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E887" w14:textId="32964FF4" w:rsidR="00C109A7" w:rsidRPr="00343158" w:rsidRDefault="00C109A7" w:rsidP="00DD01BA">
      <w:pPr>
        <w:keepNext/>
        <w:spacing w:after="0" w:line="240" w:lineRule="auto"/>
        <w:outlineLvl w:val="0"/>
        <w:rPr>
          <w:rFonts w:ascii="Times New Roman" w:eastAsiaTheme="minorHAnsi" w:hAnsi="Times New Roman" w:cstheme="minorBidi"/>
          <w:b/>
          <w:bCs/>
          <w:sz w:val="18"/>
          <w:szCs w:val="18"/>
        </w:rPr>
      </w:pPr>
      <w:r w:rsidRPr="00343158">
        <w:rPr>
          <w:rFonts w:ascii="Times New Roman" w:eastAsiaTheme="minorHAnsi" w:hAnsi="Times New Roman" w:cstheme="minorBidi"/>
          <w:b/>
          <w:bCs/>
          <w:sz w:val="18"/>
          <w:szCs w:val="18"/>
        </w:rPr>
        <w:t xml:space="preserve">Tabula </w:t>
      </w:r>
      <w:r w:rsidR="003A28A5" w:rsidRPr="00343158">
        <w:rPr>
          <w:rFonts w:ascii="Times New Roman" w:eastAsiaTheme="minorHAnsi" w:hAnsi="Times New Roman" w:cstheme="minorBidi"/>
          <w:b/>
          <w:bCs/>
          <w:sz w:val="18"/>
          <w:szCs w:val="18"/>
        </w:rPr>
        <w:fldChar w:fldCharType="begin"/>
      </w:r>
      <w:r w:rsidRPr="00343158">
        <w:rPr>
          <w:rFonts w:ascii="Times New Roman" w:eastAsiaTheme="minorHAnsi" w:hAnsi="Times New Roman" w:cstheme="minorBidi"/>
          <w:b/>
          <w:bCs/>
          <w:sz w:val="18"/>
          <w:szCs w:val="18"/>
        </w:rPr>
        <w:instrText xml:space="preserve"> SEQ Tabula \* ARABIC </w:instrText>
      </w:r>
      <w:r w:rsidR="003A28A5" w:rsidRPr="00343158">
        <w:rPr>
          <w:rFonts w:ascii="Times New Roman" w:eastAsiaTheme="minorHAnsi" w:hAnsi="Times New Roman" w:cstheme="minorBidi"/>
          <w:b/>
          <w:bCs/>
          <w:sz w:val="18"/>
          <w:szCs w:val="18"/>
        </w:rPr>
        <w:fldChar w:fldCharType="separate"/>
      </w:r>
      <w:r w:rsidR="00E01646" w:rsidRPr="00343158">
        <w:rPr>
          <w:rFonts w:ascii="Times New Roman" w:eastAsiaTheme="minorHAnsi" w:hAnsi="Times New Roman" w:cstheme="minorBidi"/>
          <w:b/>
          <w:bCs/>
          <w:noProof/>
          <w:sz w:val="18"/>
          <w:szCs w:val="18"/>
        </w:rPr>
        <w:t>1</w:t>
      </w:r>
      <w:r w:rsidR="003A28A5" w:rsidRPr="00343158">
        <w:rPr>
          <w:rFonts w:ascii="Times New Roman" w:eastAsiaTheme="minorHAnsi" w:hAnsi="Times New Roman" w:cstheme="minorBidi"/>
          <w:b/>
          <w:bCs/>
          <w:sz w:val="18"/>
          <w:szCs w:val="18"/>
        </w:rPr>
        <w:fldChar w:fldCharType="end"/>
      </w:r>
      <w:r w:rsidRPr="00343158">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5316" w:type="dxa"/>
        <w:tblInd w:w="-431" w:type="dxa"/>
        <w:tblLayout w:type="fixed"/>
        <w:tblLook w:val="04A0" w:firstRow="1" w:lastRow="0" w:firstColumn="1" w:lastColumn="0" w:noHBand="0" w:noVBand="1"/>
      </w:tblPr>
      <w:tblGrid>
        <w:gridCol w:w="1242"/>
        <w:gridCol w:w="1242"/>
        <w:gridCol w:w="1593"/>
        <w:gridCol w:w="2870"/>
        <w:gridCol w:w="6526"/>
        <w:gridCol w:w="1843"/>
      </w:tblGrid>
      <w:tr w:rsidR="00343158" w:rsidRPr="00343158" w14:paraId="10F07101" w14:textId="77777777" w:rsidTr="00845240">
        <w:tc>
          <w:tcPr>
            <w:tcW w:w="1242" w:type="dxa"/>
          </w:tcPr>
          <w:p w14:paraId="56243971" w14:textId="77777777" w:rsidR="001F0C54" w:rsidRPr="00343158" w:rsidRDefault="001F0C54" w:rsidP="009B75BA">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Prioritārais virziens</w:t>
            </w:r>
          </w:p>
        </w:tc>
        <w:tc>
          <w:tcPr>
            <w:tcW w:w="1242" w:type="dxa"/>
          </w:tcPr>
          <w:p w14:paraId="46BC78F2" w14:textId="77777777" w:rsidR="001F0C54" w:rsidRPr="00343158" w:rsidRDefault="001F0C54" w:rsidP="009B75BA">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Investīciju prioritātes nosaukums</w:t>
            </w:r>
          </w:p>
        </w:tc>
        <w:tc>
          <w:tcPr>
            <w:tcW w:w="1593" w:type="dxa"/>
          </w:tcPr>
          <w:p w14:paraId="4778AE09" w14:textId="77777777" w:rsidR="001F0C54" w:rsidRPr="00343158" w:rsidRDefault="001F0C54" w:rsidP="009B75BA">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Specifiskie atbalsta mērķi (SAM)</w:t>
            </w:r>
          </w:p>
        </w:tc>
        <w:tc>
          <w:tcPr>
            <w:tcW w:w="2870" w:type="dxa"/>
          </w:tcPr>
          <w:p w14:paraId="7BB96C1A" w14:textId="77777777" w:rsidR="001F0C54" w:rsidRPr="00343158" w:rsidRDefault="001F0C54" w:rsidP="009B75BA">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Rezultāta rādītāji</w:t>
            </w:r>
          </w:p>
        </w:tc>
        <w:tc>
          <w:tcPr>
            <w:tcW w:w="6526" w:type="dxa"/>
          </w:tcPr>
          <w:p w14:paraId="137523AC" w14:textId="31DC8D1F" w:rsidR="001F0C54" w:rsidRPr="00343158" w:rsidRDefault="001F0C54" w:rsidP="009B75BA">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Iznākuma rādītāji (IR)</w:t>
            </w:r>
            <w:r w:rsidR="00006042" w:rsidRPr="00343158">
              <w:rPr>
                <w:rStyle w:val="FootnoteReference"/>
                <w:rFonts w:ascii="Times New Roman" w:eastAsiaTheme="minorHAnsi" w:hAnsi="Times New Roman"/>
                <w:b/>
                <w:sz w:val="16"/>
                <w:szCs w:val="16"/>
              </w:rPr>
              <w:footnoteReference w:id="1"/>
            </w:r>
          </w:p>
        </w:tc>
        <w:tc>
          <w:tcPr>
            <w:tcW w:w="1843" w:type="dxa"/>
          </w:tcPr>
          <w:p w14:paraId="0FE64BA3" w14:textId="7C8A19BB" w:rsidR="001F0C54" w:rsidRPr="00343158" w:rsidRDefault="001F0C54" w:rsidP="00944646">
            <w:pPr>
              <w:spacing w:after="0" w:line="240" w:lineRule="auto"/>
              <w:jc w:val="center"/>
              <w:rPr>
                <w:rFonts w:ascii="Times New Roman" w:eastAsiaTheme="minorHAnsi" w:hAnsi="Times New Roman"/>
                <w:b/>
                <w:sz w:val="16"/>
                <w:szCs w:val="16"/>
              </w:rPr>
            </w:pPr>
            <w:r w:rsidRPr="00343158">
              <w:rPr>
                <w:rFonts w:ascii="Times New Roman" w:eastAsiaTheme="minorHAnsi" w:hAnsi="Times New Roman"/>
                <w:b/>
                <w:sz w:val="16"/>
                <w:szCs w:val="16"/>
              </w:rPr>
              <w:t>Finanšu rādītāji</w:t>
            </w:r>
            <w:r w:rsidR="005D3ABA" w:rsidRPr="00343158">
              <w:rPr>
                <w:rStyle w:val="FootnoteReference"/>
                <w:rFonts w:ascii="Times New Roman" w:eastAsiaTheme="minorHAnsi" w:hAnsi="Times New Roman"/>
                <w:b/>
                <w:sz w:val="16"/>
                <w:szCs w:val="16"/>
              </w:rPr>
              <w:footnoteReference w:id="2"/>
            </w:r>
          </w:p>
        </w:tc>
      </w:tr>
      <w:tr w:rsidR="00343158" w:rsidRPr="00343158" w14:paraId="394908D1" w14:textId="77777777" w:rsidTr="00D93EEC">
        <w:trPr>
          <w:trHeight w:val="637"/>
        </w:trPr>
        <w:tc>
          <w:tcPr>
            <w:tcW w:w="1242" w:type="dxa"/>
            <w:vMerge w:val="restart"/>
          </w:tcPr>
          <w:p w14:paraId="732BDD18" w14:textId="7AE00F58" w:rsidR="00C76384" w:rsidRPr="00343158" w:rsidRDefault="00C76384" w:rsidP="008F41BF">
            <w:pPr>
              <w:spacing w:after="0" w:line="240" w:lineRule="auto"/>
              <w:rPr>
                <w:rFonts w:ascii="Times New Roman" w:eastAsiaTheme="minorHAnsi" w:hAnsi="Times New Roman"/>
                <w:sz w:val="16"/>
                <w:szCs w:val="16"/>
              </w:rPr>
            </w:pPr>
            <w:r w:rsidRPr="00343158">
              <w:rPr>
                <w:rFonts w:ascii="Times New Roman" w:eastAsiaTheme="minorHAnsi" w:hAnsi="Times New Roman"/>
                <w:sz w:val="16"/>
                <w:szCs w:val="16"/>
              </w:rPr>
              <w:t>9 Nodarbinātība, darbaspēka mobilitāte un sociālā iekļaušana</w:t>
            </w:r>
          </w:p>
        </w:tc>
        <w:tc>
          <w:tcPr>
            <w:tcW w:w="1242" w:type="dxa"/>
            <w:vMerge w:val="restart"/>
          </w:tcPr>
          <w:p w14:paraId="74CDE896" w14:textId="77777777" w:rsidR="00C76384" w:rsidRPr="00343158" w:rsidRDefault="00C76384" w:rsidP="00D15B7D">
            <w:pPr>
              <w:spacing w:after="0" w:line="240" w:lineRule="auto"/>
              <w:rPr>
                <w:rFonts w:ascii="Times New Roman" w:eastAsiaTheme="minorHAnsi" w:hAnsi="Times New Roman"/>
                <w:sz w:val="16"/>
                <w:szCs w:val="16"/>
              </w:rPr>
            </w:pPr>
            <w:r w:rsidRPr="00343158">
              <w:rPr>
                <w:rFonts w:ascii="Times New Roman" w:eastAsiaTheme="minorHAnsi" w:hAnsi="Times New Roman"/>
                <w:sz w:val="16"/>
                <w:szCs w:val="16"/>
              </w:rPr>
              <w:t>9.2.. Piekļuves uzlabošana cenas ziņā pieejamiem, ilgtspējīgiem un kvalitatīviem pakalpojumiem, tostarp veselības aprūpei un vispārējas nozīmes sociālajiem pakalpojumiem</w:t>
            </w:r>
          </w:p>
        </w:tc>
        <w:tc>
          <w:tcPr>
            <w:tcW w:w="1593" w:type="dxa"/>
            <w:vMerge w:val="restart"/>
          </w:tcPr>
          <w:p w14:paraId="1A60C0E6" w14:textId="77777777" w:rsidR="00C76384" w:rsidRPr="00343158" w:rsidRDefault="00C76384" w:rsidP="00D15B7D">
            <w:pPr>
              <w:spacing w:after="0" w:line="240" w:lineRule="auto"/>
              <w:rPr>
                <w:rFonts w:ascii="Times New Roman" w:hAnsi="Times New Roman"/>
                <w:sz w:val="16"/>
                <w:szCs w:val="16"/>
              </w:rPr>
            </w:pPr>
            <w:r w:rsidRPr="00343158">
              <w:rPr>
                <w:rFonts w:ascii="Times New Roman" w:eastAsiaTheme="minorHAnsi" w:hAnsi="Times New Roman"/>
                <w:sz w:val="16"/>
                <w:szCs w:val="16"/>
              </w:rPr>
              <w:t xml:space="preserve">SAM formulējums (Fonds - </w:t>
            </w:r>
            <w:r w:rsidRPr="00343158">
              <w:rPr>
                <w:rFonts w:ascii="Times New Roman" w:eastAsiaTheme="minorHAnsi" w:hAnsi="Times New Roman"/>
                <w:b/>
                <w:sz w:val="16"/>
                <w:szCs w:val="16"/>
              </w:rPr>
              <w:t>ESF</w:t>
            </w:r>
            <w:r w:rsidRPr="00343158">
              <w:rPr>
                <w:rFonts w:ascii="Times New Roman" w:eastAsiaTheme="minorHAnsi" w:hAnsi="Times New Roman"/>
                <w:sz w:val="16"/>
                <w:szCs w:val="16"/>
              </w:rPr>
              <w:t>):9.2.4.</w:t>
            </w:r>
            <w:r w:rsidRPr="00343158">
              <w:rPr>
                <w:rFonts w:ascii="Times New Roman" w:hAnsi="Times New Roman"/>
                <w:sz w:val="16"/>
                <w:szCs w:val="16"/>
              </w:rPr>
              <w:t xml:space="preserve"> Uzlabot pieejamību veselības veicināšanas un slimību profilakses pakalpojumiem, jo īpaši, nabadzības un sociālās atstumtības riskam pakļautajiem iedzīvotājiem.</w:t>
            </w:r>
          </w:p>
          <w:p w14:paraId="0CD4FB85" w14:textId="77777777" w:rsidR="00C76384" w:rsidRPr="00343158" w:rsidRDefault="00C76384" w:rsidP="00D15B7D">
            <w:pPr>
              <w:spacing w:after="0" w:line="240" w:lineRule="auto"/>
              <w:rPr>
                <w:rFonts w:ascii="Times New Roman" w:hAnsi="Times New Roman"/>
                <w:sz w:val="16"/>
                <w:szCs w:val="16"/>
              </w:rPr>
            </w:pPr>
          </w:p>
          <w:p w14:paraId="61C1C720" w14:textId="77777777" w:rsidR="00C76384" w:rsidRPr="00343158" w:rsidRDefault="00C76384" w:rsidP="00D15B7D">
            <w:pPr>
              <w:spacing w:after="0" w:line="240" w:lineRule="auto"/>
              <w:rPr>
                <w:rFonts w:ascii="Times New Roman" w:eastAsiaTheme="minorHAnsi" w:hAnsi="Times New Roman"/>
                <w:sz w:val="16"/>
                <w:szCs w:val="16"/>
              </w:rPr>
            </w:pPr>
          </w:p>
        </w:tc>
        <w:tc>
          <w:tcPr>
            <w:tcW w:w="2870" w:type="dxa"/>
            <w:vMerge w:val="restart"/>
          </w:tcPr>
          <w:p w14:paraId="6200FE19" w14:textId="77777777" w:rsidR="00C76384" w:rsidRPr="00343158" w:rsidRDefault="00C76384" w:rsidP="00BB07E8">
            <w:pPr>
              <w:spacing w:after="0" w:line="240" w:lineRule="auto"/>
              <w:rPr>
                <w:rFonts w:ascii="Times New Roman" w:eastAsiaTheme="minorHAnsi" w:hAnsi="Times New Roman"/>
                <w:i/>
                <w:sz w:val="16"/>
                <w:szCs w:val="16"/>
              </w:rPr>
            </w:pPr>
          </w:p>
          <w:p w14:paraId="5B20FF5D" w14:textId="77777777" w:rsidR="00C76384" w:rsidRPr="00343158" w:rsidRDefault="00C76384" w:rsidP="00D15B7D">
            <w:pPr>
              <w:spacing w:after="0" w:line="240" w:lineRule="auto"/>
              <w:jc w:val="both"/>
              <w:rPr>
                <w:rFonts w:ascii="Times New Roman" w:eastAsiaTheme="minorHAnsi" w:hAnsi="Times New Roman"/>
                <w:sz w:val="16"/>
                <w:szCs w:val="16"/>
              </w:rPr>
            </w:pPr>
            <w:bookmarkStart w:id="0" w:name="OLE_LINK1"/>
            <w:bookmarkStart w:id="1" w:name="OLE_LINK2"/>
            <w:r w:rsidRPr="00343158">
              <w:rPr>
                <w:rFonts w:ascii="Times New Roman" w:eastAsiaTheme="minorHAnsi" w:hAnsi="Times New Roman"/>
                <w:b/>
                <w:i/>
                <w:sz w:val="16"/>
                <w:szCs w:val="16"/>
              </w:rPr>
              <w:t>RR1</w:t>
            </w:r>
            <w:r w:rsidRPr="00343158">
              <w:rPr>
                <w:rFonts w:ascii="Times New Roman" w:eastAsiaTheme="minorHAnsi" w:hAnsi="Times New Roman"/>
                <w:i/>
                <w:sz w:val="16"/>
                <w:szCs w:val="16"/>
              </w:rPr>
              <w:t xml:space="preserve"> Nosaukums un mērvienība</w:t>
            </w:r>
            <w:r w:rsidRPr="00343158">
              <w:rPr>
                <w:rFonts w:ascii="Times New Roman" w:eastAsiaTheme="minorHAnsi" w:hAnsi="Times New Roman"/>
                <w:sz w:val="16"/>
                <w:szCs w:val="16"/>
              </w:rPr>
              <w:t>: r.9.2.4..a</w:t>
            </w:r>
          </w:p>
          <w:p w14:paraId="1BF17D69" w14:textId="77777777" w:rsidR="00C76384" w:rsidRPr="00343158" w:rsidRDefault="00C76384" w:rsidP="001079E2">
            <w:pPr>
              <w:keepNext/>
              <w:keepLines/>
              <w:spacing w:before="480" w:after="0" w:line="240" w:lineRule="auto"/>
              <w:jc w:val="both"/>
              <w:outlineLvl w:val="0"/>
              <w:rPr>
                <w:rFonts w:ascii="Times New Roman" w:eastAsiaTheme="minorHAnsi" w:hAnsi="Times New Roman"/>
                <w:i/>
                <w:sz w:val="16"/>
                <w:szCs w:val="16"/>
              </w:rPr>
            </w:pPr>
            <w:r w:rsidRPr="00343158">
              <w:rPr>
                <w:rFonts w:ascii="Times New Roman" w:eastAsiaTheme="minorHAnsi" w:hAnsi="Times New Roman"/>
                <w:sz w:val="16"/>
                <w:szCs w:val="16"/>
              </w:rPr>
              <w:t xml:space="preserve">(R52) </w:t>
            </w:r>
            <w:r w:rsidRPr="00343158">
              <w:rPr>
                <w:rFonts w:ascii="Times New Roman" w:hAnsi="Times New Roman"/>
                <w:b/>
                <w:sz w:val="16"/>
                <w:szCs w:val="16"/>
              </w:rPr>
              <w:t>Iedzīvotāju skaits, kas iekļaujas 6 mērķa grupās</w:t>
            </w:r>
            <w:r w:rsidRPr="00343158">
              <w:rPr>
                <w:rStyle w:val="FootnoteReference"/>
                <w:rFonts w:ascii="Times New Roman" w:hAnsi="Times New Roman"/>
                <w:b/>
                <w:sz w:val="16"/>
                <w:szCs w:val="16"/>
              </w:rPr>
              <w:footnoteReference w:id="3"/>
            </w:r>
            <w:r w:rsidRPr="00343158">
              <w:rPr>
                <w:rFonts w:ascii="Times New Roman" w:hAnsi="Times New Roman"/>
                <w:b/>
                <w:sz w:val="16"/>
                <w:szCs w:val="16"/>
              </w:rPr>
              <w:t xml:space="preserve">, un kas </w:t>
            </w:r>
            <w:r w:rsidRPr="00343158">
              <w:rPr>
                <w:rFonts w:ascii="Times New Roman" w:eastAsiaTheme="minorHAnsi" w:hAnsi="Times New Roman"/>
                <w:sz w:val="16"/>
                <w:szCs w:val="16"/>
              </w:rPr>
              <w:t>apmeklējuši ģimenes ārstu un ir profilaktiski izmeklēti</w:t>
            </w:r>
            <w:r w:rsidRPr="00343158">
              <w:rPr>
                <w:rFonts w:ascii="Times New Roman" w:eastAsiaTheme="minorHAnsi" w:hAnsi="Times New Roman"/>
                <w:i/>
                <w:sz w:val="16"/>
                <w:szCs w:val="16"/>
              </w:rPr>
              <w:t>, skaits gadā</w:t>
            </w:r>
          </w:p>
          <w:p w14:paraId="1A64EAD5" w14:textId="77777777" w:rsidR="00C76384" w:rsidRPr="00343158" w:rsidRDefault="00C76384" w:rsidP="00BB07E8">
            <w:pPr>
              <w:spacing w:after="0" w:line="240" w:lineRule="auto"/>
              <w:rPr>
                <w:rFonts w:ascii="Times New Roman" w:eastAsiaTheme="minorHAnsi" w:hAnsi="Times New Roman"/>
                <w:i/>
                <w:sz w:val="16"/>
                <w:szCs w:val="16"/>
              </w:rPr>
            </w:pPr>
          </w:p>
          <w:p w14:paraId="2C919E02" w14:textId="77777777" w:rsidR="00C76384" w:rsidRPr="00343158" w:rsidRDefault="00C76384" w:rsidP="002F2D6B">
            <w:pPr>
              <w:spacing w:after="0" w:line="240" w:lineRule="auto"/>
              <w:jc w:val="both"/>
              <w:rPr>
                <w:rFonts w:ascii="Times New Roman" w:eastAsiaTheme="minorHAnsi" w:hAnsi="Times New Roman"/>
                <w:i/>
                <w:sz w:val="16"/>
                <w:szCs w:val="16"/>
              </w:rPr>
            </w:pPr>
            <w:r w:rsidRPr="00343158">
              <w:rPr>
                <w:rFonts w:ascii="Times New Roman" w:eastAsiaTheme="minorHAnsi" w:hAnsi="Times New Roman"/>
                <w:i/>
                <w:sz w:val="16"/>
                <w:szCs w:val="16"/>
              </w:rPr>
              <w:t xml:space="preserve">Definīcija: </w:t>
            </w:r>
            <w:r w:rsidRPr="00343158">
              <w:rPr>
                <w:rFonts w:ascii="Times New Roman" w:eastAsiaTheme="minorHAnsi" w:hAnsi="Times New Roman"/>
                <w:sz w:val="16"/>
                <w:szCs w:val="16"/>
              </w:rPr>
              <w:t>Ģimenes ārstu apmeklējušo pacientu, kas iekļaujas mērķa grupā, kam veikta profilaktiskā apskate,</w:t>
            </w:r>
            <w:r w:rsidRPr="00343158">
              <w:rPr>
                <w:rFonts w:ascii="Times New Roman" w:eastAsiaTheme="minorHAnsi" w:hAnsi="Times New Roman"/>
                <w:i/>
                <w:sz w:val="16"/>
                <w:szCs w:val="16"/>
              </w:rPr>
              <w:t xml:space="preserve">  </w:t>
            </w:r>
            <w:r w:rsidRPr="00343158">
              <w:rPr>
                <w:rFonts w:ascii="Times New Roman" w:eastAsiaTheme="minorHAnsi" w:hAnsi="Times New Roman"/>
                <w:sz w:val="16"/>
                <w:szCs w:val="16"/>
              </w:rPr>
              <w:t xml:space="preserve"> skaits gadā</w:t>
            </w:r>
          </w:p>
          <w:p w14:paraId="69678825" w14:textId="77777777" w:rsidR="00C76384" w:rsidRPr="00343158" w:rsidRDefault="00C76384" w:rsidP="00FC74CE">
            <w:pPr>
              <w:autoSpaceDE w:val="0"/>
              <w:autoSpaceDN w:val="0"/>
              <w:adjustRightInd w:val="0"/>
              <w:spacing w:after="0" w:line="240" w:lineRule="auto"/>
              <w:rPr>
                <w:rFonts w:ascii="Times New Roman" w:eastAsiaTheme="minorHAnsi" w:hAnsi="Times New Roman"/>
                <w:sz w:val="16"/>
                <w:szCs w:val="16"/>
              </w:rPr>
            </w:pPr>
          </w:p>
          <w:p w14:paraId="43DECFFA" w14:textId="77777777" w:rsidR="00C76384" w:rsidRPr="00343158" w:rsidRDefault="00C76384" w:rsidP="00BB07E8">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Bāzes vērtība un tās noteikšanas gads</w:t>
            </w:r>
            <w:r w:rsidRPr="00343158">
              <w:rPr>
                <w:rFonts w:ascii="Times New Roman" w:eastAsiaTheme="minorHAnsi" w:hAnsi="Times New Roman"/>
                <w:sz w:val="16"/>
                <w:szCs w:val="16"/>
              </w:rPr>
              <w:t>:  309 567 (2013.g.)</w:t>
            </w:r>
          </w:p>
          <w:p w14:paraId="55DD902C" w14:textId="77777777" w:rsidR="00C76384" w:rsidRPr="00343158" w:rsidRDefault="00C76384" w:rsidP="00BB07E8">
            <w:pPr>
              <w:spacing w:after="0" w:line="240" w:lineRule="auto"/>
              <w:rPr>
                <w:rFonts w:ascii="Times New Roman" w:eastAsiaTheme="minorHAnsi" w:hAnsi="Times New Roman"/>
                <w:sz w:val="16"/>
                <w:szCs w:val="16"/>
              </w:rPr>
            </w:pPr>
          </w:p>
          <w:p w14:paraId="2FF0C678" w14:textId="5F8F8BE6" w:rsidR="00C76384" w:rsidRPr="00343158" w:rsidRDefault="00C76384" w:rsidP="00BB07E8">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Datu avots</w:t>
            </w:r>
            <w:r w:rsidRPr="00343158">
              <w:rPr>
                <w:rFonts w:ascii="Times New Roman" w:eastAsiaTheme="minorHAnsi" w:hAnsi="Times New Roman"/>
                <w:sz w:val="16"/>
                <w:szCs w:val="16"/>
              </w:rPr>
              <w:t>: VM aprēķini, pamatojoties uz NVD datiem</w:t>
            </w:r>
          </w:p>
          <w:p w14:paraId="42FAC54E" w14:textId="77777777" w:rsidR="00C76384" w:rsidRPr="00343158" w:rsidRDefault="00C76384" w:rsidP="00BB07E8">
            <w:pPr>
              <w:spacing w:after="0" w:line="240" w:lineRule="auto"/>
              <w:rPr>
                <w:rFonts w:ascii="Times New Roman" w:eastAsiaTheme="minorHAnsi" w:hAnsi="Times New Roman"/>
                <w:sz w:val="16"/>
                <w:szCs w:val="16"/>
              </w:rPr>
            </w:pPr>
          </w:p>
          <w:p w14:paraId="297027C4" w14:textId="20229AA7" w:rsidR="00C76384" w:rsidRPr="00343158" w:rsidRDefault="00C76384" w:rsidP="00BB07E8">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 xml:space="preserve">Apkopošanas biežums un ieguves metodoloģija: </w:t>
            </w:r>
            <w:r w:rsidRPr="00343158">
              <w:rPr>
                <w:rFonts w:ascii="Times New Roman" w:eastAsiaTheme="minorHAnsi" w:hAnsi="Times New Roman"/>
                <w:sz w:val="16"/>
                <w:szCs w:val="16"/>
              </w:rPr>
              <w:t>Rādītāja dati tiks apkopoti reizi gadā, NVD</w:t>
            </w:r>
          </w:p>
          <w:p w14:paraId="4EB2494B" w14:textId="77777777" w:rsidR="00C76384" w:rsidRPr="00343158" w:rsidRDefault="00C76384" w:rsidP="00BB07E8">
            <w:pPr>
              <w:spacing w:after="0" w:line="240" w:lineRule="auto"/>
              <w:rPr>
                <w:rFonts w:ascii="Times New Roman" w:eastAsiaTheme="minorHAnsi" w:hAnsi="Times New Roman"/>
                <w:i/>
                <w:sz w:val="16"/>
                <w:szCs w:val="16"/>
              </w:rPr>
            </w:pPr>
          </w:p>
          <w:p w14:paraId="28B299D7" w14:textId="77777777" w:rsidR="00C76384" w:rsidRPr="00343158" w:rsidRDefault="00C76384" w:rsidP="00BB07E8">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Mērķis 2023</w:t>
            </w:r>
            <w:r w:rsidRPr="00343158">
              <w:rPr>
                <w:rFonts w:ascii="Times New Roman" w:eastAsiaTheme="minorHAnsi" w:hAnsi="Times New Roman"/>
                <w:sz w:val="16"/>
                <w:szCs w:val="16"/>
              </w:rPr>
              <w:t xml:space="preserve">: </w:t>
            </w:r>
            <w:r w:rsidRPr="00343158">
              <w:rPr>
                <w:rFonts w:ascii="Times New Roman" w:eastAsiaTheme="minorHAnsi" w:hAnsi="Times New Roman"/>
                <w:i/>
                <w:sz w:val="16"/>
                <w:szCs w:val="16"/>
              </w:rPr>
              <w:t>  356 002 – 371 480</w:t>
            </w:r>
          </w:p>
          <w:p w14:paraId="66C48D8B" w14:textId="77777777" w:rsidR="00C76384" w:rsidRPr="00343158" w:rsidRDefault="00C76384" w:rsidP="00BB07E8">
            <w:pPr>
              <w:spacing w:after="0" w:line="240" w:lineRule="auto"/>
              <w:rPr>
                <w:rFonts w:ascii="Times New Roman" w:eastAsiaTheme="minorHAnsi" w:hAnsi="Times New Roman"/>
                <w:sz w:val="16"/>
                <w:szCs w:val="16"/>
              </w:rPr>
            </w:pPr>
          </w:p>
          <w:p w14:paraId="1D76EF6E" w14:textId="5E50A504" w:rsidR="00C76384" w:rsidRPr="00343158" w:rsidRDefault="00C76384" w:rsidP="006879A6">
            <w:pPr>
              <w:spacing w:after="0" w:line="240" w:lineRule="auto"/>
              <w:jc w:val="both"/>
              <w:rPr>
                <w:rFonts w:ascii="Times New Roman" w:eastAsiaTheme="minorHAnsi" w:hAnsi="Times New Roman"/>
                <w:sz w:val="16"/>
                <w:szCs w:val="16"/>
              </w:rPr>
            </w:pPr>
            <w:r w:rsidRPr="00343158">
              <w:rPr>
                <w:rFonts w:ascii="Times New Roman" w:eastAsiaTheme="minorHAnsi" w:hAnsi="Times New Roman"/>
                <w:i/>
                <w:sz w:val="16"/>
                <w:szCs w:val="16"/>
              </w:rPr>
              <w:t xml:space="preserve">Mērķa vērtības noteikšanas principi/metodoloģija: </w:t>
            </w:r>
            <w:r w:rsidRPr="00343158">
              <w:rPr>
                <w:rFonts w:ascii="Times New Roman" w:eastAsiaTheme="minorHAnsi" w:hAnsi="Times New Roman"/>
                <w:sz w:val="16"/>
                <w:szCs w:val="16"/>
              </w:rPr>
              <w:t xml:space="preserve">Mērķa vērtība aprēķināta, ņemot vērā plānoto mērķauditorijas iesaisti informatīvajos un izglītojošajos pasākumos par veselības profilakses jautājumiem un plānoto pasākumu ietekmi uz iedzīvotāju iniciatīvu apmeklēt PVA ārstu veselības profilakses nolūkos,  plānojot, ka  </w:t>
            </w:r>
            <w:r w:rsidRPr="00343158">
              <w:rPr>
                <w:rFonts w:ascii="Times New Roman" w:eastAsiaTheme="minorHAnsi" w:hAnsi="Times New Roman"/>
                <w:sz w:val="16"/>
                <w:szCs w:val="16"/>
              </w:rPr>
              <w:lastRenderedPageBreak/>
              <w:t xml:space="preserve">profilaktisko apskašu pieaugums mērķa grupām SAM rezultātā pieaugs par 15-20%. </w:t>
            </w:r>
          </w:p>
          <w:p w14:paraId="56D77CA5" w14:textId="5F0B88E1" w:rsidR="00C76384" w:rsidRPr="00343158" w:rsidRDefault="00C76384" w:rsidP="006879A6">
            <w:pPr>
              <w:spacing w:after="0" w:line="240" w:lineRule="auto"/>
              <w:jc w:val="both"/>
              <w:rPr>
                <w:rFonts w:ascii="Times New Roman" w:eastAsiaTheme="minorHAnsi" w:hAnsi="Times New Roman"/>
                <w:sz w:val="16"/>
                <w:szCs w:val="16"/>
              </w:rPr>
            </w:pPr>
          </w:p>
          <w:p w14:paraId="588EFE5F" w14:textId="4C658DCE" w:rsidR="005D3ABA" w:rsidRPr="00343158" w:rsidRDefault="005D3ABA" w:rsidP="006879A6">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Darbības līmenis:</w:t>
            </w:r>
            <w:r w:rsidR="0046589A" w:rsidRPr="00343158">
              <w:rPr>
                <w:rFonts w:ascii="Times New Roman" w:eastAsiaTheme="minorHAnsi" w:hAnsi="Times New Roman"/>
                <w:sz w:val="16"/>
                <w:szCs w:val="16"/>
              </w:rPr>
              <w:t xml:space="preserve"> sp</w:t>
            </w:r>
            <w:r w:rsidR="009E68B9" w:rsidRPr="00343158">
              <w:rPr>
                <w:rFonts w:ascii="Times New Roman" w:eastAsiaTheme="minorHAnsi" w:hAnsi="Times New Roman"/>
                <w:sz w:val="16"/>
                <w:szCs w:val="16"/>
              </w:rPr>
              <w:t>ecifiskais atbalsta mērķis</w:t>
            </w:r>
          </w:p>
          <w:p w14:paraId="63D47695" w14:textId="77777777" w:rsidR="005D3ABA" w:rsidRPr="00343158" w:rsidRDefault="005D3ABA" w:rsidP="006879A6">
            <w:pPr>
              <w:spacing w:after="0" w:line="240" w:lineRule="auto"/>
              <w:jc w:val="both"/>
              <w:rPr>
                <w:rFonts w:ascii="Times New Roman" w:eastAsiaTheme="minorHAnsi" w:hAnsi="Times New Roman"/>
                <w:sz w:val="16"/>
                <w:szCs w:val="16"/>
              </w:rPr>
            </w:pPr>
          </w:p>
          <w:p w14:paraId="4EBB1B00" w14:textId="093FFC67" w:rsidR="00C76384" w:rsidRPr="00343158" w:rsidRDefault="002D2608" w:rsidP="00A23EC6">
            <w:pPr>
              <w:pStyle w:val="xmsolistparagraph"/>
              <w:shd w:val="clear" w:color="auto" w:fill="FFFFFF"/>
              <w:spacing w:before="0" w:beforeAutospacing="0" w:after="0" w:afterAutospacing="0"/>
              <w:jc w:val="both"/>
              <w:rPr>
                <w:rFonts w:eastAsiaTheme="minorHAnsi"/>
                <w:sz w:val="16"/>
                <w:szCs w:val="16"/>
              </w:rPr>
            </w:pPr>
            <w:r w:rsidRPr="00343158">
              <w:rPr>
                <w:b/>
                <w:bCs/>
                <w:sz w:val="16"/>
                <w:szCs w:val="16"/>
                <w:u w:val="single"/>
              </w:rPr>
              <w:t>Darbības, kas liek uzskatīt mērķa vērtību par izpildītu:</w:t>
            </w:r>
            <w:r w:rsidRPr="00343158" w:rsidDel="002D2608">
              <w:rPr>
                <w:bCs/>
                <w:sz w:val="16"/>
                <w:szCs w:val="16"/>
                <w:u w:val="single"/>
              </w:rPr>
              <w:t xml:space="preserve"> </w:t>
            </w:r>
            <w:r w:rsidR="00C76384" w:rsidRPr="00343158">
              <w:rPr>
                <w:sz w:val="16"/>
                <w:szCs w:val="16"/>
                <w:shd w:val="clear" w:color="auto" w:fill="FFFFFF"/>
              </w:rPr>
              <w:t>(kad rādītāju uzskata par izpildītu vai sasniegtu):</w:t>
            </w:r>
            <w:r w:rsidR="00C76384" w:rsidRPr="00343158">
              <w:t xml:space="preserve"> </w:t>
            </w:r>
            <w:r w:rsidR="00C76384" w:rsidRPr="00343158">
              <w:rPr>
                <w:sz w:val="16"/>
                <w:szCs w:val="16"/>
                <w:shd w:val="clear" w:color="auto" w:fill="FFFFFF"/>
              </w:rPr>
              <w:t>Persona, kurai veikta profilaktiskā apskate (VM aprēķins attiecībā uz mērķa grupas aptveri)</w:t>
            </w:r>
          </w:p>
          <w:p w14:paraId="75801BE5" w14:textId="77777777" w:rsidR="00C76384" w:rsidRPr="00343158" w:rsidRDefault="00C76384" w:rsidP="006879A6">
            <w:pPr>
              <w:spacing w:after="0" w:line="240" w:lineRule="auto"/>
              <w:jc w:val="both"/>
              <w:rPr>
                <w:rFonts w:ascii="Times New Roman" w:eastAsiaTheme="minorHAnsi" w:hAnsi="Times New Roman"/>
                <w:sz w:val="16"/>
                <w:szCs w:val="16"/>
              </w:rPr>
            </w:pPr>
          </w:p>
          <w:bookmarkEnd w:id="0"/>
          <w:bookmarkEnd w:id="1"/>
          <w:p w14:paraId="76CC11F2" w14:textId="77777777" w:rsidR="00C76384" w:rsidRPr="00343158" w:rsidRDefault="00C76384" w:rsidP="00BB07E8">
            <w:pPr>
              <w:spacing w:after="0" w:line="240" w:lineRule="auto"/>
              <w:rPr>
                <w:rFonts w:ascii="Times New Roman" w:eastAsiaTheme="minorHAnsi" w:hAnsi="Times New Roman"/>
                <w:b/>
                <w:i/>
                <w:sz w:val="16"/>
                <w:szCs w:val="16"/>
              </w:rPr>
            </w:pPr>
          </w:p>
          <w:p w14:paraId="0DD95998" w14:textId="77777777" w:rsidR="00C76384" w:rsidRPr="00343158" w:rsidRDefault="00C76384" w:rsidP="004C3012">
            <w:pPr>
              <w:spacing w:after="0" w:line="240" w:lineRule="auto"/>
              <w:jc w:val="both"/>
              <w:rPr>
                <w:rFonts w:ascii="Times New Roman" w:eastAsiaTheme="minorHAnsi" w:hAnsi="Times New Roman"/>
                <w:sz w:val="16"/>
                <w:szCs w:val="16"/>
              </w:rPr>
            </w:pPr>
            <w:r w:rsidRPr="00343158">
              <w:rPr>
                <w:rFonts w:ascii="Times New Roman" w:eastAsiaTheme="minorHAnsi" w:hAnsi="Times New Roman"/>
                <w:b/>
                <w:i/>
                <w:sz w:val="16"/>
                <w:szCs w:val="16"/>
              </w:rPr>
              <w:t xml:space="preserve">RR2 </w:t>
            </w:r>
            <w:r w:rsidRPr="00343158">
              <w:rPr>
                <w:rFonts w:ascii="Times New Roman" w:eastAsiaTheme="minorHAnsi" w:hAnsi="Times New Roman"/>
                <w:b/>
                <w:sz w:val="16"/>
                <w:szCs w:val="16"/>
              </w:rPr>
              <w:t xml:space="preserve">r.9.2.4..b (R53) </w:t>
            </w:r>
            <w:r w:rsidRPr="00343158">
              <w:rPr>
                <w:rFonts w:ascii="Times New Roman" w:hAnsi="Times New Roman"/>
                <w:b/>
                <w:sz w:val="16"/>
                <w:szCs w:val="16"/>
              </w:rPr>
              <w:t xml:space="preserve">Iedzīvotāju, kas iekļaujas 6 mērķa grupās, </w:t>
            </w:r>
            <w:r w:rsidRPr="00343158">
              <w:rPr>
                <w:rStyle w:val="FootnoteReference"/>
                <w:rFonts w:ascii="Times New Roman" w:eastAsiaTheme="minorHAnsi" w:hAnsi="Times New Roman"/>
                <w:sz w:val="16"/>
                <w:szCs w:val="16"/>
              </w:rPr>
              <w:footnoteReference w:id="4"/>
            </w:r>
            <w:r w:rsidRPr="00343158">
              <w:rPr>
                <w:rFonts w:ascii="Times New Roman" w:eastAsiaTheme="minorHAnsi" w:hAnsi="Times New Roman"/>
                <w:sz w:val="16"/>
                <w:szCs w:val="16"/>
              </w:rPr>
              <w:t>skaits, kuri pēdējā gada laikā veselības apsvērumu dēļ ESF veselības veicināšanas pasākumu ietekmē mainījuši uztura un citus dzīvesveida paradumus</w:t>
            </w:r>
          </w:p>
          <w:p w14:paraId="664EC640" w14:textId="77777777" w:rsidR="00C76384" w:rsidRPr="00343158" w:rsidRDefault="00C76384" w:rsidP="009B75BA">
            <w:pPr>
              <w:spacing w:after="0" w:line="240" w:lineRule="auto"/>
              <w:jc w:val="both"/>
              <w:rPr>
                <w:rFonts w:ascii="Times New Roman" w:eastAsiaTheme="minorHAnsi" w:hAnsi="Times New Roman"/>
                <w:i/>
                <w:sz w:val="16"/>
                <w:szCs w:val="16"/>
              </w:rPr>
            </w:pPr>
          </w:p>
          <w:p w14:paraId="771881A1" w14:textId="77777777" w:rsidR="00C76384" w:rsidRPr="00343158" w:rsidRDefault="00C76384" w:rsidP="00E23A81">
            <w:pPr>
              <w:spacing w:after="0" w:line="240" w:lineRule="auto"/>
              <w:jc w:val="both"/>
              <w:rPr>
                <w:rFonts w:ascii="Times New Roman" w:eastAsiaTheme="minorHAnsi" w:hAnsi="Times New Roman"/>
                <w:sz w:val="16"/>
                <w:szCs w:val="16"/>
              </w:rPr>
            </w:pPr>
            <w:r w:rsidRPr="00343158">
              <w:rPr>
                <w:rFonts w:ascii="Times New Roman" w:eastAsiaTheme="minorHAnsi" w:hAnsi="Times New Roman"/>
                <w:i/>
                <w:sz w:val="16"/>
                <w:szCs w:val="16"/>
              </w:rPr>
              <w:t xml:space="preserve">Definīcija: </w:t>
            </w:r>
            <w:r w:rsidRPr="00343158">
              <w:rPr>
                <w:rFonts w:ascii="Times New Roman" w:eastAsiaTheme="minorHAnsi" w:hAnsi="Times New Roman"/>
                <w:sz w:val="16"/>
                <w:szCs w:val="16"/>
              </w:rPr>
              <w:t>Iedzīvotāju, kuri atbilst mērķa grupai skaits, kuri pēdējā gada laikā veselības apsvērumu dēļ veselības veicināšanas pasākumu ietekmē mainījuši uztura un citus dzīvesveida paradumus (piemēram, palielinājis dārzeņu lietošanu, palielinājis fizisko aktivitāti, samazinājis sāls lietošanu uzturā, samazinājis alkohola patēriņu).</w:t>
            </w:r>
          </w:p>
          <w:p w14:paraId="0231EB6A" w14:textId="77777777" w:rsidR="00C76384" w:rsidRPr="00343158" w:rsidRDefault="00C76384" w:rsidP="00B80F12">
            <w:pPr>
              <w:spacing w:after="0" w:line="240" w:lineRule="auto"/>
              <w:rPr>
                <w:rFonts w:ascii="Times New Roman" w:eastAsiaTheme="minorHAnsi" w:hAnsi="Times New Roman"/>
                <w:i/>
                <w:sz w:val="16"/>
                <w:szCs w:val="16"/>
              </w:rPr>
            </w:pPr>
          </w:p>
          <w:p w14:paraId="5020E09A" w14:textId="77777777" w:rsidR="00C76384" w:rsidRPr="00343158" w:rsidRDefault="00C76384" w:rsidP="00C8737C">
            <w:pPr>
              <w:spacing w:after="0" w:line="240" w:lineRule="auto"/>
              <w:jc w:val="both"/>
              <w:rPr>
                <w:rFonts w:ascii="Times New Roman" w:eastAsiaTheme="minorHAnsi" w:hAnsi="Times New Roman"/>
                <w:sz w:val="16"/>
                <w:szCs w:val="16"/>
              </w:rPr>
            </w:pPr>
            <w:r w:rsidRPr="00343158">
              <w:rPr>
                <w:rFonts w:ascii="Times New Roman" w:eastAsiaTheme="minorHAnsi" w:hAnsi="Times New Roman"/>
                <w:i/>
                <w:sz w:val="16"/>
                <w:szCs w:val="16"/>
              </w:rPr>
              <w:t>Bāzes vērtība un tās noteikšanas gads</w:t>
            </w:r>
            <w:r w:rsidRPr="00343158">
              <w:rPr>
                <w:rFonts w:ascii="Times New Roman" w:eastAsiaTheme="minorHAnsi" w:hAnsi="Times New Roman"/>
                <w:sz w:val="16"/>
                <w:szCs w:val="16"/>
              </w:rPr>
              <w:t xml:space="preserve">: 70 541 (2012.g.) </w:t>
            </w:r>
          </w:p>
          <w:p w14:paraId="18555C67" w14:textId="77777777" w:rsidR="00C76384" w:rsidRPr="00343158" w:rsidRDefault="00C76384" w:rsidP="00C8737C">
            <w:pPr>
              <w:spacing w:after="0" w:line="240" w:lineRule="auto"/>
              <w:jc w:val="both"/>
              <w:rPr>
                <w:rFonts w:ascii="Times New Roman" w:eastAsiaTheme="minorHAnsi" w:hAnsi="Times New Roman"/>
                <w:sz w:val="16"/>
                <w:szCs w:val="16"/>
              </w:rPr>
            </w:pPr>
          </w:p>
          <w:p w14:paraId="1DC6877A" w14:textId="5574D18C" w:rsidR="00C76384" w:rsidRPr="00343158" w:rsidRDefault="00C76384" w:rsidP="00C8737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Bāzes vērtība noteikta pamatojoties uz 2012.gadā veikto FINBALT pētījumu, kur kopumā no visas populācijas paradumus mainījuši 38% iedzīvotāju vecuma grupā 15-54 gadi. Ņ</w:t>
            </w:r>
            <w:r w:rsidRPr="00343158">
              <w:rPr>
                <w:rFonts w:ascii="Times New Roman" w:hAnsi="Times New Roman"/>
                <w:sz w:val="16"/>
                <w:szCs w:val="16"/>
              </w:rPr>
              <w:t xml:space="preserve">emot vērā, ka riska grupās paradumus mainījušo īpatsvars ir daudz zemāks (ņemot vērā </w:t>
            </w:r>
            <w:r w:rsidRPr="00343158">
              <w:rPr>
                <w:rFonts w:ascii="Times New Roman" w:hAnsi="Times New Roman"/>
                <w:sz w:val="16"/>
                <w:szCs w:val="16"/>
              </w:rPr>
              <w:lastRenderedPageBreak/>
              <w:t>esošo pieredzi ap 5%), attiecīgi arī  skaits šajā mērķa grupā ir salīdzinoši zemāks. Tāpat jāņem vērā, ka šajā laikā netika īstenoti visaptveroši veselības veicināšanas pasākumi.</w:t>
            </w:r>
          </w:p>
          <w:p w14:paraId="644825AA" w14:textId="77777777" w:rsidR="00C76384" w:rsidRPr="00343158" w:rsidRDefault="00C76384" w:rsidP="00E23A81">
            <w:pPr>
              <w:spacing w:after="0" w:line="240" w:lineRule="auto"/>
              <w:jc w:val="both"/>
              <w:rPr>
                <w:rFonts w:ascii="Times New Roman" w:eastAsiaTheme="minorHAnsi" w:hAnsi="Times New Roman"/>
                <w:i/>
                <w:sz w:val="16"/>
                <w:szCs w:val="16"/>
              </w:rPr>
            </w:pPr>
          </w:p>
          <w:p w14:paraId="3ED9DC80" w14:textId="77777777" w:rsidR="00C76384" w:rsidRPr="00343158" w:rsidRDefault="00C76384" w:rsidP="0025628E">
            <w:pPr>
              <w:spacing w:after="0" w:line="240" w:lineRule="auto"/>
              <w:jc w:val="both"/>
              <w:rPr>
                <w:rFonts w:ascii="Times New Roman" w:eastAsiaTheme="minorHAnsi" w:hAnsi="Times New Roman"/>
                <w:i/>
                <w:sz w:val="16"/>
                <w:szCs w:val="16"/>
              </w:rPr>
            </w:pPr>
          </w:p>
          <w:p w14:paraId="46ECEA00" w14:textId="77777777" w:rsidR="00C76384" w:rsidRPr="00343158" w:rsidRDefault="00C76384" w:rsidP="00F53ED5">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Datu avots</w:t>
            </w:r>
            <w:r w:rsidRPr="00343158">
              <w:rPr>
                <w:rFonts w:ascii="Times New Roman" w:eastAsiaTheme="minorHAnsi" w:hAnsi="Times New Roman"/>
                <w:sz w:val="16"/>
                <w:szCs w:val="16"/>
              </w:rPr>
              <w:t>:</w:t>
            </w:r>
            <w:r w:rsidRPr="00343158">
              <w:rPr>
                <w:rFonts w:ascii="Times New Roman" w:eastAsiaTheme="minorHAnsi" w:hAnsi="Times New Roman"/>
                <w:i/>
                <w:sz w:val="16"/>
                <w:szCs w:val="16"/>
              </w:rPr>
              <w:t xml:space="preserve"> </w:t>
            </w:r>
            <w:r w:rsidRPr="00343158">
              <w:rPr>
                <w:rFonts w:ascii="Times New Roman" w:eastAsiaTheme="minorHAnsi" w:hAnsi="Times New Roman"/>
                <w:sz w:val="16"/>
                <w:szCs w:val="16"/>
              </w:rPr>
              <w:t>Pētījums / aptauja</w:t>
            </w:r>
          </w:p>
          <w:p w14:paraId="09D9D121" w14:textId="77777777" w:rsidR="00C76384" w:rsidRPr="00343158" w:rsidRDefault="00C76384" w:rsidP="00F53ED5">
            <w:pPr>
              <w:spacing w:after="0" w:line="240" w:lineRule="auto"/>
              <w:rPr>
                <w:rFonts w:ascii="Times New Roman" w:eastAsiaTheme="minorHAnsi" w:hAnsi="Times New Roman"/>
                <w:sz w:val="16"/>
                <w:szCs w:val="16"/>
              </w:rPr>
            </w:pPr>
          </w:p>
          <w:p w14:paraId="04388B46" w14:textId="77777777" w:rsidR="00C76384" w:rsidRPr="00343158" w:rsidRDefault="00C76384" w:rsidP="00D12089">
            <w:pPr>
              <w:spacing w:after="0" w:line="240" w:lineRule="auto"/>
              <w:jc w:val="both"/>
              <w:rPr>
                <w:rFonts w:ascii="Times New Roman" w:eastAsiaTheme="minorHAnsi" w:hAnsi="Times New Roman"/>
                <w:sz w:val="16"/>
                <w:szCs w:val="16"/>
              </w:rPr>
            </w:pPr>
            <w:r w:rsidRPr="00343158">
              <w:rPr>
                <w:rFonts w:ascii="Times New Roman" w:eastAsiaTheme="minorHAnsi" w:hAnsi="Times New Roman"/>
                <w:i/>
                <w:sz w:val="16"/>
                <w:szCs w:val="16"/>
              </w:rPr>
              <w:t>Apkopošanas biežums un ieguves metodoloģija:</w:t>
            </w:r>
            <w:r w:rsidRPr="00343158">
              <w:rPr>
                <w:rFonts w:ascii="Times New Roman" w:eastAsiaTheme="minorHAnsi" w:hAnsi="Times New Roman"/>
                <w:sz w:val="16"/>
                <w:szCs w:val="16"/>
              </w:rPr>
              <w:t xml:space="preserve"> respondentu, kas mainījuši vismaz vienu no paradumiem īpatsvars (%). Dati tiks iegūti reizi divos gados.</w:t>
            </w:r>
          </w:p>
          <w:p w14:paraId="0843BD52" w14:textId="77777777" w:rsidR="00C76384" w:rsidRPr="00343158" w:rsidRDefault="00C76384" w:rsidP="00D12089">
            <w:pPr>
              <w:spacing w:after="0" w:line="240" w:lineRule="auto"/>
              <w:jc w:val="both"/>
              <w:rPr>
                <w:rFonts w:ascii="Times New Roman" w:eastAsiaTheme="minorHAnsi" w:hAnsi="Times New Roman"/>
                <w:i/>
                <w:sz w:val="16"/>
                <w:szCs w:val="16"/>
              </w:rPr>
            </w:pPr>
          </w:p>
          <w:p w14:paraId="29C2B1CE" w14:textId="77777777" w:rsidR="00C76384" w:rsidRPr="00343158" w:rsidRDefault="00C76384" w:rsidP="00D12089">
            <w:pPr>
              <w:spacing w:after="0" w:line="240" w:lineRule="auto"/>
              <w:jc w:val="both"/>
              <w:rPr>
                <w:rFonts w:ascii="Times New Roman" w:eastAsiaTheme="minorHAnsi" w:hAnsi="Times New Roman"/>
                <w:sz w:val="16"/>
                <w:szCs w:val="16"/>
              </w:rPr>
            </w:pPr>
            <w:r w:rsidRPr="00343158">
              <w:rPr>
                <w:rFonts w:ascii="Times New Roman" w:eastAsiaTheme="minorHAnsi" w:hAnsi="Times New Roman"/>
                <w:i/>
                <w:sz w:val="16"/>
                <w:szCs w:val="16"/>
              </w:rPr>
              <w:t>Mērķis 2023</w:t>
            </w:r>
            <w:r w:rsidRPr="00343158">
              <w:rPr>
                <w:rFonts w:ascii="Times New Roman" w:eastAsiaTheme="minorHAnsi" w:hAnsi="Times New Roman"/>
                <w:sz w:val="16"/>
                <w:szCs w:val="16"/>
              </w:rPr>
              <w:t>: 75 000 – 100 000</w:t>
            </w:r>
          </w:p>
          <w:p w14:paraId="2D2BFC76" w14:textId="77777777" w:rsidR="00C76384" w:rsidRPr="00343158" w:rsidRDefault="00C76384" w:rsidP="00D12089">
            <w:pPr>
              <w:spacing w:after="0" w:line="240" w:lineRule="auto"/>
              <w:jc w:val="both"/>
              <w:rPr>
                <w:rFonts w:ascii="Times New Roman" w:eastAsiaTheme="minorHAnsi" w:hAnsi="Times New Roman"/>
                <w:sz w:val="16"/>
                <w:szCs w:val="16"/>
              </w:rPr>
            </w:pPr>
          </w:p>
          <w:p w14:paraId="7D8CA481" w14:textId="178FF68E" w:rsidR="00C76384" w:rsidRPr="00343158" w:rsidRDefault="00C76384" w:rsidP="00D12089">
            <w:pPr>
              <w:pStyle w:val="CommentText"/>
              <w:jc w:val="both"/>
              <w:rPr>
                <w:b/>
              </w:rPr>
            </w:pPr>
            <w:r w:rsidRPr="00343158">
              <w:rPr>
                <w:rFonts w:ascii="Times New Roman" w:eastAsiaTheme="minorHAnsi" w:hAnsi="Times New Roman"/>
                <w:i/>
                <w:sz w:val="16"/>
                <w:szCs w:val="16"/>
              </w:rPr>
              <w:t>Mērķa vērtības noteikšanas principi/metodoloģija:</w:t>
            </w:r>
            <w:r w:rsidRPr="00343158">
              <w:rPr>
                <w:rFonts w:ascii="Times New Roman" w:eastAsiaTheme="minorHAnsi" w:hAnsi="Times New Roman"/>
                <w:sz w:val="16"/>
                <w:szCs w:val="16"/>
              </w:rPr>
              <w:t xml:space="preserve"> </w:t>
            </w:r>
            <w:r w:rsidRPr="00343158">
              <w:rPr>
                <w:rFonts w:ascii="Times New Roman" w:hAnsi="Times New Roman"/>
                <w:sz w:val="16"/>
                <w:szCs w:val="16"/>
              </w:rPr>
              <w:t xml:space="preserve">Ņemts vērā paredzamais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apjoms, kā arī plānotais pasākumu apjoms (t.sk.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iesaiste), balstoties uz līdzšinējo pieredzi un ņemot vērā pasākumu plānoto ietekmi uz lēmumu mainīt dzīvesveida paradumus veselības dēļ. </w:t>
            </w:r>
            <w:r w:rsidRPr="00343158">
              <w:rPr>
                <w:rFonts w:ascii="Times New Roman" w:hAnsi="Times New Roman"/>
                <w:sz w:val="16"/>
                <w:szCs w:val="16"/>
                <w:shd w:val="clear" w:color="auto" w:fill="FFFFFF"/>
              </w:rPr>
              <w:t xml:space="preserve">Dati tiks iegūti no Latvijas pieaugušo iedzīvotāju un Latvijas skolēnu veselības paradumu pētījumiem. </w:t>
            </w:r>
            <w:r w:rsidRPr="00343158">
              <w:rPr>
                <w:rFonts w:cs="Calibri"/>
                <w:b/>
                <w:shd w:val="clear" w:color="auto" w:fill="FFFFFF"/>
              </w:rPr>
              <w:t xml:space="preserve"> </w:t>
            </w:r>
            <w:r w:rsidRPr="00343158">
              <w:rPr>
                <w:rFonts w:ascii="Times New Roman" w:hAnsi="Times New Roman"/>
                <w:sz w:val="16"/>
                <w:szCs w:val="16"/>
                <w:shd w:val="clear" w:color="auto" w:fill="FFFFFF"/>
              </w:rPr>
              <w:t>Iegūtie pētījumu rezultāti tiks attiecināti uz visu mērķa grupas populāciju (šos aprēķinus veiks SPKC), lai iegūtu rezultāta rādītāja vērtību.</w:t>
            </w:r>
            <w:r w:rsidRPr="00343158">
              <w:rPr>
                <w:rFonts w:cs="Calibri"/>
                <w:b/>
                <w:shd w:val="clear" w:color="auto" w:fill="FFFFFF"/>
              </w:rPr>
              <w:t> </w:t>
            </w:r>
          </w:p>
          <w:p w14:paraId="2143F378" w14:textId="46DFF65E" w:rsidR="009E68B9" w:rsidRPr="00343158" w:rsidRDefault="005D3ABA" w:rsidP="009E68B9">
            <w:pPr>
              <w:spacing w:after="0" w:line="240" w:lineRule="auto"/>
              <w:jc w:val="both"/>
              <w:rPr>
                <w:rFonts w:ascii="Times New Roman" w:eastAsiaTheme="minorHAnsi" w:hAnsi="Times New Roman"/>
                <w:sz w:val="16"/>
                <w:szCs w:val="16"/>
              </w:rPr>
            </w:pPr>
            <w:r w:rsidRPr="00343158">
              <w:rPr>
                <w:rFonts w:ascii="Times New Roman" w:hAnsi="Times New Roman"/>
                <w:sz w:val="16"/>
                <w:szCs w:val="16"/>
                <w:shd w:val="clear" w:color="auto" w:fill="FFFFFF"/>
              </w:rPr>
              <w:t>Darbības līmenis:</w:t>
            </w:r>
            <w:r w:rsidR="009E68B9" w:rsidRPr="00343158">
              <w:rPr>
                <w:rFonts w:ascii="Times New Roman" w:eastAsiaTheme="minorHAnsi" w:hAnsi="Times New Roman"/>
                <w:sz w:val="16"/>
                <w:szCs w:val="16"/>
              </w:rPr>
              <w:t xml:space="preserve"> specifiskais atbalsta mērķis</w:t>
            </w:r>
          </w:p>
          <w:p w14:paraId="6E3BA4EA" w14:textId="7C1EEC77" w:rsidR="00C76384" w:rsidRPr="00343158" w:rsidRDefault="00C76384" w:rsidP="00D12089">
            <w:pPr>
              <w:spacing w:after="0" w:line="240" w:lineRule="auto"/>
              <w:jc w:val="both"/>
              <w:rPr>
                <w:rFonts w:ascii="Times New Roman" w:hAnsi="Times New Roman"/>
                <w:sz w:val="16"/>
                <w:szCs w:val="16"/>
                <w:shd w:val="clear" w:color="auto" w:fill="FFFFFF"/>
              </w:rPr>
            </w:pPr>
          </w:p>
          <w:p w14:paraId="0E57E19C" w14:textId="77777777" w:rsidR="00C76384" w:rsidRPr="00343158" w:rsidRDefault="00C76384" w:rsidP="00157BF2">
            <w:pPr>
              <w:spacing w:after="0" w:line="240" w:lineRule="auto"/>
              <w:jc w:val="both"/>
              <w:rPr>
                <w:rFonts w:ascii="Times New Roman" w:hAnsi="Times New Roman"/>
                <w:sz w:val="16"/>
                <w:szCs w:val="16"/>
                <w:shd w:val="clear" w:color="auto" w:fill="FFFFFF"/>
              </w:rPr>
            </w:pPr>
          </w:p>
          <w:p w14:paraId="5C76D844" w14:textId="74895C07" w:rsidR="00C76384" w:rsidRPr="00343158" w:rsidRDefault="002D2608">
            <w:pPr>
              <w:pStyle w:val="xmsolistparagraph"/>
              <w:shd w:val="clear" w:color="auto" w:fill="FFFFFF"/>
              <w:spacing w:before="0" w:beforeAutospacing="0" w:after="0" w:afterAutospacing="0"/>
              <w:jc w:val="both"/>
              <w:rPr>
                <w:rFonts w:eastAsiaTheme="minorHAnsi"/>
                <w:sz w:val="16"/>
                <w:szCs w:val="16"/>
              </w:rPr>
            </w:pPr>
            <w:r w:rsidRPr="00343158">
              <w:rPr>
                <w:b/>
                <w:bCs/>
                <w:sz w:val="16"/>
                <w:szCs w:val="16"/>
                <w:u w:val="single"/>
              </w:rPr>
              <w:t>Darbības, kas liek uzskatīt mērķa vērtību par izpildītu:</w:t>
            </w:r>
            <w:r w:rsidR="00C76384" w:rsidRPr="00343158">
              <w:rPr>
                <w:sz w:val="16"/>
                <w:szCs w:val="16"/>
                <w:shd w:val="clear" w:color="auto" w:fill="FFFFFF"/>
              </w:rPr>
              <w:t>: Persona, kura mainījusi uztura un dzīvesveida paradumus, pamatojoties uz SPKC pētījuma / aptaujas datiem</w:t>
            </w:r>
          </w:p>
          <w:p w14:paraId="0B80FF6E" w14:textId="0132A105" w:rsidR="00C76384" w:rsidRPr="00343158" w:rsidRDefault="00C76384" w:rsidP="00602599">
            <w:pPr>
              <w:spacing w:after="0" w:line="240" w:lineRule="auto"/>
              <w:jc w:val="both"/>
              <w:rPr>
                <w:rFonts w:ascii="Times New Roman" w:eastAsiaTheme="minorHAnsi" w:hAnsi="Times New Roman"/>
                <w:sz w:val="16"/>
                <w:szCs w:val="16"/>
              </w:rPr>
            </w:pPr>
          </w:p>
        </w:tc>
        <w:tc>
          <w:tcPr>
            <w:tcW w:w="6526" w:type="dxa"/>
            <w:vMerge w:val="restart"/>
          </w:tcPr>
          <w:p w14:paraId="6ED3DA27" w14:textId="77777777" w:rsidR="00C76384" w:rsidRPr="00343158" w:rsidRDefault="00C76384" w:rsidP="0044255A">
            <w:pPr>
              <w:spacing w:after="0" w:line="240" w:lineRule="auto"/>
              <w:jc w:val="both"/>
              <w:rPr>
                <w:rFonts w:ascii="Times New Roman" w:hAnsi="Times New Roman"/>
                <w:b/>
                <w:sz w:val="16"/>
                <w:szCs w:val="16"/>
                <w:u w:val="single"/>
              </w:rPr>
            </w:pPr>
            <w:r w:rsidRPr="00343158">
              <w:rPr>
                <w:rFonts w:ascii="Times New Roman" w:hAnsi="Times New Roman"/>
                <w:b/>
                <w:sz w:val="16"/>
                <w:szCs w:val="16"/>
                <w:u w:val="single"/>
              </w:rPr>
              <w:lastRenderedPageBreak/>
              <w:t>9.2.4.</w:t>
            </w:r>
          </w:p>
          <w:p w14:paraId="5064F70A" w14:textId="77777777" w:rsidR="00C76384" w:rsidRPr="00343158" w:rsidRDefault="00C76384" w:rsidP="0044255A">
            <w:pPr>
              <w:spacing w:after="0" w:line="240" w:lineRule="auto"/>
              <w:jc w:val="both"/>
              <w:rPr>
                <w:rFonts w:ascii="Times New Roman" w:hAnsi="Times New Roman"/>
                <w:b/>
                <w:sz w:val="16"/>
                <w:szCs w:val="16"/>
                <w:u w:val="single"/>
              </w:rPr>
            </w:pPr>
          </w:p>
          <w:p w14:paraId="4C6611A0" w14:textId="77777777" w:rsidR="00C76384" w:rsidRPr="00343158" w:rsidRDefault="00C76384" w:rsidP="00E1612C">
            <w:pPr>
              <w:spacing w:after="0" w:line="240" w:lineRule="auto"/>
              <w:jc w:val="both"/>
              <w:rPr>
                <w:rFonts w:ascii="Times New Roman" w:hAnsi="Times New Roman"/>
                <w:sz w:val="16"/>
                <w:szCs w:val="16"/>
              </w:rPr>
            </w:pPr>
            <w:r w:rsidRPr="00343158">
              <w:rPr>
                <w:rFonts w:ascii="Times New Roman" w:hAnsi="Times New Roman"/>
                <w:b/>
                <w:sz w:val="16"/>
                <w:szCs w:val="16"/>
              </w:rPr>
              <w:t xml:space="preserve">IR1 </w:t>
            </w:r>
            <w:r w:rsidRPr="00343158">
              <w:rPr>
                <w:rFonts w:ascii="Times New Roman" w:hAnsi="Times New Roman"/>
                <w:sz w:val="16"/>
                <w:szCs w:val="16"/>
              </w:rPr>
              <w:t>nosaukums un mērvienība:</w:t>
            </w:r>
          </w:p>
          <w:p w14:paraId="02BEFC8C" w14:textId="77777777" w:rsidR="00C76384" w:rsidRPr="00343158" w:rsidRDefault="00C76384" w:rsidP="00E1612C">
            <w:pPr>
              <w:spacing w:after="0" w:line="240" w:lineRule="auto"/>
              <w:jc w:val="both"/>
              <w:rPr>
                <w:rFonts w:ascii="Times New Roman" w:hAnsi="Times New Roman"/>
                <w:b/>
                <w:sz w:val="16"/>
                <w:szCs w:val="16"/>
              </w:rPr>
            </w:pPr>
            <w:r w:rsidRPr="00343158">
              <w:rPr>
                <w:rFonts w:ascii="Times New Roman" w:hAnsi="Times New Roman"/>
                <w:b/>
                <w:sz w:val="16"/>
                <w:szCs w:val="16"/>
              </w:rPr>
              <w:t>i..9.2.4.a Iedzīvotāju skaits, kas iekļaujas 6 mērķa grupās, un kas piedalījušies ESF  slimību profilakses pasākumos</w:t>
            </w:r>
          </w:p>
          <w:p w14:paraId="73EB3D08" w14:textId="77777777" w:rsidR="00C76384" w:rsidRPr="00343158" w:rsidRDefault="00C76384" w:rsidP="00E1612C">
            <w:pPr>
              <w:spacing w:after="0" w:line="240" w:lineRule="auto"/>
              <w:jc w:val="both"/>
              <w:rPr>
                <w:rFonts w:ascii="Times New Roman" w:hAnsi="Times New Roman"/>
                <w:b/>
                <w:sz w:val="16"/>
                <w:szCs w:val="16"/>
              </w:rPr>
            </w:pPr>
          </w:p>
          <w:p w14:paraId="22914243" w14:textId="77777777" w:rsidR="00C76384" w:rsidRPr="00343158" w:rsidRDefault="00C76384" w:rsidP="00E1612C">
            <w:pPr>
              <w:spacing w:after="0" w:line="240" w:lineRule="auto"/>
              <w:jc w:val="both"/>
              <w:rPr>
                <w:rFonts w:ascii="Times New Roman" w:hAnsi="Times New Roman"/>
                <w:sz w:val="16"/>
                <w:szCs w:val="16"/>
              </w:rPr>
            </w:pPr>
            <w:r w:rsidRPr="00343158">
              <w:rPr>
                <w:rFonts w:ascii="Times New Roman" w:hAnsi="Times New Roman"/>
                <w:sz w:val="16"/>
                <w:szCs w:val="16"/>
              </w:rPr>
              <w:t>Kā mērķa grupas tiek definēti:</w:t>
            </w:r>
          </w:p>
          <w:p w14:paraId="39A7D38A" w14:textId="77777777" w:rsidR="00C76384" w:rsidRPr="00343158" w:rsidRDefault="00C76384" w:rsidP="00E1612C">
            <w:pPr>
              <w:pStyle w:val="ListParagraph"/>
              <w:numPr>
                <w:ilvl w:val="0"/>
                <w:numId w:val="5"/>
              </w:numPr>
              <w:jc w:val="both"/>
              <w:rPr>
                <w:rFonts w:cs="Times New Roman"/>
                <w:sz w:val="16"/>
                <w:szCs w:val="16"/>
              </w:rPr>
            </w:pPr>
            <w:r w:rsidRPr="00343158">
              <w:rPr>
                <w:rFonts w:cs="Times New Roman"/>
                <w:sz w:val="16"/>
                <w:szCs w:val="16"/>
              </w:rPr>
              <w:t>Teritoriālās atstumtības riskam pakļautie – iedzīvotāji, kuri dzīvo apdzīvotās vietās ar zemu iedzīvotāju blīvumu.</w:t>
            </w:r>
          </w:p>
          <w:p w14:paraId="766B2EBE" w14:textId="77777777" w:rsidR="00C76384" w:rsidRPr="00343158" w:rsidRDefault="00C76384" w:rsidP="00E1612C">
            <w:pPr>
              <w:pStyle w:val="ListParagraph"/>
              <w:numPr>
                <w:ilvl w:val="0"/>
                <w:numId w:val="5"/>
              </w:numPr>
              <w:jc w:val="both"/>
              <w:rPr>
                <w:rFonts w:cs="Times New Roman"/>
                <w:sz w:val="16"/>
                <w:szCs w:val="16"/>
              </w:rPr>
            </w:pPr>
            <w:r w:rsidRPr="00343158">
              <w:rPr>
                <w:rFonts w:cs="Times New Roman"/>
                <w:sz w:val="16"/>
                <w:szCs w:val="16"/>
              </w:rPr>
              <w:t>Trūcīgie un maznodrošinātie iedzīvotāji</w:t>
            </w:r>
          </w:p>
          <w:p w14:paraId="08ED3885" w14:textId="77777777" w:rsidR="00C76384" w:rsidRPr="00343158" w:rsidRDefault="00C76384" w:rsidP="00E1612C">
            <w:pPr>
              <w:pStyle w:val="ListParagraph"/>
              <w:numPr>
                <w:ilvl w:val="0"/>
                <w:numId w:val="5"/>
              </w:numPr>
              <w:jc w:val="both"/>
              <w:rPr>
                <w:rFonts w:cs="Times New Roman"/>
                <w:sz w:val="16"/>
                <w:szCs w:val="16"/>
              </w:rPr>
            </w:pPr>
            <w:r w:rsidRPr="00343158">
              <w:rPr>
                <w:rFonts w:cs="Times New Roman"/>
                <w:sz w:val="16"/>
                <w:szCs w:val="16"/>
              </w:rPr>
              <w:t>Bezdarbnieki</w:t>
            </w:r>
          </w:p>
          <w:p w14:paraId="0F9E05C9" w14:textId="77777777" w:rsidR="00C76384" w:rsidRPr="00343158" w:rsidRDefault="00C76384" w:rsidP="00E1612C">
            <w:pPr>
              <w:pStyle w:val="ListParagraph"/>
              <w:numPr>
                <w:ilvl w:val="0"/>
                <w:numId w:val="5"/>
              </w:numPr>
              <w:jc w:val="both"/>
              <w:rPr>
                <w:rFonts w:cs="Times New Roman"/>
                <w:sz w:val="16"/>
                <w:szCs w:val="16"/>
              </w:rPr>
            </w:pPr>
            <w:r w:rsidRPr="00343158">
              <w:rPr>
                <w:rFonts w:eastAsia="Times New Roman" w:cs="Times New Roman"/>
                <w:sz w:val="16"/>
                <w:szCs w:val="16"/>
                <w:lang w:eastAsia="lv-LV"/>
              </w:rPr>
              <w:t xml:space="preserve">Personas ar invaliditāti </w:t>
            </w:r>
          </w:p>
          <w:p w14:paraId="6BBCF6D2" w14:textId="77777777" w:rsidR="00C76384" w:rsidRPr="00343158" w:rsidRDefault="00C76384" w:rsidP="00B96652">
            <w:pPr>
              <w:pStyle w:val="ListParagraph"/>
              <w:numPr>
                <w:ilvl w:val="0"/>
                <w:numId w:val="5"/>
              </w:numPr>
              <w:jc w:val="both"/>
              <w:rPr>
                <w:rFonts w:cs="Times New Roman"/>
                <w:sz w:val="16"/>
                <w:szCs w:val="16"/>
              </w:rPr>
            </w:pPr>
            <w:r w:rsidRPr="00343158">
              <w:rPr>
                <w:rFonts w:eastAsia="Times New Roman" w:cs="Times New Roman"/>
                <w:sz w:val="16"/>
                <w:szCs w:val="16"/>
                <w:lang w:eastAsia="lv-LV"/>
              </w:rPr>
              <w:t>Iedzīvotāji, kas vecāki par 54 gadiem</w:t>
            </w:r>
          </w:p>
          <w:p w14:paraId="2AFB914A" w14:textId="501F252F" w:rsidR="00C76384" w:rsidRPr="00343158" w:rsidRDefault="00C76384" w:rsidP="00A612F5">
            <w:pPr>
              <w:pStyle w:val="ListParagraph"/>
              <w:numPr>
                <w:ilvl w:val="0"/>
                <w:numId w:val="5"/>
              </w:numPr>
              <w:jc w:val="both"/>
              <w:rPr>
                <w:rFonts w:cs="Times New Roman"/>
                <w:sz w:val="16"/>
                <w:szCs w:val="16"/>
              </w:rPr>
            </w:pPr>
            <w:r w:rsidRPr="00343158">
              <w:rPr>
                <w:rFonts w:eastAsia="Times New Roman" w:cs="Times New Roman"/>
                <w:sz w:val="16"/>
                <w:szCs w:val="16"/>
                <w:lang w:eastAsia="lv-LV"/>
              </w:rPr>
              <w:t>Bērni (SAM 9.2.4. abu pasākumu īstenošanā šai mērķa grupai atbilst arī grūtnieces</w:t>
            </w:r>
            <w:r w:rsidR="006467C2" w:rsidRPr="00343158">
              <w:rPr>
                <w:rFonts w:eastAsia="Times New Roman" w:cs="Times New Roman"/>
                <w:sz w:val="16"/>
                <w:szCs w:val="16"/>
                <w:lang w:eastAsia="lv-LV"/>
              </w:rPr>
              <w:t xml:space="preserve">, kā arī </w:t>
            </w:r>
            <w:r w:rsidR="006467C2" w:rsidRPr="00343158">
              <w:rPr>
                <w:rFonts w:eastAsia="Times New Roman" w:cs="Times New Roman"/>
                <w:iCs/>
                <w:sz w:val="16"/>
                <w:szCs w:val="16"/>
              </w:rPr>
              <w:t>pilngadīgi bērni, k</w:t>
            </w:r>
            <w:r w:rsidR="006467C2" w:rsidRPr="00343158">
              <w:rPr>
                <w:rFonts w:cs="Times New Roman"/>
                <w:sz w:val="16"/>
                <w:szCs w:val="16"/>
              </w:rPr>
              <w:t>amēr tie turpina vispārējās, profesionālās, augstākās vai speciālās izglītības iegūšanu, bet ne ilgāk kā līdz 24 gadu vecuma sasniegšanai.</w:t>
            </w:r>
            <w:r w:rsidRPr="00343158">
              <w:rPr>
                <w:rFonts w:eastAsia="Times New Roman" w:cs="Times New Roman"/>
                <w:sz w:val="16"/>
                <w:szCs w:val="16"/>
                <w:lang w:eastAsia="lv-LV"/>
              </w:rPr>
              <w:t>)</w:t>
            </w:r>
          </w:p>
          <w:p w14:paraId="056CD503" w14:textId="4B55BCB7" w:rsidR="00C76384" w:rsidRPr="00343158" w:rsidRDefault="00C76384" w:rsidP="00A51154">
            <w:pPr>
              <w:pStyle w:val="ListParagraph"/>
              <w:jc w:val="both"/>
              <w:rPr>
                <w:rFonts w:cs="Times New Roman"/>
                <w:sz w:val="16"/>
                <w:szCs w:val="16"/>
              </w:rPr>
            </w:pPr>
          </w:p>
          <w:p w14:paraId="33359E02" w14:textId="77777777" w:rsidR="00C76384" w:rsidRPr="00343158" w:rsidRDefault="00C76384" w:rsidP="00A51154">
            <w:pPr>
              <w:pStyle w:val="ListParagraph"/>
              <w:jc w:val="both"/>
              <w:rPr>
                <w:rFonts w:cs="Times New Roman"/>
                <w:sz w:val="16"/>
                <w:szCs w:val="16"/>
              </w:rPr>
            </w:pPr>
          </w:p>
          <w:p w14:paraId="3B348578" w14:textId="4ECC8489"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 xml:space="preserve">Datu avots: Projektu dati. Personu dati, kas satur personas kodu tiek atzīti par derīgiem unikālo apmeklētāju identificēšanai un projekta rādītāju fiksēšanai un uzraudzībai. </w:t>
            </w:r>
          </w:p>
          <w:p w14:paraId="68F11AF7" w14:textId="77777777" w:rsidR="00C76384" w:rsidRPr="00343158" w:rsidRDefault="00C76384" w:rsidP="00E1612C">
            <w:pPr>
              <w:spacing w:after="0" w:line="240" w:lineRule="auto"/>
              <w:jc w:val="both"/>
              <w:rPr>
                <w:rFonts w:ascii="Times New Roman" w:eastAsiaTheme="minorHAnsi" w:hAnsi="Times New Roman"/>
                <w:sz w:val="16"/>
                <w:szCs w:val="16"/>
              </w:rPr>
            </w:pPr>
          </w:p>
          <w:p w14:paraId="04A475C9" w14:textId="1863233A"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Apkopošanas biežums un ieguves metodoloģija:</w:t>
            </w:r>
            <w:r w:rsidRPr="00343158">
              <w:rPr>
                <w:rFonts w:ascii="Times New Roman" w:hAnsi="Times New Roman"/>
                <w:sz w:val="16"/>
                <w:szCs w:val="16"/>
              </w:rPr>
              <w:t xml:space="preserve"> dati tiks iegūti projekta gaitā, apkopoti reizi gadā, finansējuma saņēmējam aptaujājot projekta ietvaros uzrunātos iedzīvotājus, kas tieši iesaistīti </w:t>
            </w:r>
            <w:r w:rsidR="00904CEB" w:rsidRPr="00343158">
              <w:rPr>
                <w:rFonts w:ascii="Times New Roman" w:hAnsi="Times New Roman"/>
                <w:sz w:val="16"/>
                <w:szCs w:val="16"/>
              </w:rPr>
              <w:t>slimību profilakses</w:t>
            </w:r>
            <w:r w:rsidRPr="00343158">
              <w:rPr>
                <w:rFonts w:ascii="Times New Roman" w:hAnsi="Times New Roman"/>
                <w:sz w:val="16"/>
                <w:szCs w:val="16"/>
              </w:rPr>
              <w:t xml:space="preserve"> pasākumos. Metodoloģija:  dati tiks iegūti no projektu atskaitēm, apkopjot finansējuma saņēmēja sniegto informāciju par iedzīvotājiem ( skaitu un piederību mērķa grupai), kurus aptver attiecīgā finansējuma saņēmēja organizētie, no ES fondiem (SAM 9.2.4. ietvaros) atbalstītie, </w:t>
            </w:r>
            <w:r w:rsidR="00904CEB" w:rsidRPr="00343158">
              <w:rPr>
                <w:rFonts w:ascii="Times New Roman" w:hAnsi="Times New Roman"/>
                <w:sz w:val="16"/>
                <w:szCs w:val="16"/>
              </w:rPr>
              <w:t>slimību profilakses</w:t>
            </w:r>
            <w:r w:rsidRPr="00343158">
              <w:rPr>
                <w:rFonts w:ascii="Times New Roman" w:hAnsi="Times New Roman"/>
                <w:sz w:val="16"/>
                <w:szCs w:val="16"/>
              </w:rPr>
              <w:t xml:space="preserve"> pasākumi un kuri tikuši tieši iesaistīti </w:t>
            </w:r>
            <w:r w:rsidR="00904CEB" w:rsidRPr="00343158">
              <w:rPr>
                <w:rFonts w:ascii="Times New Roman" w:hAnsi="Times New Roman"/>
                <w:sz w:val="16"/>
                <w:szCs w:val="16"/>
              </w:rPr>
              <w:t xml:space="preserve">slimību profilakses </w:t>
            </w:r>
            <w:r w:rsidRPr="00343158">
              <w:rPr>
                <w:rFonts w:ascii="Times New Roman" w:hAnsi="Times New Roman"/>
                <w:sz w:val="16"/>
                <w:szCs w:val="16"/>
              </w:rPr>
              <w:t xml:space="preserve">pasākumos </w:t>
            </w:r>
          </w:p>
          <w:p w14:paraId="344763C1" w14:textId="60B2A166" w:rsidR="00C76384" w:rsidRPr="00343158" w:rsidRDefault="00C76384" w:rsidP="00E1612C">
            <w:pPr>
              <w:spacing w:after="0" w:line="240" w:lineRule="auto"/>
              <w:jc w:val="both"/>
              <w:rPr>
                <w:rFonts w:ascii="Times New Roman" w:eastAsiaTheme="minorHAnsi" w:hAnsi="Times New Roman"/>
                <w:sz w:val="16"/>
                <w:szCs w:val="16"/>
              </w:rPr>
            </w:pPr>
          </w:p>
          <w:p w14:paraId="3FE69DDF" w14:textId="17788D4C" w:rsidR="00D12089" w:rsidRPr="00343158" w:rsidRDefault="00D12089"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Darbības līmenis:</w:t>
            </w:r>
            <w:r w:rsidR="001D1C0B" w:rsidRPr="00343158">
              <w:rPr>
                <w:rFonts w:ascii="Times New Roman" w:eastAsiaTheme="minorHAnsi" w:hAnsi="Times New Roman"/>
                <w:sz w:val="16"/>
                <w:szCs w:val="16"/>
              </w:rPr>
              <w:t xml:space="preserve"> projekta ietvaros īstenots pasākums</w:t>
            </w:r>
          </w:p>
          <w:p w14:paraId="7220A92F" w14:textId="77777777" w:rsidR="00D12089" w:rsidRPr="00343158" w:rsidRDefault="00D12089" w:rsidP="00E1612C">
            <w:pPr>
              <w:spacing w:after="0" w:line="240" w:lineRule="auto"/>
              <w:jc w:val="both"/>
              <w:rPr>
                <w:rFonts w:ascii="Times New Roman" w:eastAsiaTheme="minorHAnsi" w:hAnsi="Times New Roman"/>
                <w:sz w:val="16"/>
                <w:szCs w:val="16"/>
              </w:rPr>
            </w:pPr>
          </w:p>
          <w:p w14:paraId="31CAC4BF" w14:textId="7335CDAF"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Starpposma vērtība 2018: 20 000</w:t>
            </w:r>
          </w:p>
          <w:p w14:paraId="4AEAA0DD" w14:textId="77777777" w:rsidR="00C76384" w:rsidRPr="00343158" w:rsidRDefault="00C76384" w:rsidP="00E1612C">
            <w:pPr>
              <w:spacing w:after="0" w:line="240" w:lineRule="auto"/>
              <w:jc w:val="both"/>
              <w:rPr>
                <w:rFonts w:ascii="Times New Roman" w:eastAsiaTheme="minorHAnsi" w:hAnsi="Times New Roman"/>
                <w:sz w:val="16"/>
                <w:szCs w:val="16"/>
              </w:rPr>
            </w:pPr>
          </w:p>
          <w:p w14:paraId="262A1115" w14:textId="42554777"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 xml:space="preserve">Mērķis 2019: </w:t>
            </w:r>
            <w:r w:rsidR="00D93EEC" w:rsidRPr="00343158">
              <w:rPr>
                <w:rFonts w:ascii="Times New Roman" w:eastAsiaTheme="minorHAnsi" w:hAnsi="Times New Roman"/>
                <w:sz w:val="16"/>
                <w:szCs w:val="16"/>
              </w:rPr>
              <w:t>45</w:t>
            </w:r>
            <w:r w:rsidRPr="00343158">
              <w:rPr>
                <w:rFonts w:ascii="Times New Roman" w:eastAsiaTheme="minorHAnsi" w:hAnsi="Times New Roman"/>
                <w:sz w:val="16"/>
                <w:szCs w:val="16"/>
              </w:rPr>
              <w:t xml:space="preserve"> 000</w:t>
            </w:r>
          </w:p>
          <w:p w14:paraId="36DE2174" w14:textId="77777777" w:rsidR="00C76384" w:rsidRPr="00343158" w:rsidRDefault="00C76384" w:rsidP="00E1612C">
            <w:pPr>
              <w:spacing w:after="0" w:line="240" w:lineRule="auto"/>
              <w:jc w:val="both"/>
              <w:rPr>
                <w:rFonts w:ascii="Times New Roman" w:eastAsiaTheme="minorHAnsi" w:hAnsi="Times New Roman"/>
                <w:sz w:val="16"/>
                <w:szCs w:val="16"/>
              </w:rPr>
            </w:pPr>
          </w:p>
          <w:p w14:paraId="02B63C48" w14:textId="56538FB1" w:rsidR="00C76384" w:rsidRPr="00343158" w:rsidRDefault="00C76384" w:rsidP="00E1612C">
            <w:pPr>
              <w:autoSpaceDE w:val="0"/>
              <w:autoSpaceDN w:val="0"/>
              <w:adjustRightInd w:val="0"/>
              <w:spacing w:after="0" w:line="240" w:lineRule="auto"/>
              <w:jc w:val="both"/>
              <w:rPr>
                <w:rFonts w:ascii="Times New Roman" w:eastAsiaTheme="minorHAnsi" w:hAnsi="Times New Roman"/>
                <w:iCs/>
                <w:sz w:val="16"/>
                <w:szCs w:val="16"/>
              </w:rPr>
            </w:pPr>
            <w:r w:rsidRPr="00343158">
              <w:rPr>
                <w:rFonts w:ascii="Times New Roman" w:eastAsiaTheme="minorHAnsi" w:hAnsi="Times New Roman"/>
                <w:sz w:val="16"/>
                <w:szCs w:val="16"/>
              </w:rPr>
              <w:lastRenderedPageBreak/>
              <w:t>Mērķa vērtības noteikšanas principi/metodoloģija:</w:t>
            </w:r>
            <w:r w:rsidRPr="00343158">
              <w:rPr>
                <w:rFonts w:ascii="Times New Roman" w:hAnsi="Times New Roman"/>
                <w:sz w:val="16"/>
                <w:szCs w:val="16"/>
              </w:rPr>
              <w:t xml:space="preserve"> Ņemts vērā iespējamais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apjoms (t.sk. trūcīgo iedzīvotāju skaits), kā arī plānoto pasākumu apjoms (t.sk.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iesaiste). </w:t>
            </w:r>
            <w:r w:rsidRPr="00343158">
              <w:rPr>
                <w:rFonts w:ascii="Times New Roman" w:eastAsiaTheme="minorHAnsi" w:hAnsi="Times New Roman"/>
                <w:iCs/>
                <w:sz w:val="16"/>
                <w:szCs w:val="16"/>
              </w:rPr>
              <w:t>Starpposma mērķa vērtība noteikta, ņemot vērā, ka SAM ieviešanas sākumposmā pasākumi ar tiešu mērķauditorijas iesaisti notiks zemākā intensitātē – 2015.gada otrajā pusgadā uzsākot pasākumu īstenošanu un līdz 2018.gada beigām nodrošinot dalību pasākumos kopumā 20% no kopējās mērķa grupas.</w:t>
            </w:r>
          </w:p>
          <w:p w14:paraId="3822221A" w14:textId="77777777" w:rsidR="005D3ABA" w:rsidRPr="00343158" w:rsidRDefault="005D3ABA" w:rsidP="00E1612C">
            <w:pPr>
              <w:autoSpaceDE w:val="0"/>
              <w:autoSpaceDN w:val="0"/>
              <w:adjustRightInd w:val="0"/>
              <w:spacing w:after="0" w:line="240" w:lineRule="auto"/>
              <w:jc w:val="both"/>
              <w:rPr>
                <w:rFonts w:ascii="Times New Roman" w:eastAsiaTheme="minorHAnsi" w:hAnsi="Times New Roman"/>
                <w:iCs/>
                <w:sz w:val="16"/>
                <w:szCs w:val="16"/>
              </w:rPr>
            </w:pPr>
          </w:p>
          <w:p w14:paraId="1FD19CB1" w14:textId="7E76694C" w:rsidR="00C76384" w:rsidRPr="00343158" w:rsidRDefault="002D2608" w:rsidP="00A23EC6">
            <w:pPr>
              <w:pStyle w:val="xmsolistparagraph"/>
              <w:shd w:val="clear" w:color="auto" w:fill="FFFFFF"/>
              <w:spacing w:before="0" w:beforeAutospacing="0" w:after="0" w:afterAutospacing="0"/>
              <w:jc w:val="both"/>
              <w:rPr>
                <w:rFonts w:eastAsiaTheme="minorHAnsi"/>
                <w:sz w:val="16"/>
                <w:szCs w:val="16"/>
              </w:rPr>
            </w:pPr>
            <w:r w:rsidRPr="00343158">
              <w:rPr>
                <w:b/>
                <w:bCs/>
                <w:sz w:val="16"/>
                <w:szCs w:val="16"/>
                <w:u w:val="single"/>
              </w:rPr>
              <w:t>Darbības, kas liek uzskatīt mērķa vērtību par izpildītu:</w:t>
            </w:r>
            <w:r w:rsidR="00C76384" w:rsidRPr="00343158">
              <w:rPr>
                <w:sz w:val="16"/>
                <w:szCs w:val="16"/>
                <w:shd w:val="clear" w:color="auto" w:fill="FFFFFF"/>
              </w:rPr>
              <w:t>: Mērķa grupas persona, kura piedalās ESF slimību profilakses pasākumos</w:t>
            </w:r>
          </w:p>
          <w:p w14:paraId="1A5090D9" w14:textId="77777777" w:rsidR="00C76384" w:rsidRPr="00343158" w:rsidRDefault="00C76384" w:rsidP="00E1612C">
            <w:pPr>
              <w:autoSpaceDE w:val="0"/>
              <w:autoSpaceDN w:val="0"/>
              <w:adjustRightInd w:val="0"/>
              <w:spacing w:after="0" w:line="240" w:lineRule="auto"/>
              <w:jc w:val="both"/>
              <w:rPr>
                <w:rFonts w:ascii="Times New Roman" w:eastAsiaTheme="minorHAnsi" w:hAnsi="Times New Roman"/>
                <w:iCs/>
                <w:sz w:val="16"/>
                <w:szCs w:val="16"/>
              </w:rPr>
            </w:pPr>
          </w:p>
          <w:p w14:paraId="2433412B" w14:textId="77777777" w:rsidR="00C76384" w:rsidRPr="00343158" w:rsidRDefault="00C76384" w:rsidP="00E1612C">
            <w:pPr>
              <w:spacing w:after="0" w:line="240" w:lineRule="auto"/>
              <w:jc w:val="both"/>
              <w:rPr>
                <w:rFonts w:ascii="Times New Roman" w:hAnsi="Times New Roman"/>
                <w:sz w:val="16"/>
                <w:szCs w:val="16"/>
              </w:rPr>
            </w:pPr>
          </w:p>
          <w:p w14:paraId="5D57CC23" w14:textId="77777777" w:rsidR="00C76384" w:rsidRPr="00343158" w:rsidRDefault="00C76384" w:rsidP="00E1612C">
            <w:pPr>
              <w:spacing w:after="0" w:line="240" w:lineRule="auto"/>
              <w:jc w:val="both"/>
              <w:rPr>
                <w:rFonts w:ascii="Times New Roman" w:hAnsi="Times New Roman"/>
                <w:sz w:val="16"/>
                <w:szCs w:val="16"/>
              </w:rPr>
            </w:pPr>
            <w:r w:rsidRPr="00343158">
              <w:rPr>
                <w:rFonts w:ascii="Times New Roman" w:hAnsi="Times New Roman"/>
                <w:b/>
                <w:sz w:val="16"/>
                <w:szCs w:val="16"/>
              </w:rPr>
              <w:t xml:space="preserve">IR2 </w:t>
            </w:r>
            <w:r w:rsidRPr="00343158">
              <w:rPr>
                <w:rFonts w:ascii="Times New Roman" w:hAnsi="Times New Roman"/>
                <w:sz w:val="16"/>
                <w:szCs w:val="16"/>
              </w:rPr>
              <w:t>nosaukums un mērvienība:</w:t>
            </w:r>
          </w:p>
          <w:p w14:paraId="0C3F506E" w14:textId="77777777" w:rsidR="00C76384" w:rsidRPr="00343158" w:rsidRDefault="00C76384" w:rsidP="00E1612C">
            <w:pPr>
              <w:spacing w:after="0" w:line="240" w:lineRule="auto"/>
              <w:jc w:val="both"/>
              <w:rPr>
                <w:rFonts w:ascii="Times New Roman" w:hAnsi="Times New Roman"/>
                <w:b/>
                <w:sz w:val="16"/>
                <w:szCs w:val="16"/>
              </w:rPr>
            </w:pPr>
            <w:r w:rsidRPr="00343158">
              <w:rPr>
                <w:rFonts w:ascii="Times New Roman" w:hAnsi="Times New Roman"/>
                <w:b/>
                <w:sz w:val="16"/>
                <w:szCs w:val="16"/>
              </w:rPr>
              <w:t>i..9.2.4..b Iedzīvotāju skaits, kas iekļaujas 6 mērķa grupās, un kas piedalījušies ESF veselības veicināšanas pasākumos</w:t>
            </w:r>
          </w:p>
          <w:p w14:paraId="73FD4D25" w14:textId="77777777" w:rsidR="00C76384" w:rsidRPr="00343158" w:rsidRDefault="00C76384" w:rsidP="00E1612C">
            <w:pPr>
              <w:spacing w:after="0" w:line="240" w:lineRule="auto"/>
              <w:jc w:val="both"/>
              <w:rPr>
                <w:rFonts w:ascii="Times New Roman" w:hAnsi="Times New Roman"/>
                <w:b/>
                <w:sz w:val="16"/>
                <w:szCs w:val="16"/>
              </w:rPr>
            </w:pPr>
          </w:p>
          <w:p w14:paraId="578585B1" w14:textId="77777777"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Definīcija:</w:t>
            </w:r>
            <w:r w:rsidRPr="00343158">
              <w:rPr>
                <w:rFonts w:ascii="Times New Roman" w:hAnsi="Times New Roman"/>
                <w:sz w:val="16"/>
                <w:szCs w:val="16"/>
              </w:rPr>
              <w:t xml:space="preserve"> Iedzīvotāju skaits, kas piedalījušies vai uz kuriem tieši mērķēti ESF veselības veicināšanas pasākumi</w:t>
            </w:r>
          </w:p>
          <w:p w14:paraId="3866BDE1" w14:textId="77777777" w:rsidR="00C76384" w:rsidRPr="00343158" w:rsidRDefault="00C76384" w:rsidP="00E1612C">
            <w:pPr>
              <w:spacing w:after="0" w:line="240" w:lineRule="auto"/>
              <w:jc w:val="both"/>
              <w:rPr>
                <w:rFonts w:ascii="Times New Roman" w:eastAsiaTheme="minorHAnsi" w:hAnsi="Times New Roman"/>
                <w:sz w:val="16"/>
                <w:szCs w:val="16"/>
              </w:rPr>
            </w:pPr>
          </w:p>
          <w:p w14:paraId="588F2DC3" w14:textId="77777777"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Datu avots: Projektu dati</w:t>
            </w:r>
          </w:p>
          <w:p w14:paraId="07DB878E" w14:textId="77777777" w:rsidR="00C76384" w:rsidRPr="00343158" w:rsidRDefault="00C76384" w:rsidP="00E1612C">
            <w:pPr>
              <w:spacing w:after="0" w:line="240" w:lineRule="auto"/>
              <w:jc w:val="both"/>
              <w:rPr>
                <w:rFonts w:ascii="Times New Roman" w:eastAsiaTheme="minorHAnsi" w:hAnsi="Times New Roman"/>
                <w:sz w:val="16"/>
                <w:szCs w:val="16"/>
              </w:rPr>
            </w:pPr>
          </w:p>
          <w:p w14:paraId="0BEC13C7" w14:textId="0EF42C32"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u w:val="single"/>
              </w:rPr>
              <w:t>Apkopošanas biežums un ieguves metodoloģija</w:t>
            </w:r>
            <w:r w:rsidRPr="00343158">
              <w:rPr>
                <w:rFonts w:ascii="Times New Roman" w:eastAsiaTheme="minorHAnsi" w:hAnsi="Times New Roman"/>
                <w:sz w:val="16"/>
                <w:szCs w:val="16"/>
              </w:rPr>
              <w:t>:</w:t>
            </w:r>
            <w:r w:rsidRPr="00343158">
              <w:rPr>
                <w:rFonts w:ascii="Times New Roman" w:hAnsi="Times New Roman"/>
                <w:sz w:val="16"/>
                <w:szCs w:val="16"/>
              </w:rPr>
              <w:t xml:space="preserve"> projekta gaitā, reizi gadā. Metodoloģija: dati tiks iegūti no projektu atskaitēm, apkopjot </w:t>
            </w:r>
            <w:r w:rsidR="00D12089" w:rsidRPr="00343158">
              <w:rPr>
                <w:rFonts w:ascii="Times New Roman" w:hAnsi="Times New Roman"/>
                <w:sz w:val="16"/>
                <w:szCs w:val="16"/>
              </w:rPr>
              <w:t>finansējuma saņēmēju</w:t>
            </w:r>
            <w:r w:rsidRPr="00343158">
              <w:rPr>
                <w:rFonts w:ascii="Times New Roman" w:hAnsi="Times New Roman"/>
                <w:sz w:val="16"/>
                <w:szCs w:val="16"/>
              </w:rPr>
              <w:t xml:space="preserve"> sniegto informāciju par iedzīvotāju skaitu, kurus aptver attiecīgā projekta ieviesēja sniegtie, no ES fondiem atbalstītie, veselības veicināšanas pasākumi un kuri tikuši tieši iesaistīti veselības veicināšanas pasākumos vai kam šie pasākumi būs tieši mērķēti</w:t>
            </w:r>
          </w:p>
          <w:p w14:paraId="200BDFDF" w14:textId="77777777" w:rsidR="00D12089" w:rsidRPr="00343158" w:rsidRDefault="00D12089" w:rsidP="00D12089">
            <w:pPr>
              <w:spacing w:after="0" w:line="240" w:lineRule="auto"/>
              <w:jc w:val="both"/>
              <w:rPr>
                <w:rFonts w:ascii="Times New Roman" w:hAnsi="Times New Roman"/>
                <w:b/>
                <w:sz w:val="16"/>
                <w:szCs w:val="16"/>
                <w:u w:val="single"/>
              </w:rPr>
            </w:pPr>
          </w:p>
          <w:p w14:paraId="6D995292" w14:textId="05AAABD5" w:rsidR="00D12089" w:rsidRPr="00343158" w:rsidRDefault="00D12089" w:rsidP="00D12089">
            <w:pPr>
              <w:spacing w:after="0" w:line="240" w:lineRule="auto"/>
              <w:jc w:val="both"/>
              <w:rPr>
                <w:rFonts w:ascii="Times New Roman" w:hAnsi="Times New Roman"/>
                <w:sz w:val="16"/>
                <w:szCs w:val="16"/>
              </w:rPr>
            </w:pPr>
            <w:r w:rsidRPr="00343158">
              <w:rPr>
                <w:rFonts w:ascii="Times New Roman" w:hAnsi="Times New Roman"/>
                <w:sz w:val="16"/>
                <w:szCs w:val="16"/>
              </w:rPr>
              <w:t>Darbības līmenis:</w:t>
            </w:r>
            <w:r w:rsidR="001D1C0B" w:rsidRPr="00343158">
              <w:rPr>
                <w:rFonts w:ascii="Times New Roman" w:eastAsiaTheme="minorHAnsi" w:hAnsi="Times New Roman"/>
                <w:sz w:val="16"/>
                <w:szCs w:val="16"/>
              </w:rPr>
              <w:t xml:space="preserve"> projekta ietvaros īstenots pasākums</w:t>
            </w:r>
          </w:p>
          <w:p w14:paraId="7ABF6DD0" w14:textId="77777777" w:rsidR="00C76384" w:rsidRPr="00343158" w:rsidRDefault="00C76384" w:rsidP="00E1612C">
            <w:pPr>
              <w:spacing w:after="0" w:line="240" w:lineRule="auto"/>
              <w:jc w:val="both"/>
              <w:rPr>
                <w:rFonts w:ascii="Times New Roman" w:eastAsiaTheme="minorHAnsi" w:hAnsi="Times New Roman"/>
                <w:sz w:val="16"/>
                <w:szCs w:val="16"/>
              </w:rPr>
            </w:pPr>
          </w:p>
          <w:p w14:paraId="1CE4D16E" w14:textId="2ACDEF2D"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Starpposma vērtība 2018: 100 000</w:t>
            </w:r>
          </w:p>
          <w:p w14:paraId="11432F06" w14:textId="77777777" w:rsidR="00C76384" w:rsidRPr="00343158" w:rsidRDefault="00C76384" w:rsidP="00E1612C">
            <w:pPr>
              <w:spacing w:after="0" w:line="240" w:lineRule="auto"/>
              <w:jc w:val="both"/>
              <w:rPr>
                <w:rFonts w:ascii="Times New Roman" w:eastAsiaTheme="minorHAnsi" w:hAnsi="Times New Roman"/>
                <w:sz w:val="16"/>
                <w:szCs w:val="16"/>
              </w:rPr>
            </w:pPr>
          </w:p>
          <w:p w14:paraId="596FA649" w14:textId="6BC9F6E8" w:rsidR="00C76384" w:rsidRPr="00343158" w:rsidRDefault="00C76384" w:rsidP="00E1612C">
            <w:pPr>
              <w:spacing w:after="0" w:line="240" w:lineRule="auto"/>
              <w:jc w:val="both"/>
              <w:rPr>
                <w:rFonts w:ascii="Times New Roman" w:eastAsiaTheme="minorHAnsi" w:hAnsi="Times New Roman"/>
                <w:sz w:val="16"/>
                <w:szCs w:val="16"/>
              </w:rPr>
            </w:pPr>
            <w:r w:rsidRPr="00343158">
              <w:rPr>
                <w:rFonts w:ascii="Times New Roman" w:eastAsiaTheme="minorHAnsi" w:hAnsi="Times New Roman"/>
                <w:sz w:val="16"/>
                <w:szCs w:val="16"/>
              </w:rPr>
              <w:t xml:space="preserve">Mērķis </w:t>
            </w:r>
            <w:r w:rsidR="005101D1" w:rsidRPr="00343158">
              <w:rPr>
                <w:rFonts w:ascii="Times New Roman" w:eastAsiaTheme="minorHAnsi" w:hAnsi="Times New Roman"/>
                <w:sz w:val="16"/>
                <w:szCs w:val="16"/>
              </w:rPr>
              <w:t>2019</w:t>
            </w:r>
            <w:r w:rsidRPr="00343158">
              <w:rPr>
                <w:rFonts w:ascii="Times New Roman" w:eastAsiaTheme="minorHAnsi" w:hAnsi="Times New Roman"/>
                <w:sz w:val="16"/>
                <w:szCs w:val="16"/>
              </w:rPr>
              <w:t xml:space="preserve">: </w:t>
            </w:r>
            <w:r w:rsidR="00D93EEC" w:rsidRPr="00343158">
              <w:rPr>
                <w:rFonts w:ascii="Times New Roman" w:eastAsiaTheme="minorHAnsi" w:hAnsi="Times New Roman"/>
                <w:sz w:val="16"/>
                <w:szCs w:val="16"/>
              </w:rPr>
              <w:t>175</w:t>
            </w:r>
            <w:r w:rsidR="000D55B8" w:rsidRPr="00343158">
              <w:rPr>
                <w:rFonts w:ascii="Times New Roman" w:eastAsiaTheme="minorHAnsi" w:hAnsi="Times New Roman"/>
                <w:sz w:val="16"/>
                <w:szCs w:val="16"/>
              </w:rPr>
              <w:t xml:space="preserve"> 000</w:t>
            </w:r>
          </w:p>
          <w:p w14:paraId="2B4B25B3" w14:textId="77777777" w:rsidR="00C76384" w:rsidRPr="00343158" w:rsidRDefault="00C76384" w:rsidP="00E1612C">
            <w:pPr>
              <w:spacing w:after="0" w:line="240" w:lineRule="auto"/>
              <w:jc w:val="both"/>
              <w:rPr>
                <w:rFonts w:ascii="Times New Roman" w:eastAsiaTheme="minorHAnsi" w:hAnsi="Times New Roman"/>
                <w:sz w:val="16"/>
                <w:szCs w:val="16"/>
              </w:rPr>
            </w:pPr>
          </w:p>
          <w:p w14:paraId="7CF1FC12" w14:textId="77777777" w:rsidR="00C76384" w:rsidRPr="00343158" w:rsidRDefault="00C76384" w:rsidP="00E1612C">
            <w:pPr>
              <w:spacing w:after="0" w:line="240" w:lineRule="auto"/>
              <w:jc w:val="both"/>
              <w:rPr>
                <w:rFonts w:ascii="Times New Roman" w:hAnsi="Times New Roman"/>
                <w:sz w:val="16"/>
                <w:szCs w:val="16"/>
              </w:rPr>
            </w:pPr>
            <w:r w:rsidRPr="00343158">
              <w:rPr>
                <w:rFonts w:ascii="Times New Roman" w:eastAsiaTheme="minorHAnsi" w:hAnsi="Times New Roman"/>
                <w:sz w:val="16"/>
                <w:szCs w:val="16"/>
              </w:rPr>
              <w:t>Mērķa vērtības noteikšanas principi/metodoloģija:</w:t>
            </w:r>
            <w:r w:rsidRPr="00343158">
              <w:rPr>
                <w:rFonts w:ascii="Times New Roman" w:hAnsi="Times New Roman"/>
                <w:sz w:val="16"/>
                <w:szCs w:val="16"/>
              </w:rPr>
              <w:t xml:space="preserve"> Ņemts vērā iespējamais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apjoms, kā arī plānoto pasākumu apjoms (t.sk. </w:t>
            </w:r>
            <w:proofErr w:type="spellStart"/>
            <w:r w:rsidRPr="00343158">
              <w:rPr>
                <w:rFonts w:ascii="Times New Roman" w:hAnsi="Times New Roman"/>
                <w:sz w:val="16"/>
                <w:szCs w:val="16"/>
              </w:rPr>
              <w:t>mērķpopulācijas</w:t>
            </w:r>
            <w:proofErr w:type="spellEnd"/>
            <w:r w:rsidRPr="00343158">
              <w:rPr>
                <w:rFonts w:ascii="Times New Roman" w:hAnsi="Times New Roman"/>
                <w:sz w:val="16"/>
                <w:szCs w:val="16"/>
              </w:rPr>
              <w:t xml:space="preserve"> iesaiste)</w:t>
            </w:r>
          </w:p>
          <w:p w14:paraId="32F9F75E" w14:textId="77777777" w:rsidR="005D3ABA" w:rsidRPr="00343158" w:rsidRDefault="005D3ABA" w:rsidP="0044255A">
            <w:pPr>
              <w:spacing w:after="0" w:line="240" w:lineRule="auto"/>
              <w:jc w:val="both"/>
              <w:rPr>
                <w:rFonts w:ascii="Times New Roman" w:hAnsi="Times New Roman"/>
                <w:b/>
                <w:sz w:val="16"/>
                <w:szCs w:val="16"/>
                <w:u w:val="single"/>
              </w:rPr>
            </w:pPr>
          </w:p>
          <w:p w14:paraId="35F4D44C" w14:textId="208CFD51" w:rsidR="00C76384" w:rsidRPr="00343158" w:rsidRDefault="002D2608" w:rsidP="00A23EC6">
            <w:pPr>
              <w:pStyle w:val="xmsolistparagraph"/>
              <w:shd w:val="clear" w:color="auto" w:fill="FFFFFF"/>
              <w:spacing w:before="0" w:beforeAutospacing="0" w:after="0" w:afterAutospacing="0"/>
              <w:jc w:val="both"/>
              <w:rPr>
                <w:sz w:val="16"/>
                <w:szCs w:val="16"/>
                <w:shd w:val="clear" w:color="auto" w:fill="FFFFFF"/>
              </w:rPr>
            </w:pPr>
            <w:r w:rsidRPr="00343158">
              <w:rPr>
                <w:b/>
                <w:bCs/>
                <w:sz w:val="16"/>
                <w:szCs w:val="16"/>
                <w:u w:val="single"/>
              </w:rPr>
              <w:t>Darbības, kas liek uzskatīt mērķa vērtību par izpildītu:</w:t>
            </w:r>
            <w:r w:rsidR="00C76384" w:rsidRPr="00343158">
              <w:rPr>
                <w:sz w:val="16"/>
                <w:szCs w:val="16"/>
                <w:shd w:val="clear" w:color="auto" w:fill="FFFFFF"/>
              </w:rPr>
              <w:t>:</w:t>
            </w:r>
            <w:r w:rsidR="00C76384" w:rsidRPr="00343158">
              <w:rPr>
                <w:sz w:val="16"/>
                <w:szCs w:val="16"/>
              </w:rPr>
              <w:t xml:space="preserve"> </w:t>
            </w:r>
            <w:r w:rsidR="00C76384" w:rsidRPr="00343158">
              <w:rPr>
                <w:sz w:val="16"/>
                <w:szCs w:val="16"/>
                <w:shd w:val="clear" w:color="auto" w:fill="FFFFFF"/>
              </w:rPr>
              <w:t>Mērķa grupas persona, kura piedalās ESF veselības veicināšanas pasākumos</w:t>
            </w:r>
          </w:p>
          <w:p w14:paraId="5FBE53CD" w14:textId="23A1D470" w:rsidR="00C76384" w:rsidRPr="00343158" w:rsidRDefault="00C76384" w:rsidP="00A23EC6">
            <w:pPr>
              <w:pStyle w:val="xmsolistparagraph"/>
              <w:shd w:val="clear" w:color="auto" w:fill="FFFFFF"/>
              <w:spacing w:before="0" w:beforeAutospacing="0" w:after="0" w:afterAutospacing="0"/>
              <w:jc w:val="both"/>
              <w:rPr>
                <w:rFonts w:eastAsiaTheme="minorHAnsi"/>
                <w:sz w:val="16"/>
                <w:szCs w:val="16"/>
              </w:rPr>
            </w:pPr>
          </w:p>
          <w:p w14:paraId="77E0D91A" w14:textId="7C934344" w:rsidR="00C76384" w:rsidRPr="00343158" w:rsidRDefault="00C76384" w:rsidP="00BE0AF2">
            <w:pPr>
              <w:spacing w:after="0" w:line="240" w:lineRule="auto"/>
              <w:jc w:val="both"/>
              <w:rPr>
                <w:rFonts w:ascii="Times New Roman" w:hAnsi="Times New Roman"/>
                <w:b/>
                <w:sz w:val="16"/>
                <w:szCs w:val="16"/>
                <w:u w:val="single"/>
              </w:rPr>
            </w:pPr>
            <w:r w:rsidRPr="00343158">
              <w:rPr>
                <w:rFonts w:ascii="Times New Roman" w:hAnsi="Times New Roman"/>
                <w:b/>
                <w:sz w:val="16"/>
                <w:szCs w:val="16"/>
                <w:u w:val="single"/>
              </w:rPr>
              <w:t>IR3 nosaukums un mērvienība:</w:t>
            </w:r>
          </w:p>
          <w:p w14:paraId="07F5C391" w14:textId="0F1BABFF" w:rsidR="00C76384" w:rsidRPr="00343158" w:rsidRDefault="00104CA7" w:rsidP="00BE0AF2">
            <w:pPr>
              <w:shd w:val="clear" w:color="auto" w:fill="FFFFFF"/>
              <w:spacing w:after="0" w:line="240" w:lineRule="auto"/>
              <w:jc w:val="both"/>
              <w:rPr>
                <w:rFonts w:ascii="Times New Roman" w:hAnsi="Times New Roman"/>
                <w:sz w:val="16"/>
                <w:szCs w:val="16"/>
              </w:rPr>
            </w:pPr>
            <w:r w:rsidRPr="00343158">
              <w:rPr>
                <w:rFonts w:ascii="Times New Roman" w:hAnsi="Times New Roman"/>
                <w:sz w:val="16"/>
                <w:szCs w:val="16"/>
              </w:rPr>
              <w:t>i..9.2.4.c</w:t>
            </w:r>
            <w:r w:rsidR="00D93EEC" w:rsidRPr="00343158">
              <w:rPr>
                <w:rFonts w:ascii="Times New Roman" w:hAnsi="Times New Roman"/>
                <w:sz w:val="16"/>
                <w:szCs w:val="16"/>
              </w:rPr>
              <w:t xml:space="preserve"> </w:t>
            </w:r>
            <w:r w:rsidR="00C76384" w:rsidRPr="00343158">
              <w:rPr>
                <w:rFonts w:ascii="Times New Roman" w:hAnsi="Times New Roman"/>
                <w:sz w:val="16"/>
                <w:szCs w:val="16"/>
              </w:rPr>
              <w:t>ESF ietvaros īstenoto veselības veicināšanas un slimību profilakses pasākumu skaits (mērvienība – pasākumus skaits)</w:t>
            </w:r>
          </w:p>
          <w:p w14:paraId="7A5C54BC" w14:textId="77777777" w:rsidR="00C76384" w:rsidRPr="00343158" w:rsidRDefault="00C76384" w:rsidP="00BE0AF2">
            <w:pPr>
              <w:shd w:val="clear" w:color="auto" w:fill="FFFFFF"/>
              <w:spacing w:after="0" w:line="240" w:lineRule="auto"/>
              <w:jc w:val="both"/>
              <w:rPr>
                <w:rFonts w:ascii="Times New Roman" w:hAnsi="Times New Roman"/>
                <w:sz w:val="16"/>
                <w:szCs w:val="16"/>
              </w:rPr>
            </w:pPr>
          </w:p>
          <w:p w14:paraId="432B9FF1" w14:textId="23E8F9AA"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lastRenderedPageBreak/>
              <w:t>Definīcija:</w:t>
            </w:r>
            <w:r w:rsidRPr="00343158">
              <w:rPr>
                <w:rFonts w:ascii="Times New Roman" w:hAnsi="Times New Roman"/>
                <w:sz w:val="16"/>
                <w:szCs w:val="16"/>
              </w:rPr>
              <w:t xml:space="preserve"> Veselības veicināšanas un slimību profilakses pasākumu skaits, kas īstenoti SAM 9.2.4. projektu ietvaros</w:t>
            </w:r>
            <w:r w:rsidR="00FE00DC" w:rsidRPr="00343158">
              <w:rPr>
                <w:rFonts w:ascii="Times New Roman" w:hAnsi="Times New Roman"/>
                <w:sz w:val="16"/>
                <w:szCs w:val="16"/>
              </w:rPr>
              <w:t>, konkrētā atrašanās vietā, konkrētā norises laikā</w:t>
            </w:r>
            <w:r w:rsidR="001E7A69" w:rsidRPr="00343158">
              <w:rPr>
                <w:rFonts w:ascii="Times New Roman" w:hAnsi="Times New Roman"/>
                <w:sz w:val="16"/>
                <w:szCs w:val="16"/>
              </w:rPr>
              <w:t>,</w:t>
            </w:r>
            <w:r w:rsidR="00FE00DC" w:rsidRPr="00343158">
              <w:rPr>
                <w:rFonts w:ascii="Times New Roman" w:hAnsi="Times New Roman"/>
                <w:sz w:val="16"/>
                <w:szCs w:val="16"/>
              </w:rPr>
              <w:t xml:space="preserve"> </w:t>
            </w:r>
            <w:r w:rsidR="001E7A69" w:rsidRPr="00343158">
              <w:rPr>
                <w:rFonts w:ascii="Times New Roman" w:hAnsi="Times New Roman"/>
                <w:sz w:val="16"/>
                <w:szCs w:val="16"/>
              </w:rPr>
              <w:t>konkrētam plānotajam cilvēku lokam.</w:t>
            </w:r>
          </w:p>
          <w:p w14:paraId="7BA3ACE6" w14:textId="1A16C86A" w:rsidR="00C76384" w:rsidRPr="00343158" w:rsidRDefault="00C76384" w:rsidP="00BE0AF2">
            <w:pPr>
              <w:spacing w:after="0" w:line="240" w:lineRule="auto"/>
              <w:jc w:val="both"/>
              <w:rPr>
                <w:rFonts w:ascii="Times New Roman" w:hAnsi="Times New Roman"/>
                <w:sz w:val="16"/>
                <w:szCs w:val="16"/>
              </w:rPr>
            </w:pPr>
          </w:p>
          <w:p w14:paraId="512CF747"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Datu avots:</w:t>
            </w:r>
            <w:r w:rsidRPr="00343158">
              <w:rPr>
                <w:rFonts w:ascii="Times New Roman" w:hAnsi="Times New Roman"/>
                <w:sz w:val="16"/>
                <w:szCs w:val="16"/>
              </w:rPr>
              <w:t xml:space="preserve"> Projektu dati</w:t>
            </w:r>
          </w:p>
          <w:p w14:paraId="45174538" w14:textId="77777777" w:rsidR="00C76384" w:rsidRPr="00343158" w:rsidRDefault="00C76384" w:rsidP="00BE0AF2">
            <w:pPr>
              <w:spacing w:after="0" w:line="240" w:lineRule="auto"/>
              <w:jc w:val="both"/>
              <w:rPr>
                <w:rFonts w:ascii="Times New Roman" w:hAnsi="Times New Roman"/>
                <w:sz w:val="16"/>
                <w:szCs w:val="16"/>
              </w:rPr>
            </w:pPr>
          </w:p>
          <w:p w14:paraId="28C75ACC"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Apkopošanas biežums un ieguves metodoloģija:</w:t>
            </w:r>
            <w:r w:rsidRPr="00343158">
              <w:rPr>
                <w:rFonts w:ascii="Times New Roman" w:hAnsi="Times New Roman"/>
                <w:sz w:val="16"/>
                <w:szCs w:val="16"/>
              </w:rPr>
              <w:t xml:space="preserve"> projekta gaitā, reizi gadā. </w:t>
            </w:r>
          </w:p>
          <w:p w14:paraId="02F31BB4" w14:textId="77777777" w:rsidR="00C76384" w:rsidRPr="00343158" w:rsidRDefault="00C76384" w:rsidP="00BE0AF2">
            <w:pPr>
              <w:spacing w:after="0" w:line="240" w:lineRule="auto"/>
              <w:jc w:val="both"/>
              <w:rPr>
                <w:rFonts w:ascii="Times New Roman" w:hAnsi="Times New Roman"/>
                <w:sz w:val="16"/>
                <w:szCs w:val="16"/>
              </w:rPr>
            </w:pPr>
          </w:p>
          <w:p w14:paraId="437A88D4"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rPr>
              <w:t>Metodoloģija: dati tiks iegūti no projektu atskaitēm, apkopjot projektu iesniedzēju sniegto informāciju par pasākumu skaitu, kas īstenoti SAM 9.2.4. projektu ietvaros</w:t>
            </w:r>
          </w:p>
          <w:p w14:paraId="73680B3C" w14:textId="77777777" w:rsidR="00193E86" w:rsidRPr="00343158" w:rsidRDefault="00193E86" w:rsidP="00193E86">
            <w:pPr>
              <w:spacing w:after="0" w:line="240" w:lineRule="auto"/>
              <w:jc w:val="both"/>
              <w:rPr>
                <w:rFonts w:ascii="Times New Roman" w:hAnsi="Times New Roman"/>
                <w:sz w:val="16"/>
                <w:szCs w:val="16"/>
                <w:u w:val="single"/>
              </w:rPr>
            </w:pPr>
          </w:p>
          <w:p w14:paraId="374F1558" w14:textId="0DFCC314" w:rsidR="00193E86" w:rsidRPr="00343158" w:rsidRDefault="00193E86" w:rsidP="00193E86">
            <w:pPr>
              <w:spacing w:after="0" w:line="240" w:lineRule="auto"/>
              <w:jc w:val="both"/>
              <w:rPr>
                <w:rFonts w:ascii="Times New Roman" w:hAnsi="Times New Roman"/>
                <w:sz w:val="16"/>
                <w:szCs w:val="16"/>
              </w:rPr>
            </w:pPr>
            <w:r w:rsidRPr="00343158">
              <w:rPr>
                <w:rFonts w:ascii="Times New Roman" w:hAnsi="Times New Roman"/>
                <w:sz w:val="16"/>
                <w:szCs w:val="16"/>
                <w:u w:val="single"/>
              </w:rPr>
              <w:t>Darbības līmenis</w:t>
            </w:r>
            <w:r w:rsidRPr="00343158">
              <w:rPr>
                <w:rFonts w:ascii="Times New Roman" w:hAnsi="Times New Roman"/>
                <w:sz w:val="16"/>
                <w:szCs w:val="16"/>
              </w:rPr>
              <w:t xml:space="preserve">: pasākums, kas ir aktivitāšu kopums, kuru mērķis ir nodrošināt iedzīvotājam nepieciešamo informāciju par iespējām pastiprināt kontroli pār savu veselību un uzlabot to. </w:t>
            </w:r>
          </w:p>
          <w:p w14:paraId="4EE00EF3" w14:textId="77777777" w:rsidR="00C76384" w:rsidRPr="00343158" w:rsidRDefault="00C76384" w:rsidP="00BE0AF2">
            <w:pPr>
              <w:spacing w:after="0" w:line="240" w:lineRule="auto"/>
              <w:jc w:val="both"/>
              <w:rPr>
                <w:rFonts w:ascii="Times New Roman" w:hAnsi="Times New Roman"/>
                <w:sz w:val="16"/>
                <w:szCs w:val="16"/>
              </w:rPr>
            </w:pPr>
          </w:p>
          <w:p w14:paraId="04AA5A45"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Starpposma vērtība 2018:</w:t>
            </w:r>
            <w:r w:rsidRPr="00343158">
              <w:rPr>
                <w:rFonts w:ascii="Times New Roman" w:hAnsi="Times New Roman"/>
                <w:sz w:val="16"/>
                <w:szCs w:val="16"/>
              </w:rPr>
              <w:t xml:space="preserve"> 0</w:t>
            </w:r>
          </w:p>
          <w:p w14:paraId="1655C251" w14:textId="77777777" w:rsidR="00C76384" w:rsidRPr="00343158" w:rsidRDefault="00C76384" w:rsidP="00BE0AF2">
            <w:pPr>
              <w:spacing w:after="0" w:line="240" w:lineRule="auto"/>
              <w:jc w:val="both"/>
              <w:rPr>
                <w:rFonts w:ascii="Times New Roman" w:hAnsi="Times New Roman"/>
                <w:sz w:val="16"/>
                <w:szCs w:val="16"/>
              </w:rPr>
            </w:pPr>
          </w:p>
          <w:p w14:paraId="64CEB0D8" w14:textId="5295306C" w:rsidR="00BD3FD7"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Mērķis 2023:</w:t>
            </w:r>
            <w:r w:rsidRPr="00343158">
              <w:rPr>
                <w:rFonts w:ascii="Times New Roman" w:hAnsi="Times New Roman"/>
                <w:sz w:val="16"/>
                <w:szCs w:val="16"/>
              </w:rPr>
              <w:t xml:space="preserve"> </w:t>
            </w:r>
            <w:r w:rsidR="00F63C25" w:rsidRPr="00343158">
              <w:rPr>
                <w:rFonts w:ascii="Times New Roman" w:hAnsi="Times New Roman"/>
                <w:sz w:val="16"/>
                <w:szCs w:val="16"/>
              </w:rPr>
              <w:t xml:space="preserve">  </w:t>
            </w:r>
            <w:r w:rsidR="006268F2" w:rsidRPr="00343158">
              <w:rPr>
                <w:rFonts w:ascii="Times New Roman" w:hAnsi="Times New Roman"/>
                <w:sz w:val="16"/>
                <w:szCs w:val="16"/>
              </w:rPr>
              <w:t>60 197</w:t>
            </w:r>
          </w:p>
          <w:p w14:paraId="393B0E98" w14:textId="77777777" w:rsidR="00C76384" w:rsidRPr="00343158" w:rsidRDefault="00C76384" w:rsidP="00BD3FD7">
            <w:pPr>
              <w:spacing w:after="0" w:line="240" w:lineRule="auto"/>
              <w:jc w:val="both"/>
              <w:rPr>
                <w:rFonts w:ascii="Times New Roman" w:hAnsi="Times New Roman"/>
                <w:sz w:val="16"/>
                <w:szCs w:val="16"/>
              </w:rPr>
            </w:pPr>
          </w:p>
          <w:p w14:paraId="3387FB34" w14:textId="34071C3C" w:rsidR="00EA34EE" w:rsidRPr="00343158" w:rsidRDefault="00C76384" w:rsidP="004A18A8">
            <w:pPr>
              <w:pStyle w:val="NormalWeb"/>
              <w:shd w:val="clear" w:color="auto" w:fill="FFFFFF"/>
              <w:spacing w:before="0" w:beforeAutospacing="0" w:after="0" w:afterAutospacing="0"/>
              <w:jc w:val="both"/>
              <w:rPr>
                <w:sz w:val="16"/>
                <w:szCs w:val="16"/>
              </w:rPr>
            </w:pPr>
            <w:r w:rsidRPr="00343158">
              <w:rPr>
                <w:rFonts w:eastAsia="Calibri"/>
                <w:sz w:val="16"/>
                <w:szCs w:val="16"/>
                <w:u w:val="single"/>
              </w:rPr>
              <w:t>Mērķa vērtības noteikšanas principi/metodoloģija:</w:t>
            </w:r>
            <w:r w:rsidRPr="00343158">
              <w:rPr>
                <w:sz w:val="16"/>
                <w:szCs w:val="16"/>
              </w:rPr>
              <w:t xml:space="preserve"> Mērķa vērtības aprēķins balstīts uz vēsturiskajiem datiem par pasākumu skaitu</w:t>
            </w:r>
            <w:r w:rsidR="007376E4" w:rsidRPr="00343158">
              <w:rPr>
                <w:sz w:val="16"/>
                <w:szCs w:val="16"/>
              </w:rPr>
              <w:t xml:space="preserve">. </w:t>
            </w:r>
            <w:r w:rsidRPr="00343158">
              <w:rPr>
                <w:sz w:val="16"/>
                <w:szCs w:val="16"/>
              </w:rPr>
              <w:t>SAM 9.2.4.ietvaros</w:t>
            </w:r>
            <w:r w:rsidR="007376E4" w:rsidRPr="00343158">
              <w:rPr>
                <w:sz w:val="16"/>
                <w:szCs w:val="16"/>
              </w:rPr>
              <w:t xml:space="preserve"> līdz 2019.gada augustam kopumā īstenoti </w:t>
            </w:r>
            <w:r w:rsidR="001D505F" w:rsidRPr="00343158">
              <w:rPr>
                <w:sz w:val="16"/>
                <w:szCs w:val="16"/>
              </w:rPr>
              <w:t>57 050</w:t>
            </w:r>
            <w:r w:rsidR="007376E4" w:rsidRPr="00343158">
              <w:rPr>
                <w:sz w:val="16"/>
                <w:szCs w:val="16"/>
              </w:rPr>
              <w:t xml:space="preserve"> pasākumi, pieņemot, ka līdz 2019.gada beigām</w:t>
            </w:r>
            <w:r w:rsidR="00E45084" w:rsidRPr="00343158">
              <w:rPr>
                <w:sz w:val="16"/>
                <w:szCs w:val="16"/>
              </w:rPr>
              <w:t xml:space="preserve"> (un atsevišķos projektos arī 2020.gada sākumā)</w:t>
            </w:r>
            <w:r w:rsidR="007376E4" w:rsidRPr="00343158">
              <w:rPr>
                <w:sz w:val="16"/>
                <w:szCs w:val="16"/>
              </w:rPr>
              <w:t xml:space="preserve"> pasākumi tiks īstenot</w:t>
            </w:r>
            <w:r w:rsidR="00E45084" w:rsidRPr="00343158">
              <w:rPr>
                <w:sz w:val="16"/>
                <w:szCs w:val="16"/>
              </w:rPr>
              <w:t>s</w:t>
            </w:r>
            <w:r w:rsidR="007376E4" w:rsidRPr="00343158">
              <w:rPr>
                <w:sz w:val="16"/>
                <w:szCs w:val="16"/>
              </w:rPr>
              <w:t xml:space="preserve"> līdzīg</w:t>
            </w:r>
            <w:r w:rsidR="00E45084" w:rsidRPr="00343158">
              <w:rPr>
                <w:sz w:val="16"/>
                <w:szCs w:val="16"/>
              </w:rPr>
              <w:t>s pasākumu skaits</w:t>
            </w:r>
            <w:r w:rsidR="007376E4" w:rsidRPr="00343158">
              <w:rPr>
                <w:sz w:val="16"/>
                <w:szCs w:val="16"/>
              </w:rPr>
              <w:t xml:space="preserve"> kā 2018.gada pēdējos četros mēnešos, </w:t>
            </w:r>
            <w:r w:rsidR="00E45084" w:rsidRPr="00343158">
              <w:rPr>
                <w:sz w:val="16"/>
                <w:szCs w:val="16"/>
              </w:rPr>
              <w:t>I kārtā kopumā tiks īstenoti 72 232 pasākumu</w:t>
            </w:r>
            <w:r w:rsidR="007376E4" w:rsidRPr="00343158">
              <w:rPr>
                <w:sz w:val="16"/>
                <w:szCs w:val="16"/>
              </w:rPr>
              <w:t>.</w:t>
            </w:r>
            <w:r w:rsidR="00EA34EE" w:rsidRPr="00343158">
              <w:rPr>
                <w:sz w:val="16"/>
                <w:szCs w:val="16"/>
              </w:rPr>
              <w:t xml:space="preserve"> Pasākumu intensitāte pa gadiem -</w:t>
            </w:r>
            <w:r w:rsidR="007376E4" w:rsidRPr="00343158">
              <w:rPr>
                <w:sz w:val="16"/>
                <w:szCs w:val="16"/>
              </w:rPr>
              <w:t xml:space="preserve"> 20</w:t>
            </w:r>
            <w:r w:rsidR="00E45084" w:rsidRPr="00343158">
              <w:rPr>
                <w:sz w:val="16"/>
                <w:szCs w:val="16"/>
              </w:rPr>
              <w:t>17.gadā tika īstenoti  7% I kārtas pasākumu, 2018.gadā – 42%, bet 2019.gadā – 51%.</w:t>
            </w:r>
          </w:p>
          <w:p w14:paraId="338EFB2F" w14:textId="2517FD41" w:rsidR="00E45084" w:rsidRPr="00343158" w:rsidRDefault="00EA34EE" w:rsidP="004A18A8">
            <w:pPr>
              <w:pStyle w:val="NormalWeb"/>
              <w:shd w:val="clear" w:color="auto" w:fill="FFFFFF"/>
              <w:spacing w:before="0" w:beforeAutospacing="0" w:after="0" w:afterAutospacing="0"/>
              <w:jc w:val="both"/>
              <w:rPr>
                <w:sz w:val="16"/>
                <w:szCs w:val="16"/>
              </w:rPr>
            </w:pPr>
            <w:r w:rsidRPr="00343158">
              <w:rPr>
                <w:sz w:val="16"/>
                <w:szCs w:val="16"/>
              </w:rPr>
              <w:t>Vidējās viena pasākuma izmaksas tika noteiktas kopējo iesniegto maksājumu pieprasījumu summu 2017.gadā līdz 2019.gada augustam (</w:t>
            </w:r>
            <w:r w:rsidR="00C36322" w:rsidRPr="00343158">
              <w:rPr>
                <w:sz w:val="16"/>
                <w:szCs w:val="16"/>
              </w:rPr>
              <w:t>10 943 700</w:t>
            </w:r>
            <w:r w:rsidRPr="00343158">
              <w:rPr>
                <w:sz w:val="16"/>
                <w:szCs w:val="16"/>
              </w:rPr>
              <w:t xml:space="preserve"> EUR) dalot ar īstenoto pasākumu skait</w:t>
            </w:r>
            <w:r w:rsidR="00091CE5" w:rsidRPr="00343158">
              <w:rPr>
                <w:sz w:val="16"/>
                <w:szCs w:val="16"/>
              </w:rPr>
              <w:t>u</w:t>
            </w:r>
            <w:r w:rsidRPr="00343158">
              <w:rPr>
                <w:sz w:val="16"/>
                <w:szCs w:val="16"/>
              </w:rPr>
              <w:t xml:space="preserve"> 2017.gada līdz 2019.gada</w:t>
            </w:r>
            <w:r w:rsidR="00091CE5" w:rsidRPr="00343158">
              <w:rPr>
                <w:sz w:val="16"/>
                <w:szCs w:val="16"/>
              </w:rPr>
              <w:t xml:space="preserve"> </w:t>
            </w:r>
            <w:r w:rsidRPr="00343158">
              <w:rPr>
                <w:sz w:val="16"/>
                <w:szCs w:val="16"/>
              </w:rPr>
              <w:t>jūlija beigām</w:t>
            </w:r>
            <w:r w:rsidR="008B52CE" w:rsidRPr="00343158">
              <w:rPr>
                <w:sz w:val="16"/>
                <w:szCs w:val="16"/>
              </w:rPr>
              <w:t xml:space="preserve"> (</w:t>
            </w:r>
            <w:r w:rsidR="001D505F" w:rsidRPr="00343158">
              <w:rPr>
                <w:sz w:val="16"/>
                <w:szCs w:val="16"/>
              </w:rPr>
              <w:t>57 050</w:t>
            </w:r>
            <w:r w:rsidR="008B52CE" w:rsidRPr="00343158">
              <w:rPr>
                <w:sz w:val="16"/>
                <w:szCs w:val="16"/>
              </w:rPr>
              <w:t xml:space="preserve"> pasākumi)</w:t>
            </w:r>
            <w:r w:rsidRPr="00343158">
              <w:rPr>
                <w:sz w:val="16"/>
                <w:szCs w:val="16"/>
              </w:rPr>
              <w:t xml:space="preserve">. </w:t>
            </w:r>
            <w:r w:rsidR="006C2BAA" w:rsidRPr="00343158">
              <w:rPr>
                <w:sz w:val="16"/>
                <w:szCs w:val="16"/>
              </w:rPr>
              <w:t xml:space="preserve">Līdz ar to vidējās pasākumu izmaksas SAM 9.2.4. 2.pasākuma I kārtā bija </w:t>
            </w:r>
            <w:r w:rsidR="00C36322" w:rsidRPr="00343158">
              <w:rPr>
                <w:sz w:val="16"/>
                <w:szCs w:val="16"/>
              </w:rPr>
              <w:t xml:space="preserve">192 </w:t>
            </w:r>
            <w:r w:rsidR="006C2BAA" w:rsidRPr="00343158">
              <w:rPr>
                <w:sz w:val="16"/>
                <w:szCs w:val="16"/>
              </w:rPr>
              <w:t>EUR</w:t>
            </w:r>
            <w:r w:rsidR="006268F2" w:rsidRPr="00343158">
              <w:rPr>
                <w:sz w:val="16"/>
                <w:szCs w:val="16"/>
              </w:rPr>
              <w:t xml:space="preserve">. </w:t>
            </w:r>
            <w:r w:rsidR="00E45084" w:rsidRPr="00343158">
              <w:rPr>
                <w:sz w:val="16"/>
                <w:szCs w:val="16"/>
              </w:rPr>
              <w:t>Nosakot mērķa vērtību SAM 9.2.4. II kārtas pasākumiem tika ņemts vērā, ka 2018.gadā ambulatoro pakalpojumu inflācija bija 6,2%</w:t>
            </w:r>
            <w:r w:rsidR="008B52CE" w:rsidRPr="00343158">
              <w:rPr>
                <w:sz w:val="16"/>
                <w:szCs w:val="16"/>
              </w:rPr>
              <w:t>, savukārt, piemērām, sporta pakalpojumu inflācija bija 2,2%</w:t>
            </w:r>
            <w:r w:rsidR="00E45084" w:rsidRPr="00343158">
              <w:rPr>
                <w:sz w:val="16"/>
                <w:szCs w:val="16"/>
              </w:rPr>
              <w:t xml:space="preserve"> (ši</w:t>
            </w:r>
            <w:r w:rsidR="008B52CE" w:rsidRPr="00343158">
              <w:rPr>
                <w:sz w:val="16"/>
                <w:szCs w:val="16"/>
              </w:rPr>
              <w:t>e</w:t>
            </w:r>
            <w:r w:rsidR="00E45084" w:rsidRPr="00343158">
              <w:rPr>
                <w:sz w:val="16"/>
                <w:szCs w:val="16"/>
              </w:rPr>
              <w:t xml:space="preserve"> inflācijas rādītāj</w:t>
            </w:r>
            <w:r w:rsidR="008B52CE" w:rsidRPr="00343158">
              <w:rPr>
                <w:sz w:val="16"/>
                <w:szCs w:val="16"/>
              </w:rPr>
              <w:t>i</w:t>
            </w:r>
            <w:r w:rsidR="00E45084" w:rsidRPr="00343158">
              <w:rPr>
                <w:sz w:val="16"/>
                <w:szCs w:val="16"/>
              </w:rPr>
              <w:t xml:space="preserve"> tika izmantot</w:t>
            </w:r>
            <w:r w:rsidR="008B52CE" w:rsidRPr="00343158">
              <w:rPr>
                <w:sz w:val="16"/>
                <w:szCs w:val="16"/>
              </w:rPr>
              <w:t>i</w:t>
            </w:r>
            <w:r w:rsidR="00E45084" w:rsidRPr="00343158">
              <w:rPr>
                <w:sz w:val="16"/>
                <w:szCs w:val="16"/>
              </w:rPr>
              <w:t xml:space="preserve">, kā </w:t>
            </w:r>
            <w:r w:rsidRPr="00343158">
              <w:rPr>
                <w:sz w:val="16"/>
                <w:szCs w:val="16"/>
              </w:rPr>
              <w:t xml:space="preserve">saturiski </w:t>
            </w:r>
            <w:r w:rsidR="00E45084" w:rsidRPr="00343158">
              <w:rPr>
                <w:sz w:val="16"/>
                <w:szCs w:val="16"/>
              </w:rPr>
              <w:t>tuvāk</w:t>
            </w:r>
            <w:r w:rsidR="008B52CE" w:rsidRPr="00343158">
              <w:rPr>
                <w:sz w:val="16"/>
                <w:szCs w:val="16"/>
              </w:rPr>
              <w:t>ie</w:t>
            </w:r>
            <w:r w:rsidR="00E45084" w:rsidRPr="00343158">
              <w:rPr>
                <w:sz w:val="16"/>
                <w:szCs w:val="16"/>
              </w:rPr>
              <w:t xml:space="preserve"> pieejam</w:t>
            </w:r>
            <w:r w:rsidR="008B52CE" w:rsidRPr="00343158">
              <w:rPr>
                <w:sz w:val="16"/>
                <w:szCs w:val="16"/>
              </w:rPr>
              <w:t>ie</w:t>
            </w:r>
            <w:r w:rsidR="00E45084" w:rsidRPr="00343158">
              <w:rPr>
                <w:sz w:val="16"/>
                <w:szCs w:val="16"/>
              </w:rPr>
              <w:t xml:space="preserve"> CSB inflācijas rādītāj</w:t>
            </w:r>
            <w:r w:rsidR="008B52CE" w:rsidRPr="00343158">
              <w:rPr>
                <w:sz w:val="16"/>
                <w:szCs w:val="16"/>
              </w:rPr>
              <w:t>i</w:t>
            </w:r>
            <w:r w:rsidR="00E45084" w:rsidRPr="00343158">
              <w:rPr>
                <w:sz w:val="16"/>
                <w:szCs w:val="16"/>
              </w:rPr>
              <w:t>, kuru</w:t>
            </w:r>
            <w:r w:rsidR="008B52CE" w:rsidRPr="00343158">
              <w:rPr>
                <w:sz w:val="16"/>
                <w:szCs w:val="16"/>
              </w:rPr>
              <w:t>s</w:t>
            </w:r>
            <w:r w:rsidR="00E45084" w:rsidRPr="00343158">
              <w:rPr>
                <w:sz w:val="16"/>
                <w:szCs w:val="16"/>
              </w:rPr>
              <w:t xml:space="preserve"> izmantot veselības veicināšanas jomā)</w:t>
            </w:r>
            <w:r w:rsidR="008B52CE" w:rsidRPr="00343158">
              <w:rPr>
                <w:sz w:val="16"/>
                <w:szCs w:val="16"/>
              </w:rPr>
              <w:t>, līdz ar to izmantots vidējais</w:t>
            </w:r>
            <w:r w:rsidR="00874D8B" w:rsidRPr="00343158">
              <w:rPr>
                <w:sz w:val="16"/>
                <w:szCs w:val="16"/>
              </w:rPr>
              <w:t xml:space="preserve"> </w:t>
            </w:r>
            <w:proofErr w:type="spellStart"/>
            <w:r w:rsidR="00874D8B" w:rsidRPr="00343158">
              <w:rPr>
                <w:sz w:val="16"/>
                <w:szCs w:val="16"/>
              </w:rPr>
              <w:t>vidējais</w:t>
            </w:r>
            <w:proofErr w:type="spellEnd"/>
            <w:r w:rsidR="008B52CE" w:rsidRPr="00343158">
              <w:rPr>
                <w:sz w:val="16"/>
                <w:szCs w:val="16"/>
              </w:rPr>
              <w:t xml:space="preserve"> inflācijas koeficients </w:t>
            </w:r>
            <w:r w:rsidR="00874D8B" w:rsidRPr="00343158">
              <w:rPr>
                <w:sz w:val="16"/>
                <w:szCs w:val="16"/>
              </w:rPr>
              <w:t>– 4,2%</w:t>
            </w:r>
            <w:r w:rsidR="00E45084" w:rsidRPr="00343158">
              <w:rPr>
                <w:sz w:val="16"/>
                <w:szCs w:val="16"/>
              </w:rPr>
              <w:t>, Līdz ar to tika veikt</w:t>
            </w:r>
            <w:r w:rsidRPr="00343158">
              <w:rPr>
                <w:sz w:val="16"/>
                <w:szCs w:val="16"/>
              </w:rPr>
              <w:t>s</w:t>
            </w:r>
            <w:r w:rsidR="00E45084" w:rsidRPr="00343158">
              <w:rPr>
                <w:sz w:val="16"/>
                <w:szCs w:val="16"/>
              </w:rPr>
              <w:t xml:space="preserve"> šāds aprēķins:</w:t>
            </w:r>
          </w:p>
          <w:p w14:paraId="3634342D" w14:textId="1AE3C120" w:rsidR="00E45084" w:rsidRPr="00343158" w:rsidRDefault="00E45084" w:rsidP="004A18A8">
            <w:pPr>
              <w:pStyle w:val="NormalWeb"/>
              <w:shd w:val="clear" w:color="auto" w:fill="FFFFFF"/>
              <w:spacing w:before="0" w:beforeAutospacing="0" w:after="0" w:afterAutospacing="0"/>
              <w:jc w:val="both"/>
              <w:rPr>
                <w:sz w:val="16"/>
                <w:szCs w:val="16"/>
              </w:rPr>
            </w:pPr>
            <w:r w:rsidRPr="00343158">
              <w:rPr>
                <w:sz w:val="16"/>
                <w:szCs w:val="16"/>
              </w:rPr>
              <w:t>1) vidējā</w:t>
            </w:r>
            <w:r w:rsidR="006C2BAA" w:rsidRPr="00343158">
              <w:rPr>
                <w:sz w:val="16"/>
                <w:szCs w:val="16"/>
              </w:rPr>
              <w:t>s</w:t>
            </w:r>
            <w:r w:rsidRPr="00343158">
              <w:rPr>
                <w:sz w:val="16"/>
                <w:szCs w:val="16"/>
              </w:rPr>
              <w:t xml:space="preserve"> pasākumu izmaks</w:t>
            </w:r>
            <w:r w:rsidR="006C2BAA" w:rsidRPr="00343158">
              <w:rPr>
                <w:sz w:val="16"/>
                <w:szCs w:val="16"/>
              </w:rPr>
              <w:t>as</w:t>
            </w:r>
            <w:r w:rsidRPr="00343158">
              <w:rPr>
                <w:sz w:val="16"/>
                <w:szCs w:val="16"/>
              </w:rPr>
              <w:t xml:space="preserve"> </w:t>
            </w:r>
            <w:r w:rsidR="006C2BAA" w:rsidRPr="00343158">
              <w:rPr>
                <w:sz w:val="16"/>
                <w:szCs w:val="16"/>
              </w:rPr>
              <w:t>I kārtā -</w:t>
            </w:r>
            <w:r w:rsidR="00C36322" w:rsidRPr="00343158">
              <w:rPr>
                <w:sz w:val="16"/>
                <w:szCs w:val="16"/>
              </w:rPr>
              <w:t>192</w:t>
            </w:r>
            <w:r w:rsidR="006C2BAA" w:rsidRPr="00343158">
              <w:rPr>
                <w:sz w:val="16"/>
                <w:szCs w:val="16"/>
              </w:rPr>
              <w:t xml:space="preserve"> EUR – atbilstoši inflācijas koeficientam 2020.gadā tiek aprēķinātas </w:t>
            </w:r>
            <w:r w:rsidR="00C36322" w:rsidRPr="00343158">
              <w:rPr>
                <w:sz w:val="16"/>
                <w:szCs w:val="16"/>
              </w:rPr>
              <w:t xml:space="preserve">200 </w:t>
            </w:r>
            <w:r w:rsidR="006C2BAA" w:rsidRPr="00343158">
              <w:rPr>
                <w:sz w:val="16"/>
                <w:szCs w:val="16"/>
              </w:rPr>
              <w:t xml:space="preserve">EUR, 2021.gadā – </w:t>
            </w:r>
            <w:r w:rsidR="00C36322" w:rsidRPr="00343158">
              <w:rPr>
                <w:sz w:val="16"/>
                <w:szCs w:val="16"/>
              </w:rPr>
              <w:t xml:space="preserve">208 </w:t>
            </w:r>
            <w:r w:rsidR="006C2BAA" w:rsidRPr="00343158">
              <w:rPr>
                <w:sz w:val="16"/>
                <w:szCs w:val="16"/>
              </w:rPr>
              <w:t xml:space="preserve">EUR, bet 2022.gadā – </w:t>
            </w:r>
            <w:r w:rsidR="00C36322" w:rsidRPr="00343158">
              <w:rPr>
                <w:sz w:val="16"/>
                <w:szCs w:val="16"/>
              </w:rPr>
              <w:t xml:space="preserve">217 </w:t>
            </w:r>
            <w:r w:rsidR="006C2BAA" w:rsidRPr="00343158">
              <w:rPr>
                <w:sz w:val="16"/>
                <w:szCs w:val="16"/>
              </w:rPr>
              <w:t>EUR.</w:t>
            </w:r>
          </w:p>
          <w:p w14:paraId="46BA03AD" w14:textId="3BF361F6" w:rsidR="006C2BAA" w:rsidRPr="00343158" w:rsidRDefault="006C2BAA" w:rsidP="004A18A8">
            <w:pPr>
              <w:pStyle w:val="NormalWeb"/>
              <w:shd w:val="clear" w:color="auto" w:fill="FFFFFF"/>
              <w:spacing w:before="0" w:beforeAutospacing="0" w:after="0" w:afterAutospacing="0"/>
              <w:jc w:val="both"/>
              <w:rPr>
                <w:sz w:val="16"/>
                <w:szCs w:val="16"/>
              </w:rPr>
            </w:pPr>
            <w:r w:rsidRPr="00343158">
              <w:rPr>
                <w:sz w:val="16"/>
                <w:szCs w:val="16"/>
              </w:rPr>
              <w:t xml:space="preserve">2) Pamatojoties uz pasākumu intensitāti pa gadiem I kārtā, II kārtā tiek pieņemts, ka 2020.gadā tiks īstenoti </w:t>
            </w:r>
            <w:r w:rsidR="006268F2" w:rsidRPr="00343158">
              <w:rPr>
                <w:sz w:val="16"/>
                <w:szCs w:val="16"/>
              </w:rPr>
              <w:t>4 164</w:t>
            </w:r>
            <w:r w:rsidR="0028226F" w:rsidRPr="00343158">
              <w:rPr>
                <w:sz w:val="16"/>
                <w:szCs w:val="16"/>
              </w:rPr>
              <w:t xml:space="preserve"> </w:t>
            </w:r>
            <w:r w:rsidRPr="00343158">
              <w:rPr>
                <w:sz w:val="16"/>
                <w:szCs w:val="16"/>
              </w:rPr>
              <w:t xml:space="preserve">pasākumi, 2021.gadā – </w:t>
            </w:r>
            <w:r w:rsidR="006268F2" w:rsidRPr="00343158">
              <w:rPr>
                <w:sz w:val="16"/>
                <w:szCs w:val="16"/>
              </w:rPr>
              <w:t>26 014</w:t>
            </w:r>
            <w:r w:rsidRPr="00343158">
              <w:rPr>
                <w:sz w:val="16"/>
                <w:szCs w:val="16"/>
              </w:rPr>
              <w:t xml:space="preserve">, bet 2022.gadā – </w:t>
            </w:r>
            <w:r w:rsidR="006268F2" w:rsidRPr="00343158">
              <w:rPr>
                <w:sz w:val="16"/>
                <w:szCs w:val="16"/>
              </w:rPr>
              <w:t>30 019</w:t>
            </w:r>
            <w:r w:rsidRPr="00343158">
              <w:rPr>
                <w:sz w:val="16"/>
                <w:szCs w:val="16"/>
              </w:rPr>
              <w:t>.</w:t>
            </w:r>
          </w:p>
          <w:p w14:paraId="67DBAB37" w14:textId="4C92F151" w:rsidR="006C2BAA" w:rsidRPr="00343158" w:rsidRDefault="006C2BAA" w:rsidP="004A18A8">
            <w:pPr>
              <w:pStyle w:val="NormalWeb"/>
              <w:shd w:val="clear" w:color="auto" w:fill="FFFFFF"/>
              <w:spacing w:before="0" w:beforeAutospacing="0" w:after="0" w:afterAutospacing="0"/>
              <w:jc w:val="both"/>
              <w:rPr>
                <w:sz w:val="16"/>
                <w:szCs w:val="16"/>
              </w:rPr>
            </w:pPr>
            <w:r w:rsidRPr="00343158">
              <w:rPr>
                <w:sz w:val="16"/>
                <w:szCs w:val="16"/>
              </w:rPr>
              <w:t>Līdz ar to kā mērķa vērtība šim rādītājam tik</w:t>
            </w:r>
            <w:r w:rsidR="00B8112A" w:rsidRPr="00343158">
              <w:rPr>
                <w:sz w:val="16"/>
                <w:szCs w:val="16"/>
              </w:rPr>
              <w:t>a</w:t>
            </w:r>
            <w:r w:rsidRPr="00343158">
              <w:rPr>
                <w:sz w:val="16"/>
                <w:szCs w:val="16"/>
              </w:rPr>
              <w:t xml:space="preserve"> noteikta </w:t>
            </w:r>
            <w:r w:rsidR="006268F2" w:rsidRPr="00343158">
              <w:rPr>
                <w:sz w:val="16"/>
                <w:szCs w:val="16"/>
              </w:rPr>
              <w:t xml:space="preserve">60 197 </w:t>
            </w:r>
            <w:r w:rsidRPr="00343158">
              <w:rPr>
                <w:sz w:val="16"/>
                <w:szCs w:val="16"/>
              </w:rPr>
              <w:t>pasākumu</w:t>
            </w:r>
            <w:r w:rsidR="00B52CCF" w:rsidRPr="00343158">
              <w:rPr>
                <w:sz w:val="16"/>
                <w:szCs w:val="16"/>
              </w:rPr>
              <w:t xml:space="preserve"> un kopējās izmaksas SAM 9.2.4 2.pasākuma 2.</w:t>
            </w:r>
            <w:r w:rsidR="006268F2" w:rsidRPr="00343158">
              <w:rPr>
                <w:sz w:val="16"/>
                <w:szCs w:val="16"/>
              </w:rPr>
              <w:t xml:space="preserve">daļai </w:t>
            </w:r>
            <w:r w:rsidR="00B52CCF" w:rsidRPr="00343158">
              <w:rPr>
                <w:sz w:val="16"/>
                <w:szCs w:val="16"/>
              </w:rPr>
              <w:t xml:space="preserve">ir </w:t>
            </w:r>
            <w:r w:rsidR="006268F2" w:rsidRPr="00343158">
              <w:rPr>
                <w:sz w:val="16"/>
                <w:szCs w:val="16"/>
              </w:rPr>
              <w:t xml:space="preserve">12 765 349 </w:t>
            </w:r>
            <w:r w:rsidR="00B52CCF" w:rsidRPr="00343158">
              <w:rPr>
                <w:sz w:val="16"/>
                <w:szCs w:val="16"/>
              </w:rPr>
              <w:t>EUR</w:t>
            </w:r>
            <w:r w:rsidRPr="00343158">
              <w:rPr>
                <w:sz w:val="16"/>
                <w:szCs w:val="16"/>
              </w:rPr>
              <w:t>.</w:t>
            </w:r>
          </w:p>
          <w:p w14:paraId="04591844" w14:textId="14352873" w:rsidR="00716913" w:rsidRPr="00343158" w:rsidRDefault="00716913" w:rsidP="007376E4">
            <w:pPr>
              <w:pStyle w:val="NormalWeb"/>
              <w:shd w:val="clear" w:color="auto" w:fill="FFFFFF"/>
              <w:spacing w:before="0" w:beforeAutospacing="0" w:after="0" w:afterAutospacing="0"/>
              <w:jc w:val="both"/>
              <w:rPr>
                <w:sz w:val="16"/>
                <w:szCs w:val="16"/>
              </w:rPr>
            </w:pPr>
          </w:p>
          <w:p w14:paraId="62876D22" w14:textId="41A8397D" w:rsidR="003B1835" w:rsidRPr="00343158" w:rsidRDefault="003B1835" w:rsidP="00D15668">
            <w:pPr>
              <w:pStyle w:val="NormalWeb"/>
              <w:shd w:val="clear" w:color="auto" w:fill="FFFFFF"/>
              <w:spacing w:before="0" w:beforeAutospacing="0" w:after="0" w:afterAutospacing="0"/>
              <w:jc w:val="both"/>
              <w:rPr>
                <w:sz w:val="16"/>
                <w:szCs w:val="16"/>
              </w:rPr>
            </w:pPr>
            <w:r w:rsidRPr="00343158">
              <w:rPr>
                <w:sz w:val="16"/>
                <w:szCs w:val="16"/>
              </w:rPr>
              <w:t>Par veselības veicināšanas un slimību profilakses pasākumu tiek atsevišķi uzskatīti pasākumi, kas tiek īstenot</w:t>
            </w:r>
            <w:r w:rsidR="00091CE5" w:rsidRPr="00343158">
              <w:rPr>
                <w:sz w:val="16"/>
                <w:szCs w:val="16"/>
              </w:rPr>
              <w:t>i</w:t>
            </w:r>
            <w:r w:rsidRPr="00343158">
              <w:rPr>
                <w:sz w:val="16"/>
                <w:szCs w:val="16"/>
              </w:rPr>
              <w:t xml:space="preserve"> konkrētā atrašanās vietā, konkrētā norises laikā, konkrētam plānotajam cilvēku lokam neatkarīgi no to ilguma.</w:t>
            </w:r>
          </w:p>
          <w:p w14:paraId="72197EA3" w14:textId="6E90DD95" w:rsidR="00D15668" w:rsidRPr="00343158" w:rsidRDefault="006C2BAA" w:rsidP="00D15668">
            <w:pPr>
              <w:pStyle w:val="NormalWeb"/>
              <w:shd w:val="clear" w:color="auto" w:fill="FFFFFF"/>
              <w:spacing w:before="0" w:beforeAutospacing="0" w:after="0" w:afterAutospacing="0"/>
              <w:jc w:val="both"/>
              <w:rPr>
                <w:sz w:val="16"/>
                <w:szCs w:val="16"/>
              </w:rPr>
            </w:pPr>
            <w:r w:rsidRPr="00343158">
              <w:rPr>
                <w:sz w:val="16"/>
                <w:szCs w:val="16"/>
              </w:rPr>
              <w:t>Pasākumu piemēri: nodarbība par veselīga uztura pamatprincipiem (vai citām veselības veicināšanas tēmām), vingrošanas nodarbība, seminārs par</w:t>
            </w:r>
            <w:r w:rsidR="00DA5281" w:rsidRPr="00343158">
              <w:rPr>
                <w:sz w:val="16"/>
                <w:szCs w:val="16"/>
              </w:rPr>
              <w:t xml:space="preserve"> atkarībām, atbalsta grupa jaunajiem vecākiem, smēķēšanas atmešanas grupas nodarbība, </w:t>
            </w:r>
            <w:proofErr w:type="spellStart"/>
            <w:r w:rsidR="00DA5281" w:rsidRPr="00343158">
              <w:rPr>
                <w:sz w:val="16"/>
                <w:szCs w:val="16"/>
              </w:rPr>
              <w:t>peldētapmācības</w:t>
            </w:r>
            <w:proofErr w:type="spellEnd"/>
            <w:r w:rsidR="00DA5281" w:rsidRPr="00343158">
              <w:rPr>
                <w:sz w:val="16"/>
                <w:szCs w:val="16"/>
              </w:rPr>
              <w:t xml:space="preserve"> nodarbība</w:t>
            </w:r>
            <w:r w:rsidR="0028226F" w:rsidRPr="00343158">
              <w:rPr>
                <w:sz w:val="16"/>
                <w:szCs w:val="16"/>
              </w:rPr>
              <w:t xml:space="preserve"> (atsevišķi pa grupām)</w:t>
            </w:r>
            <w:r w:rsidR="00B10A00" w:rsidRPr="00343158">
              <w:rPr>
                <w:sz w:val="16"/>
                <w:szCs w:val="16"/>
              </w:rPr>
              <w:t xml:space="preserve"> utt.</w:t>
            </w:r>
          </w:p>
          <w:p w14:paraId="07EBB536" w14:textId="77777777" w:rsidR="004A18A8" w:rsidRPr="00343158" w:rsidRDefault="004A18A8" w:rsidP="00BD3FD7">
            <w:pPr>
              <w:pStyle w:val="NormalWeb"/>
              <w:shd w:val="clear" w:color="auto" w:fill="FFFFFF"/>
              <w:spacing w:before="0" w:beforeAutospacing="0" w:after="0" w:afterAutospacing="0"/>
              <w:jc w:val="both"/>
              <w:rPr>
                <w:sz w:val="16"/>
                <w:szCs w:val="16"/>
              </w:rPr>
            </w:pPr>
          </w:p>
          <w:p w14:paraId="3FB49ABE" w14:textId="46F00AF2" w:rsidR="004A18A8" w:rsidRPr="00343158" w:rsidRDefault="004A18A8" w:rsidP="004A18A8">
            <w:pPr>
              <w:pStyle w:val="xmsonormal"/>
              <w:shd w:val="clear" w:color="auto" w:fill="FFFFFF"/>
              <w:spacing w:before="0" w:beforeAutospacing="0" w:after="0" w:afterAutospacing="0"/>
              <w:jc w:val="both"/>
              <w:rPr>
                <w:sz w:val="16"/>
                <w:szCs w:val="16"/>
              </w:rPr>
            </w:pPr>
            <w:r w:rsidRPr="00343158">
              <w:rPr>
                <w:sz w:val="16"/>
                <w:szCs w:val="16"/>
              </w:rPr>
              <w:lastRenderedPageBreak/>
              <w:t xml:space="preserve">Projektu plānošanai jauno rādītāju </w:t>
            </w:r>
            <w:r w:rsidR="00D15668" w:rsidRPr="00343158">
              <w:rPr>
                <w:sz w:val="16"/>
                <w:szCs w:val="16"/>
              </w:rPr>
              <w:t>–</w:t>
            </w:r>
            <w:r w:rsidRPr="00343158">
              <w:rPr>
                <w:sz w:val="16"/>
                <w:szCs w:val="16"/>
              </w:rPr>
              <w:t xml:space="preserve"> plānots sadalīt pa pašvaldībām pēc statistikas, cik katrai pašvaldībai būtu jāīsteno pasākumi proporcionāli pret iedzīvotāju skaitu, īpašo mērķa grupu pēc līdzības kā 1.kārtā</w:t>
            </w:r>
            <w:r w:rsidRPr="00343158">
              <w:rPr>
                <w:rStyle w:val="FootnoteReference"/>
                <w:rFonts w:eastAsia="Calibri"/>
                <w:sz w:val="16"/>
                <w:szCs w:val="16"/>
              </w:rPr>
              <w:footnoteReference w:id="5"/>
            </w:r>
            <w:r w:rsidRPr="00343158">
              <w:rPr>
                <w:sz w:val="16"/>
                <w:szCs w:val="16"/>
              </w:rPr>
              <w:t xml:space="preserve">. </w:t>
            </w:r>
          </w:p>
          <w:p w14:paraId="1AD4CB2B" w14:textId="77777777" w:rsidR="005D3ABA" w:rsidRPr="00343158" w:rsidRDefault="005D3ABA" w:rsidP="00BE0AF2">
            <w:pPr>
              <w:pStyle w:val="xmsolistparagraph"/>
              <w:shd w:val="clear" w:color="auto" w:fill="FFFFFF"/>
              <w:spacing w:before="0" w:beforeAutospacing="0" w:after="0" w:afterAutospacing="0"/>
              <w:jc w:val="both"/>
              <w:rPr>
                <w:bCs/>
                <w:sz w:val="16"/>
                <w:szCs w:val="16"/>
                <w:u w:val="single"/>
              </w:rPr>
            </w:pPr>
          </w:p>
          <w:p w14:paraId="4DA03BA0" w14:textId="4D4436AB" w:rsidR="00C76384" w:rsidRPr="00343158" w:rsidRDefault="002D2608" w:rsidP="00BE0AF2">
            <w:pPr>
              <w:pStyle w:val="xmsolistparagraph"/>
              <w:shd w:val="clear" w:color="auto" w:fill="FFFFFF"/>
              <w:spacing w:before="0" w:beforeAutospacing="0" w:after="0" w:afterAutospacing="0"/>
              <w:jc w:val="both"/>
              <w:rPr>
                <w:sz w:val="16"/>
                <w:szCs w:val="16"/>
                <w:shd w:val="clear" w:color="auto" w:fill="FFFFFF"/>
              </w:rPr>
            </w:pPr>
            <w:r w:rsidRPr="00343158">
              <w:rPr>
                <w:b/>
                <w:bCs/>
                <w:sz w:val="16"/>
                <w:szCs w:val="16"/>
                <w:u w:val="single"/>
              </w:rPr>
              <w:t>Darbības, kas liek uzskatīt mērķa vērtību par izpildītu:</w:t>
            </w:r>
            <w:r w:rsidR="00C76384" w:rsidRPr="00343158">
              <w:rPr>
                <w:sz w:val="16"/>
                <w:szCs w:val="16"/>
                <w:shd w:val="clear" w:color="auto" w:fill="FFFFFF"/>
              </w:rPr>
              <w:t>:</w:t>
            </w:r>
            <w:r w:rsidR="00C76384" w:rsidRPr="00343158">
              <w:rPr>
                <w:sz w:val="16"/>
                <w:szCs w:val="16"/>
              </w:rPr>
              <w:t xml:space="preserve"> </w:t>
            </w:r>
            <w:r w:rsidR="00C76384" w:rsidRPr="00343158">
              <w:rPr>
                <w:sz w:val="16"/>
                <w:szCs w:val="16"/>
                <w:shd w:val="clear" w:color="auto" w:fill="FFFFFF"/>
              </w:rPr>
              <w:t>Pasākuma īstenošanas pabeigšana</w:t>
            </w:r>
            <w:r w:rsidR="00D12089" w:rsidRPr="00343158">
              <w:rPr>
                <w:sz w:val="16"/>
                <w:szCs w:val="16"/>
                <w:shd w:val="clear" w:color="auto" w:fill="FFFFFF"/>
              </w:rPr>
              <w:t>.</w:t>
            </w:r>
            <w:r w:rsidR="00C76384" w:rsidRPr="00343158">
              <w:rPr>
                <w:sz w:val="16"/>
                <w:szCs w:val="16"/>
                <w:shd w:val="clear" w:color="auto" w:fill="FFFFFF"/>
              </w:rPr>
              <w:t xml:space="preserve"> </w:t>
            </w:r>
          </w:p>
          <w:p w14:paraId="125F94EC" w14:textId="77777777" w:rsidR="00C76384" w:rsidRPr="00343158" w:rsidRDefault="00C76384" w:rsidP="00A23EC6">
            <w:pPr>
              <w:pStyle w:val="xmsolistparagraph"/>
              <w:shd w:val="clear" w:color="auto" w:fill="FFFFFF"/>
              <w:spacing w:before="0" w:beforeAutospacing="0" w:after="0" w:afterAutospacing="0"/>
              <w:jc w:val="both"/>
              <w:rPr>
                <w:rFonts w:eastAsiaTheme="minorHAnsi"/>
                <w:sz w:val="16"/>
                <w:szCs w:val="16"/>
              </w:rPr>
            </w:pPr>
          </w:p>
          <w:p w14:paraId="225A9668" w14:textId="2CF8EE1E" w:rsidR="00C76384" w:rsidRPr="00343158" w:rsidRDefault="00C76384" w:rsidP="00BE0AF2">
            <w:pPr>
              <w:spacing w:after="0" w:line="240" w:lineRule="auto"/>
              <w:jc w:val="both"/>
              <w:rPr>
                <w:rFonts w:ascii="Times New Roman" w:hAnsi="Times New Roman"/>
                <w:sz w:val="16"/>
                <w:szCs w:val="16"/>
                <w:u w:val="single"/>
              </w:rPr>
            </w:pPr>
            <w:r w:rsidRPr="00343158">
              <w:rPr>
                <w:rFonts w:ascii="Times New Roman" w:hAnsi="Times New Roman"/>
                <w:b/>
                <w:sz w:val="16"/>
                <w:szCs w:val="16"/>
                <w:u w:val="single"/>
              </w:rPr>
              <w:t>IR</w:t>
            </w:r>
            <w:r w:rsidR="00E953F2" w:rsidRPr="00343158">
              <w:rPr>
                <w:rFonts w:ascii="Times New Roman" w:hAnsi="Times New Roman"/>
                <w:b/>
                <w:sz w:val="16"/>
                <w:szCs w:val="16"/>
                <w:u w:val="single"/>
              </w:rPr>
              <w:t>4</w:t>
            </w:r>
            <w:r w:rsidRPr="00343158">
              <w:rPr>
                <w:rFonts w:ascii="Times New Roman" w:hAnsi="Times New Roman"/>
                <w:b/>
                <w:sz w:val="16"/>
                <w:szCs w:val="16"/>
                <w:u w:val="single"/>
              </w:rPr>
              <w:t xml:space="preserve"> nosaukums un mērvienība</w:t>
            </w:r>
            <w:r w:rsidRPr="00343158">
              <w:rPr>
                <w:rFonts w:ascii="Times New Roman" w:hAnsi="Times New Roman"/>
                <w:sz w:val="16"/>
                <w:szCs w:val="16"/>
                <w:u w:val="single"/>
              </w:rPr>
              <w:t>:</w:t>
            </w:r>
          </w:p>
          <w:p w14:paraId="0848E17C" w14:textId="2DDD7A52" w:rsidR="00C76384" w:rsidRPr="00343158" w:rsidRDefault="0049036A" w:rsidP="00BE0AF2">
            <w:pPr>
              <w:shd w:val="clear" w:color="auto" w:fill="FFFFFF"/>
              <w:spacing w:after="0" w:line="240" w:lineRule="auto"/>
              <w:jc w:val="both"/>
              <w:rPr>
                <w:rFonts w:ascii="Times New Roman" w:hAnsi="Times New Roman"/>
                <w:sz w:val="16"/>
                <w:szCs w:val="16"/>
              </w:rPr>
            </w:pPr>
            <w:r w:rsidRPr="00343158">
              <w:rPr>
                <w:rFonts w:ascii="Times New Roman" w:hAnsi="Times New Roman"/>
                <w:sz w:val="16"/>
                <w:szCs w:val="16"/>
              </w:rPr>
              <w:t>i..9.2.4.d.</w:t>
            </w:r>
            <w:r w:rsidR="00C76384" w:rsidRPr="00343158">
              <w:rPr>
                <w:rFonts w:ascii="Times New Roman" w:hAnsi="Times New Roman"/>
                <w:sz w:val="16"/>
                <w:szCs w:val="16"/>
              </w:rPr>
              <w:t xml:space="preserve">ESF ietvaros īstenoto veselības veicināšanas un slimību profilakses </w:t>
            </w:r>
            <w:r w:rsidR="009F749F" w:rsidRPr="00343158">
              <w:rPr>
                <w:rFonts w:ascii="Times New Roman" w:hAnsi="Times New Roman"/>
                <w:sz w:val="16"/>
                <w:szCs w:val="16"/>
              </w:rPr>
              <w:t>kampaņu</w:t>
            </w:r>
            <w:r w:rsidR="00C76384" w:rsidRPr="00343158">
              <w:rPr>
                <w:rFonts w:ascii="Times New Roman" w:hAnsi="Times New Roman"/>
                <w:sz w:val="16"/>
                <w:szCs w:val="16"/>
              </w:rPr>
              <w:t xml:space="preserve"> skaits</w:t>
            </w:r>
            <w:r w:rsidR="00C76384" w:rsidRPr="00343158">
              <w:rPr>
                <w:rFonts w:ascii="Times New Roman" w:hAnsi="Times New Roman"/>
                <w:b/>
                <w:sz w:val="16"/>
                <w:szCs w:val="16"/>
              </w:rPr>
              <w:t xml:space="preserve"> </w:t>
            </w:r>
            <w:r w:rsidR="00C76384" w:rsidRPr="00343158">
              <w:rPr>
                <w:rFonts w:ascii="Times New Roman" w:hAnsi="Times New Roman"/>
                <w:sz w:val="16"/>
                <w:szCs w:val="16"/>
              </w:rPr>
              <w:t>(mērvienība – skaits)</w:t>
            </w:r>
          </w:p>
          <w:p w14:paraId="6EFF1362" w14:textId="77777777" w:rsidR="00C76384" w:rsidRPr="00343158" w:rsidRDefault="00C76384" w:rsidP="00BE0AF2">
            <w:pPr>
              <w:shd w:val="clear" w:color="auto" w:fill="FFFFFF"/>
              <w:spacing w:after="0" w:line="240" w:lineRule="auto"/>
              <w:jc w:val="both"/>
              <w:rPr>
                <w:rFonts w:ascii="Times New Roman" w:hAnsi="Times New Roman"/>
                <w:sz w:val="16"/>
                <w:szCs w:val="16"/>
              </w:rPr>
            </w:pPr>
          </w:p>
          <w:p w14:paraId="75BCC70A" w14:textId="2B90017B" w:rsidR="00524F23" w:rsidRPr="00343158" w:rsidRDefault="00C76384" w:rsidP="009A479E">
            <w:pPr>
              <w:spacing w:after="0" w:line="240" w:lineRule="auto"/>
              <w:jc w:val="both"/>
              <w:rPr>
                <w:rFonts w:ascii="Times New Roman" w:hAnsi="Times New Roman"/>
                <w:sz w:val="16"/>
                <w:szCs w:val="16"/>
                <w:shd w:val="clear" w:color="auto" w:fill="F5F5F5"/>
              </w:rPr>
            </w:pPr>
            <w:r w:rsidRPr="00343158">
              <w:rPr>
                <w:rFonts w:ascii="Times New Roman" w:hAnsi="Times New Roman"/>
                <w:sz w:val="16"/>
                <w:szCs w:val="16"/>
                <w:u w:val="single"/>
              </w:rPr>
              <w:t>Definīcija:</w:t>
            </w:r>
            <w:r w:rsidRPr="00343158">
              <w:rPr>
                <w:rFonts w:ascii="Times New Roman" w:hAnsi="Times New Roman"/>
                <w:sz w:val="16"/>
                <w:szCs w:val="16"/>
              </w:rPr>
              <w:t xml:space="preserve"> </w:t>
            </w:r>
            <w:r w:rsidR="00B95C5B" w:rsidRPr="00343158">
              <w:rPr>
                <w:rFonts w:cs="Calibri"/>
                <w:shd w:val="clear" w:color="auto" w:fill="FFFFFF"/>
              </w:rPr>
              <w:t> </w:t>
            </w:r>
            <w:r w:rsidR="009A479E" w:rsidRPr="00343158">
              <w:rPr>
                <w:rFonts w:ascii="Times New Roman" w:hAnsi="Times New Roman"/>
                <w:sz w:val="16"/>
                <w:szCs w:val="16"/>
              </w:rPr>
              <w:t xml:space="preserve"> </w:t>
            </w:r>
            <w:r w:rsidR="002721F4" w:rsidRPr="00343158">
              <w:rPr>
                <w:rFonts w:ascii="Times New Roman" w:hAnsi="Times New Roman"/>
                <w:sz w:val="16"/>
                <w:szCs w:val="16"/>
              </w:rPr>
              <w:t>Sabiedrības informēšanas</w:t>
            </w:r>
            <w:r w:rsidRPr="00343158">
              <w:rPr>
                <w:rFonts w:ascii="Times New Roman" w:hAnsi="Times New Roman"/>
                <w:sz w:val="16"/>
                <w:szCs w:val="16"/>
              </w:rPr>
              <w:t xml:space="preserve"> </w:t>
            </w:r>
            <w:r w:rsidR="009F749F" w:rsidRPr="00343158">
              <w:rPr>
                <w:rFonts w:ascii="Times New Roman" w:hAnsi="Times New Roman"/>
                <w:sz w:val="16"/>
                <w:szCs w:val="16"/>
              </w:rPr>
              <w:t>kampaņu</w:t>
            </w:r>
            <w:r w:rsidRPr="00343158">
              <w:rPr>
                <w:rFonts w:ascii="Times New Roman" w:hAnsi="Times New Roman"/>
                <w:sz w:val="16"/>
                <w:szCs w:val="16"/>
              </w:rPr>
              <w:t xml:space="preserve"> skaits, kas īstenot</w:t>
            </w:r>
            <w:r w:rsidR="009F749F" w:rsidRPr="00343158">
              <w:rPr>
                <w:rFonts w:ascii="Times New Roman" w:hAnsi="Times New Roman"/>
                <w:sz w:val="16"/>
                <w:szCs w:val="16"/>
              </w:rPr>
              <w:t>as</w:t>
            </w:r>
            <w:r w:rsidRPr="00343158">
              <w:rPr>
                <w:rFonts w:ascii="Times New Roman" w:hAnsi="Times New Roman"/>
                <w:sz w:val="16"/>
                <w:szCs w:val="16"/>
              </w:rPr>
              <w:t xml:space="preserve"> 9.2.4.1.pasākuma projekta ietvaros.</w:t>
            </w:r>
            <w:r w:rsidR="00F05B93" w:rsidRPr="00343158">
              <w:rPr>
                <w:rFonts w:ascii="Times New Roman" w:hAnsi="Times New Roman"/>
                <w:sz w:val="16"/>
                <w:szCs w:val="16"/>
              </w:rPr>
              <w:t xml:space="preserve"> </w:t>
            </w:r>
            <w:r w:rsidR="009C2E5A" w:rsidRPr="00343158">
              <w:rPr>
                <w:rFonts w:ascii="Times New Roman" w:hAnsi="Times New Roman"/>
                <w:sz w:val="16"/>
                <w:szCs w:val="16"/>
              </w:rPr>
              <w:t>Kampaņas</w:t>
            </w:r>
            <w:r w:rsidR="00F05B93" w:rsidRPr="00343158">
              <w:rPr>
                <w:rFonts w:ascii="Times New Roman" w:hAnsi="Times New Roman"/>
                <w:sz w:val="16"/>
                <w:szCs w:val="16"/>
              </w:rPr>
              <w:t xml:space="preserve"> ir vienas</w:t>
            </w:r>
            <w:r w:rsidR="00524F23" w:rsidRPr="00343158">
              <w:rPr>
                <w:rFonts w:ascii="Times New Roman" w:hAnsi="Times New Roman"/>
                <w:sz w:val="16"/>
                <w:szCs w:val="16"/>
              </w:rPr>
              <w:t xml:space="preserve"> </w:t>
            </w:r>
            <w:r w:rsidR="00273BEA" w:rsidRPr="00343158">
              <w:rPr>
                <w:rFonts w:ascii="Times New Roman" w:hAnsi="Times New Roman"/>
                <w:sz w:val="16"/>
                <w:szCs w:val="16"/>
              </w:rPr>
              <w:t>tēmas</w:t>
            </w:r>
            <w:r w:rsidR="00524F23" w:rsidRPr="00343158">
              <w:rPr>
                <w:rStyle w:val="FootnoteReference"/>
                <w:sz w:val="16"/>
                <w:szCs w:val="16"/>
              </w:rPr>
              <w:footnoteReference w:id="6"/>
            </w:r>
            <w:r w:rsidR="00524F23" w:rsidRPr="00343158">
              <w:rPr>
                <w:rFonts w:ascii="Times New Roman" w:hAnsi="Times New Roman"/>
                <w:sz w:val="16"/>
                <w:szCs w:val="16"/>
              </w:rPr>
              <w:t xml:space="preserve"> ietvaros īstenots aktivitāšu kopums </w:t>
            </w:r>
            <w:r w:rsidR="00273BEA" w:rsidRPr="00343158">
              <w:rPr>
                <w:rFonts w:ascii="Times New Roman" w:hAnsi="Times New Roman"/>
                <w:sz w:val="16"/>
                <w:szCs w:val="16"/>
              </w:rPr>
              <w:t>prioritārajā</w:t>
            </w:r>
            <w:r w:rsidR="00D85C40" w:rsidRPr="00343158">
              <w:rPr>
                <w:rFonts w:ascii="Times New Roman" w:hAnsi="Times New Roman"/>
                <w:sz w:val="16"/>
                <w:szCs w:val="16"/>
              </w:rPr>
              <w:t>s</w:t>
            </w:r>
            <w:r w:rsidR="00273BEA" w:rsidRPr="00343158">
              <w:rPr>
                <w:rFonts w:ascii="Times New Roman" w:hAnsi="Times New Roman"/>
                <w:sz w:val="16"/>
                <w:szCs w:val="16"/>
              </w:rPr>
              <w:t xml:space="preserve"> veselības </w:t>
            </w:r>
            <w:r w:rsidR="009A479E" w:rsidRPr="00343158">
              <w:rPr>
                <w:rFonts w:ascii="Times New Roman" w:hAnsi="Times New Roman"/>
                <w:sz w:val="16"/>
                <w:szCs w:val="16"/>
              </w:rPr>
              <w:t>jomā</w:t>
            </w:r>
            <w:r w:rsidR="00D85C40" w:rsidRPr="00343158">
              <w:rPr>
                <w:rFonts w:ascii="Times New Roman" w:hAnsi="Times New Roman"/>
                <w:sz w:val="16"/>
                <w:szCs w:val="16"/>
              </w:rPr>
              <w:t>s</w:t>
            </w:r>
            <w:r w:rsidR="00273BEA" w:rsidRPr="00343158">
              <w:rPr>
                <w:rStyle w:val="FootnoteReference"/>
                <w:rFonts w:ascii="Times New Roman" w:hAnsi="Times New Roman"/>
                <w:sz w:val="16"/>
                <w:szCs w:val="16"/>
              </w:rPr>
              <w:footnoteReference w:id="7"/>
            </w:r>
            <w:r w:rsidR="009A479E" w:rsidRPr="00343158">
              <w:rPr>
                <w:rFonts w:ascii="Times New Roman" w:hAnsi="Times New Roman"/>
                <w:sz w:val="16"/>
                <w:szCs w:val="16"/>
              </w:rPr>
              <w:t xml:space="preserve"> </w:t>
            </w:r>
          </w:p>
          <w:p w14:paraId="310056EF" w14:textId="6723CF76" w:rsidR="00C76384" w:rsidRPr="00343158" w:rsidRDefault="00C76384" w:rsidP="00BE0AF2">
            <w:pPr>
              <w:spacing w:after="0" w:line="240" w:lineRule="auto"/>
              <w:jc w:val="both"/>
              <w:rPr>
                <w:rFonts w:ascii="Times New Roman" w:hAnsi="Times New Roman"/>
                <w:sz w:val="16"/>
                <w:szCs w:val="16"/>
              </w:rPr>
            </w:pPr>
          </w:p>
          <w:p w14:paraId="7513DC99"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Datu avots:</w:t>
            </w:r>
            <w:r w:rsidRPr="00343158">
              <w:rPr>
                <w:rFonts w:ascii="Times New Roman" w:hAnsi="Times New Roman"/>
                <w:sz w:val="16"/>
                <w:szCs w:val="16"/>
              </w:rPr>
              <w:t xml:space="preserve"> Projekta dati</w:t>
            </w:r>
          </w:p>
          <w:p w14:paraId="1602C841" w14:textId="77777777" w:rsidR="00C76384" w:rsidRPr="00343158" w:rsidRDefault="00C76384" w:rsidP="00BE0AF2">
            <w:pPr>
              <w:spacing w:after="0" w:line="240" w:lineRule="auto"/>
              <w:jc w:val="both"/>
              <w:rPr>
                <w:rFonts w:ascii="Times New Roman" w:hAnsi="Times New Roman"/>
                <w:sz w:val="16"/>
                <w:szCs w:val="16"/>
              </w:rPr>
            </w:pPr>
          </w:p>
          <w:p w14:paraId="03C92408"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Apkopošanas biežums un ieguves metodoloģija:</w:t>
            </w:r>
            <w:r w:rsidRPr="00343158">
              <w:rPr>
                <w:rFonts w:ascii="Times New Roman" w:hAnsi="Times New Roman"/>
                <w:sz w:val="16"/>
                <w:szCs w:val="16"/>
              </w:rPr>
              <w:t xml:space="preserve"> projekta gaitā, reizi gadā. </w:t>
            </w:r>
          </w:p>
          <w:p w14:paraId="56780625" w14:textId="77777777" w:rsidR="00C76384" w:rsidRPr="00343158" w:rsidRDefault="00C76384" w:rsidP="00BE0AF2">
            <w:pPr>
              <w:spacing w:after="0" w:line="240" w:lineRule="auto"/>
              <w:jc w:val="both"/>
              <w:rPr>
                <w:rFonts w:ascii="Times New Roman" w:hAnsi="Times New Roman"/>
                <w:sz w:val="16"/>
                <w:szCs w:val="16"/>
              </w:rPr>
            </w:pPr>
          </w:p>
          <w:p w14:paraId="574861C3" w14:textId="72C42D67" w:rsidR="00C76384" w:rsidRPr="00343158" w:rsidRDefault="00C76384" w:rsidP="00ED085F">
            <w:pPr>
              <w:spacing w:after="0" w:line="240" w:lineRule="auto"/>
              <w:jc w:val="both"/>
              <w:rPr>
                <w:rFonts w:ascii="Times New Roman" w:hAnsi="Times New Roman"/>
                <w:sz w:val="16"/>
                <w:szCs w:val="16"/>
              </w:rPr>
            </w:pPr>
            <w:r w:rsidRPr="00343158">
              <w:rPr>
                <w:rFonts w:ascii="Times New Roman" w:hAnsi="Times New Roman"/>
                <w:sz w:val="16"/>
                <w:szCs w:val="16"/>
              </w:rPr>
              <w:t xml:space="preserve">Metodoloģija: dati tiks iegūti no projekta atskaitēm, apkopjot finansējuma saņēmēja sniegto informāciju par </w:t>
            </w:r>
            <w:r w:rsidR="009C2E5A" w:rsidRPr="00343158">
              <w:rPr>
                <w:rFonts w:ascii="Times New Roman" w:hAnsi="Times New Roman"/>
                <w:sz w:val="16"/>
                <w:szCs w:val="16"/>
              </w:rPr>
              <w:t>kampaņu</w:t>
            </w:r>
            <w:r w:rsidRPr="00343158">
              <w:rPr>
                <w:rFonts w:ascii="Times New Roman" w:hAnsi="Times New Roman"/>
                <w:sz w:val="16"/>
                <w:szCs w:val="16"/>
              </w:rPr>
              <w:t xml:space="preserve"> skaitu, kuru ietvaros īstenoti veselības veicināšanas un slimību profilakses pasākumi  9.2.4.1.pasākuma projekta ietvaros</w:t>
            </w:r>
            <w:r w:rsidR="00273BEA" w:rsidRPr="00343158">
              <w:rPr>
                <w:rFonts w:ascii="Times New Roman" w:hAnsi="Times New Roman"/>
                <w:sz w:val="16"/>
                <w:szCs w:val="16"/>
              </w:rPr>
              <w:t>.</w:t>
            </w:r>
          </w:p>
          <w:p w14:paraId="234B8720" w14:textId="77777777" w:rsidR="00193E86" w:rsidRPr="00343158" w:rsidRDefault="00193E86" w:rsidP="00193E86">
            <w:pPr>
              <w:spacing w:after="0" w:line="240" w:lineRule="auto"/>
              <w:jc w:val="both"/>
              <w:rPr>
                <w:rFonts w:ascii="Times New Roman" w:hAnsi="Times New Roman"/>
                <w:sz w:val="16"/>
                <w:szCs w:val="16"/>
              </w:rPr>
            </w:pPr>
          </w:p>
          <w:p w14:paraId="480AC4DB" w14:textId="6B0EC47F" w:rsidR="00193E86" w:rsidRPr="00343158" w:rsidRDefault="00193E86" w:rsidP="00193E86">
            <w:pPr>
              <w:spacing w:after="0" w:line="240" w:lineRule="auto"/>
              <w:jc w:val="both"/>
              <w:rPr>
                <w:rFonts w:ascii="Times New Roman" w:hAnsi="Times New Roman"/>
                <w:sz w:val="16"/>
                <w:szCs w:val="16"/>
              </w:rPr>
            </w:pPr>
            <w:r w:rsidRPr="00343158">
              <w:rPr>
                <w:rFonts w:ascii="Times New Roman" w:hAnsi="Times New Roman"/>
                <w:sz w:val="16"/>
                <w:szCs w:val="16"/>
              </w:rPr>
              <w:t>Darbības līmenis</w:t>
            </w:r>
            <w:r w:rsidRPr="00343158">
              <w:rPr>
                <w:rFonts w:ascii="Times New Roman" w:hAnsi="Times New Roman"/>
                <w:sz w:val="16"/>
                <w:szCs w:val="16"/>
                <w:u w:val="single"/>
              </w:rPr>
              <w:t xml:space="preserve">: </w:t>
            </w:r>
            <w:r w:rsidR="009C2E5A" w:rsidRPr="00343158">
              <w:rPr>
                <w:rFonts w:ascii="Times New Roman" w:hAnsi="Times New Roman"/>
                <w:sz w:val="16"/>
                <w:szCs w:val="16"/>
                <w:u w:val="single"/>
              </w:rPr>
              <w:t>kampaņa</w:t>
            </w:r>
            <w:r w:rsidRPr="00343158">
              <w:rPr>
                <w:rFonts w:ascii="Times New Roman" w:hAnsi="Times New Roman"/>
                <w:sz w:val="16"/>
                <w:szCs w:val="16"/>
                <w:u w:val="single"/>
              </w:rPr>
              <w:t>.</w:t>
            </w:r>
          </w:p>
          <w:p w14:paraId="282F6EA8" w14:textId="77777777" w:rsidR="00C76384" w:rsidRPr="00343158" w:rsidRDefault="00C76384" w:rsidP="00BE0AF2">
            <w:pPr>
              <w:spacing w:after="0" w:line="240" w:lineRule="auto"/>
              <w:jc w:val="both"/>
              <w:rPr>
                <w:rFonts w:ascii="Times New Roman" w:hAnsi="Times New Roman"/>
                <w:sz w:val="16"/>
                <w:szCs w:val="16"/>
              </w:rPr>
            </w:pPr>
          </w:p>
          <w:p w14:paraId="3EB4DF59" w14:textId="77777777"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Starpposma vērtība 2018:</w:t>
            </w:r>
            <w:r w:rsidRPr="00343158">
              <w:rPr>
                <w:rFonts w:ascii="Times New Roman" w:hAnsi="Times New Roman"/>
                <w:sz w:val="16"/>
                <w:szCs w:val="16"/>
              </w:rPr>
              <w:t xml:space="preserve"> 0</w:t>
            </w:r>
          </w:p>
          <w:p w14:paraId="3BE93BA3" w14:textId="77777777" w:rsidR="00C76384" w:rsidRPr="00343158" w:rsidRDefault="00C76384" w:rsidP="00BE0AF2">
            <w:pPr>
              <w:spacing w:after="0" w:line="240" w:lineRule="auto"/>
              <w:jc w:val="both"/>
              <w:rPr>
                <w:rFonts w:ascii="Times New Roman" w:hAnsi="Times New Roman"/>
                <w:sz w:val="16"/>
                <w:szCs w:val="16"/>
              </w:rPr>
            </w:pPr>
          </w:p>
          <w:p w14:paraId="7DA1C20A" w14:textId="6F1519B9" w:rsidR="00C76384" w:rsidRPr="00343158" w:rsidRDefault="00C76384" w:rsidP="00BE0AF2">
            <w:pPr>
              <w:spacing w:after="0" w:line="240" w:lineRule="auto"/>
              <w:jc w:val="both"/>
              <w:rPr>
                <w:rFonts w:ascii="Times New Roman" w:hAnsi="Times New Roman"/>
                <w:sz w:val="16"/>
                <w:szCs w:val="16"/>
              </w:rPr>
            </w:pPr>
            <w:r w:rsidRPr="00343158">
              <w:rPr>
                <w:rFonts w:ascii="Times New Roman" w:hAnsi="Times New Roman"/>
                <w:sz w:val="16"/>
                <w:szCs w:val="16"/>
                <w:u w:val="single"/>
              </w:rPr>
              <w:t>Mērķis 2023:</w:t>
            </w:r>
            <w:r w:rsidRPr="00343158">
              <w:rPr>
                <w:rFonts w:ascii="Times New Roman" w:hAnsi="Times New Roman"/>
                <w:sz w:val="16"/>
                <w:szCs w:val="16"/>
              </w:rPr>
              <w:t xml:space="preserve"> </w:t>
            </w:r>
            <w:r w:rsidR="007E2117" w:rsidRPr="00343158">
              <w:rPr>
                <w:rFonts w:ascii="Times New Roman" w:hAnsi="Times New Roman"/>
                <w:sz w:val="16"/>
                <w:szCs w:val="16"/>
              </w:rPr>
              <w:t>5</w:t>
            </w:r>
          </w:p>
          <w:p w14:paraId="419DF411" w14:textId="77777777" w:rsidR="00C76384" w:rsidRPr="00343158" w:rsidRDefault="00C76384" w:rsidP="00BE0AF2">
            <w:pPr>
              <w:spacing w:after="0" w:line="240" w:lineRule="auto"/>
              <w:jc w:val="both"/>
              <w:rPr>
                <w:rFonts w:ascii="Times New Roman" w:hAnsi="Times New Roman"/>
                <w:sz w:val="16"/>
                <w:szCs w:val="16"/>
              </w:rPr>
            </w:pPr>
          </w:p>
          <w:p w14:paraId="068AB7DA" w14:textId="1D6F5241" w:rsidR="00C76384" w:rsidRPr="00343158" w:rsidRDefault="00C76384" w:rsidP="00ED085F">
            <w:pPr>
              <w:pStyle w:val="NormalWeb"/>
              <w:shd w:val="clear" w:color="auto" w:fill="FFFFFF"/>
              <w:spacing w:before="0" w:beforeAutospacing="0" w:after="0" w:afterAutospacing="0"/>
              <w:jc w:val="both"/>
              <w:rPr>
                <w:sz w:val="16"/>
                <w:szCs w:val="16"/>
              </w:rPr>
            </w:pPr>
            <w:r w:rsidRPr="00343158">
              <w:rPr>
                <w:rFonts w:eastAsia="Calibri"/>
                <w:sz w:val="16"/>
                <w:szCs w:val="16"/>
                <w:u w:val="single"/>
              </w:rPr>
              <w:t>Mērķa vērtības noteikšanas principi/metodoloģija:</w:t>
            </w:r>
            <w:r w:rsidRPr="00343158">
              <w:rPr>
                <w:sz w:val="16"/>
                <w:szCs w:val="16"/>
              </w:rPr>
              <w:t xml:space="preserve"> Mērķa vērtības noteikta, ņemot vērā </w:t>
            </w:r>
            <w:r w:rsidR="00DA5281" w:rsidRPr="00343158">
              <w:rPr>
                <w:sz w:val="16"/>
                <w:szCs w:val="16"/>
              </w:rPr>
              <w:t>plānotas</w:t>
            </w:r>
            <w:r w:rsidR="002721F4" w:rsidRPr="00343158">
              <w:rPr>
                <w:sz w:val="16"/>
                <w:szCs w:val="16"/>
              </w:rPr>
              <w:t xml:space="preserve"> 5</w:t>
            </w:r>
            <w:r w:rsidR="00DA5281" w:rsidRPr="00343158">
              <w:rPr>
                <w:sz w:val="16"/>
                <w:szCs w:val="16"/>
              </w:rPr>
              <w:t xml:space="preserve"> kampaņas</w:t>
            </w:r>
            <w:r w:rsidRPr="00343158">
              <w:rPr>
                <w:sz w:val="16"/>
                <w:szCs w:val="16"/>
              </w:rPr>
              <w:t>, atbilstoši kurām tiek īstenoti pasākum</w:t>
            </w:r>
            <w:r w:rsidR="00DA5281" w:rsidRPr="00343158">
              <w:rPr>
                <w:sz w:val="16"/>
                <w:szCs w:val="16"/>
              </w:rPr>
              <w:t>i</w:t>
            </w:r>
            <w:r w:rsidRPr="00343158">
              <w:rPr>
                <w:sz w:val="16"/>
                <w:szCs w:val="16"/>
              </w:rPr>
              <w:t xml:space="preserve"> 9.2.4.1.pasākuma projekta ietvaros: </w:t>
            </w:r>
          </w:p>
          <w:p w14:paraId="6A0B8975" w14:textId="7450CAA2" w:rsidR="002721F4" w:rsidRPr="00343158" w:rsidRDefault="002721F4" w:rsidP="002721F4">
            <w:pPr>
              <w:pStyle w:val="NormalWeb"/>
              <w:numPr>
                <w:ilvl w:val="0"/>
                <w:numId w:val="16"/>
              </w:numPr>
              <w:shd w:val="clear" w:color="auto" w:fill="FFFFFF"/>
              <w:spacing w:before="0" w:beforeAutospacing="0" w:after="0" w:afterAutospacing="0"/>
              <w:jc w:val="both"/>
              <w:rPr>
                <w:sz w:val="16"/>
                <w:szCs w:val="16"/>
              </w:rPr>
            </w:pPr>
            <w:r w:rsidRPr="00343158">
              <w:rPr>
                <w:sz w:val="16"/>
                <w:szCs w:val="16"/>
              </w:rPr>
              <w:t>Sabiedrības informēšanas kampaņa iedzīvotāju fiziskās aktivitātes veicināšanai</w:t>
            </w:r>
          </w:p>
          <w:p w14:paraId="5A7A9B57" w14:textId="1476F5BB" w:rsidR="002721F4" w:rsidRPr="00343158" w:rsidRDefault="002721F4" w:rsidP="002721F4">
            <w:pPr>
              <w:pStyle w:val="NormalWeb"/>
              <w:numPr>
                <w:ilvl w:val="0"/>
                <w:numId w:val="16"/>
              </w:numPr>
              <w:shd w:val="clear" w:color="auto" w:fill="FFFFFF"/>
              <w:spacing w:before="0" w:beforeAutospacing="0" w:after="0" w:afterAutospacing="0"/>
              <w:jc w:val="both"/>
              <w:rPr>
                <w:sz w:val="16"/>
                <w:szCs w:val="16"/>
              </w:rPr>
            </w:pPr>
            <w:r w:rsidRPr="00343158">
              <w:rPr>
                <w:sz w:val="16"/>
                <w:szCs w:val="16"/>
              </w:rPr>
              <w:t>Sabiedrības informēšanas kampaņa psihiskās veselības veicināšanai</w:t>
            </w:r>
          </w:p>
          <w:p w14:paraId="32BDD4C9" w14:textId="6FAD08C0" w:rsidR="002721F4" w:rsidRPr="00343158" w:rsidRDefault="002721F4" w:rsidP="002721F4">
            <w:pPr>
              <w:pStyle w:val="NormalWeb"/>
              <w:numPr>
                <w:ilvl w:val="0"/>
                <w:numId w:val="16"/>
              </w:numPr>
              <w:shd w:val="clear" w:color="auto" w:fill="FFFFFF"/>
              <w:spacing w:before="0" w:beforeAutospacing="0" w:after="0" w:afterAutospacing="0"/>
              <w:jc w:val="both"/>
              <w:rPr>
                <w:sz w:val="16"/>
                <w:szCs w:val="16"/>
              </w:rPr>
            </w:pPr>
            <w:r w:rsidRPr="00343158">
              <w:rPr>
                <w:sz w:val="16"/>
                <w:szCs w:val="16"/>
              </w:rPr>
              <w:t>Sabiedrības informēšanas kampaņa par veselīgu uzturu</w:t>
            </w:r>
          </w:p>
          <w:p w14:paraId="5C359081" w14:textId="149BE4D0" w:rsidR="002721F4" w:rsidRPr="00343158" w:rsidRDefault="002721F4" w:rsidP="002721F4">
            <w:pPr>
              <w:pStyle w:val="NormalWeb"/>
              <w:numPr>
                <w:ilvl w:val="0"/>
                <w:numId w:val="16"/>
              </w:numPr>
              <w:shd w:val="clear" w:color="auto" w:fill="FFFFFF"/>
              <w:spacing w:before="0" w:beforeAutospacing="0" w:after="0" w:afterAutospacing="0"/>
              <w:jc w:val="both"/>
              <w:rPr>
                <w:sz w:val="16"/>
                <w:szCs w:val="16"/>
              </w:rPr>
            </w:pPr>
            <w:r w:rsidRPr="00343158">
              <w:rPr>
                <w:sz w:val="16"/>
                <w:szCs w:val="16"/>
              </w:rPr>
              <w:t>Sabiedrības informēšanas kampaņa seksuālās un reproduktīvās veselības veicināšanai</w:t>
            </w:r>
          </w:p>
          <w:p w14:paraId="30806D97" w14:textId="5E234727" w:rsidR="00C76384" w:rsidRPr="00343158" w:rsidRDefault="002721F4" w:rsidP="00C76384">
            <w:pPr>
              <w:pStyle w:val="NormalWeb"/>
              <w:numPr>
                <w:ilvl w:val="0"/>
                <w:numId w:val="16"/>
              </w:numPr>
              <w:shd w:val="clear" w:color="auto" w:fill="FFFFFF"/>
              <w:spacing w:before="0" w:beforeAutospacing="0" w:after="0" w:afterAutospacing="0"/>
              <w:jc w:val="both"/>
              <w:rPr>
                <w:sz w:val="16"/>
                <w:szCs w:val="16"/>
              </w:rPr>
            </w:pPr>
            <w:r w:rsidRPr="00343158">
              <w:rPr>
                <w:sz w:val="16"/>
                <w:szCs w:val="16"/>
              </w:rPr>
              <w:t>Sabiedrības informēšanas kampaņa atkarību izraisošo vielu un procesu izplatības mazināšanai</w:t>
            </w:r>
          </w:p>
          <w:p w14:paraId="64B1755A" w14:textId="7003457D" w:rsidR="005D3ABA" w:rsidRPr="00343158" w:rsidRDefault="002D2608" w:rsidP="00C76384">
            <w:pPr>
              <w:jc w:val="both"/>
              <w:rPr>
                <w:rFonts w:ascii="Times New Roman" w:hAnsi="Times New Roman"/>
                <w:sz w:val="16"/>
                <w:szCs w:val="16"/>
              </w:rPr>
            </w:pPr>
            <w:r w:rsidRPr="00343158">
              <w:rPr>
                <w:rFonts w:ascii="Times New Roman" w:hAnsi="Times New Roman"/>
                <w:b/>
                <w:bCs/>
                <w:sz w:val="16"/>
                <w:szCs w:val="16"/>
                <w:u w:val="single"/>
              </w:rPr>
              <w:t>Darbības, kas liek uzskatīt mērķa vērtību par izpildītu:</w:t>
            </w:r>
            <w:r w:rsidR="005D3ABA" w:rsidRPr="00343158">
              <w:rPr>
                <w:rFonts w:ascii="Times New Roman" w:hAnsi="Times New Roman"/>
                <w:sz w:val="16"/>
                <w:szCs w:val="16"/>
                <w:shd w:val="clear" w:color="auto" w:fill="FFFFFF"/>
              </w:rPr>
              <w:t>:</w:t>
            </w:r>
            <w:r w:rsidR="00273BEA" w:rsidRPr="00343158">
              <w:rPr>
                <w:rFonts w:ascii="Times New Roman" w:hAnsi="Times New Roman"/>
                <w:sz w:val="16"/>
                <w:szCs w:val="16"/>
                <w:shd w:val="clear" w:color="auto" w:fill="FFFFFF"/>
              </w:rPr>
              <w:t xml:space="preserve"> </w:t>
            </w:r>
            <w:r w:rsidR="009C2E5A" w:rsidRPr="00343158">
              <w:rPr>
                <w:rFonts w:ascii="Times New Roman" w:hAnsi="Times New Roman"/>
                <w:sz w:val="16"/>
                <w:szCs w:val="16"/>
                <w:shd w:val="clear" w:color="auto" w:fill="FFFFFF"/>
              </w:rPr>
              <w:t>kampaņa</w:t>
            </w:r>
            <w:r w:rsidR="00273BEA" w:rsidRPr="00343158">
              <w:rPr>
                <w:rFonts w:ascii="Times New Roman" w:hAnsi="Times New Roman"/>
                <w:sz w:val="16"/>
                <w:szCs w:val="16"/>
                <w:shd w:val="clear" w:color="auto" w:fill="FFFFFF"/>
              </w:rPr>
              <w:t xml:space="preserve"> tiek uzskatīt</w:t>
            </w:r>
            <w:r w:rsidR="009C2E5A" w:rsidRPr="00343158">
              <w:rPr>
                <w:rFonts w:ascii="Times New Roman" w:hAnsi="Times New Roman"/>
                <w:sz w:val="16"/>
                <w:szCs w:val="16"/>
                <w:shd w:val="clear" w:color="auto" w:fill="FFFFFF"/>
              </w:rPr>
              <w:t>a</w:t>
            </w:r>
            <w:r w:rsidR="00273BEA" w:rsidRPr="00343158">
              <w:rPr>
                <w:rFonts w:ascii="Times New Roman" w:hAnsi="Times New Roman"/>
                <w:sz w:val="16"/>
                <w:szCs w:val="16"/>
                <w:shd w:val="clear" w:color="auto" w:fill="FFFFFF"/>
              </w:rPr>
              <w:t xml:space="preserve"> par īstenotu pēc tam, kad projekta ietvaros ir pabeigtas visas aktivitātes, kas attiecas uz noteikto</w:t>
            </w:r>
            <w:r w:rsidR="009C2E5A" w:rsidRPr="00343158">
              <w:rPr>
                <w:rFonts w:ascii="Times New Roman" w:hAnsi="Times New Roman"/>
                <w:sz w:val="16"/>
                <w:szCs w:val="16"/>
                <w:shd w:val="clear" w:color="auto" w:fill="FFFFFF"/>
              </w:rPr>
              <w:t xml:space="preserve"> kampaņu</w:t>
            </w:r>
            <w:r w:rsidR="00273BEA" w:rsidRPr="00343158">
              <w:rPr>
                <w:rFonts w:ascii="Times New Roman" w:hAnsi="Times New Roman"/>
                <w:sz w:val="16"/>
                <w:szCs w:val="16"/>
                <w:shd w:val="clear" w:color="auto" w:fill="FFFFFF"/>
              </w:rPr>
              <w:t>.</w:t>
            </w:r>
          </w:p>
        </w:tc>
        <w:tc>
          <w:tcPr>
            <w:tcW w:w="1843" w:type="dxa"/>
          </w:tcPr>
          <w:p w14:paraId="06EFE793" w14:textId="5BCB01E3" w:rsidR="00C76384" w:rsidRPr="00343158" w:rsidRDefault="00C76384" w:rsidP="007407E4">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lastRenderedPageBreak/>
              <w:t xml:space="preserve">Starpposma vērtība 2018. gadam: sertificētie izdevumi </w:t>
            </w:r>
            <w:r w:rsidRPr="00343158">
              <w:rPr>
                <w:rFonts w:ascii="Times New Roman" w:eastAsiaTheme="minorHAnsi" w:hAnsi="Times New Roman"/>
                <w:sz w:val="16"/>
                <w:szCs w:val="16"/>
              </w:rPr>
              <w:t>  7 783 452 EUR</w:t>
            </w:r>
          </w:p>
          <w:p w14:paraId="3C9398C4" w14:textId="77777777" w:rsidR="00C76384" w:rsidRPr="00343158" w:rsidRDefault="00C76384" w:rsidP="007407E4">
            <w:pPr>
              <w:spacing w:after="0" w:line="240" w:lineRule="auto"/>
              <w:rPr>
                <w:rFonts w:ascii="Times New Roman" w:eastAsiaTheme="minorHAnsi" w:hAnsi="Times New Roman"/>
                <w:i/>
                <w:sz w:val="16"/>
                <w:szCs w:val="16"/>
              </w:rPr>
            </w:pPr>
          </w:p>
          <w:p w14:paraId="0558710C" w14:textId="6C04691A" w:rsidR="00C76384" w:rsidRPr="00343158" w:rsidRDefault="00C76384" w:rsidP="007407E4">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Mērķis 2023. gadam (vienāds ar  100 % no  SAM paredzētā kopējā finansējuma</w:t>
            </w:r>
            <w:r w:rsidR="003D30A9">
              <w:rPr>
                <w:rFonts w:ascii="Times New Roman" w:eastAsiaTheme="minorHAnsi" w:hAnsi="Times New Roman"/>
                <w:i/>
                <w:sz w:val="16"/>
                <w:szCs w:val="16"/>
              </w:rPr>
              <w:t xml:space="preserve"> </w:t>
            </w:r>
            <w:r w:rsidR="009A6663" w:rsidRPr="009A6663">
              <w:rPr>
                <w:rFonts w:ascii="Times New Roman" w:eastAsiaTheme="minorHAnsi" w:hAnsi="Times New Roman"/>
                <w:iCs/>
                <w:sz w:val="16"/>
                <w:szCs w:val="16"/>
              </w:rPr>
              <w:t>43 353 207</w:t>
            </w:r>
            <w:r w:rsidR="009A6663">
              <w:rPr>
                <w:rFonts w:ascii="Times New Roman" w:eastAsiaTheme="minorHAnsi" w:hAnsi="Times New Roman"/>
                <w:i/>
                <w:sz w:val="16"/>
                <w:szCs w:val="16"/>
              </w:rPr>
              <w:t xml:space="preserve"> </w:t>
            </w:r>
            <w:r w:rsidRPr="00343158">
              <w:rPr>
                <w:rFonts w:ascii="Times New Roman" w:eastAsiaTheme="minorHAnsi" w:hAnsi="Times New Roman"/>
                <w:sz w:val="16"/>
                <w:szCs w:val="16"/>
              </w:rPr>
              <w:t>EUR</w:t>
            </w:r>
          </w:p>
          <w:p w14:paraId="2CF584AB" w14:textId="77777777" w:rsidR="00C76384" w:rsidRPr="00343158" w:rsidRDefault="00C76384" w:rsidP="007407E4">
            <w:pPr>
              <w:spacing w:after="0" w:line="240" w:lineRule="auto"/>
              <w:rPr>
                <w:rFonts w:ascii="Times New Roman" w:eastAsiaTheme="minorHAnsi" w:hAnsi="Times New Roman"/>
                <w:i/>
                <w:sz w:val="16"/>
                <w:szCs w:val="16"/>
              </w:rPr>
            </w:pPr>
          </w:p>
          <w:p w14:paraId="61EF6D82" w14:textId="08B1ADF3" w:rsidR="00C76384" w:rsidRPr="00343158" w:rsidRDefault="00C76384" w:rsidP="00623779">
            <w:pPr>
              <w:spacing w:after="0" w:line="240" w:lineRule="auto"/>
              <w:rPr>
                <w:rFonts w:ascii="Times New Roman" w:eastAsiaTheme="minorHAnsi" w:hAnsi="Times New Roman"/>
                <w:sz w:val="16"/>
                <w:szCs w:val="16"/>
              </w:rPr>
            </w:pPr>
            <w:r w:rsidRPr="00343158">
              <w:rPr>
                <w:rFonts w:ascii="Times New Roman" w:eastAsiaTheme="minorHAnsi" w:hAnsi="Times New Roman"/>
                <w:i/>
                <w:sz w:val="16"/>
                <w:szCs w:val="16"/>
              </w:rPr>
              <w:t>Starpposma vērtības noteikšanas aprēķins:</w:t>
            </w:r>
            <w:r w:rsidRPr="00343158">
              <w:rPr>
                <w:rFonts w:ascii="Times New Roman" w:hAnsi="Times New Roman"/>
                <w:i/>
                <w:sz w:val="16"/>
                <w:szCs w:val="16"/>
              </w:rPr>
              <w:t xml:space="preserve"> </w:t>
            </w:r>
            <w:r w:rsidRPr="00343158">
              <w:rPr>
                <w:rFonts w:ascii="Times New Roman" w:hAnsi="Times New Roman"/>
                <w:sz w:val="16"/>
                <w:szCs w:val="16"/>
              </w:rPr>
              <w:t>Starpposma vērtība noteikta, ņemot vērā, ka SAM ietvaros projektu īstenošanas tika uzsākta 2017.gadā un īstenošana paredzēta līdz 2022.gada II ceturksnim, pieņemot, ka projektu ieviešanas intensitāte būs vienmērīga visā ieviešanas periodā un pieņemot, ka līdz 2018.gada beigām tiks sertificēti izdevumi 12% apmērā no SAM 9.2.4.finansējuma</w:t>
            </w:r>
          </w:p>
        </w:tc>
      </w:tr>
      <w:tr w:rsidR="00343158" w:rsidRPr="00343158" w14:paraId="2DC19551" w14:textId="77777777" w:rsidTr="00D15B7D">
        <w:tc>
          <w:tcPr>
            <w:tcW w:w="1242" w:type="dxa"/>
            <w:vMerge/>
          </w:tcPr>
          <w:p w14:paraId="41E405AE" w14:textId="77777777" w:rsidR="00C76384" w:rsidRPr="00343158" w:rsidRDefault="00C76384" w:rsidP="008F41BF">
            <w:pPr>
              <w:spacing w:after="0" w:line="240" w:lineRule="auto"/>
              <w:rPr>
                <w:rFonts w:ascii="Times New Roman" w:eastAsiaTheme="minorHAnsi" w:hAnsi="Times New Roman"/>
                <w:sz w:val="16"/>
                <w:szCs w:val="16"/>
              </w:rPr>
            </w:pPr>
          </w:p>
        </w:tc>
        <w:tc>
          <w:tcPr>
            <w:tcW w:w="1242" w:type="dxa"/>
            <w:vMerge/>
          </w:tcPr>
          <w:p w14:paraId="63BAB030" w14:textId="77777777" w:rsidR="00C76384" w:rsidRPr="00343158" w:rsidRDefault="00C76384" w:rsidP="00D15B7D">
            <w:pPr>
              <w:spacing w:after="0" w:line="240" w:lineRule="auto"/>
              <w:rPr>
                <w:rFonts w:ascii="Times New Roman" w:eastAsiaTheme="minorHAnsi" w:hAnsi="Times New Roman"/>
                <w:sz w:val="16"/>
                <w:szCs w:val="16"/>
              </w:rPr>
            </w:pPr>
          </w:p>
        </w:tc>
        <w:tc>
          <w:tcPr>
            <w:tcW w:w="1593" w:type="dxa"/>
            <w:vMerge/>
          </w:tcPr>
          <w:p w14:paraId="0C060253" w14:textId="77777777" w:rsidR="00C76384" w:rsidRPr="00343158" w:rsidRDefault="00C76384" w:rsidP="00D15B7D">
            <w:pPr>
              <w:spacing w:after="0" w:line="240" w:lineRule="auto"/>
              <w:rPr>
                <w:rFonts w:ascii="Times New Roman" w:eastAsiaTheme="minorHAnsi" w:hAnsi="Times New Roman"/>
                <w:sz w:val="16"/>
                <w:szCs w:val="16"/>
              </w:rPr>
            </w:pPr>
          </w:p>
        </w:tc>
        <w:tc>
          <w:tcPr>
            <w:tcW w:w="2870" w:type="dxa"/>
            <w:vMerge/>
          </w:tcPr>
          <w:p w14:paraId="5D93D84F" w14:textId="77777777" w:rsidR="00C76384" w:rsidRPr="00343158" w:rsidRDefault="00C76384" w:rsidP="00BB07E8">
            <w:pPr>
              <w:spacing w:after="0" w:line="240" w:lineRule="auto"/>
              <w:rPr>
                <w:rFonts w:ascii="Times New Roman" w:eastAsiaTheme="minorHAnsi" w:hAnsi="Times New Roman"/>
                <w:i/>
                <w:sz w:val="16"/>
                <w:szCs w:val="16"/>
              </w:rPr>
            </w:pPr>
          </w:p>
        </w:tc>
        <w:tc>
          <w:tcPr>
            <w:tcW w:w="6526" w:type="dxa"/>
            <w:vMerge/>
          </w:tcPr>
          <w:p w14:paraId="132F38E5" w14:textId="0797751E" w:rsidR="00C76384" w:rsidRPr="00343158" w:rsidRDefault="00C76384" w:rsidP="00C76384">
            <w:pPr>
              <w:jc w:val="both"/>
              <w:rPr>
                <w:sz w:val="16"/>
                <w:szCs w:val="16"/>
              </w:rPr>
            </w:pPr>
          </w:p>
        </w:tc>
        <w:tc>
          <w:tcPr>
            <w:tcW w:w="1843" w:type="dxa"/>
          </w:tcPr>
          <w:p w14:paraId="15A6741F" w14:textId="77777777" w:rsidR="00C76384" w:rsidRPr="00343158" w:rsidRDefault="00C76384" w:rsidP="007407E4">
            <w:pPr>
              <w:spacing w:after="0" w:line="240" w:lineRule="auto"/>
              <w:rPr>
                <w:rFonts w:ascii="Times New Roman" w:eastAsiaTheme="minorHAnsi" w:hAnsi="Times New Roman"/>
                <w:i/>
                <w:sz w:val="16"/>
                <w:szCs w:val="16"/>
              </w:rPr>
            </w:pPr>
          </w:p>
        </w:tc>
      </w:tr>
    </w:tbl>
    <w:p w14:paraId="768A05E9" w14:textId="77777777" w:rsidR="00CB437B" w:rsidRPr="00343158" w:rsidRDefault="00CB437B" w:rsidP="009B75BA">
      <w:pPr>
        <w:spacing w:after="0" w:line="240" w:lineRule="auto"/>
      </w:pPr>
    </w:p>
    <w:sectPr w:rsidR="00CB437B" w:rsidRPr="00343158" w:rsidSect="00A54082">
      <w:headerReference w:type="default" r:id="rId8"/>
      <w:pgSz w:w="16838" w:h="11906" w:orient="landscape"/>
      <w:pgMar w:top="3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15398" w14:textId="77777777" w:rsidR="006E02A2" w:rsidRDefault="006E02A2" w:rsidP="00C109A7">
      <w:pPr>
        <w:spacing w:after="0" w:line="240" w:lineRule="auto"/>
      </w:pPr>
      <w:r>
        <w:separator/>
      </w:r>
    </w:p>
  </w:endnote>
  <w:endnote w:type="continuationSeparator" w:id="0">
    <w:p w14:paraId="7AB0335F" w14:textId="77777777" w:rsidR="006E02A2" w:rsidRDefault="006E02A2"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63782" w14:textId="77777777" w:rsidR="006E02A2" w:rsidRDefault="006E02A2" w:rsidP="00C109A7">
      <w:pPr>
        <w:spacing w:after="0" w:line="240" w:lineRule="auto"/>
      </w:pPr>
      <w:r>
        <w:separator/>
      </w:r>
    </w:p>
  </w:footnote>
  <w:footnote w:type="continuationSeparator" w:id="0">
    <w:p w14:paraId="7EF715DD" w14:textId="77777777" w:rsidR="006E02A2" w:rsidRDefault="006E02A2" w:rsidP="00C109A7">
      <w:pPr>
        <w:spacing w:after="0" w:line="240" w:lineRule="auto"/>
      </w:pPr>
      <w:r>
        <w:continuationSeparator/>
      </w:r>
    </w:p>
  </w:footnote>
  <w:footnote w:id="1">
    <w:p w14:paraId="751EAAC3" w14:textId="76EA173B" w:rsidR="00006042" w:rsidRPr="00933199" w:rsidRDefault="00006042" w:rsidP="00810AC8">
      <w:pPr>
        <w:pStyle w:val="ListParagraph"/>
        <w:ind w:left="0" w:right="142"/>
        <w:jc w:val="both"/>
        <w:rPr>
          <w:rFonts w:cs="Times New Roman"/>
          <w:b/>
          <w:sz w:val="16"/>
          <w:szCs w:val="16"/>
        </w:rPr>
      </w:pPr>
      <w:r w:rsidRPr="00933199">
        <w:rPr>
          <w:rStyle w:val="FootnoteReference"/>
          <w:rFonts w:cs="Times New Roman"/>
          <w:sz w:val="16"/>
          <w:szCs w:val="16"/>
        </w:rPr>
        <w:footnoteRef/>
      </w:r>
      <w:r w:rsidRPr="00933199">
        <w:rPr>
          <w:rFonts w:cs="Times New Roman"/>
          <w:sz w:val="16"/>
          <w:szCs w:val="16"/>
        </w:rPr>
        <w:t xml:space="preserve"> Dati tiks uzkrāti  par projekta dalībniekiem, kuri uzskaitāmi atbilstoši  EK Regulas 1304/2013 1. pielikumam, ja aktivitātes cikla ilgums </w:t>
      </w:r>
      <w:r w:rsidRPr="00933199">
        <w:rPr>
          <w:rFonts w:cs="Times New Roman"/>
          <w:b/>
          <w:sz w:val="16"/>
          <w:szCs w:val="16"/>
        </w:rPr>
        <w:t xml:space="preserve">ir </w:t>
      </w:r>
      <w:r w:rsidR="00071DBF" w:rsidRPr="00933199">
        <w:rPr>
          <w:rFonts w:cs="Times New Roman"/>
          <w:b/>
          <w:sz w:val="16"/>
          <w:szCs w:val="16"/>
        </w:rPr>
        <w:t>v</w:t>
      </w:r>
      <w:r w:rsidR="005101D1" w:rsidRPr="00933199">
        <w:rPr>
          <w:rFonts w:cs="Times New Roman"/>
          <w:b/>
          <w:sz w:val="16"/>
          <w:szCs w:val="16"/>
        </w:rPr>
        <w:t>airāk kā</w:t>
      </w:r>
      <w:r w:rsidR="00071DBF" w:rsidRPr="00933199">
        <w:rPr>
          <w:rFonts w:cs="Times New Roman"/>
          <w:b/>
          <w:sz w:val="16"/>
          <w:szCs w:val="16"/>
        </w:rPr>
        <w:t xml:space="preserve"> </w:t>
      </w:r>
      <w:r w:rsidRPr="00933199">
        <w:rPr>
          <w:rFonts w:cs="Times New Roman"/>
          <w:b/>
          <w:sz w:val="16"/>
          <w:szCs w:val="16"/>
        </w:rPr>
        <w:t xml:space="preserve">8 stundas. </w:t>
      </w:r>
    </w:p>
  </w:footnote>
  <w:footnote w:id="2">
    <w:p w14:paraId="590A069B" w14:textId="26D3CED7" w:rsidR="005D3ABA" w:rsidRPr="00933199" w:rsidRDefault="005D3ABA" w:rsidP="001D1C0B">
      <w:pPr>
        <w:pStyle w:val="FootnoteText"/>
        <w:jc w:val="both"/>
        <w:rPr>
          <w:rFonts w:ascii="Times New Roman" w:hAnsi="Times New Roman"/>
          <w:sz w:val="16"/>
          <w:szCs w:val="16"/>
        </w:rPr>
      </w:pPr>
      <w:r w:rsidRPr="00933199">
        <w:rPr>
          <w:rStyle w:val="FootnoteReference"/>
          <w:rFonts w:ascii="Times New Roman" w:hAnsi="Times New Roman"/>
          <w:sz w:val="16"/>
          <w:szCs w:val="16"/>
        </w:rPr>
        <w:footnoteRef/>
      </w:r>
      <w:r w:rsidRPr="00933199">
        <w:rPr>
          <w:rFonts w:ascii="Times New Roman" w:hAnsi="Times New Roman"/>
          <w:sz w:val="16"/>
          <w:szCs w:val="16"/>
        </w:rPr>
        <w:t xml:space="preserve">   </w:t>
      </w:r>
      <w:r w:rsidR="00193E86" w:rsidRPr="00933199">
        <w:rPr>
          <w:rFonts w:ascii="Times New Roman" w:hAnsi="Times New Roman"/>
          <w:i/>
          <w:sz w:val="16"/>
          <w:szCs w:val="16"/>
        </w:rPr>
        <w:t xml:space="preserve">Finanšu rādītāju mērvienība -– </w:t>
      </w:r>
      <w:r w:rsidR="007652D4" w:rsidRPr="00933199">
        <w:rPr>
          <w:rFonts w:ascii="Times New Roman" w:hAnsi="Times New Roman"/>
          <w:i/>
          <w:sz w:val="16"/>
          <w:szCs w:val="16"/>
        </w:rPr>
        <w:t>s</w:t>
      </w:r>
      <w:r w:rsidR="00193E86" w:rsidRPr="00933199">
        <w:rPr>
          <w:rFonts w:ascii="Times New Roman" w:hAnsi="Times New Roman"/>
          <w:i/>
          <w:sz w:val="16"/>
          <w:szCs w:val="16"/>
        </w:rPr>
        <w:t>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r w:rsidRPr="00933199">
        <w:rPr>
          <w:rFonts w:ascii="Times New Roman" w:hAnsi="Times New Roman"/>
          <w:i/>
          <w:sz w:val="16"/>
          <w:szCs w:val="16"/>
        </w:rPr>
        <w:t>.</w:t>
      </w:r>
    </w:p>
  </w:footnote>
  <w:footnote w:id="3">
    <w:p w14:paraId="7EF277CE" w14:textId="77777777" w:rsidR="00C76384" w:rsidRPr="00343158" w:rsidRDefault="00C76384" w:rsidP="00EF13D2">
      <w:pPr>
        <w:spacing w:after="0" w:line="240" w:lineRule="auto"/>
        <w:jc w:val="both"/>
        <w:rPr>
          <w:rFonts w:ascii="Times New Roman" w:hAnsi="Times New Roman"/>
          <w:i/>
          <w:sz w:val="16"/>
          <w:szCs w:val="16"/>
        </w:rPr>
      </w:pPr>
      <w:r w:rsidRPr="00343158">
        <w:rPr>
          <w:rStyle w:val="FootnoteReference"/>
          <w:rFonts w:ascii="Times New Roman" w:hAnsi="Times New Roman"/>
          <w:sz w:val="16"/>
          <w:szCs w:val="16"/>
        </w:rPr>
        <w:footnoteRef/>
      </w:r>
      <w:r w:rsidRPr="00343158">
        <w:rPr>
          <w:rFonts w:ascii="Times New Roman" w:hAnsi="Times New Roman"/>
          <w:sz w:val="16"/>
          <w:szCs w:val="16"/>
        </w:rPr>
        <w:t xml:space="preserve"> </w:t>
      </w:r>
      <w:r w:rsidRPr="00343158">
        <w:rPr>
          <w:rFonts w:ascii="Times New Roman" w:hAnsi="Times New Roman"/>
          <w:i/>
          <w:sz w:val="16"/>
          <w:szCs w:val="16"/>
        </w:rPr>
        <w:t>Kā mērķa grupas tiek definēti:</w:t>
      </w:r>
    </w:p>
    <w:p w14:paraId="36EB123F" w14:textId="77777777" w:rsidR="00C76384" w:rsidRPr="00343158" w:rsidRDefault="00C76384" w:rsidP="00EF13D2">
      <w:pPr>
        <w:pStyle w:val="ListParagraph"/>
        <w:numPr>
          <w:ilvl w:val="0"/>
          <w:numId w:val="5"/>
        </w:numPr>
        <w:jc w:val="both"/>
        <w:rPr>
          <w:rFonts w:cs="Times New Roman"/>
          <w:i/>
          <w:sz w:val="16"/>
          <w:szCs w:val="16"/>
        </w:rPr>
      </w:pPr>
      <w:r w:rsidRPr="00343158">
        <w:rPr>
          <w:rFonts w:cs="Times New Roman"/>
          <w:i/>
          <w:sz w:val="16"/>
          <w:szCs w:val="16"/>
        </w:rPr>
        <w:t>Teritoriālās atstumtības riskam pakļautie – iedzīvotāji, kuri dzīvo apdzīvotās vietās ar zemu iedzīvotāju blīvumu.</w:t>
      </w:r>
    </w:p>
    <w:p w14:paraId="7327D0D4" w14:textId="77777777" w:rsidR="00C76384" w:rsidRPr="00343158" w:rsidRDefault="00C76384" w:rsidP="00EF13D2">
      <w:pPr>
        <w:pStyle w:val="ListParagraph"/>
        <w:numPr>
          <w:ilvl w:val="0"/>
          <w:numId w:val="5"/>
        </w:numPr>
        <w:jc w:val="both"/>
        <w:rPr>
          <w:rFonts w:cs="Times New Roman"/>
          <w:i/>
          <w:sz w:val="16"/>
          <w:szCs w:val="16"/>
        </w:rPr>
      </w:pPr>
      <w:r w:rsidRPr="00343158">
        <w:rPr>
          <w:rFonts w:cs="Times New Roman"/>
          <w:sz w:val="16"/>
          <w:szCs w:val="16"/>
        </w:rPr>
        <w:t>Trūcīgie un maznodrošinātie iedzīvotāji</w:t>
      </w:r>
    </w:p>
    <w:p w14:paraId="59833BF7" w14:textId="77777777" w:rsidR="00C76384" w:rsidRPr="00343158" w:rsidRDefault="00C76384" w:rsidP="00EF13D2">
      <w:pPr>
        <w:pStyle w:val="ListParagraph"/>
        <w:numPr>
          <w:ilvl w:val="0"/>
          <w:numId w:val="5"/>
        </w:numPr>
        <w:jc w:val="both"/>
        <w:rPr>
          <w:rFonts w:cs="Times New Roman"/>
          <w:i/>
          <w:sz w:val="16"/>
          <w:szCs w:val="16"/>
        </w:rPr>
      </w:pPr>
      <w:r w:rsidRPr="00343158">
        <w:rPr>
          <w:rFonts w:cs="Times New Roman"/>
          <w:sz w:val="16"/>
          <w:szCs w:val="16"/>
        </w:rPr>
        <w:t>Bezdarbnieki</w:t>
      </w:r>
    </w:p>
    <w:p w14:paraId="1AA062C0" w14:textId="77777777" w:rsidR="00C76384" w:rsidRPr="00343158" w:rsidRDefault="00C76384" w:rsidP="00EF13D2">
      <w:pPr>
        <w:pStyle w:val="ListParagraph"/>
        <w:numPr>
          <w:ilvl w:val="0"/>
          <w:numId w:val="5"/>
        </w:numPr>
        <w:jc w:val="both"/>
        <w:rPr>
          <w:rFonts w:cs="Times New Roman"/>
          <w:i/>
          <w:sz w:val="16"/>
          <w:szCs w:val="16"/>
        </w:rPr>
      </w:pPr>
      <w:r w:rsidRPr="00343158">
        <w:rPr>
          <w:rFonts w:eastAsia="Times New Roman" w:cs="Times New Roman"/>
          <w:sz w:val="16"/>
          <w:szCs w:val="16"/>
          <w:lang w:eastAsia="lv-LV"/>
        </w:rPr>
        <w:t xml:space="preserve">Personas ar invaliditāti </w:t>
      </w:r>
    </w:p>
    <w:p w14:paraId="15F9286F" w14:textId="77777777" w:rsidR="00C76384" w:rsidRPr="00343158" w:rsidRDefault="00C76384" w:rsidP="00EF13D2">
      <w:pPr>
        <w:pStyle w:val="ListParagraph"/>
        <w:numPr>
          <w:ilvl w:val="0"/>
          <w:numId w:val="5"/>
        </w:numPr>
        <w:jc w:val="both"/>
        <w:rPr>
          <w:rFonts w:cs="Times New Roman"/>
          <w:i/>
          <w:sz w:val="16"/>
          <w:szCs w:val="16"/>
        </w:rPr>
      </w:pPr>
      <w:r w:rsidRPr="00343158">
        <w:rPr>
          <w:rFonts w:eastAsia="Times New Roman" w:cs="Times New Roman"/>
          <w:sz w:val="16"/>
          <w:szCs w:val="16"/>
          <w:lang w:eastAsia="lv-LV"/>
        </w:rPr>
        <w:t>Iedzīvotāji, kas vecāki par 54 gadiem</w:t>
      </w:r>
    </w:p>
    <w:p w14:paraId="1290E525" w14:textId="07D923C2" w:rsidR="00C76384" w:rsidRPr="00343158" w:rsidRDefault="00C76384" w:rsidP="00EF13D2">
      <w:pPr>
        <w:pStyle w:val="ListParagraph"/>
        <w:numPr>
          <w:ilvl w:val="0"/>
          <w:numId w:val="5"/>
        </w:numPr>
        <w:jc w:val="both"/>
        <w:rPr>
          <w:rFonts w:cs="Times New Roman"/>
          <w:i/>
          <w:sz w:val="16"/>
          <w:szCs w:val="16"/>
        </w:rPr>
      </w:pPr>
      <w:r w:rsidRPr="00343158">
        <w:rPr>
          <w:rFonts w:eastAsia="Times New Roman" w:cs="Times New Roman"/>
          <w:sz w:val="16"/>
          <w:szCs w:val="16"/>
          <w:lang w:eastAsia="lv-LV"/>
        </w:rPr>
        <w:t>Bērni</w:t>
      </w:r>
      <w:r w:rsidR="00A612F5" w:rsidRPr="00343158">
        <w:rPr>
          <w:rFonts w:eastAsia="Times New Roman" w:cs="Times New Roman"/>
          <w:sz w:val="16"/>
          <w:szCs w:val="16"/>
          <w:lang w:eastAsia="lv-LV"/>
        </w:rPr>
        <w:t xml:space="preserve"> (sākot no perinatālā un </w:t>
      </w:r>
      <w:proofErr w:type="spellStart"/>
      <w:r w:rsidR="00A612F5" w:rsidRPr="00343158">
        <w:rPr>
          <w:rFonts w:eastAsia="Times New Roman" w:cs="Times New Roman"/>
          <w:sz w:val="16"/>
          <w:szCs w:val="16"/>
          <w:lang w:eastAsia="lv-LV"/>
        </w:rPr>
        <w:t>neonatālā</w:t>
      </w:r>
      <w:proofErr w:type="spellEnd"/>
      <w:r w:rsidR="00A612F5" w:rsidRPr="00343158">
        <w:rPr>
          <w:rFonts w:eastAsia="Times New Roman" w:cs="Times New Roman"/>
          <w:sz w:val="16"/>
          <w:szCs w:val="16"/>
          <w:lang w:eastAsia="lv-LV"/>
        </w:rPr>
        <w:t xml:space="preserve"> perioda)</w:t>
      </w:r>
    </w:p>
    <w:p w14:paraId="5BB38678" w14:textId="77777777" w:rsidR="00C76384" w:rsidRPr="00EF13D2" w:rsidRDefault="00C76384">
      <w:pPr>
        <w:pStyle w:val="FootnoteText"/>
        <w:rPr>
          <w:lang w:val="fr-BE"/>
        </w:rPr>
      </w:pPr>
    </w:p>
  </w:footnote>
  <w:footnote w:id="4">
    <w:p w14:paraId="113A951E" w14:textId="77777777" w:rsidR="00C76384" w:rsidRPr="00FE4E91" w:rsidRDefault="00C76384" w:rsidP="00EF13D2">
      <w:pPr>
        <w:spacing w:after="0" w:line="240" w:lineRule="auto"/>
        <w:jc w:val="both"/>
        <w:rPr>
          <w:rFonts w:ascii="Times New Roman" w:hAnsi="Times New Roman"/>
          <w:i/>
          <w:sz w:val="16"/>
          <w:szCs w:val="16"/>
        </w:rPr>
      </w:pPr>
      <w:r>
        <w:rPr>
          <w:rStyle w:val="FootnoteReference"/>
        </w:rPr>
        <w:footnoteRef/>
      </w:r>
      <w:r>
        <w:t xml:space="preserve"> </w:t>
      </w:r>
      <w:r w:rsidRPr="00FE4E91">
        <w:rPr>
          <w:rFonts w:ascii="Times New Roman" w:hAnsi="Times New Roman"/>
          <w:i/>
          <w:sz w:val="16"/>
          <w:szCs w:val="16"/>
        </w:rPr>
        <w:t>Kā mērķa grupa</w:t>
      </w:r>
      <w:r>
        <w:rPr>
          <w:rFonts w:ascii="Times New Roman" w:hAnsi="Times New Roman"/>
          <w:i/>
          <w:sz w:val="16"/>
          <w:szCs w:val="16"/>
        </w:rPr>
        <w:t>s</w:t>
      </w:r>
      <w:r w:rsidRPr="00FE4E91">
        <w:rPr>
          <w:rFonts w:ascii="Times New Roman" w:hAnsi="Times New Roman"/>
          <w:i/>
          <w:sz w:val="16"/>
          <w:szCs w:val="16"/>
        </w:rPr>
        <w:t xml:space="preserve"> tiek definēti:</w:t>
      </w:r>
    </w:p>
    <w:p w14:paraId="0F776C7A" w14:textId="77777777" w:rsidR="00C76384" w:rsidRPr="00343158" w:rsidRDefault="00C76384" w:rsidP="00EF13D2">
      <w:pPr>
        <w:pStyle w:val="ListParagraph"/>
        <w:numPr>
          <w:ilvl w:val="0"/>
          <w:numId w:val="6"/>
        </w:numPr>
        <w:jc w:val="both"/>
        <w:rPr>
          <w:i/>
          <w:sz w:val="16"/>
          <w:szCs w:val="16"/>
        </w:rPr>
      </w:pPr>
      <w:r w:rsidRPr="00343158">
        <w:rPr>
          <w:i/>
          <w:sz w:val="16"/>
          <w:szCs w:val="16"/>
        </w:rPr>
        <w:t xml:space="preserve">Teritoriālās atstumtības riskam pakļautie – iedzīvotāji, </w:t>
      </w:r>
      <w:r w:rsidRPr="00343158">
        <w:rPr>
          <w:rFonts w:cs="Times New Roman"/>
          <w:i/>
          <w:sz w:val="16"/>
          <w:szCs w:val="16"/>
        </w:rPr>
        <w:t>kuri dzīvo apdzīvotās vietās ar zemu iedzīvotāju blīvumu</w:t>
      </w:r>
    </w:p>
    <w:p w14:paraId="73895038" w14:textId="77777777" w:rsidR="00C76384" w:rsidRPr="00343158" w:rsidRDefault="00C76384" w:rsidP="00EF13D2">
      <w:pPr>
        <w:pStyle w:val="ListParagraph"/>
        <w:numPr>
          <w:ilvl w:val="0"/>
          <w:numId w:val="6"/>
        </w:numPr>
        <w:jc w:val="both"/>
        <w:rPr>
          <w:i/>
          <w:sz w:val="16"/>
          <w:szCs w:val="16"/>
        </w:rPr>
      </w:pPr>
      <w:r w:rsidRPr="00343158">
        <w:rPr>
          <w:i/>
          <w:sz w:val="16"/>
          <w:szCs w:val="16"/>
        </w:rPr>
        <w:t>Trūcīgie un maznodrošinātie iedzīvotāji</w:t>
      </w:r>
    </w:p>
    <w:p w14:paraId="75D7749E" w14:textId="77777777" w:rsidR="00C76384" w:rsidRPr="00343158" w:rsidRDefault="00C76384" w:rsidP="00EF13D2">
      <w:pPr>
        <w:pStyle w:val="ListParagraph"/>
        <w:numPr>
          <w:ilvl w:val="0"/>
          <w:numId w:val="6"/>
        </w:numPr>
        <w:jc w:val="both"/>
        <w:rPr>
          <w:i/>
          <w:sz w:val="16"/>
          <w:szCs w:val="16"/>
        </w:rPr>
      </w:pPr>
      <w:r w:rsidRPr="00343158">
        <w:rPr>
          <w:i/>
          <w:sz w:val="16"/>
          <w:szCs w:val="16"/>
        </w:rPr>
        <w:t>Bezdarbnieki</w:t>
      </w:r>
    </w:p>
    <w:p w14:paraId="65A1D066" w14:textId="77777777" w:rsidR="00C76384" w:rsidRPr="00343158" w:rsidRDefault="00C76384" w:rsidP="00EF13D2">
      <w:pPr>
        <w:pStyle w:val="ListParagraph"/>
        <w:numPr>
          <w:ilvl w:val="0"/>
          <w:numId w:val="6"/>
        </w:numPr>
        <w:jc w:val="both"/>
        <w:rPr>
          <w:i/>
          <w:sz w:val="16"/>
          <w:szCs w:val="16"/>
        </w:rPr>
      </w:pPr>
      <w:r w:rsidRPr="00343158">
        <w:rPr>
          <w:rFonts w:eastAsia="Times New Roman"/>
          <w:i/>
          <w:sz w:val="16"/>
          <w:szCs w:val="16"/>
          <w:lang w:eastAsia="lv-LV"/>
        </w:rPr>
        <w:t>Pers</w:t>
      </w:r>
      <w:r w:rsidRPr="00343158">
        <w:rPr>
          <w:rFonts w:eastAsia="Times New Roman"/>
          <w:sz w:val="16"/>
          <w:szCs w:val="16"/>
          <w:lang w:eastAsia="lv-LV"/>
        </w:rPr>
        <w:t xml:space="preserve">onas ar invaliditāti </w:t>
      </w:r>
    </w:p>
    <w:p w14:paraId="0BC4D4C4" w14:textId="77777777" w:rsidR="00C76384" w:rsidRPr="00343158" w:rsidRDefault="00C76384" w:rsidP="00EF13D2">
      <w:pPr>
        <w:pStyle w:val="ListParagraph"/>
        <w:numPr>
          <w:ilvl w:val="0"/>
          <w:numId w:val="6"/>
        </w:numPr>
        <w:jc w:val="both"/>
        <w:rPr>
          <w:i/>
          <w:sz w:val="16"/>
          <w:szCs w:val="16"/>
        </w:rPr>
      </w:pPr>
      <w:r w:rsidRPr="00343158">
        <w:rPr>
          <w:rFonts w:eastAsia="Times New Roman"/>
          <w:sz w:val="16"/>
          <w:szCs w:val="16"/>
          <w:lang w:eastAsia="lv-LV"/>
        </w:rPr>
        <w:t xml:space="preserve">Iedzīvotāji, kas </w:t>
      </w:r>
      <w:r w:rsidRPr="00343158">
        <w:rPr>
          <w:rFonts w:eastAsia="Times New Roman"/>
          <w:i/>
          <w:sz w:val="16"/>
          <w:szCs w:val="16"/>
          <w:lang w:eastAsia="lv-LV"/>
        </w:rPr>
        <w:t>v</w:t>
      </w:r>
      <w:r w:rsidRPr="00343158">
        <w:rPr>
          <w:rFonts w:eastAsia="Times New Roman"/>
          <w:sz w:val="16"/>
          <w:szCs w:val="16"/>
          <w:lang w:eastAsia="lv-LV"/>
        </w:rPr>
        <w:t>ecāki par 54 gadiem</w:t>
      </w:r>
    </w:p>
    <w:p w14:paraId="19231269" w14:textId="6A86B031" w:rsidR="00C76384" w:rsidRPr="00343158" w:rsidRDefault="00C76384" w:rsidP="00EF13D2">
      <w:pPr>
        <w:pStyle w:val="ListParagraph"/>
        <w:numPr>
          <w:ilvl w:val="0"/>
          <w:numId w:val="6"/>
        </w:numPr>
        <w:jc w:val="both"/>
        <w:rPr>
          <w:i/>
          <w:sz w:val="16"/>
          <w:szCs w:val="16"/>
        </w:rPr>
      </w:pPr>
      <w:r w:rsidRPr="00343158">
        <w:rPr>
          <w:rFonts w:eastAsia="Times New Roman"/>
          <w:sz w:val="16"/>
          <w:szCs w:val="16"/>
          <w:lang w:eastAsia="lv-LV"/>
        </w:rPr>
        <w:t>Bērni</w:t>
      </w:r>
      <w:r w:rsidR="00A612F5" w:rsidRPr="00343158">
        <w:rPr>
          <w:rFonts w:eastAsia="Times New Roman"/>
          <w:sz w:val="16"/>
          <w:szCs w:val="16"/>
          <w:lang w:eastAsia="lv-LV"/>
        </w:rPr>
        <w:t xml:space="preserve"> </w:t>
      </w:r>
      <w:r w:rsidR="00A612F5" w:rsidRPr="00343158">
        <w:rPr>
          <w:rFonts w:eastAsia="Times New Roman" w:cs="Times New Roman"/>
          <w:sz w:val="16"/>
          <w:szCs w:val="16"/>
          <w:lang w:eastAsia="lv-LV"/>
        </w:rPr>
        <w:t xml:space="preserve">(sākot no perinatālā un </w:t>
      </w:r>
      <w:proofErr w:type="spellStart"/>
      <w:r w:rsidR="00A612F5" w:rsidRPr="00343158">
        <w:rPr>
          <w:rFonts w:eastAsia="Times New Roman" w:cs="Times New Roman"/>
          <w:sz w:val="16"/>
          <w:szCs w:val="16"/>
          <w:lang w:eastAsia="lv-LV"/>
        </w:rPr>
        <w:t>neonatālā</w:t>
      </w:r>
      <w:proofErr w:type="spellEnd"/>
      <w:r w:rsidR="00A612F5" w:rsidRPr="00343158">
        <w:rPr>
          <w:rFonts w:eastAsia="Times New Roman" w:cs="Times New Roman"/>
          <w:sz w:val="16"/>
          <w:szCs w:val="16"/>
          <w:lang w:eastAsia="lv-LV"/>
        </w:rPr>
        <w:t xml:space="preserve"> perioda)</w:t>
      </w:r>
    </w:p>
    <w:p w14:paraId="71860A40" w14:textId="77777777" w:rsidR="00C76384" w:rsidRPr="00EF13D2" w:rsidRDefault="00C76384">
      <w:pPr>
        <w:pStyle w:val="FootnoteText"/>
        <w:rPr>
          <w:lang w:val="fr-BE"/>
        </w:rPr>
      </w:pPr>
    </w:p>
  </w:footnote>
  <w:footnote w:id="5">
    <w:p w14:paraId="590E1EA9" w14:textId="0FE9D752" w:rsidR="004A18A8" w:rsidRPr="00193E86" w:rsidRDefault="004A18A8" w:rsidP="00810AC8">
      <w:pPr>
        <w:pStyle w:val="tv213"/>
        <w:shd w:val="clear" w:color="auto" w:fill="FFFFFF"/>
        <w:spacing w:before="0" w:beforeAutospacing="0" w:after="0" w:afterAutospacing="0"/>
        <w:jc w:val="both"/>
        <w:rPr>
          <w:color w:val="414142"/>
          <w:sz w:val="16"/>
          <w:szCs w:val="16"/>
        </w:rPr>
      </w:pPr>
      <w:r w:rsidRPr="00D32368">
        <w:rPr>
          <w:rStyle w:val="FootnoteReference"/>
          <w:rFonts w:eastAsia="Calibri"/>
          <w:sz w:val="16"/>
          <w:szCs w:val="16"/>
        </w:rPr>
        <w:footnoteRef/>
      </w:r>
      <w:r w:rsidRPr="00D32368">
        <w:rPr>
          <w:sz w:val="16"/>
          <w:szCs w:val="16"/>
        </w:rPr>
        <w:t xml:space="preserve"> Atbilstoši MK 2016.gada 17.maija noteikumu Nr.310 “</w:t>
      </w:r>
      <w:r w:rsidRPr="00D32368">
        <w:rPr>
          <w:bCs/>
          <w:color w:val="414142"/>
          <w:sz w:val="16"/>
          <w:szCs w:val="16"/>
          <w:shd w:val="clear" w:color="auto" w:fill="FFFFFF"/>
        </w:rPr>
        <w:t>Darbības programmas "Iz</w:t>
      </w:r>
      <w:r w:rsidR="00BD3FD7">
        <w:rPr>
          <w:bCs/>
          <w:color w:val="414142"/>
          <w:sz w:val="16"/>
          <w:szCs w:val="16"/>
          <w:shd w:val="clear" w:color="auto" w:fill="FFFFFF"/>
        </w:rPr>
        <w:t>augsme un nodarbinātība" 9.2.4.</w:t>
      </w:r>
      <w:r w:rsidRPr="00D32368">
        <w:rPr>
          <w:bCs/>
          <w:color w:val="414142"/>
          <w:sz w:val="16"/>
          <w:szCs w:val="16"/>
          <w:shd w:val="clear" w:color="auto" w:fill="FFFFFF"/>
        </w:rPr>
        <w:t xml:space="preserve">specifiskā atbalsta mērķa "Uzlabot pieejamību veselības veicināšanas un slimību profilakses pakalpojumiem, jo īpaši nabadzības un sociālās atstumtības riskam pakļautajiem iedzīvotājiem" 9.2.4.1. pasākuma "Kompleksi veselības veicināšanas un slimību profilakses pasākumi" un 9.2.4.2. pasākuma "Pasākumi vietējās sabiedrības veselības veicināšanai un slimību profilaksei" īstenošanas noteikumi” 52.punktam, kas paredz finansējumu sadalījumu atbilstoši pašvaldībā dzīvojošo </w:t>
      </w:r>
      <w:r w:rsidRPr="00D32368">
        <w:rPr>
          <w:color w:val="414142"/>
          <w:sz w:val="16"/>
          <w:szCs w:val="16"/>
        </w:rPr>
        <w:t>bērnu, iedzīvotāju vecumā virs 50 gadiem, bezdarbnieku, iedzīvotāju ar invaliditāti, iedzīvotāju skaitam, kas dzīvo teritorijās ārpus pilsētām ar iedzīvotāju blīvumu zem 50 iedzīvotājiem uz kvadrātkilometru un trūcīgo personu skaitam</w:t>
      </w:r>
      <w:r w:rsidR="00193E86">
        <w:rPr>
          <w:color w:val="414142"/>
          <w:sz w:val="16"/>
          <w:szCs w:val="16"/>
        </w:rPr>
        <w:t>.</w:t>
      </w:r>
    </w:p>
  </w:footnote>
  <w:footnote w:id="6">
    <w:p w14:paraId="0E39B947" w14:textId="64934329" w:rsidR="00524F23" w:rsidRPr="00D85C40" w:rsidRDefault="00524F23" w:rsidP="00810AC8">
      <w:pPr>
        <w:pStyle w:val="NormalWeb"/>
        <w:shd w:val="clear" w:color="auto" w:fill="FFFFFF"/>
        <w:spacing w:before="0" w:beforeAutospacing="0" w:after="0" w:afterAutospacing="0"/>
        <w:jc w:val="both"/>
      </w:pPr>
      <w:r w:rsidRPr="00D85C40">
        <w:rPr>
          <w:bCs/>
          <w:color w:val="414142"/>
          <w:sz w:val="16"/>
          <w:szCs w:val="16"/>
          <w:shd w:val="clear" w:color="auto" w:fill="FFFFFF"/>
          <w:vertAlign w:val="superscript"/>
        </w:rPr>
        <w:footnoteRef/>
      </w:r>
      <w:r w:rsidRPr="00D85C40">
        <w:rPr>
          <w:bCs/>
          <w:color w:val="414142"/>
          <w:sz w:val="16"/>
          <w:szCs w:val="16"/>
          <w:shd w:val="clear" w:color="auto" w:fill="FFFFFF"/>
        </w:rPr>
        <w:t xml:space="preserve"> </w:t>
      </w:r>
      <w:r w:rsidR="00273BEA" w:rsidRPr="00D85C40">
        <w:rPr>
          <w:bCs/>
          <w:color w:val="414142"/>
          <w:sz w:val="16"/>
          <w:szCs w:val="16"/>
          <w:shd w:val="clear" w:color="auto" w:fill="FFFFFF"/>
        </w:rPr>
        <w:t>Tēma</w:t>
      </w:r>
      <w:r w:rsidRPr="00D85C40">
        <w:rPr>
          <w:bCs/>
          <w:color w:val="414142"/>
          <w:sz w:val="16"/>
          <w:szCs w:val="16"/>
          <w:shd w:val="clear" w:color="auto" w:fill="FFFFFF"/>
        </w:rPr>
        <w:t>s: fiziskā aktivitāte, garīgā veselība, veselīgs uzturs, seksuāli reproduktīvā veselība, atkarību profilakse, slimību profilakse.</w:t>
      </w:r>
    </w:p>
  </w:footnote>
  <w:footnote w:id="7">
    <w:p w14:paraId="124AE8F3" w14:textId="66181A7F" w:rsidR="00273BEA" w:rsidRDefault="00273BEA">
      <w:pPr>
        <w:pStyle w:val="FootnoteText"/>
      </w:pPr>
      <w:r w:rsidRPr="00D85C40">
        <w:rPr>
          <w:rFonts w:ascii="Times New Roman" w:eastAsia="Times New Roman" w:hAnsi="Times New Roman"/>
          <w:bCs/>
          <w:color w:val="414142"/>
          <w:sz w:val="16"/>
          <w:szCs w:val="16"/>
          <w:shd w:val="clear" w:color="auto" w:fill="FFFFFF"/>
          <w:vertAlign w:val="superscript"/>
          <w:lang w:eastAsia="lv-LV"/>
        </w:rPr>
        <w:footnoteRef/>
      </w:r>
      <w:r w:rsidRPr="00D85C40">
        <w:rPr>
          <w:rFonts w:ascii="Times New Roman" w:eastAsia="Times New Roman" w:hAnsi="Times New Roman"/>
          <w:bCs/>
          <w:color w:val="414142"/>
          <w:sz w:val="16"/>
          <w:szCs w:val="16"/>
          <w:shd w:val="clear" w:color="auto" w:fill="FFFFFF"/>
          <w:vertAlign w:val="superscript"/>
          <w:lang w:eastAsia="lv-LV"/>
        </w:rPr>
        <w:t xml:space="preserve"> </w:t>
      </w:r>
      <w:r w:rsidRPr="00D85C40">
        <w:rPr>
          <w:rFonts w:ascii="Times New Roman" w:eastAsia="Times New Roman" w:hAnsi="Times New Roman"/>
          <w:bCs/>
          <w:color w:val="414142"/>
          <w:sz w:val="16"/>
          <w:szCs w:val="16"/>
          <w:shd w:val="clear" w:color="auto" w:fill="FFFFFF"/>
          <w:lang w:eastAsia="lv-LV"/>
        </w:rPr>
        <w:t xml:space="preserve">Prioritārās veselības jomas – sirds un asinsvadu slimības, onkoloģiskās slimības, bērnu (sākot no perinatālā un </w:t>
      </w:r>
      <w:proofErr w:type="spellStart"/>
      <w:r w:rsidRPr="00D85C40">
        <w:rPr>
          <w:rFonts w:ascii="Times New Roman" w:eastAsia="Times New Roman" w:hAnsi="Times New Roman"/>
          <w:bCs/>
          <w:color w:val="414142"/>
          <w:sz w:val="16"/>
          <w:szCs w:val="16"/>
          <w:shd w:val="clear" w:color="auto" w:fill="FFFFFF"/>
          <w:lang w:eastAsia="lv-LV"/>
        </w:rPr>
        <w:t>neonatālā</w:t>
      </w:r>
      <w:proofErr w:type="spellEnd"/>
      <w:r w:rsidRPr="00D85C40">
        <w:rPr>
          <w:rFonts w:ascii="Times New Roman" w:eastAsia="Times New Roman" w:hAnsi="Times New Roman"/>
          <w:bCs/>
          <w:color w:val="414142"/>
          <w:sz w:val="16"/>
          <w:szCs w:val="16"/>
          <w:shd w:val="clear" w:color="auto" w:fill="FFFFFF"/>
          <w:lang w:eastAsia="lv-LV"/>
        </w:rPr>
        <w:t xml:space="preserve"> perioda) veselība un psihiskā veselība</w:t>
      </w:r>
      <w:r w:rsidR="00193E86" w:rsidRPr="00D85C40">
        <w:rPr>
          <w:rFonts w:ascii="Times New Roman" w:eastAsia="Times New Roman" w:hAnsi="Times New Roman"/>
          <w:bCs/>
          <w:color w:val="414142"/>
          <w:sz w:val="16"/>
          <w:szCs w:val="16"/>
          <w:shd w:val="clear" w:color="auto" w:fill="FFFFFF"/>
          <w:lang w:eastAsia="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9438"/>
      <w:docPartObj>
        <w:docPartGallery w:val="Page Numbers (Top of Page)"/>
        <w:docPartUnique/>
      </w:docPartObj>
    </w:sdtPr>
    <w:sdtEndPr/>
    <w:sdtContent>
      <w:p w14:paraId="1344C0B5" w14:textId="5B929884" w:rsidR="00383C2E" w:rsidRDefault="009F513E">
        <w:pPr>
          <w:pStyle w:val="Header"/>
          <w:jc w:val="center"/>
        </w:pPr>
        <w:r>
          <w:fldChar w:fldCharType="begin"/>
        </w:r>
        <w:r>
          <w:instrText xml:space="preserve"> PAGE   \* MERGEFORMAT </w:instrText>
        </w:r>
        <w:r>
          <w:fldChar w:fldCharType="separate"/>
        </w:r>
        <w:r w:rsidR="003D30A9">
          <w:rPr>
            <w:noProof/>
          </w:rPr>
          <w:t>4</w:t>
        </w:r>
        <w:r>
          <w:rPr>
            <w:noProof/>
          </w:rPr>
          <w:fldChar w:fldCharType="end"/>
        </w:r>
      </w:p>
    </w:sdtContent>
  </w:sdt>
  <w:p w14:paraId="4FA194BA" w14:textId="77777777" w:rsidR="00383C2E" w:rsidRDefault="00383C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2CE7"/>
    <w:multiLevelType w:val="hybridMultilevel"/>
    <w:tmpl w:val="7EC4CD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E52468"/>
    <w:multiLevelType w:val="hybridMultilevel"/>
    <w:tmpl w:val="4CF25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C36103"/>
    <w:multiLevelType w:val="multilevel"/>
    <w:tmpl w:val="E5E2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662BDE"/>
    <w:multiLevelType w:val="hybridMultilevel"/>
    <w:tmpl w:val="79D67322"/>
    <w:lvl w:ilvl="0" w:tplc="06D6C022">
      <w:start w:val="1"/>
      <w:numFmt w:val="decimal"/>
      <w:lvlText w:val="%1)"/>
      <w:lvlJc w:val="left"/>
      <w:pPr>
        <w:ind w:left="720" w:hanging="360"/>
      </w:pPr>
      <w:rPr>
        <w:rFonts w:cs="Calibri"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44A0560"/>
    <w:multiLevelType w:val="hybridMultilevel"/>
    <w:tmpl w:val="AAEA49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49C6A73"/>
    <w:multiLevelType w:val="hybridMultilevel"/>
    <w:tmpl w:val="4CF25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3A938D3"/>
    <w:multiLevelType w:val="hybridMultilevel"/>
    <w:tmpl w:val="54CA45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A9A0E2D"/>
    <w:multiLevelType w:val="hybridMultilevel"/>
    <w:tmpl w:val="5F747F30"/>
    <w:lvl w:ilvl="0" w:tplc="86CE0B14">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5A0C2C"/>
    <w:multiLevelType w:val="hybridMultilevel"/>
    <w:tmpl w:val="4CF25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0E08F6"/>
    <w:multiLevelType w:val="hybridMultilevel"/>
    <w:tmpl w:val="8ED8592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E31164"/>
    <w:multiLevelType w:val="hybridMultilevel"/>
    <w:tmpl w:val="B1360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3F57A08"/>
    <w:multiLevelType w:val="multilevel"/>
    <w:tmpl w:val="89C2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AF3D55"/>
    <w:multiLevelType w:val="singleLevel"/>
    <w:tmpl w:val="2766F79A"/>
    <w:lvl w:ilvl="0">
      <w:start w:val="1"/>
      <w:numFmt w:val="decimal"/>
      <w:lvlText w:val="%1."/>
      <w:lvlJc w:val="left"/>
      <w:pPr>
        <w:tabs>
          <w:tab w:val="num" w:pos="2520"/>
        </w:tabs>
        <w:ind w:left="2520" w:hanging="360"/>
      </w:pPr>
      <w:rPr>
        <w:rFonts w:hint="default"/>
      </w:rPr>
    </w:lvl>
  </w:abstractNum>
  <w:abstractNum w:abstractNumId="14" w15:restartNumberingAfterBreak="0">
    <w:nsid w:val="78483C85"/>
    <w:multiLevelType w:val="hybridMultilevel"/>
    <w:tmpl w:val="718ECF70"/>
    <w:lvl w:ilvl="0" w:tplc="11B471E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D7829B3"/>
    <w:multiLevelType w:val="multilevel"/>
    <w:tmpl w:val="DAA8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8463090">
    <w:abstractNumId w:val="1"/>
  </w:num>
  <w:num w:numId="2" w16cid:durableId="1165782517">
    <w:abstractNumId w:val="14"/>
  </w:num>
  <w:num w:numId="3" w16cid:durableId="669985007">
    <w:abstractNumId w:val="3"/>
  </w:num>
  <w:num w:numId="4" w16cid:durableId="1625499994">
    <w:abstractNumId w:val="15"/>
  </w:num>
  <w:num w:numId="5" w16cid:durableId="551962643">
    <w:abstractNumId w:val="9"/>
  </w:num>
  <w:num w:numId="6" w16cid:durableId="195239425">
    <w:abstractNumId w:val="6"/>
  </w:num>
  <w:num w:numId="7" w16cid:durableId="398983987">
    <w:abstractNumId w:val="8"/>
  </w:num>
  <w:num w:numId="8" w16cid:durableId="915819095">
    <w:abstractNumId w:val="2"/>
  </w:num>
  <w:num w:numId="9" w16cid:durableId="2064331520">
    <w:abstractNumId w:val="7"/>
  </w:num>
  <w:num w:numId="10" w16cid:durableId="1146356124">
    <w:abstractNumId w:val="11"/>
  </w:num>
  <w:num w:numId="11" w16cid:durableId="572812598">
    <w:abstractNumId w:val="5"/>
  </w:num>
  <w:num w:numId="12" w16cid:durableId="1574076180">
    <w:abstractNumId w:val="13"/>
  </w:num>
  <w:num w:numId="13" w16cid:durableId="883173159">
    <w:abstractNumId w:val="0"/>
  </w:num>
  <w:num w:numId="14" w16cid:durableId="846213799">
    <w:abstractNumId w:val="4"/>
  </w:num>
  <w:num w:numId="15" w16cid:durableId="1027946412">
    <w:abstractNumId w:val="12"/>
  </w:num>
  <w:num w:numId="16" w16cid:durableId="19824239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6042"/>
    <w:rsid w:val="00013723"/>
    <w:rsid w:val="00016E4F"/>
    <w:rsid w:val="0002016B"/>
    <w:rsid w:val="00023EFB"/>
    <w:rsid w:val="00026B59"/>
    <w:rsid w:val="00027001"/>
    <w:rsid w:val="000271EE"/>
    <w:rsid w:val="00027384"/>
    <w:rsid w:val="00027DDD"/>
    <w:rsid w:val="00033597"/>
    <w:rsid w:val="00033CFF"/>
    <w:rsid w:val="000427E4"/>
    <w:rsid w:val="00044990"/>
    <w:rsid w:val="0004567F"/>
    <w:rsid w:val="00047169"/>
    <w:rsid w:val="00056A4D"/>
    <w:rsid w:val="00060B07"/>
    <w:rsid w:val="000617A4"/>
    <w:rsid w:val="0006641C"/>
    <w:rsid w:val="00066AB8"/>
    <w:rsid w:val="00067CFA"/>
    <w:rsid w:val="00071DBF"/>
    <w:rsid w:val="00077A22"/>
    <w:rsid w:val="0008050B"/>
    <w:rsid w:val="0008386B"/>
    <w:rsid w:val="00085743"/>
    <w:rsid w:val="000901BC"/>
    <w:rsid w:val="00091CE5"/>
    <w:rsid w:val="00095036"/>
    <w:rsid w:val="00096E36"/>
    <w:rsid w:val="000971F0"/>
    <w:rsid w:val="000A038B"/>
    <w:rsid w:val="000A7A90"/>
    <w:rsid w:val="000B311A"/>
    <w:rsid w:val="000C3431"/>
    <w:rsid w:val="000C56F9"/>
    <w:rsid w:val="000C5A9B"/>
    <w:rsid w:val="000C618D"/>
    <w:rsid w:val="000D00A7"/>
    <w:rsid w:val="000D2622"/>
    <w:rsid w:val="000D4561"/>
    <w:rsid w:val="000D55B8"/>
    <w:rsid w:val="000D7AD3"/>
    <w:rsid w:val="000E651D"/>
    <w:rsid w:val="000E65E4"/>
    <w:rsid w:val="000E68AE"/>
    <w:rsid w:val="000E713E"/>
    <w:rsid w:val="000E7597"/>
    <w:rsid w:val="000F2048"/>
    <w:rsid w:val="000F32B4"/>
    <w:rsid w:val="000F44CF"/>
    <w:rsid w:val="000F585C"/>
    <w:rsid w:val="00100BC0"/>
    <w:rsid w:val="00102685"/>
    <w:rsid w:val="0010367A"/>
    <w:rsid w:val="00104279"/>
    <w:rsid w:val="00104CA7"/>
    <w:rsid w:val="001079E2"/>
    <w:rsid w:val="00110E76"/>
    <w:rsid w:val="00112A58"/>
    <w:rsid w:val="00122516"/>
    <w:rsid w:val="00124998"/>
    <w:rsid w:val="00125B3A"/>
    <w:rsid w:val="00142DCA"/>
    <w:rsid w:val="00144E44"/>
    <w:rsid w:val="00147489"/>
    <w:rsid w:val="001502AA"/>
    <w:rsid w:val="0015046B"/>
    <w:rsid w:val="001526A2"/>
    <w:rsid w:val="00157BF2"/>
    <w:rsid w:val="00160DD3"/>
    <w:rsid w:val="00167023"/>
    <w:rsid w:val="0016797B"/>
    <w:rsid w:val="001722E4"/>
    <w:rsid w:val="00183414"/>
    <w:rsid w:val="00191CF3"/>
    <w:rsid w:val="00192195"/>
    <w:rsid w:val="001938A1"/>
    <w:rsid w:val="00193A6A"/>
    <w:rsid w:val="00193E86"/>
    <w:rsid w:val="001B587A"/>
    <w:rsid w:val="001C20FE"/>
    <w:rsid w:val="001C4EA0"/>
    <w:rsid w:val="001C6B3A"/>
    <w:rsid w:val="001D1C0B"/>
    <w:rsid w:val="001D505F"/>
    <w:rsid w:val="001E07F1"/>
    <w:rsid w:val="001E5C51"/>
    <w:rsid w:val="001E5F3B"/>
    <w:rsid w:val="001E6A1F"/>
    <w:rsid w:val="001E6A32"/>
    <w:rsid w:val="001E7A69"/>
    <w:rsid w:val="001F02DB"/>
    <w:rsid w:val="001F0C54"/>
    <w:rsid w:val="001F5561"/>
    <w:rsid w:val="00202E58"/>
    <w:rsid w:val="00205477"/>
    <w:rsid w:val="002054A8"/>
    <w:rsid w:val="002127A5"/>
    <w:rsid w:val="002202BF"/>
    <w:rsid w:val="00226358"/>
    <w:rsid w:val="002322E5"/>
    <w:rsid w:val="00233081"/>
    <w:rsid w:val="002464CA"/>
    <w:rsid w:val="00246A55"/>
    <w:rsid w:val="00247380"/>
    <w:rsid w:val="0025119A"/>
    <w:rsid w:val="002512B8"/>
    <w:rsid w:val="0025146F"/>
    <w:rsid w:val="00251F9E"/>
    <w:rsid w:val="00254F6E"/>
    <w:rsid w:val="0025628E"/>
    <w:rsid w:val="00263E11"/>
    <w:rsid w:val="00271568"/>
    <w:rsid w:val="002721F4"/>
    <w:rsid w:val="00273BEA"/>
    <w:rsid w:val="00275192"/>
    <w:rsid w:val="00275EA8"/>
    <w:rsid w:val="00277EFA"/>
    <w:rsid w:val="0028226F"/>
    <w:rsid w:val="00285015"/>
    <w:rsid w:val="00285262"/>
    <w:rsid w:val="0028557D"/>
    <w:rsid w:val="00287D12"/>
    <w:rsid w:val="0029266D"/>
    <w:rsid w:val="00293401"/>
    <w:rsid w:val="002A5775"/>
    <w:rsid w:val="002B0170"/>
    <w:rsid w:val="002B343D"/>
    <w:rsid w:val="002B4105"/>
    <w:rsid w:val="002D2608"/>
    <w:rsid w:val="002D5A8A"/>
    <w:rsid w:val="002E3572"/>
    <w:rsid w:val="002E51F7"/>
    <w:rsid w:val="002E7D81"/>
    <w:rsid w:val="002F2D6B"/>
    <w:rsid w:val="002F3033"/>
    <w:rsid w:val="002F3E22"/>
    <w:rsid w:val="002F63C9"/>
    <w:rsid w:val="0030736E"/>
    <w:rsid w:val="00313FDD"/>
    <w:rsid w:val="0031698B"/>
    <w:rsid w:val="00317A26"/>
    <w:rsid w:val="0032511D"/>
    <w:rsid w:val="0032594C"/>
    <w:rsid w:val="00330956"/>
    <w:rsid w:val="00332A8A"/>
    <w:rsid w:val="00335113"/>
    <w:rsid w:val="00343158"/>
    <w:rsid w:val="00345018"/>
    <w:rsid w:val="003456FB"/>
    <w:rsid w:val="003514CD"/>
    <w:rsid w:val="00351554"/>
    <w:rsid w:val="00353425"/>
    <w:rsid w:val="00353523"/>
    <w:rsid w:val="003540B6"/>
    <w:rsid w:val="00361B41"/>
    <w:rsid w:val="00373479"/>
    <w:rsid w:val="00381F60"/>
    <w:rsid w:val="00383C2E"/>
    <w:rsid w:val="003926A0"/>
    <w:rsid w:val="00394DAF"/>
    <w:rsid w:val="003A28A5"/>
    <w:rsid w:val="003A4C2C"/>
    <w:rsid w:val="003A795C"/>
    <w:rsid w:val="003B0802"/>
    <w:rsid w:val="003B1835"/>
    <w:rsid w:val="003B321A"/>
    <w:rsid w:val="003B3D89"/>
    <w:rsid w:val="003B71B0"/>
    <w:rsid w:val="003B7B01"/>
    <w:rsid w:val="003C05CA"/>
    <w:rsid w:val="003C6295"/>
    <w:rsid w:val="003C7779"/>
    <w:rsid w:val="003D18E7"/>
    <w:rsid w:val="003D30A9"/>
    <w:rsid w:val="003D3A9E"/>
    <w:rsid w:val="003D3E48"/>
    <w:rsid w:val="003D3FF7"/>
    <w:rsid w:val="003D5D4A"/>
    <w:rsid w:val="003D628D"/>
    <w:rsid w:val="003D7538"/>
    <w:rsid w:val="003E1E2F"/>
    <w:rsid w:val="003E2BEE"/>
    <w:rsid w:val="003E36E4"/>
    <w:rsid w:val="003E444F"/>
    <w:rsid w:val="003F1001"/>
    <w:rsid w:val="003F1092"/>
    <w:rsid w:val="003F45FA"/>
    <w:rsid w:val="00404CCE"/>
    <w:rsid w:val="004100E8"/>
    <w:rsid w:val="004127BF"/>
    <w:rsid w:val="00423CE4"/>
    <w:rsid w:val="00427E8A"/>
    <w:rsid w:val="00431CB3"/>
    <w:rsid w:val="00432F07"/>
    <w:rsid w:val="00433CFA"/>
    <w:rsid w:val="00436C9C"/>
    <w:rsid w:val="0043751F"/>
    <w:rsid w:val="0044255A"/>
    <w:rsid w:val="00446B15"/>
    <w:rsid w:val="004545B5"/>
    <w:rsid w:val="00456067"/>
    <w:rsid w:val="0046179C"/>
    <w:rsid w:val="004620B3"/>
    <w:rsid w:val="00462D5C"/>
    <w:rsid w:val="0046589A"/>
    <w:rsid w:val="004803AA"/>
    <w:rsid w:val="00480DD7"/>
    <w:rsid w:val="0049036A"/>
    <w:rsid w:val="0049089F"/>
    <w:rsid w:val="00491D9C"/>
    <w:rsid w:val="00494DA4"/>
    <w:rsid w:val="00494E6D"/>
    <w:rsid w:val="00497959"/>
    <w:rsid w:val="004A18A8"/>
    <w:rsid w:val="004A2FD6"/>
    <w:rsid w:val="004A3E1D"/>
    <w:rsid w:val="004A539B"/>
    <w:rsid w:val="004B3C70"/>
    <w:rsid w:val="004B4C74"/>
    <w:rsid w:val="004C129E"/>
    <w:rsid w:val="004C3012"/>
    <w:rsid w:val="004D03E5"/>
    <w:rsid w:val="004D4ECF"/>
    <w:rsid w:val="004D6518"/>
    <w:rsid w:val="004E6A5C"/>
    <w:rsid w:val="004F0685"/>
    <w:rsid w:val="004F0738"/>
    <w:rsid w:val="004F6B2D"/>
    <w:rsid w:val="00502AFF"/>
    <w:rsid w:val="00502F4E"/>
    <w:rsid w:val="00503158"/>
    <w:rsid w:val="00503F44"/>
    <w:rsid w:val="005058A6"/>
    <w:rsid w:val="005101D1"/>
    <w:rsid w:val="00513B06"/>
    <w:rsid w:val="00513D00"/>
    <w:rsid w:val="005203C5"/>
    <w:rsid w:val="00524F23"/>
    <w:rsid w:val="00530633"/>
    <w:rsid w:val="00531AFF"/>
    <w:rsid w:val="00531B92"/>
    <w:rsid w:val="00540595"/>
    <w:rsid w:val="00543B81"/>
    <w:rsid w:val="00543D2D"/>
    <w:rsid w:val="00546B4C"/>
    <w:rsid w:val="0054713C"/>
    <w:rsid w:val="0055091F"/>
    <w:rsid w:val="00550A7F"/>
    <w:rsid w:val="00550B06"/>
    <w:rsid w:val="00554BB2"/>
    <w:rsid w:val="00555301"/>
    <w:rsid w:val="00556CD5"/>
    <w:rsid w:val="00557713"/>
    <w:rsid w:val="0056283C"/>
    <w:rsid w:val="00565686"/>
    <w:rsid w:val="00567FDC"/>
    <w:rsid w:val="00576923"/>
    <w:rsid w:val="00577D87"/>
    <w:rsid w:val="00583260"/>
    <w:rsid w:val="0058766E"/>
    <w:rsid w:val="00592346"/>
    <w:rsid w:val="00597B32"/>
    <w:rsid w:val="005A082F"/>
    <w:rsid w:val="005A735E"/>
    <w:rsid w:val="005B36D1"/>
    <w:rsid w:val="005B37F9"/>
    <w:rsid w:val="005C05B3"/>
    <w:rsid w:val="005C0764"/>
    <w:rsid w:val="005C4870"/>
    <w:rsid w:val="005D3ABA"/>
    <w:rsid w:val="005E1B8C"/>
    <w:rsid w:val="005E3D99"/>
    <w:rsid w:val="005E67E5"/>
    <w:rsid w:val="005F04C4"/>
    <w:rsid w:val="005F13EC"/>
    <w:rsid w:val="005F66C0"/>
    <w:rsid w:val="005F7BFE"/>
    <w:rsid w:val="005F7D05"/>
    <w:rsid w:val="00600391"/>
    <w:rsid w:val="006020E5"/>
    <w:rsid w:val="00602599"/>
    <w:rsid w:val="006048A5"/>
    <w:rsid w:val="00604D03"/>
    <w:rsid w:val="00605F25"/>
    <w:rsid w:val="006129C6"/>
    <w:rsid w:val="00613953"/>
    <w:rsid w:val="0061588E"/>
    <w:rsid w:val="00617BD1"/>
    <w:rsid w:val="006204C5"/>
    <w:rsid w:val="0062120E"/>
    <w:rsid w:val="00622CA9"/>
    <w:rsid w:val="00623779"/>
    <w:rsid w:val="00624DA6"/>
    <w:rsid w:val="006268F2"/>
    <w:rsid w:val="00631A75"/>
    <w:rsid w:val="00632FEA"/>
    <w:rsid w:val="00633E88"/>
    <w:rsid w:val="006355E7"/>
    <w:rsid w:val="00636414"/>
    <w:rsid w:val="0063651A"/>
    <w:rsid w:val="006370F4"/>
    <w:rsid w:val="00641795"/>
    <w:rsid w:val="00642A61"/>
    <w:rsid w:val="00644D0B"/>
    <w:rsid w:val="006467C2"/>
    <w:rsid w:val="00647A61"/>
    <w:rsid w:val="00647C51"/>
    <w:rsid w:val="00652432"/>
    <w:rsid w:val="00664DAB"/>
    <w:rsid w:val="00670215"/>
    <w:rsid w:val="00670392"/>
    <w:rsid w:val="006706A5"/>
    <w:rsid w:val="00671D30"/>
    <w:rsid w:val="006748FB"/>
    <w:rsid w:val="00675639"/>
    <w:rsid w:val="00675C86"/>
    <w:rsid w:val="00677625"/>
    <w:rsid w:val="00680115"/>
    <w:rsid w:val="00685765"/>
    <w:rsid w:val="006879A6"/>
    <w:rsid w:val="0069045E"/>
    <w:rsid w:val="006904AB"/>
    <w:rsid w:val="0069225E"/>
    <w:rsid w:val="006952C0"/>
    <w:rsid w:val="006A62F9"/>
    <w:rsid w:val="006B07D2"/>
    <w:rsid w:val="006B0BD8"/>
    <w:rsid w:val="006B1502"/>
    <w:rsid w:val="006B4E3C"/>
    <w:rsid w:val="006B632E"/>
    <w:rsid w:val="006C2BAA"/>
    <w:rsid w:val="006D2A6F"/>
    <w:rsid w:val="006D5382"/>
    <w:rsid w:val="006E02A2"/>
    <w:rsid w:val="006E26EB"/>
    <w:rsid w:val="006E57D9"/>
    <w:rsid w:val="006E7F5B"/>
    <w:rsid w:val="006F2EEB"/>
    <w:rsid w:val="006F6753"/>
    <w:rsid w:val="006F67B9"/>
    <w:rsid w:val="006F7FE0"/>
    <w:rsid w:val="00702C4D"/>
    <w:rsid w:val="007035E3"/>
    <w:rsid w:val="00703F3F"/>
    <w:rsid w:val="0070436B"/>
    <w:rsid w:val="007074B6"/>
    <w:rsid w:val="007079BC"/>
    <w:rsid w:val="00716913"/>
    <w:rsid w:val="007172E3"/>
    <w:rsid w:val="007217A7"/>
    <w:rsid w:val="007232FF"/>
    <w:rsid w:val="00723B28"/>
    <w:rsid w:val="00727416"/>
    <w:rsid w:val="0073235F"/>
    <w:rsid w:val="00736919"/>
    <w:rsid w:val="00736D73"/>
    <w:rsid w:val="007376E4"/>
    <w:rsid w:val="007407E4"/>
    <w:rsid w:val="00747719"/>
    <w:rsid w:val="00753B39"/>
    <w:rsid w:val="00754856"/>
    <w:rsid w:val="00760C07"/>
    <w:rsid w:val="007652D4"/>
    <w:rsid w:val="00766F34"/>
    <w:rsid w:val="007748CF"/>
    <w:rsid w:val="00776C66"/>
    <w:rsid w:val="00780345"/>
    <w:rsid w:val="00781F2A"/>
    <w:rsid w:val="00784043"/>
    <w:rsid w:val="007842B5"/>
    <w:rsid w:val="00793A63"/>
    <w:rsid w:val="007A058A"/>
    <w:rsid w:val="007A2599"/>
    <w:rsid w:val="007A2665"/>
    <w:rsid w:val="007C528E"/>
    <w:rsid w:val="007D1791"/>
    <w:rsid w:val="007D1FD8"/>
    <w:rsid w:val="007E2117"/>
    <w:rsid w:val="007E5AC5"/>
    <w:rsid w:val="007F1DC3"/>
    <w:rsid w:val="007F6784"/>
    <w:rsid w:val="007F718D"/>
    <w:rsid w:val="007F7D3C"/>
    <w:rsid w:val="00803E81"/>
    <w:rsid w:val="00805A84"/>
    <w:rsid w:val="00807F7E"/>
    <w:rsid w:val="00810AB9"/>
    <w:rsid w:val="00810AC8"/>
    <w:rsid w:val="00815352"/>
    <w:rsid w:val="00820D36"/>
    <w:rsid w:val="0083104E"/>
    <w:rsid w:val="00835F6A"/>
    <w:rsid w:val="00841595"/>
    <w:rsid w:val="00841CE4"/>
    <w:rsid w:val="00845240"/>
    <w:rsid w:val="0084618B"/>
    <w:rsid w:val="00851937"/>
    <w:rsid w:val="00853392"/>
    <w:rsid w:val="008538C7"/>
    <w:rsid w:val="00853FA4"/>
    <w:rsid w:val="00856505"/>
    <w:rsid w:val="0086497B"/>
    <w:rsid w:val="00873261"/>
    <w:rsid w:val="00873411"/>
    <w:rsid w:val="00874D8B"/>
    <w:rsid w:val="0087511A"/>
    <w:rsid w:val="00876709"/>
    <w:rsid w:val="008814FC"/>
    <w:rsid w:val="008831E3"/>
    <w:rsid w:val="00883C57"/>
    <w:rsid w:val="00887D9A"/>
    <w:rsid w:val="00890778"/>
    <w:rsid w:val="00896512"/>
    <w:rsid w:val="008A06AC"/>
    <w:rsid w:val="008A5CAF"/>
    <w:rsid w:val="008A5CF5"/>
    <w:rsid w:val="008A62ED"/>
    <w:rsid w:val="008A67C0"/>
    <w:rsid w:val="008B191D"/>
    <w:rsid w:val="008B1BAF"/>
    <w:rsid w:val="008B52CE"/>
    <w:rsid w:val="008B799A"/>
    <w:rsid w:val="008C6646"/>
    <w:rsid w:val="008C7F61"/>
    <w:rsid w:val="008D1427"/>
    <w:rsid w:val="008D3B53"/>
    <w:rsid w:val="008D4D7E"/>
    <w:rsid w:val="008D4E8C"/>
    <w:rsid w:val="008D7A59"/>
    <w:rsid w:val="008E2876"/>
    <w:rsid w:val="008E2BDD"/>
    <w:rsid w:val="008E64BE"/>
    <w:rsid w:val="008F00FE"/>
    <w:rsid w:val="008F2367"/>
    <w:rsid w:val="008F3885"/>
    <w:rsid w:val="008F41BF"/>
    <w:rsid w:val="008F4E06"/>
    <w:rsid w:val="008F6E14"/>
    <w:rsid w:val="008F7085"/>
    <w:rsid w:val="00900187"/>
    <w:rsid w:val="0090314A"/>
    <w:rsid w:val="00904CEB"/>
    <w:rsid w:val="00907BC5"/>
    <w:rsid w:val="00911A11"/>
    <w:rsid w:val="00913FAF"/>
    <w:rsid w:val="00916927"/>
    <w:rsid w:val="00917E0E"/>
    <w:rsid w:val="00920B58"/>
    <w:rsid w:val="00922679"/>
    <w:rsid w:val="00924EDB"/>
    <w:rsid w:val="00926F40"/>
    <w:rsid w:val="009303A6"/>
    <w:rsid w:val="009330FF"/>
    <w:rsid w:val="00933199"/>
    <w:rsid w:val="009375A6"/>
    <w:rsid w:val="00937A58"/>
    <w:rsid w:val="00941A31"/>
    <w:rsid w:val="00941DC7"/>
    <w:rsid w:val="00944646"/>
    <w:rsid w:val="00947485"/>
    <w:rsid w:val="00964089"/>
    <w:rsid w:val="00966585"/>
    <w:rsid w:val="00967B81"/>
    <w:rsid w:val="00967CBA"/>
    <w:rsid w:val="00972A16"/>
    <w:rsid w:val="00977363"/>
    <w:rsid w:val="00982079"/>
    <w:rsid w:val="00987415"/>
    <w:rsid w:val="00990270"/>
    <w:rsid w:val="00996972"/>
    <w:rsid w:val="009A2F42"/>
    <w:rsid w:val="009A3E19"/>
    <w:rsid w:val="009A479E"/>
    <w:rsid w:val="009A4FE2"/>
    <w:rsid w:val="009A6663"/>
    <w:rsid w:val="009A6ABD"/>
    <w:rsid w:val="009A6FEC"/>
    <w:rsid w:val="009B4E64"/>
    <w:rsid w:val="009B75BA"/>
    <w:rsid w:val="009C1D16"/>
    <w:rsid w:val="009C23EF"/>
    <w:rsid w:val="009C2E5A"/>
    <w:rsid w:val="009C419B"/>
    <w:rsid w:val="009D416C"/>
    <w:rsid w:val="009D55ED"/>
    <w:rsid w:val="009E3C1E"/>
    <w:rsid w:val="009E68B9"/>
    <w:rsid w:val="009F513E"/>
    <w:rsid w:val="009F56A1"/>
    <w:rsid w:val="009F6891"/>
    <w:rsid w:val="009F7218"/>
    <w:rsid w:val="009F749F"/>
    <w:rsid w:val="00A0069D"/>
    <w:rsid w:val="00A05CB9"/>
    <w:rsid w:val="00A076A8"/>
    <w:rsid w:val="00A07CD9"/>
    <w:rsid w:val="00A07E7C"/>
    <w:rsid w:val="00A110A0"/>
    <w:rsid w:val="00A11A19"/>
    <w:rsid w:val="00A140E4"/>
    <w:rsid w:val="00A22C15"/>
    <w:rsid w:val="00A231AF"/>
    <w:rsid w:val="00A23EC6"/>
    <w:rsid w:val="00A2424C"/>
    <w:rsid w:val="00A2473A"/>
    <w:rsid w:val="00A266DB"/>
    <w:rsid w:val="00A311A0"/>
    <w:rsid w:val="00A31A98"/>
    <w:rsid w:val="00A333B7"/>
    <w:rsid w:val="00A35AC3"/>
    <w:rsid w:val="00A403AB"/>
    <w:rsid w:val="00A433D4"/>
    <w:rsid w:val="00A46B15"/>
    <w:rsid w:val="00A504CB"/>
    <w:rsid w:val="00A51154"/>
    <w:rsid w:val="00A524C4"/>
    <w:rsid w:val="00A52F83"/>
    <w:rsid w:val="00A54082"/>
    <w:rsid w:val="00A547AC"/>
    <w:rsid w:val="00A54C46"/>
    <w:rsid w:val="00A54D77"/>
    <w:rsid w:val="00A60344"/>
    <w:rsid w:val="00A612F5"/>
    <w:rsid w:val="00A632AB"/>
    <w:rsid w:val="00A710F5"/>
    <w:rsid w:val="00A75C70"/>
    <w:rsid w:val="00A8110B"/>
    <w:rsid w:val="00A82C2A"/>
    <w:rsid w:val="00A82CCA"/>
    <w:rsid w:val="00A85965"/>
    <w:rsid w:val="00A90B1D"/>
    <w:rsid w:val="00A91440"/>
    <w:rsid w:val="00A939D9"/>
    <w:rsid w:val="00A9550E"/>
    <w:rsid w:val="00A95B8D"/>
    <w:rsid w:val="00AA141D"/>
    <w:rsid w:val="00AA1459"/>
    <w:rsid w:val="00AA2FBF"/>
    <w:rsid w:val="00AA6DBF"/>
    <w:rsid w:val="00AB14E5"/>
    <w:rsid w:val="00AB578A"/>
    <w:rsid w:val="00AB6684"/>
    <w:rsid w:val="00AC0E47"/>
    <w:rsid w:val="00AC31A9"/>
    <w:rsid w:val="00AD61A9"/>
    <w:rsid w:val="00AE3D3D"/>
    <w:rsid w:val="00AE4B09"/>
    <w:rsid w:val="00AE52FF"/>
    <w:rsid w:val="00AE62B2"/>
    <w:rsid w:val="00AF109D"/>
    <w:rsid w:val="00AF539F"/>
    <w:rsid w:val="00AF56ED"/>
    <w:rsid w:val="00B00517"/>
    <w:rsid w:val="00B04694"/>
    <w:rsid w:val="00B05060"/>
    <w:rsid w:val="00B0775C"/>
    <w:rsid w:val="00B10A00"/>
    <w:rsid w:val="00B10A23"/>
    <w:rsid w:val="00B1243F"/>
    <w:rsid w:val="00B22B28"/>
    <w:rsid w:val="00B24719"/>
    <w:rsid w:val="00B3361B"/>
    <w:rsid w:val="00B349F3"/>
    <w:rsid w:val="00B36221"/>
    <w:rsid w:val="00B37A15"/>
    <w:rsid w:val="00B42AF4"/>
    <w:rsid w:val="00B43997"/>
    <w:rsid w:val="00B46F19"/>
    <w:rsid w:val="00B52CCF"/>
    <w:rsid w:val="00B538C8"/>
    <w:rsid w:val="00B53D22"/>
    <w:rsid w:val="00B54B2C"/>
    <w:rsid w:val="00B637DB"/>
    <w:rsid w:val="00B74A42"/>
    <w:rsid w:val="00B756CB"/>
    <w:rsid w:val="00B7601F"/>
    <w:rsid w:val="00B80D2E"/>
    <w:rsid w:val="00B80F12"/>
    <w:rsid w:val="00B8112A"/>
    <w:rsid w:val="00B8327E"/>
    <w:rsid w:val="00B86086"/>
    <w:rsid w:val="00B9160B"/>
    <w:rsid w:val="00B95C5B"/>
    <w:rsid w:val="00B96652"/>
    <w:rsid w:val="00BB07E8"/>
    <w:rsid w:val="00BB52F4"/>
    <w:rsid w:val="00BB5F3E"/>
    <w:rsid w:val="00BC640A"/>
    <w:rsid w:val="00BC70C1"/>
    <w:rsid w:val="00BC7B78"/>
    <w:rsid w:val="00BD0FE5"/>
    <w:rsid w:val="00BD1A24"/>
    <w:rsid w:val="00BD1E04"/>
    <w:rsid w:val="00BD2C6A"/>
    <w:rsid w:val="00BD3FD7"/>
    <w:rsid w:val="00BE0AF2"/>
    <w:rsid w:val="00BF04E1"/>
    <w:rsid w:val="00BF0F30"/>
    <w:rsid w:val="00BF1066"/>
    <w:rsid w:val="00BF44E1"/>
    <w:rsid w:val="00BF62FE"/>
    <w:rsid w:val="00BF6329"/>
    <w:rsid w:val="00BF6B1C"/>
    <w:rsid w:val="00C009BF"/>
    <w:rsid w:val="00C01E0C"/>
    <w:rsid w:val="00C03E69"/>
    <w:rsid w:val="00C06083"/>
    <w:rsid w:val="00C06E74"/>
    <w:rsid w:val="00C07C46"/>
    <w:rsid w:val="00C109A7"/>
    <w:rsid w:val="00C13D60"/>
    <w:rsid w:val="00C2304C"/>
    <w:rsid w:val="00C23177"/>
    <w:rsid w:val="00C23964"/>
    <w:rsid w:val="00C2560E"/>
    <w:rsid w:val="00C33E8E"/>
    <w:rsid w:val="00C34CF8"/>
    <w:rsid w:val="00C361C3"/>
    <w:rsid w:val="00C36322"/>
    <w:rsid w:val="00C368AC"/>
    <w:rsid w:val="00C46CED"/>
    <w:rsid w:val="00C47735"/>
    <w:rsid w:val="00C526D3"/>
    <w:rsid w:val="00C56FE0"/>
    <w:rsid w:val="00C61335"/>
    <w:rsid w:val="00C62E6F"/>
    <w:rsid w:val="00C644B9"/>
    <w:rsid w:val="00C65D4E"/>
    <w:rsid w:val="00C663F8"/>
    <w:rsid w:val="00C73007"/>
    <w:rsid w:val="00C75802"/>
    <w:rsid w:val="00C76384"/>
    <w:rsid w:val="00C814EC"/>
    <w:rsid w:val="00C84EB5"/>
    <w:rsid w:val="00C8581E"/>
    <w:rsid w:val="00C8634F"/>
    <w:rsid w:val="00C86D19"/>
    <w:rsid w:val="00C8737C"/>
    <w:rsid w:val="00C90AAD"/>
    <w:rsid w:val="00C90F36"/>
    <w:rsid w:val="00C910F5"/>
    <w:rsid w:val="00C92328"/>
    <w:rsid w:val="00CA0F8C"/>
    <w:rsid w:val="00CA124A"/>
    <w:rsid w:val="00CA277C"/>
    <w:rsid w:val="00CA2F0A"/>
    <w:rsid w:val="00CA3A98"/>
    <w:rsid w:val="00CA41C4"/>
    <w:rsid w:val="00CA7ADD"/>
    <w:rsid w:val="00CB1BEE"/>
    <w:rsid w:val="00CB2044"/>
    <w:rsid w:val="00CB226B"/>
    <w:rsid w:val="00CB437B"/>
    <w:rsid w:val="00CC3939"/>
    <w:rsid w:val="00CC5A95"/>
    <w:rsid w:val="00CD3DE3"/>
    <w:rsid w:val="00CE56A3"/>
    <w:rsid w:val="00CF2523"/>
    <w:rsid w:val="00CF310F"/>
    <w:rsid w:val="00CF4E4A"/>
    <w:rsid w:val="00CF72C8"/>
    <w:rsid w:val="00D01CB6"/>
    <w:rsid w:val="00D03938"/>
    <w:rsid w:val="00D06C74"/>
    <w:rsid w:val="00D10085"/>
    <w:rsid w:val="00D10819"/>
    <w:rsid w:val="00D12089"/>
    <w:rsid w:val="00D123AD"/>
    <w:rsid w:val="00D13171"/>
    <w:rsid w:val="00D15668"/>
    <w:rsid w:val="00D15B7D"/>
    <w:rsid w:val="00D20134"/>
    <w:rsid w:val="00D226F0"/>
    <w:rsid w:val="00D25803"/>
    <w:rsid w:val="00D275E7"/>
    <w:rsid w:val="00D30B8B"/>
    <w:rsid w:val="00D32368"/>
    <w:rsid w:val="00D323DD"/>
    <w:rsid w:val="00D36513"/>
    <w:rsid w:val="00D44480"/>
    <w:rsid w:val="00D47180"/>
    <w:rsid w:val="00D55E1B"/>
    <w:rsid w:val="00D61040"/>
    <w:rsid w:val="00D62BDE"/>
    <w:rsid w:val="00D64780"/>
    <w:rsid w:val="00D64C21"/>
    <w:rsid w:val="00D7167D"/>
    <w:rsid w:val="00D773B9"/>
    <w:rsid w:val="00D821A6"/>
    <w:rsid w:val="00D82334"/>
    <w:rsid w:val="00D83C82"/>
    <w:rsid w:val="00D84CC4"/>
    <w:rsid w:val="00D85C40"/>
    <w:rsid w:val="00D8784E"/>
    <w:rsid w:val="00D92940"/>
    <w:rsid w:val="00D92FCF"/>
    <w:rsid w:val="00D93EEC"/>
    <w:rsid w:val="00D94F93"/>
    <w:rsid w:val="00DA172B"/>
    <w:rsid w:val="00DA5281"/>
    <w:rsid w:val="00DA7AC9"/>
    <w:rsid w:val="00DB2E61"/>
    <w:rsid w:val="00DB4A6F"/>
    <w:rsid w:val="00DC4AE8"/>
    <w:rsid w:val="00DD01BA"/>
    <w:rsid w:val="00DD229A"/>
    <w:rsid w:val="00DD6E9E"/>
    <w:rsid w:val="00DF2A03"/>
    <w:rsid w:val="00DF6BA2"/>
    <w:rsid w:val="00E01646"/>
    <w:rsid w:val="00E01A49"/>
    <w:rsid w:val="00E01E44"/>
    <w:rsid w:val="00E03032"/>
    <w:rsid w:val="00E0494F"/>
    <w:rsid w:val="00E1612C"/>
    <w:rsid w:val="00E176A7"/>
    <w:rsid w:val="00E201F3"/>
    <w:rsid w:val="00E2113C"/>
    <w:rsid w:val="00E23A81"/>
    <w:rsid w:val="00E26CD7"/>
    <w:rsid w:val="00E343F9"/>
    <w:rsid w:val="00E41C6C"/>
    <w:rsid w:val="00E420FC"/>
    <w:rsid w:val="00E4266A"/>
    <w:rsid w:val="00E447EC"/>
    <w:rsid w:val="00E44805"/>
    <w:rsid w:val="00E45084"/>
    <w:rsid w:val="00E451AA"/>
    <w:rsid w:val="00E53BCE"/>
    <w:rsid w:val="00E5739C"/>
    <w:rsid w:val="00E60707"/>
    <w:rsid w:val="00E630B8"/>
    <w:rsid w:val="00E6644A"/>
    <w:rsid w:val="00E67179"/>
    <w:rsid w:val="00E672EE"/>
    <w:rsid w:val="00E67F8A"/>
    <w:rsid w:val="00E701A4"/>
    <w:rsid w:val="00E7417A"/>
    <w:rsid w:val="00E75B1C"/>
    <w:rsid w:val="00E821B7"/>
    <w:rsid w:val="00E90E03"/>
    <w:rsid w:val="00E953F2"/>
    <w:rsid w:val="00EA2933"/>
    <w:rsid w:val="00EA34EE"/>
    <w:rsid w:val="00EA4ED8"/>
    <w:rsid w:val="00EB2D2C"/>
    <w:rsid w:val="00EB32AE"/>
    <w:rsid w:val="00EB3FB5"/>
    <w:rsid w:val="00EB7D82"/>
    <w:rsid w:val="00EC2015"/>
    <w:rsid w:val="00EC6264"/>
    <w:rsid w:val="00ED085F"/>
    <w:rsid w:val="00ED131A"/>
    <w:rsid w:val="00ED15FE"/>
    <w:rsid w:val="00ED46E2"/>
    <w:rsid w:val="00ED476D"/>
    <w:rsid w:val="00ED74A7"/>
    <w:rsid w:val="00EE0C01"/>
    <w:rsid w:val="00EF0528"/>
    <w:rsid w:val="00EF13D2"/>
    <w:rsid w:val="00EF22E3"/>
    <w:rsid w:val="00EF39C5"/>
    <w:rsid w:val="00EF589F"/>
    <w:rsid w:val="00F05B93"/>
    <w:rsid w:val="00F10B5A"/>
    <w:rsid w:val="00F1327D"/>
    <w:rsid w:val="00F1366A"/>
    <w:rsid w:val="00F15A2E"/>
    <w:rsid w:val="00F20D88"/>
    <w:rsid w:val="00F32F51"/>
    <w:rsid w:val="00F3676B"/>
    <w:rsid w:val="00F435A8"/>
    <w:rsid w:val="00F47419"/>
    <w:rsid w:val="00F476E8"/>
    <w:rsid w:val="00F53ED5"/>
    <w:rsid w:val="00F55A7C"/>
    <w:rsid w:val="00F602B0"/>
    <w:rsid w:val="00F63C25"/>
    <w:rsid w:val="00F65386"/>
    <w:rsid w:val="00F66445"/>
    <w:rsid w:val="00F665F3"/>
    <w:rsid w:val="00F667EC"/>
    <w:rsid w:val="00F6687D"/>
    <w:rsid w:val="00F73C8C"/>
    <w:rsid w:val="00F750BA"/>
    <w:rsid w:val="00F76C3D"/>
    <w:rsid w:val="00F805C7"/>
    <w:rsid w:val="00F81904"/>
    <w:rsid w:val="00F82E61"/>
    <w:rsid w:val="00F96316"/>
    <w:rsid w:val="00FA125E"/>
    <w:rsid w:val="00FA2E18"/>
    <w:rsid w:val="00FB6E10"/>
    <w:rsid w:val="00FC1196"/>
    <w:rsid w:val="00FC6E99"/>
    <w:rsid w:val="00FC6F6C"/>
    <w:rsid w:val="00FC74CE"/>
    <w:rsid w:val="00FC7EA3"/>
    <w:rsid w:val="00FD0BDD"/>
    <w:rsid w:val="00FD0F88"/>
    <w:rsid w:val="00FD25B8"/>
    <w:rsid w:val="00FD3EC2"/>
    <w:rsid w:val="00FE00DC"/>
    <w:rsid w:val="00FE0ED2"/>
    <w:rsid w:val="00FE4E91"/>
    <w:rsid w:val="00FE517A"/>
    <w:rsid w:val="00FE62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1DEEB"/>
  <w15:docId w15:val="{2B58CC42-4C72-4D4F-9A50-ECF76834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B53D22"/>
    <w:rPr>
      <w:sz w:val="16"/>
      <w:szCs w:val="16"/>
    </w:rPr>
  </w:style>
  <w:style w:type="paragraph" w:styleId="CommentText">
    <w:name w:val="annotation text"/>
    <w:basedOn w:val="Normal"/>
    <w:link w:val="CommentTextChar"/>
    <w:uiPriority w:val="99"/>
    <w:unhideWhenUsed/>
    <w:rsid w:val="00B53D22"/>
    <w:pPr>
      <w:spacing w:line="240" w:lineRule="auto"/>
    </w:pPr>
    <w:rPr>
      <w:sz w:val="20"/>
      <w:szCs w:val="20"/>
    </w:rPr>
  </w:style>
  <w:style w:type="character" w:customStyle="1" w:styleId="CommentTextChar">
    <w:name w:val="Comment Text Char"/>
    <w:basedOn w:val="DefaultParagraphFont"/>
    <w:link w:val="CommentText"/>
    <w:uiPriority w:val="99"/>
    <w:rsid w:val="00B53D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3D22"/>
    <w:rPr>
      <w:b/>
      <w:bCs/>
    </w:rPr>
  </w:style>
  <w:style w:type="character" w:customStyle="1" w:styleId="CommentSubjectChar">
    <w:name w:val="Comment Subject Char"/>
    <w:basedOn w:val="CommentTextChar"/>
    <w:link w:val="CommentSubject"/>
    <w:uiPriority w:val="99"/>
    <w:semiHidden/>
    <w:rsid w:val="00B53D22"/>
    <w:rPr>
      <w:rFonts w:ascii="Calibri" w:eastAsia="Calibri" w:hAnsi="Calibri" w:cs="Times New Roman"/>
      <w:b/>
      <w:bCs/>
      <w:sz w:val="20"/>
      <w:szCs w:val="20"/>
    </w:rPr>
  </w:style>
  <w:style w:type="paragraph" w:customStyle="1" w:styleId="tv2131">
    <w:name w:val="tv2131"/>
    <w:basedOn w:val="Normal"/>
    <w:rsid w:val="004545B5"/>
    <w:pPr>
      <w:spacing w:after="0" w:line="360" w:lineRule="auto"/>
      <w:ind w:firstLine="240"/>
    </w:pPr>
    <w:rPr>
      <w:rFonts w:ascii="Times New Roman" w:eastAsia="Times New Roman" w:hAnsi="Times New Roman"/>
      <w:color w:val="414142"/>
      <w:sz w:val="16"/>
      <w:szCs w:val="16"/>
      <w:lang w:eastAsia="lv-LV"/>
    </w:rPr>
  </w:style>
  <w:style w:type="character" w:customStyle="1" w:styleId="fontsize21">
    <w:name w:val="fontsize21"/>
    <w:basedOn w:val="DefaultParagraphFont"/>
    <w:rsid w:val="004545B5"/>
    <w:rPr>
      <w:b w:val="0"/>
      <w:bCs w:val="0"/>
      <w:i/>
      <w:iCs/>
    </w:rPr>
  </w:style>
  <w:style w:type="paragraph" w:styleId="Revision">
    <w:name w:val="Revision"/>
    <w:hidden/>
    <w:uiPriority w:val="99"/>
    <w:semiHidden/>
    <w:rsid w:val="00602599"/>
    <w:rPr>
      <w:rFonts w:ascii="Calibri" w:eastAsia="Calibri" w:hAnsi="Calibri" w:cs="Times New Roman"/>
      <w:sz w:val="22"/>
    </w:rPr>
  </w:style>
  <w:style w:type="paragraph" w:styleId="DocumentMap">
    <w:name w:val="Document Map"/>
    <w:basedOn w:val="Normal"/>
    <w:link w:val="DocumentMapChar"/>
    <w:uiPriority w:val="99"/>
    <w:semiHidden/>
    <w:unhideWhenUsed/>
    <w:rsid w:val="00917E0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17E0E"/>
    <w:rPr>
      <w:rFonts w:ascii="Tahoma" w:eastAsia="Calibri" w:hAnsi="Tahoma" w:cs="Tahoma"/>
      <w:sz w:val="16"/>
      <w:szCs w:val="16"/>
    </w:rPr>
  </w:style>
  <w:style w:type="paragraph" w:styleId="ListParagraph">
    <w:name w:val="List Paragraph"/>
    <w:aliases w:val="2,H&amp;P List Paragraph,Strip"/>
    <w:basedOn w:val="Normal"/>
    <w:link w:val="ListParagraphChar"/>
    <w:uiPriority w:val="99"/>
    <w:qFormat/>
    <w:rsid w:val="008E2BDD"/>
    <w:pPr>
      <w:spacing w:after="0" w:line="240" w:lineRule="auto"/>
      <w:ind w:left="720"/>
      <w:contextualSpacing/>
    </w:pPr>
    <w:rPr>
      <w:rFonts w:ascii="Times New Roman" w:eastAsiaTheme="minorHAnsi" w:hAnsi="Times New Roman" w:cstheme="minorBidi"/>
      <w:sz w:val="24"/>
    </w:rPr>
  </w:style>
  <w:style w:type="character" w:customStyle="1" w:styleId="ListParagraphChar">
    <w:name w:val="List Paragraph Char"/>
    <w:aliases w:val="2 Char,H&amp;P List Paragraph Char,Strip Char"/>
    <w:link w:val="ListParagraph"/>
    <w:uiPriority w:val="34"/>
    <w:locked/>
    <w:rsid w:val="008E2BDD"/>
  </w:style>
  <w:style w:type="paragraph" w:styleId="NormalWeb">
    <w:name w:val="Normal (Web)"/>
    <w:basedOn w:val="Normal"/>
    <w:uiPriority w:val="99"/>
    <w:unhideWhenUsed/>
    <w:rsid w:val="00DD229A"/>
    <w:pPr>
      <w:spacing w:before="100" w:beforeAutospacing="1" w:after="100" w:afterAutospacing="1" w:line="240" w:lineRule="auto"/>
    </w:pPr>
    <w:rPr>
      <w:rFonts w:ascii="Times New Roman" w:eastAsia="Times New Roman" w:hAnsi="Times New Roman"/>
      <w:sz w:val="24"/>
      <w:szCs w:val="24"/>
      <w:lang w:eastAsia="lv-LV"/>
    </w:rPr>
  </w:style>
  <w:style w:type="character" w:styleId="Strong">
    <w:name w:val="Strong"/>
    <w:basedOn w:val="DefaultParagraphFont"/>
    <w:uiPriority w:val="22"/>
    <w:qFormat/>
    <w:rsid w:val="00DD229A"/>
    <w:rPr>
      <w:b/>
      <w:bCs/>
    </w:rPr>
  </w:style>
  <w:style w:type="paragraph" w:customStyle="1" w:styleId="tv213">
    <w:name w:val="tv213"/>
    <w:basedOn w:val="Normal"/>
    <w:rsid w:val="00DD01BA"/>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msolistparagraph">
    <w:name w:val="x_msolistparagraph"/>
    <w:basedOn w:val="Normal"/>
    <w:uiPriority w:val="99"/>
    <w:rsid w:val="00A23EC6"/>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msonormal">
    <w:name w:val="x_msonormal"/>
    <w:basedOn w:val="Normal"/>
    <w:rsid w:val="00D226F0"/>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1784">
      <w:bodyDiv w:val="1"/>
      <w:marLeft w:val="0"/>
      <w:marRight w:val="0"/>
      <w:marTop w:val="0"/>
      <w:marBottom w:val="0"/>
      <w:divBdr>
        <w:top w:val="none" w:sz="0" w:space="0" w:color="auto"/>
        <w:left w:val="none" w:sz="0" w:space="0" w:color="auto"/>
        <w:bottom w:val="none" w:sz="0" w:space="0" w:color="auto"/>
        <w:right w:val="none" w:sz="0" w:space="0" w:color="auto"/>
      </w:divBdr>
    </w:div>
    <w:div w:id="202862158">
      <w:bodyDiv w:val="1"/>
      <w:marLeft w:val="0"/>
      <w:marRight w:val="0"/>
      <w:marTop w:val="0"/>
      <w:marBottom w:val="0"/>
      <w:divBdr>
        <w:top w:val="none" w:sz="0" w:space="0" w:color="auto"/>
        <w:left w:val="none" w:sz="0" w:space="0" w:color="auto"/>
        <w:bottom w:val="none" w:sz="0" w:space="0" w:color="auto"/>
        <w:right w:val="none" w:sz="0" w:space="0" w:color="auto"/>
      </w:divBdr>
    </w:div>
    <w:div w:id="317267621">
      <w:bodyDiv w:val="1"/>
      <w:marLeft w:val="0"/>
      <w:marRight w:val="0"/>
      <w:marTop w:val="0"/>
      <w:marBottom w:val="0"/>
      <w:divBdr>
        <w:top w:val="none" w:sz="0" w:space="0" w:color="auto"/>
        <w:left w:val="none" w:sz="0" w:space="0" w:color="auto"/>
        <w:bottom w:val="none" w:sz="0" w:space="0" w:color="auto"/>
        <w:right w:val="none" w:sz="0" w:space="0" w:color="auto"/>
      </w:divBdr>
    </w:div>
    <w:div w:id="328873634">
      <w:bodyDiv w:val="1"/>
      <w:marLeft w:val="0"/>
      <w:marRight w:val="0"/>
      <w:marTop w:val="0"/>
      <w:marBottom w:val="0"/>
      <w:divBdr>
        <w:top w:val="none" w:sz="0" w:space="0" w:color="auto"/>
        <w:left w:val="none" w:sz="0" w:space="0" w:color="auto"/>
        <w:bottom w:val="none" w:sz="0" w:space="0" w:color="auto"/>
        <w:right w:val="none" w:sz="0" w:space="0" w:color="auto"/>
      </w:divBdr>
    </w:div>
    <w:div w:id="645672926">
      <w:bodyDiv w:val="1"/>
      <w:marLeft w:val="0"/>
      <w:marRight w:val="0"/>
      <w:marTop w:val="23"/>
      <w:marBottom w:val="0"/>
      <w:divBdr>
        <w:top w:val="none" w:sz="0" w:space="0" w:color="auto"/>
        <w:left w:val="none" w:sz="0" w:space="0" w:color="auto"/>
        <w:bottom w:val="none" w:sz="0" w:space="0" w:color="auto"/>
        <w:right w:val="none" w:sz="0" w:space="0" w:color="auto"/>
      </w:divBdr>
      <w:divsChild>
        <w:div w:id="531919037">
          <w:marLeft w:val="0"/>
          <w:marRight w:val="0"/>
          <w:marTop w:val="58"/>
          <w:marBottom w:val="0"/>
          <w:divBdr>
            <w:top w:val="none" w:sz="0" w:space="0" w:color="auto"/>
            <w:left w:val="none" w:sz="0" w:space="0" w:color="auto"/>
            <w:bottom w:val="none" w:sz="0" w:space="0" w:color="auto"/>
            <w:right w:val="none" w:sz="0" w:space="0" w:color="auto"/>
          </w:divBdr>
          <w:divsChild>
            <w:div w:id="567493317">
              <w:marLeft w:val="0"/>
              <w:marRight w:val="0"/>
              <w:marTop w:val="0"/>
              <w:marBottom w:val="0"/>
              <w:divBdr>
                <w:top w:val="none" w:sz="0" w:space="0" w:color="auto"/>
                <w:left w:val="none" w:sz="0" w:space="0" w:color="auto"/>
                <w:bottom w:val="none" w:sz="0" w:space="0" w:color="auto"/>
                <w:right w:val="none" w:sz="0" w:space="0" w:color="auto"/>
              </w:divBdr>
              <w:divsChild>
                <w:div w:id="814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05013">
      <w:bodyDiv w:val="1"/>
      <w:marLeft w:val="0"/>
      <w:marRight w:val="0"/>
      <w:marTop w:val="0"/>
      <w:marBottom w:val="0"/>
      <w:divBdr>
        <w:top w:val="none" w:sz="0" w:space="0" w:color="auto"/>
        <w:left w:val="none" w:sz="0" w:space="0" w:color="auto"/>
        <w:bottom w:val="none" w:sz="0" w:space="0" w:color="auto"/>
        <w:right w:val="none" w:sz="0" w:space="0" w:color="auto"/>
      </w:divBdr>
    </w:div>
    <w:div w:id="967124168">
      <w:bodyDiv w:val="1"/>
      <w:marLeft w:val="0"/>
      <w:marRight w:val="0"/>
      <w:marTop w:val="0"/>
      <w:marBottom w:val="0"/>
      <w:divBdr>
        <w:top w:val="none" w:sz="0" w:space="0" w:color="auto"/>
        <w:left w:val="none" w:sz="0" w:space="0" w:color="auto"/>
        <w:bottom w:val="none" w:sz="0" w:space="0" w:color="auto"/>
        <w:right w:val="none" w:sz="0" w:space="0" w:color="auto"/>
      </w:divBdr>
    </w:div>
    <w:div w:id="983122012">
      <w:bodyDiv w:val="1"/>
      <w:marLeft w:val="0"/>
      <w:marRight w:val="0"/>
      <w:marTop w:val="0"/>
      <w:marBottom w:val="0"/>
      <w:divBdr>
        <w:top w:val="none" w:sz="0" w:space="0" w:color="auto"/>
        <w:left w:val="none" w:sz="0" w:space="0" w:color="auto"/>
        <w:bottom w:val="none" w:sz="0" w:space="0" w:color="auto"/>
        <w:right w:val="none" w:sz="0" w:space="0" w:color="auto"/>
      </w:divBdr>
    </w:div>
    <w:div w:id="1214544030">
      <w:bodyDiv w:val="1"/>
      <w:marLeft w:val="0"/>
      <w:marRight w:val="0"/>
      <w:marTop w:val="0"/>
      <w:marBottom w:val="0"/>
      <w:divBdr>
        <w:top w:val="none" w:sz="0" w:space="0" w:color="auto"/>
        <w:left w:val="none" w:sz="0" w:space="0" w:color="auto"/>
        <w:bottom w:val="none" w:sz="0" w:space="0" w:color="auto"/>
        <w:right w:val="none" w:sz="0" w:space="0" w:color="auto"/>
      </w:divBdr>
    </w:div>
    <w:div w:id="1484661061">
      <w:bodyDiv w:val="1"/>
      <w:marLeft w:val="0"/>
      <w:marRight w:val="0"/>
      <w:marTop w:val="0"/>
      <w:marBottom w:val="0"/>
      <w:divBdr>
        <w:top w:val="none" w:sz="0" w:space="0" w:color="auto"/>
        <w:left w:val="none" w:sz="0" w:space="0" w:color="auto"/>
        <w:bottom w:val="none" w:sz="0" w:space="0" w:color="auto"/>
        <w:right w:val="none" w:sz="0" w:space="0" w:color="auto"/>
      </w:divBdr>
    </w:div>
    <w:div w:id="1558127067">
      <w:bodyDiv w:val="1"/>
      <w:marLeft w:val="0"/>
      <w:marRight w:val="0"/>
      <w:marTop w:val="0"/>
      <w:marBottom w:val="0"/>
      <w:divBdr>
        <w:top w:val="none" w:sz="0" w:space="0" w:color="auto"/>
        <w:left w:val="none" w:sz="0" w:space="0" w:color="auto"/>
        <w:bottom w:val="none" w:sz="0" w:space="0" w:color="auto"/>
        <w:right w:val="none" w:sz="0" w:space="0" w:color="auto"/>
      </w:divBdr>
    </w:div>
    <w:div w:id="1754816748">
      <w:bodyDiv w:val="1"/>
      <w:marLeft w:val="0"/>
      <w:marRight w:val="0"/>
      <w:marTop w:val="0"/>
      <w:marBottom w:val="0"/>
      <w:divBdr>
        <w:top w:val="none" w:sz="0" w:space="0" w:color="auto"/>
        <w:left w:val="none" w:sz="0" w:space="0" w:color="auto"/>
        <w:bottom w:val="none" w:sz="0" w:space="0" w:color="auto"/>
        <w:right w:val="none" w:sz="0" w:space="0" w:color="auto"/>
      </w:divBdr>
      <w:divsChild>
        <w:div w:id="93939562">
          <w:marLeft w:val="0"/>
          <w:marRight w:val="0"/>
          <w:marTop w:val="0"/>
          <w:marBottom w:val="0"/>
          <w:divBdr>
            <w:top w:val="none" w:sz="0" w:space="0" w:color="auto"/>
            <w:left w:val="none" w:sz="0" w:space="0" w:color="auto"/>
            <w:bottom w:val="none" w:sz="0" w:space="0" w:color="auto"/>
            <w:right w:val="none" w:sz="0" w:space="0" w:color="auto"/>
          </w:divBdr>
          <w:divsChild>
            <w:div w:id="1053891553">
              <w:marLeft w:val="0"/>
              <w:marRight w:val="0"/>
              <w:marTop w:val="0"/>
              <w:marBottom w:val="0"/>
              <w:divBdr>
                <w:top w:val="none" w:sz="0" w:space="0" w:color="auto"/>
                <w:left w:val="none" w:sz="0" w:space="0" w:color="auto"/>
                <w:bottom w:val="none" w:sz="0" w:space="0" w:color="auto"/>
                <w:right w:val="none" w:sz="0" w:space="0" w:color="auto"/>
              </w:divBdr>
              <w:divsChild>
                <w:div w:id="135807102">
                  <w:marLeft w:val="0"/>
                  <w:marRight w:val="0"/>
                  <w:marTop w:val="0"/>
                  <w:marBottom w:val="0"/>
                  <w:divBdr>
                    <w:top w:val="none" w:sz="0" w:space="0" w:color="auto"/>
                    <w:left w:val="none" w:sz="0" w:space="0" w:color="auto"/>
                    <w:bottom w:val="none" w:sz="0" w:space="0" w:color="auto"/>
                    <w:right w:val="none" w:sz="0" w:space="0" w:color="auto"/>
                  </w:divBdr>
                  <w:divsChild>
                    <w:div w:id="1926306257">
                      <w:marLeft w:val="0"/>
                      <w:marRight w:val="0"/>
                      <w:marTop w:val="0"/>
                      <w:marBottom w:val="0"/>
                      <w:divBdr>
                        <w:top w:val="none" w:sz="0" w:space="0" w:color="auto"/>
                        <w:left w:val="none" w:sz="0" w:space="0" w:color="auto"/>
                        <w:bottom w:val="none" w:sz="0" w:space="0" w:color="auto"/>
                        <w:right w:val="none" w:sz="0" w:space="0" w:color="auto"/>
                      </w:divBdr>
                      <w:divsChild>
                        <w:div w:id="2122532515">
                          <w:marLeft w:val="0"/>
                          <w:marRight w:val="0"/>
                          <w:marTop w:val="240"/>
                          <w:marBottom w:val="0"/>
                          <w:divBdr>
                            <w:top w:val="none" w:sz="0" w:space="0" w:color="auto"/>
                            <w:left w:val="none" w:sz="0" w:space="0" w:color="auto"/>
                            <w:bottom w:val="none" w:sz="0" w:space="0" w:color="auto"/>
                            <w:right w:val="none" w:sz="0" w:space="0" w:color="auto"/>
                          </w:divBdr>
                          <w:divsChild>
                            <w:div w:id="16000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36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CCDB2-B613-46AB-AAD7-0D13C4EC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8056</Words>
  <Characters>4592</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Edijs Kirsanovs</cp:lastModifiedBy>
  <cp:revision>3</cp:revision>
  <cp:lastPrinted>2019-12-04T07:47:00Z</cp:lastPrinted>
  <dcterms:created xsi:type="dcterms:W3CDTF">2023-06-21T06:35:00Z</dcterms:created>
  <dcterms:modified xsi:type="dcterms:W3CDTF">2023-07-25T12:41:00Z</dcterms:modified>
</cp:coreProperties>
</file>