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4A0E6" w14:textId="288FAC1A" w:rsidR="00A5632E" w:rsidRPr="00E36A45" w:rsidRDefault="00A5632E" w:rsidP="00A5632E">
      <w:pPr>
        <w:keepNext/>
        <w:spacing w:line="240" w:lineRule="auto"/>
        <w:jc w:val="center"/>
        <w:rPr>
          <w:rFonts w:ascii="Times New Roman" w:hAnsi="Times New Roman"/>
          <w:b/>
          <w:sz w:val="20"/>
        </w:rPr>
      </w:pPr>
      <w:r w:rsidRPr="00E36A45">
        <w:rPr>
          <w:rFonts w:ascii="Times New Roman" w:hAnsi="Times New Roman"/>
          <w:b/>
          <w:sz w:val="20"/>
        </w:rPr>
        <w:t xml:space="preserve">Tabula </w:t>
      </w:r>
      <w:r w:rsidRPr="00E36A45">
        <w:rPr>
          <w:rFonts w:ascii="Times New Roman" w:hAnsi="Times New Roman"/>
          <w:b/>
          <w:sz w:val="20"/>
        </w:rPr>
        <w:fldChar w:fldCharType="begin"/>
      </w:r>
      <w:r w:rsidRPr="00E36A45">
        <w:rPr>
          <w:rFonts w:ascii="Times New Roman" w:hAnsi="Times New Roman"/>
          <w:b/>
          <w:sz w:val="20"/>
        </w:rPr>
        <w:instrText xml:space="preserve"> SEQ Tabula \* ARABIC </w:instrText>
      </w:r>
      <w:r w:rsidRPr="00E36A45">
        <w:rPr>
          <w:rFonts w:ascii="Times New Roman" w:hAnsi="Times New Roman"/>
          <w:b/>
          <w:sz w:val="20"/>
        </w:rPr>
        <w:fldChar w:fldCharType="separate"/>
      </w:r>
      <w:r w:rsidR="006249BE" w:rsidRPr="00E36A45">
        <w:rPr>
          <w:rFonts w:ascii="Times New Roman" w:hAnsi="Times New Roman"/>
          <w:b/>
          <w:sz w:val="20"/>
        </w:rPr>
        <w:t>1</w:t>
      </w:r>
      <w:r w:rsidRPr="00E36A45">
        <w:rPr>
          <w:rFonts w:ascii="Times New Roman" w:hAnsi="Times New Roman"/>
          <w:b/>
          <w:sz w:val="20"/>
        </w:rPr>
        <w:fldChar w:fldCharType="end"/>
      </w:r>
      <w:r w:rsidRPr="00E36A45">
        <w:rPr>
          <w:rFonts w:ascii="Times New Roman" w:hAnsi="Times New Roman"/>
          <w:b/>
          <w:sz w:val="20"/>
        </w:rPr>
        <w:t xml:space="preserve"> Rādītāju pase investīciju prioritātes specifiskajiem mērķiem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7"/>
        <w:gridCol w:w="1611"/>
        <w:gridCol w:w="1960"/>
        <w:gridCol w:w="3134"/>
        <w:gridCol w:w="4334"/>
        <w:gridCol w:w="2377"/>
      </w:tblGrid>
      <w:tr w:rsidR="00C67ADD" w:rsidRPr="003521ED" w14:paraId="4B796FC1" w14:textId="71F30F59" w:rsidTr="00E36A45">
        <w:trPr>
          <w:tblHeader/>
        </w:trPr>
        <w:tc>
          <w:tcPr>
            <w:tcW w:w="428" w:type="pct"/>
          </w:tcPr>
          <w:p w14:paraId="432D6A0D" w14:textId="77777777" w:rsidR="00C67ADD" w:rsidRPr="00E36A45" w:rsidRDefault="00C67ADD" w:rsidP="00600821">
            <w:pPr>
              <w:spacing w:after="0" w:line="240" w:lineRule="auto"/>
              <w:jc w:val="center"/>
              <w:rPr>
                <w:rFonts w:ascii="Times New Roman" w:hAnsi="Times New Roman"/>
                <w:b/>
                <w:sz w:val="20"/>
              </w:rPr>
            </w:pPr>
            <w:r w:rsidRPr="00E36A45">
              <w:rPr>
                <w:rFonts w:ascii="Times New Roman" w:hAnsi="Times New Roman"/>
                <w:b/>
                <w:sz w:val="20"/>
              </w:rPr>
              <w:t>Prioritārais virziens</w:t>
            </w:r>
          </w:p>
        </w:tc>
        <w:tc>
          <w:tcPr>
            <w:tcW w:w="549" w:type="pct"/>
          </w:tcPr>
          <w:p w14:paraId="404A4E0A" w14:textId="77777777" w:rsidR="00C67ADD" w:rsidRPr="00E36A45" w:rsidRDefault="00C67ADD" w:rsidP="00600821">
            <w:pPr>
              <w:spacing w:after="0" w:line="240" w:lineRule="auto"/>
              <w:jc w:val="center"/>
              <w:rPr>
                <w:rFonts w:ascii="Times New Roman" w:hAnsi="Times New Roman"/>
                <w:b/>
                <w:sz w:val="20"/>
              </w:rPr>
            </w:pPr>
            <w:r w:rsidRPr="00E36A45">
              <w:rPr>
                <w:rFonts w:ascii="Times New Roman" w:hAnsi="Times New Roman"/>
                <w:b/>
                <w:sz w:val="20"/>
              </w:rPr>
              <w:t>Investīciju prioritātes nosaukums</w:t>
            </w:r>
          </w:p>
        </w:tc>
        <w:tc>
          <w:tcPr>
            <w:tcW w:w="668" w:type="pct"/>
          </w:tcPr>
          <w:p w14:paraId="7DA09CE3" w14:textId="77777777" w:rsidR="00C67ADD" w:rsidRPr="00E36A45" w:rsidRDefault="00C67ADD" w:rsidP="00600821">
            <w:pPr>
              <w:spacing w:after="0" w:line="240" w:lineRule="auto"/>
              <w:jc w:val="center"/>
              <w:rPr>
                <w:rFonts w:ascii="Times New Roman" w:hAnsi="Times New Roman"/>
                <w:b/>
                <w:sz w:val="20"/>
              </w:rPr>
            </w:pPr>
            <w:r w:rsidRPr="00E36A45">
              <w:rPr>
                <w:rFonts w:ascii="Times New Roman" w:hAnsi="Times New Roman"/>
                <w:b/>
                <w:sz w:val="20"/>
              </w:rPr>
              <w:t>Specifiskie atbalsta mērķi (SAM)</w:t>
            </w:r>
          </w:p>
        </w:tc>
        <w:tc>
          <w:tcPr>
            <w:tcW w:w="1068" w:type="pct"/>
          </w:tcPr>
          <w:p w14:paraId="15AFA6B4" w14:textId="77777777" w:rsidR="00C67ADD" w:rsidRPr="00E36A45" w:rsidRDefault="00C67ADD" w:rsidP="00600821">
            <w:pPr>
              <w:spacing w:after="0" w:line="240" w:lineRule="auto"/>
              <w:jc w:val="center"/>
              <w:rPr>
                <w:rFonts w:ascii="Times New Roman" w:hAnsi="Times New Roman"/>
                <w:b/>
                <w:sz w:val="20"/>
              </w:rPr>
            </w:pPr>
            <w:r w:rsidRPr="00E36A45">
              <w:rPr>
                <w:rFonts w:ascii="Times New Roman" w:hAnsi="Times New Roman"/>
                <w:b/>
                <w:sz w:val="20"/>
              </w:rPr>
              <w:t>Rezultāta rādītāji</w:t>
            </w:r>
          </w:p>
        </w:tc>
        <w:tc>
          <w:tcPr>
            <w:tcW w:w="1477" w:type="pct"/>
          </w:tcPr>
          <w:p w14:paraId="0E9B1325" w14:textId="77777777" w:rsidR="00C67ADD" w:rsidRPr="00E36A45" w:rsidRDefault="00C67ADD" w:rsidP="00600821">
            <w:pPr>
              <w:spacing w:after="0" w:line="240" w:lineRule="auto"/>
              <w:jc w:val="center"/>
              <w:rPr>
                <w:rFonts w:ascii="Times New Roman" w:hAnsi="Times New Roman"/>
                <w:b/>
                <w:sz w:val="20"/>
              </w:rPr>
            </w:pPr>
            <w:r w:rsidRPr="00E36A45">
              <w:rPr>
                <w:rFonts w:ascii="Times New Roman" w:hAnsi="Times New Roman"/>
                <w:b/>
                <w:sz w:val="20"/>
              </w:rPr>
              <w:t>Iznākuma rādītāji (IR)</w:t>
            </w:r>
          </w:p>
        </w:tc>
        <w:tc>
          <w:tcPr>
            <w:tcW w:w="810" w:type="pct"/>
          </w:tcPr>
          <w:p w14:paraId="6E3A3E6B" w14:textId="3BB9E743" w:rsidR="00C67ADD" w:rsidRPr="00E36A45" w:rsidRDefault="00C67ADD" w:rsidP="00600821">
            <w:pPr>
              <w:spacing w:after="0" w:line="240" w:lineRule="auto"/>
              <w:jc w:val="center"/>
              <w:rPr>
                <w:rFonts w:ascii="Times New Roman" w:hAnsi="Times New Roman"/>
                <w:b/>
                <w:sz w:val="20"/>
              </w:rPr>
            </w:pPr>
            <w:r w:rsidRPr="00E36A45">
              <w:rPr>
                <w:rFonts w:ascii="Times New Roman" w:hAnsi="Times New Roman"/>
                <w:b/>
                <w:sz w:val="20"/>
              </w:rPr>
              <w:t>Finanšu rādītāji</w:t>
            </w:r>
            <w:r w:rsidRPr="00E36A45">
              <w:rPr>
                <w:rStyle w:val="FootnoteReference"/>
                <w:rFonts w:ascii="Times New Roman" w:hAnsi="Times New Roman"/>
                <w:b/>
                <w:sz w:val="20"/>
              </w:rPr>
              <w:footnoteReference w:id="2"/>
            </w:r>
          </w:p>
        </w:tc>
      </w:tr>
      <w:tr w:rsidR="00C67ADD" w:rsidRPr="003521ED" w14:paraId="1D102E9C" w14:textId="7820F5EC" w:rsidTr="00E36A45">
        <w:trPr>
          <w:trHeight w:val="414"/>
        </w:trPr>
        <w:tc>
          <w:tcPr>
            <w:tcW w:w="428" w:type="pct"/>
          </w:tcPr>
          <w:p w14:paraId="0CC113B6" w14:textId="49056462" w:rsidR="00C67ADD" w:rsidRPr="00E36A45" w:rsidRDefault="00C67ADD" w:rsidP="00C7296A">
            <w:pPr>
              <w:spacing w:after="0" w:line="240" w:lineRule="auto"/>
              <w:jc w:val="both"/>
              <w:rPr>
                <w:rFonts w:ascii="Times New Roman" w:hAnsi="Times New Roman"/>
                <w:sz w:val="20"/>
              </w:rPr>
            </w:pPr>
            <w:r w:rsidRPr="00E36A45">
              <w:rPr>
                <w:rFonts w:ascii="Times New Roman" w:hAnsi="Times New Roman"/>
                <w:b/>
                <w:sz w:val="20"/>
              </w:rPr>
              <w:t>9.</w:t>
            </w:r>
            <w:r w:rsidRPr="00E36A45">
              <w:rPr>
                <w:rFonts w:ascii="Times New Roman" w:hAnsi="Times New Roman"/>
                <w:sz w:val="20"/>
              </w:rPr>
              <w:t xml:space="preserve"> Sociālā iekļaušana un nabadzības apkarošana</w:t>
            </w:r>
          </w:p>
        </w:tc>
        <w:tc>
          <w:tcPr>
            <w:tcW w:w="549" w:type="pct"/>
          </w:tcPr>
          <w:p w14:paraId="661DE35D" w14:textId="6C3F54C3" w:rsidR="00C67ADD" w:rsidRPr="00E36A45" w:rsidRDefault="00C67ADD" w:rsidP="00372727">
            <w:pPr>
              <w:spacing w:after="0" w:line="240" w:lineRule="auto"/>
              <w:jc w:val="both"/>
              <w:rPr>
                <w:rFonts w:ascii="Times New Roman" w:hAnsi="Times New Roman"/>
                <w:sz w:val="20"/>
              </w:rPr>
            </w:pPr>
            <w:r w:rsidRPr="00E36A45">
              <w:rPr>
                <w:rFonts w:ascii="Times New Roman" w:hAnsi="Times New Roman"/>
                <w:b/>
                <w:sz w:val="20"/>
              </w:rPr>
              <w:t>9.1.</w:t>
            </w:r>
            <w:r w:rsidRPr="00E36A45">
              <w:rPr>
                <w:rFonts w:ascii="Times New Roman" w:hAnsi="Times New Roman"/>
                <w:sz w:val="20"/>
              </w:rPr>
              <w:t xml:space="preserve"> Aktīva iekļaušana, tostarp lai veicinātu vienlīdzīgas iespējas un aktīvu līdzdalību un uzlabotu </w:t>
            </w:r>
            <w:proofErr w:type="spellStart"/>
            <w:r w:rsidRPr="00E36A45">
              <w:rPr>
                <w:rFonts w:ascii="Times New Roman" w:hAnsi="Times New Roman"/>
                <w:sz w:val="20"/>
              </w:rPr>
              <w:t>nodarbināmību</w:t>
            </w:r>
            <w:proofErr w:type="spellEnd"/>
          </w:p>
        </w:tc>
        <w:tc>
          <w:tcPr>
            <w:tcW w:w="668" w:type="pct"/>
          </w:tcPr>
          <w:p w14:paraId="23A8541C" w14:textId="29F0C2A1" w:rsidR="00C67ADD" w:rsidRPr="00E36A45" w:rsidRDefault="00C67ADD" w:rsidP="001E3119">
            <w:pPr>
              <w:spacing w:after="0" w:line="240" w:lineRule="auto"/>
              <w:jc w:val="both"/>
              <w:rPr>
                <w:rFonts w:ascii="Times New Roman" w:hAnsi="Times New Roman"/>
                <w:sz w:val="20"/>
              </w:rPr>
            </w:pPr>
            <w:r w:rsidRPr="00E36A45">
              <w:rPr>
                <w:rFonts w:ascii="Times New Roman" w:hAnsi="Times New Roman"/>
                <w:b/>
                <w:sz w:val="20"/>
              </w:rPr>
              <w:t xml:space="preserve">9.1.4. </w:t>
            </w:r>
            <w:r w:rsidRPr="00E36A45">
              <w:rPr>
                <w:rFonts w:ascii="Times New Roman" w:hAnsi="Times New Roman"/>
                <w:sz w:val="20"/>
              </w:rPr>
              <w:t>Palielināt diskriminācijas riskiem pakļauto iedzīvotāju integrāciju sabiedrībā un darba tirgū (ESF):</w:t>
            </w:r>
          </w:p>
        </w:tc>
        <w:tc>
          <w:tcPr>
            <w:tcW w:w="1068" w:type="pct"/>
          </w:tcPr>
          <w:p w14:paraId="0BE090A3" w14:textId="77777777" w:rsidR="00C67ADD" w:rsidRPr="00E36A45" w:rsidRDefault="00C67ADD" w:rsidP="00486D68">
            <w:pPr>
              <w:spacing w:after="0" w:line="240" w:lineRule="auto"/>
              <w:jc w:val="both"/>
              <w:rPr>
                <w:rFonts w:ascii="Times New Roman" w:hAnsi="Times New Roman"/>
                <w:sz w:val="20"/>
              </w:rPr>
            </w:pPr>
            <w:r w:rsidRPr="00E36A45">
              <w:rPr>
                <w:rFonts w:ascii="Times New Roman" w:hAnsi="Times New Roman"/>
                <w:i/>
                <w:sz w:val="20"/>
              </w:rPr>
              <w:t>Nosaukums un mērvienība</w:t>
            </w:r>
            <w:r w:rsidRPr="00E36A45">
              <w:rPr>
                <w:rFonts w:ascii="Times New Roman" w:hAnsi="Times New Roman"/>
                <w:sz w:val="20"/>
              </w:rPr>
              <w:t>:</w:t>
            </w:r>
          </w:p>
          <w:p w14:paraId="41196993" w14:textId="533861F9" w:rsidR="00C67ADD" w:rsidRPr="00E36A45" w:rsidRDefault="00C67ADD" w:rsidP="00486D68">
            <w:pPr>
              <w:spacing w:after="0" w:line="240" w:lineRule="auto"/>
              <w:jc w:val="both"/>
              <w:rPr>
                <w:rFonts w:ascii="Times New Roman" w:hAnsi="Times New Roman"/>
                <w:sz w:val="20"/>
              </w:rPr>
            </w:pPr>
            <w:r w:rsidRPr="00E36A45">
              <w:rPr>
                <w:rFonts w:ascii="Times New Roman" w:hAnsi="Times New Roman"/>
                <w:sz w:val="20"/>
              </w:rPr>
              <w:t xml:space="preserve">r.9.1.4.ak </w:t>
            </w:r>
            <w:r w:rsidRPr="00E36A45">
              <w:rPr>
                <w:rFonts w:ascii="Times New Roman" w:hAnsi="Times New Roman"/>
                <w:b/>
                <w:sz w:val="20"/>
              </w:rPr>
              <w:t>Nelabvēlīgā situācijā esoši dalībnieki, kas pēc aiziešanas sākuši darba meklējumus, iesaistījušies izglītībā/apmācībā, kvalifikācijas ieguvē, nodarbinātībā, tostarp pašnodarbinātie (dalībnieku skaits)</w:t>
            </w:r>
          </w:p>
          <w:p w14:paraId="06F3F443" w14:textId="77777777" w:rsidR="00C67ADD" w:rsidRPr="00E36A45" w:rsidRDefault="00C67ADD" w:rsidP="00486D68">
            <w:pPr>
              <w:spacing w:after="0" w:line="240" w:lineRule="auto"/>
              <w:jc w:val="both"/>
              <w:rPr>
                <w:rFonts w:ascii="Times New Roman" w:hAnsi="Times New Roman"/>
                <w:sz w:val="20"/>
              </w:rPr>
            </w:pPr>
          </w:p>
          <w:p w14:paraId="57EE693B" w14:textId="77777777" w:rsidR="00C67ADD" w:rsidRPr="00E36A45" w:rsidRDefault="00C67ADD" w:rsidP="006B0DAA">
            <w:pPr>
              <w:spacing w:after="0" w:line="240" w:lineRule="auto"/>
              <w:jc w:val="both"/>
              <w:rPr>
                <w:rFonts w:ascii="Times New Roman" w:hAnsi="Times New Roman"/>
                <w:i/>
                <w:sz w:val="20"/>
              </w:rPr>
            </w:pPr>
            <w:r w:rsidRPr="00E36A45">
              <w:rPr>
                <w:rFonts w:ascii="Times New Roman" w:hAnsi="Times New Roman"/>
                <w:i/>
                <w:sz w:val="20"/>
              </w:rPr>
              <w:t>Definīcija:</w:t>
            </w:r>
          </w:p>
          <w:p w14:paraId="7047F3CB" w14:textId="1B0C375A" w:rsidR="00C67ADD" w:rsidRPr="00E36A45" w:rsidRDefault="00C67ADD" w:rsidP="006B0DAA">
            <w:pPr>
              <w:spacing w:after="0" w:line="240" w:lineRule="auto"/>
              <w:jc w:val="both"/>
              <w:rPr>
                <w:rFonts w:ascii="Times New Roman" w:hAnsi="Times New Roman"/>
                <w:sz w:val="20"/>
              </w:rPr>
            </w:pPr>
            <w:r w:rsidRPr="00E36A45">
              <w:rPr>
                <w:rFonts w:ascii="Times New Roman" w:hAnsi="Times New Roman"/>
                <w:sz w:val="20"/>
              </w:rPr>
              <w:t>ESF kopējais rādītājs</w:t>
            </w:r>
            <w:r w:rsidRPr="00E36A45">
              <w:rPr>
                <w:rStyle w:val="FootnoteReference"/>
                <w:rFonts w:ascii="Times New Roman" w:hAnsi="Times New Roman"/>
                <w:sz w:val="20"/>
              </w:rPr>
              <w:footnoteReference w:id="3"/>
            </w:r>
          </w:p>
          <w:p w14:paraId="13609A26" w14:textId="77777777" w:rsidR="00C67ADD" w:rsidRPr="00E36A45" w:rsidRDefault="00C67ADD" w:rsidP="006B0DAA">
            <w:pPr>
              <w:spacing w:after="0" w:line="240" w:lineRule="auto"/>
              <w:jc w:val="both"/>
              <w:rPr>
                <w:rFonts w:ascii="Times New Roman" w:hAnsi="Times New Roman"/>
                <w:sz w:val="20"/>
              </w:rPr>
            </w:pPr>
          </w:p>
          <w:p w14:paraId="7C0670C1" w14:textId="77777777" w:rsidR="00C67ADD" w:rsidRPr="00E36A45" w:rsidRDefault="00C67ADD" w:rsidP="006B0DAA">
            <w:pPr>
              <w:spacing w:after="0" w:line="240" w:lineRule="auto"/>
              <w:jc w:val="both"/>
              <w:rPr>
                <w:rFonts w:ascii="Times New Roman" w:hAnsi="Times New Roman"/>
                <w:sz w:val="20"/>
              </w:rPr>
            </w:pPr>
            <w:r w:rsidRPr="00E36A45">
              <w:rPr>
                <w:rFonts w:ascii="Times New Roman" w:hAnsi="Times New Roman"/>
                <w:i/>
                <w:sz w:val="20"/>
              </w:rPr>
              <w:t>Bāzes vērtība un tās noteikšanas gads</w:t>
            </w:r>
            <w:r w:rsidRPr="00E36A45">
              <w:rPr>
                <w:rFonts w:ascii="Times New Roman" w:hAnsi="Times New Roman"/>
                <w:sz w:val="20"/>
              </w:rPr>
              <w:t>:</w:t>
            </w:r>
          </w:p>
          <w:p w14:paraId="1E208ADC" w14:textId="7E303475" w:rsidR="00C67ADD" w:rsidRPr="00E36A45" w:rsidRDefault="00C67ADD" w:rsidP="006B0DAA">
            <w:pPr>
              <w:spacing w:after="0" w:line="240" w:lineRule="auto"/>
              <w:jc w:val="both"/>
              <w:rPr>
                <w:rFonts w:ascii="Times New Roman" w:hAnsi="Times New Roman"/>
                <w:sz w:val="20"/>
              </w:rPr>
            </w:pPr>
            <w:r w:rsidRPr="00E36A45">
              <w:rPr>
                <w:rFonts w:ascii="Times New Roman" w:hAnsi="Times New Roman"/>
                <w:sz w:val="20"/>
              </w:rPr>
              <w:t>1254; 2007.</w:t>
            </w:r>
            <w:r w:rsidRPr="003521ED">
              <w:rPr>
                <w:rFonts w:ascii="Times New Roman" w:hAnsi="Times New Roman"/>
                <w:sz w:val="20"/>
                <w:szCs w:val="20"/>
              </w:rPr>
              <w:t xml:space="preserve"> </w:t>
            </w:r>
            <w:r w:rsidRPr="00E36A45">
              <w:rPr>
                <w:rFonts w:ascii="Times New Roman" w:hAnsi="Times New Roman"/>
                <w:sz w:val="20"/>
              </w:rPr>
              <w:t>gads</w:t>
            </w:r>
          </w:p>
          <w:p w14:paraId="76053F24" w14:textId="42478AAB" w:rsidR="00C67ADD" w:rsidRPr="00E36A45" w:rsidRDefault="00C67ADD" w:rsidP="00E36A45">
            <w:pPr>
              <w:pStyle w:val="NoSpacing"/>
              <w:jc w:val="both"/>
              <w:rPr>
                <w:rFonts w:ascii="Times New Roman" w:hAnsi="Times New Roman"/>
                <w:sz w:val="20"/>
              </w:rPr>
            </w:pPr>
            <w:r w:rsidRPr="00E36A45">
              <w:rPr>
                <w:rFonts w:ascii="Times New Roman" w:hAnsi="Times New Roman"/>
                <w:sz w:val="20"/>
              </w:rPr>
              <w:t>ESF 2004-2006.</w:t>
            </w:r>
            <w:r w:rsidRPr="003521ED">
              <w:rPr>
                <w:rFonts w:ascii="Times New Roman" w:hAnsi="Times New Roman"/>
                <w:sz w:val="20"/>
                <w:szCs w:val="20"/>
              </w:rPr>
              <w:t xml:space="preserve"> </w:t>
            </w:r>
            <w:r w:rsidRPr="00E36A45">
              <w:rPr>
                <w:rFonts w:ascii="Times New Roman" w:hAnsi="Times New Roman"/>
                <w:sz w:val="20"/>
              </w:rPr>
              <w:t>gada plānošanas periodā grantu shēmā „Motivācijas programmas sociālās atstumtības riska grupām” to personu skaits, kuri 6 mēnešu pēc mācību vai darba uzsākšanas turpināja mācības vai strādāja bija 1 254 personas (jeb 60% no atbalstīto dalībnieku skaita – vidēji 1 254 personas no 2 090). Noslēguma dati apkopoti 2012.gadā.</w:t>
            </w:r>
            <w:r w:rsidRPr="003521ED">
              <w:rPr>
                <w:rFonts w:ascii="Times New Roman" w:hAnsi="Times New Roman"/>
                <w:sz w:val="20"/>
                <w:szCs w:val="20"/>
              </w:rPr>
              <w:t xml:space="preserve"> </w:t>
            </w:r>
          </w:p>
          <w:p w14:paraId="3731DACC" w14:textId="77777777" w:rsidR="00C67ADD" w:rsidRPr="003521ED" w:rsidRDefault="00C67ADD" w:rsidP="006B0DAA">
            <w:pPr>
              <w:pStyle w:val="NoSpacing"/>
              <w:jc w:val="both"/>
              <w:rPr>
                <w:rFonts w:ascii="Times New Roman" w:hAnsi="Times New Roman"/>
                <w:sz w:val="20"/>
                <w:szCs w:val="20"/>
              </w:rPr>
            </w:pPr>
          </w:p>
          <w:p w14:paraId="683574B0" w14:textId="77777777" w:rsidR="00C67ADD" w:rsidRPr="00E36A45" w:rsidRDefault="00C67ADD" w:rsidP="00486D68">
            <w:pPr>
              <w:spacing w:after="0" w:line="240" w:lineRule="auto"/>
              <w:jc w:val="both"/>
              <w:rPr>
                <w:rFonts w:ascii="Times New Roman" w:hAnsi="Times New Roman"/>
                <w:sz w:val="20"/>
              </w:rPr>
            </w:pPr>
            <w:r w:rsidRPr="00E36A45">
              <w:rPr>
                <w:rFonts w:ascii="Times New Roman" w:hAnsi="Times New Roman"/>
                <w:i/>
                <w:sz w:val="20"/>
              </w:rPr>
              <w:t>Datu avots</w:t>
            </w:r>
            <w:r w:rsidRPr="00E36A45">
              <w:rPr>
                <w:rFonts w:ascii="Times New Roman" w:hAnsi="Times New Roman"/>
                <w:sz w:val="20"/>
              </w:rPr>
              <w:t>:</w:t>
            </w:r>
          </w:p>
          <w:p w14:paraId="65CA65B8" w14:textId="7ED8C1EA" w:rsidR="00C67ADD" w:rsidRPr="00E36A45" w:rsidRDefault="00C67ADD" w:rsidP="00486D68">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20AD1F42" w14:textId="77777777" w:rsidR="00C67ADD" w:rsidRPr="00E36A45" w:rsidRDefault="00C67ADD" w:rsidP="00486D68">
            <w:pPr>
              <w:spacing w:after="0" w:line="240" w:lineRule="auto"/>
              <w:jc w:val="both"/>
              <w:rPr>
                <w:rFonts w:ascii="Times New Roman" w:hAnsi="Times New Roman"/>
                <w:sz w:val="20"/>
              </w:rPr>
            </w:pPr>
          </w:p>
          <w:p w14:paraId="2C94F188" w14:textId="77777777" w:rsidR="00C67ADD" w:rsidRPr="00E36A45" w:rsidRDefault="00C67ADD" w:rsidP="00486D68">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6902BDFA" w14:textId="77777777" w:rsidR="00C67ADD" w:rsidRPr="00E36A45" w:rsidRDefault="00C67ADD" w:rsidP="00486D68">
            <w:pPr>
              <w:spacing w:after="0" w:line="240" w:lineRule="auto"/>
              <w:jc w:val="both"/>
              <w:rPr>
                <w:rFonts w:ascii="Times New Roman" w:hAnsi="Times New Roman"/>
                <w:sz w:val="20"/>
              </w:rPr>
            </w:pPr>
            <w:r w:rsidRPr="00E36A45">
              <w:rPr>
                <w:rFonts w:ascii="Times New Roman" w:hAnsi="Times New Roman"/>
                <w:sz w:val="20"/>
              </w:rPr>
              <w:t>1 reizi gadā; projektu dati</w:t>
            </w:r>
          </w:p>
          <w:p w14:paraId="293F1C47" w14:textId="77777777" w:rsidR="00C67ADD" w:rsidRPr="00E36A45" w:rsidRDefault="00C67ADD" w:rsidP="00486D68">
            <w:pPr>
              <w:spacing w:after="0" w:line="240" w:lineRule="auto"/>
              <w:jc w:val="both"/>
              <w:rPr>
                <w:rFonts w:ascii="Times New Roman" w:hAnsi="Times New Roman"/>
                <w:sz w:val="20"/>
              </w:rPr>
            </w:pPr>
          </w:p>
          <w:p w14:paraId="752C9E51" w14:textId="77777777" w:rsidR="00C67ADD" w:rsidRPr="00E36A45" w:rsidRDefault="00C67ADD" w:rsidP="00486D68">
            <w:pPr>
              <w:spacing w:after="0" w:line="240" w:lineRule="auto"/>
              <w:jc w:val="both"/>
              <w:rPr>
                <w:rFonts w:ascii="Times New Roman" w:hAnsi="Times New Roman"/>
                <w:sz w:val="20"/>
              </w:rPr>
            </w:pPr>
            <w:r w:rsidRPr="00E36A45">
              <w:rPr>
                <w:rFonts w:ascii="Times New Roman" w:hAnsi="Times New Roman"/>
                <w:i/>
                <w:sz w:val="20"/>
              </w:rPr>
              <w:t>Mērķis 2023</w:t>
            </w:r>
            <w:r w:rsidRPr="00E36A45">
              <w:rPr>
                <w:rFonts w:ascii="Times New Roman" w:hAnsi="Times New Roman"/>
                <w:sz w:val="20"/>
              </w:rPr>
              <w:t>:</w:t>
            </w:r>
          </w:p>
          <w:p w14:paraId="44722CF5" w14:textId="5B753EEA" w:rsidR="00C67ADD" w:rsidRPr="003521ED" w:rsidRDefault="00C67ADD" w:rsidP="002956B9">
            <w:pPr>
              <w:spacing w:after="40"/>
              <w:rPr>
                <w:rFonts w:ascii="Times New Roman" w:hAnsi="Times New Roman"/>
                <w:sz w:val="20"/>
                <w:szCs w:val="20"/>
              </w:rPr>
            </w:pPr>
            <w:r w:rsidRPr="003521ED">
              <w:rPr>
                <w:rFonts w:ascii="Times New Roman" w:hAnsi="Times New Roman"/>
                <w:sz w:val="20"/>
                <w:szCs w:val="20"/>
              </w:rPr>
              <w:t xml:space="preserve">1 020 </w:t>
            </w:r>
          </w:p>
          <w:p w14:paraId="308EB30A" w14:textId="77777777" w:rsidR="00C67ADD" w:rsidRPr="003521ED" w:rsidRDefault="00C67ADD" w:rsidP="00966630">
            <w:pPr>
              <w:spacing w:after="40"/>
              <w:rPr>
                <w:rFonts w:ascii="Times New Roman" w:hAnsi="Times New Roman"/>
                <w:sz w:val="20"/>
                <w:szCs w:val="20"/>
              </w:rPr>
            </w:pPr>
          </w:p>
          <w:p w14:paraId="65C2D7FD" w14:textId="3CF41166" w:rsidR="00C67ADD" w:rsidRPr="00E36A45" w:rsidRDefault="00C67ADD" w:rsidP="00E36A45">
            <w:pPr>
              <w:spacing w:after="0" w:line="240" w:lineRule="auto"/>
              <w:jc w:val="both"/>
              <w:rPr>
                <w:rFonts w:ascii="Times New Roman" w:hAnsi="Times New Roman"/>
                <w:i/>
                <w:sz w:val="20"/>
              </w:rPr>
            </w:pPr>
            <w:r w:rsidRPr="00E36A45">
              <w:rPr>
                <w:rFonts w:ascii="Times New Roman" w:hAnsi="Times New Roman"/>
                <w:sz w:val="20"/>
              </w:rPr>
              <w:t>1020</w:t>
            </w:r>
            <w:r w:rsidRPr="003521ED">
              <w:rPr>
                <w:rFonts w:ascii="Times New Roman" w:hAnsi="Times New Roman"/>
                <w:sz w:val="20"/>
                <w:szCs w:val="20"/>
              </w:rPr>
              <w:t>=</w:t>
            </w:r>
            <w:r w:rsidRPr="00E36A45">
              <w:rPr>
                <w:rFonts w:ascii="Times New Roman" w:hAnsi="Times New Roman"/>
                <w:sz w:val="20"/>
              </w:rPr>
              <w:t>90 (9.1.4.1.) +</w:t>
            </w:r>
            <w:r w:rsidRPr="003521ED">
              <w:rPr>
                <w:rFonts w:ascii="Times New Roman" w:hAnsi="Times New Roman"/>
                <w:sz w:val="20"/>
                <w:szCs w:val="20"/>
              </w:rPr>
              <w:t xml:space="preserve"> </w:t>
            </w:r>
            <w:r w:rsidRPr="00E36A45">
              <w:rPr>
                <w:rFonts w:ascii="Times New Roman" w:hAnsi="Times New Roman"/>
                <w:sz w:val="20"/>
              </w:rPr>
              <w:t>930 (9.1.4.4.)</w:t>
            </w:r>
          </w:p>
          <w:p w14:paraId="7D77E1A7" w14:textId="6F3BD763" w:rsidR="00C67ADD" w:rsidRPr="00E36A45" w:rsidRDefault="00C67ADD" w:rsidP="00486D68">
            <w:pPr>
              <w:spacing w:after="0" w:line="240" w:lineRule="auto"/>
              <w:jc w:val="both"/>
              <w:rPr>
                <w:rFonts w:ascii="Times New Roman" w:hAnsi="Times New Roman"/>
                <w:sz w:val="20"/>
              </w:rPr>
            </w:pPr>
            <w:r w:rsidRPr="00E36A45">
              <w:rPr>
                <w:rFonts w:ascii="Times New Roman" w:hAnsi="Times New Roman"/>
                <w:i/>
                <w:sz w:val="20"/>
              </w:rPr>
              <w:t>Mērķa vērtības noteikšanas principi/metodoloģija</w:t>
            </w:r>
            <w:r w:rsidRPr="00E36A45">
              <w:rPr>
                <w:rFonts w:ascii="Times New Roman" w:hAnsi="Times New Roman"/>
                <w:sz w:val="20"/>
              </w:rPr>
              <w:t>:</w:t>
            </w:r>
          </w:p>
          <w:p w14:paraId="06C8808D" w14:textId="14CCEEEA" w:rsidR="00C67ADD" w:rsidRPr="00E36A45" w:rsidRDefault="00C67ADD" w:rsidP="00A61FAF">
            <w:pPr>
              <w:spacing w:after="0" w:line="240" w:lineRule="auto"/>
              <w:jc w:val="both"/>
              <w:rPr>
                <w:rFonts w:ascii="Times New Roman" w:hAnsi="Times New Roman"/>
                <w:sz w:val="20"/>
              </w:rPr>
            </w:pPr>
            <w:r w:rsidRPr="00E36A45">
              <w:rPr>
                <w:rFonts w:ascii="Times New Roman" w:hAnsi="Times New Roman"/>
                <w:sz w:val="20"/>
              </w:rPr>
              <w:t>Sākotnēji rādītāja sasniedzamā vērtība tika plānota, ņemot vērā 2004.-2006.</w:t>
            </w:r>
            <w:r w:rsidRPr="003521ED">
              <w:rPr>
                <w:rFonts w:ascii="Times New Roman" w:hAnsi="Times New Roman"/>
                <w:sz w:val="20"/>
                <w:szCs w:val="20"/>
              </w:rPr>
              <w:t xml:space="preserve"> </w:t>
            </w:r>
            <w:r w:rsidRPr="00E36A45">
              <w:rPr>
                <w:rFonts w:ascii="Times New Roman" w:hAnsi="Times New Roman"/>
                <w:sz w:val="20"/>
              </w:rPr>
              <w:t>gada ES fondu plānošanas periodā īstenotās – grantu shēmas 3.3.1.1</w:t>
            </w:r>
            <w:r w:rsidRPr="003521ED">
              <w:rPr>
                <w:rFonts w:ascii="Times New Roman" w:hAnsi="Times New Roman"/>
                <w:sz w:val="20"/>
                <w:szCs w:val="20"/>
              </w:rPr>
              <w:t>. “</w:t>
            </w:r>
            <w:r w:rsidRPr="00E36A45">
              <w:rPr>
                <w:rFonts w:ascii="Times New Roman" w:hAnsi="Times New Roman"/>
                <w:sz w:val="20"/>
              </w:rPr>
              <w:t>Motivācijas programmas sociālās atstumtības riska grupām” ietvaros sasniegto rezultātu, kas parādīja, ka 60% atbalsta pasākuma dalībnieku pēc atbalsta saņemšanas</w:t>
            </w:r>
            <w:r w:rsidRPr="003521ED">
              <w:rPr>
                <w:rFonts w:ascii="Times New Roman" w:hAnsi="Times New Roman"/>
                <w:sz w:val="20"/>
                <w:szCs w:val="20"/>
              </w:rPr>
              <w:t>,</w:t>
            </w:r>
            <w:r w:rsidRPr="00E36A45">
              <w:rPr>
                <w:rFonts w:ascii="Times New Roman" w:hAnsi="Times New Roman"/>
                <w:sz w:val="20"/>
              </w:rPr>
              <w:t xml:space="preserve"> uzsāka darba meklējumus</w:t>
            </w:r>
            <w:r w:rsidRPr="003521ED">
              <w:rPr>
                <w:rFonts w:ascii="Times New Roman" w:hAnsi="Times New Roman"/>
                <w:sz w:val="20"/>
                <w:szCs w:val="20"/>
              </w:rPr>
              <w:t>,</w:t>
            </w:r>
            <w:r w:rsidRPr="00E36A45">
              <w:rPr>
                <w:rFonts w:ascii="Times New Roman" w:hAnsi="Times New Roman"/>
                <w:sz w:val="20"/>
              </w:rPr>
              <w:t xml:space="preserve"> vai atrada darbu, vai uzsāka apmācības, vai reģistrējās kā pašnodarbinātas personas.</w:t>
            </w:r>
          </w:p>
          <w:p w14:paraId="5A55CE99" w14:textId="3551DF2A" w:rsidR="00C67ADD" w:rsidRPr="00E36A45" w:rsidRDefault="00C67ADD" w:rsidP="00E36A45">
            <w:pPr>
              <w:pStyle w:val="NoSpacing"/>
              <w:jc w:val="both"/>
              <w:rPr>
                <w:rFonts w:ascii="Times New Roman" w:hAnsi="Times New Roman"/>
                <w:sz w:val="20"/>
              </w:rPr>
            </w:pPr>
            <w:r w:rsidRPr="00E36A45">
              <w:rPr>
                <w:rFonts w:ascii="Times New Roman" w:hAnsi="Times New Roman"/>
                <w:sz w:val="20"/>
              </w:rPr>
              <w:t>Rādītāja sasniedzamā vērtība 2020. gadā pārskatīta saistībā ar Covid-19 pandēmijas radītajām sekām, kuru ietekmē</w:t>
            </w:r>
            <w:r w:rsidRPr="003521ED">
              <w:rPr>
                <w:rFonts w:ascii="Times New Roman" w:hAnsi="Times New Roman"/>
                <w:sz w:val="20"/>
                <w:szCs w:val="20"/>
              </w:rPr>
              <w:t>,</w:t>
            </w:r>
            <w:r w:rsidRPr="00E36A45">
              <w:rPr>
                <w:rFonts w:ascii="Times New Roman" w:hAnsi="Times New Roman"/>
                <w:sz w:val="20"/>
              </w:rPr>
              <w:t xml:space="preserve"> valstī strauji paaugstinās bezdarba līmenis un samazinās atbalsta pasākuma dalībnieku pēc atbalsta saņemšanas iespējas iesaistīties nodarbinātībā. </w:t>
            </w:r>
          </w:p>
          <w:p w14:paraId="28E3AD02" w14:textId="495328FF" w:rsidR="00C67ADD" w:rsidRPr="00E36A45" w:rsidRDefault="00C67ADD" w:rsidP="00485C93">
            <w:pPr>
              <w:spacing w:after="0" w:line="240" w:lineRule="auto"/>
              <w:jc w:val="both"/>
              <w:rPr>
                <w:rFonts w:ascii="Times New Roman" w:hAnsi="Times New Roman"/>
                <w:sz w:val="20"/>
              </w:rPr>
            </w:pPr>
            <w:r w:rsidRPr="00E36A45">
              <w:rPr>
                <w:rFonts w:ascii="Times New Roman" w:hAnsi="Times New Roman"/>
                <w:sz w:val="20"/>
              </w:rPr>
              <w:t xml:space="preserve">Ņemot vērā minēto, rezultāta rādītājs pārskatīts, nosakot to 30% apmērā no motivācijas programmas un atbalsta </w:t>
            </w:r>
            <w:r w:rsidRPr="003521ED">
              <w:rPr>
                <w:rFonts w:ascii="Times New Roman" w:hAnsi="Times New Roman"/>
                <w:sz w:val="20"/>
                <w:szCs w:val="20"/>
              </w:rPr>
              <w:t>pasākumu apguvē</w:t>
            </w:r>
            <w:r w:rsidRPr="00E36A45">
              <w:rPr>
                <w:rFonts w:ascii="Times New Roman" w:hAnsi="Times New Roman"/>
                <w:sz w:val="20"/>
              </w:rPr>
              <w:t xml:space="preserve"> iesaistīto dalībnieku skaita (t.i., 930 jeb 30% no 3 100).</w:t>
            </w:r>
          </w:p>
          <w:p w14:paraId="57E75C9C" w14:textId="77777777" w:rsidR="00C67ADD" w:rsidRPr="00E36A45" w:rsidRDefault="00C67ADD" w:rsidP="00850C76">
            <w:pPr>
              <w:spacing w:after="0" w:line="240" w:lineRule="auto"/>
              <w:jc w:val="both"/>
              <w:rPr>
                <w:rFonts w:ascii="Times New Roman" w:hAnsi="Times New Roman"/>
                <w:sz w:val="20"/>
              </w:rPr>
            </w:pPr>
          </w:p>
          <w:p w14:paraId="28D67541" w14:textId="68BDEA91" w:rsidR="00C67ADD" w:rsidRPr="00E36A45" w:rsidRDefault="00C67ADD" w:rsidP="00A61FAF">
            <w:pPr>
              <w:spacing w:after="0" w:line="240" w:lineRule="auto"/>
              <w:jc w:val="both"/>
              <w:rPr>
                <w:rFonts w:ascii="Times New Roman" w:hAnsi="Times New Roman"/>
                <w:sz w:val="20"/>
              </w:rPr>
            </w:pPr>
            <w:r w:rsidRPr="00E36A45">
              <w:rPr>
                <w:rFonts w:ascii="Times New Roman" w:hAnsi="Times New Roman"/>
                <w:sz w:val="20"/>
              </w:rPr>
              <w:t>Detālu informāciju par rādītāja noteikšanas principiem skatīt SAM pasākuma 9.1.4.1. un 9.1.4.4. aprakstā.</w:t>
            </w:r>
          </w:p>
        </w:tc>
        <w:tc>
          <w:tcPr>
            <w:tcW w:w="1477" w:type="pct"/>
          </w:tcPr>
          <w:p w14:paraId="5DB4EDEA" w14:textId="17A4E7C5" w:rsidR="00C67ADD" w:rsidRPr="00E36A45" w:rsidRDefault="00C67ADD" w:rsidP="00B54004">
            <w:pPr>
              <w:spacing w:after="0" w:line="240" w:lineRule="auto"/>
              <w:jc w:val="both"/>
              <w:rPr>
                <w:rFonts w:ascii="Times New Roman" w:hAnsi="Times New Roman"/>
                <w:sz w:val="20"/>
              </w:rPr>
            </w:pPr>
            <w:r w:rsidRPr="00E36A45">
              <w:rPr>
                <w:rFonts w:ascii="Times New Roman" w:hAnsi="Times New Roman"/>
                <w:b/>
                <w:i/>
                <w:sz w:val="20"/>
              </w:rPr>
              <w:lastRenderedPageBreak/>
              <w:t>IR1</w:t>
            </w:r>
            <w:r w:rsidRPr="00E36A45">
              <w:rPr>
                <w:rFonts w:ascii="Times New Roman" w:hAnsi="Times New Roman"/>
                <w:i/>
                <w:sz w:val="20"/>
              </w:rPr>
              <w:t xml:space="preserve"> nosaukums un mērvienība</w:t>
            </w:r>
            <w:r w:rsidRPr="00E36A45">
              <w:rPr>
                <w:rFonts w:ascii="Times New Roman" w:hAnsi="Times New Roman"/>
                <w:sz w:val="20"/>
              </w:rPr>
              <w:t>:</w:t>
            </w:r>
          </w:p>
          <w:p w14:paraId="67E9B2FB" w14:textId="3043B7D6" w:rsidR="00C67ADD" w:rsidRPr="00E36A45" w:rsidRDefault="00C67ADD" w:rsidP="00B54004">
            <w:pPr>
              <w:spacing w:after="0" w:line="240" w:lineRule="auto"/>
              <w:jc w:val="both"/>
              <w:rPr>
                <w:rFonts w:ascii="Times New Roman" w:hAnsi="Times New Roman"/>
                <w:sz w:val="20"/>
              </w:rPr>
            </w:pPr>
            <w:r w:rsidRPr="00E36A45">
              <w:rPr>
                <w:rFonts w:ascii="Times New Roman" w:hAnsi="Times New Roman"/>
                <w:sz w:val="20"/>
              </w:rPr>
              <w:t xml:space="preserve">i.9.1.4.a </w:t>
            </w:r>
            <w:r w:rsidRPr="00E36A45">
              <w:rPr>
                <w:rFonts w:ascii="Times New Roman" w:hAnsi="Times New Roman"/>
                <w:b/>
                <w:sz w:val="20"/>
              </w:rPr>
              <w:t>Atbalstu saņēmušo nelabvēlīgā situācijā esošo iedzīvotāju skaits (dalībnieki)</w:t>
            </w:r>
          </w:p>
          <w:p w14:paraId="0B8446B7" w14:textId="77777777" w:rsidR="00C67ADD" w:rsidRPr="00E36A45" w:rsidRDefault="00C67ADD" w:rsidP="00B54004">
            <w:pPr>
              <w:spacing w:after="0" w:line="240" w:lineRule="auto"/>
              <w:jc w:val="both"/>
              <w:rPr>
                <w:rFonts w:ascii="Times New Roman" w:hAnsi="Times New Roman"/>
                <w:sz w:val="20"/>
              </w:rPr>
            </w:pPr>
          </w:p>
          <w:p w14:paraId="6C9993CC" w14:textId="1658A5E4" w:rsidR="00C67ADD" w:rsidRPr="00E36A45" w:rsidRDefault="00C67ADD" w:rsidP="00B54004">
            <w:pPr>
              <w:spacing w:after="0" w:line="240" w:lineRule="auto"/>
              <w:jc w:val="both"/>
              <w:rPr>
                <w:rFonts w:ascii="Times New Roman" w:hAnsi="Times New Roman"/>
                <w:sz w:val="20"/>
              </w:rPr>
            </w:pPr>
            <w:r w:rsidRPr="00E36A45">
              <w:rPr>
                <w:rFonts w:ascii="Times New Roman" w:hAnsi="Times New Roman"/>
                <w:i/>
                <w:sz w:val="20"/>
              </w:rPr>
              <w:t>Definīcija</w:t>
            </w:r>
            <w:r w:rsidRPr="00E36A45">
              <w:rPr>
                <w:rFonts w:ascii="Times New Roman" w:hAnsi="Times New Roman"/>
                <w:sz w:val="20"/>
              </w:rPr>
              <w:t>: tiek uzskaitīti ekonomiski neaktīvie, sociālās atstumtības un diskriminācijas riskam pakļautie iedzīvotāji (personas ar funkcionāliem traucējumiem, personas, kuras pakļautas diskriminācijai dzimuma vai vecuma dēļ, etniskās minoritātes, t.sk</w:t>
            </w:r>
            <w:r w:rsidRPr="003521ED">
              <w:rPr>
                <w:rFonts w:ascii="Times New Roman" w:hAnsi="Times New Roman"/>
                <w:sz w:val="20"/>
                <w:szCs w:val="20"/>
                <w:lang w:bidi="lo-LA"/>
              </w:rPr>
              <w:t>.</w:t>
            </w:r>
            <w:r w:rsidRPr="00E36A45">
              <w:rPr>
                <w:rFonts w:ascii="Times New Roman" w:hAnsi="Times New Roman"/>
                <w:sz w:val="20"/>
              </w:rPr>
              <w:t xml:space="preserve"> </w:t>
            </w:r>
            <w:proofErr w:type="spellStart"/>
            <w:r w:rsidRPr="00E36A45">
              <w:rPr>
                <w:rFonts w:ascii="Times New Roman" w:hAnsi="Times New Roman"/>
                <w:sz w:val="20"/>
              </w:rPr>
              <w:t>romi</w:t>
            </w:r>
            <w:proofErr w:type="spellEnd"/>
            <w:r w:rsidRPr="00E36A45">
              <w:rPr>
                <w:rFonts w:ascii="Times New Roman" w:hAnsi="Times New Roman"/>
                <w:sz w:val="20"/>
              </w:rPr>
              <w:t>,</w:t>
            </w:r>
            <w:r w:rsidRPr="003521ED">
              <w:rPr>
                <w:rFonts w:ascii="Times New Roman" w:hAnsi="Times New Roman"/>
                <w:sz w:val="20"/>
                <w:szCs w:val="20"/>
              </w:rPr>
              <w:t xml:space="preserve"> </w:t>
            </w:r>
            <w:r w:rsidRPr="00E36A45">
              <w:rPr>
                <w:rFonts w:ascii="Times New Roman" w:hAnsi="Times New Roman"/>
                <w:sz w:val="20"/>
              </w:rPr>
              <w:t>u.c.), kas saņēmuši atbalstu.</w:t>
            </w:r>
          </w:p>
          <w:p w14:paraId="5AC7F796" w14:textId="77777777" w:rsidR="00C67ADD" w:rsidRPr="00E36A45" w:rsidRDefault="00C67ADD" w:rsidP="00B54004">
            <w:pPr>
              <w:spacing w:after="0" w:line="240" w:lineRule="auto"/>
              <w:jc w:val="both"/>
              <w:rPr>
                <w:rFonts w:ascii="Times New Roman" w:hAnsi="Times New Roman"/>
                <w:sz w:val="20"/>
              </w:rPr>
            </w:pPr>
          </w:p>
          <w:p w14:paraId="447226B5" w14:textId="77777777" w:rsidR="00C67ADD" w:rsidRPr="00E36A45" w:rsidRDefault="00C67ADD" w:rsidP="00B54004">
            <w:pPr>
              <w:spacing w:after="0" w:line="240" w:lineRule="auto"/>
              <w:jc w:val="both"/>
              <w:rPr>
                <w:rFonts w:ascii="Times New Roman" w:hAnsi="Times New Roman"/>
                <w:i/>
                <w:sz w:val="20"/>
              </w:rPr>
            </w:pPr>
            <w:r w:rsidRPr="00E36A45">
              <w:rPr>
                <w:rFonts w:ascii="Times New Roman" w:hAnsi="Times New Roman"/>
                <w:i/>
                <w:sz w:val="20"/>
              </w:rPr>
              <w:t>Datu avots:</w:t>
            </w:r>
          </w:p>
          <w:p w14:paraId="6A43D933" w14:textId="0A386118" w:rsidR="00C67ADD" w:rsidRPr="00E36A45" w:rsidRDefault="00C67ADD" w:rsidP="00B54004">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47F06580" w14:textId="77777777" w:rsidR="00C67ADD" w:rsidRPr="00E36A45" w:rsidRDefault="00C67ADD" w:rsidP="00B54004">
            <w:pPr>
              <w:spacing w:after="0" w:line="240" w:lineRule="auto"/>
              <w:jc w:val="both"/>
              <w:rPr>
                <w:rFonts w:ascii="Times New Roman" w:hAnsi="Times New Roman"/>
                <w:sz w:val="20"/>
              </w:rPr>
            </w:pPr>
          </w:p>
          <w:p w14:paraId="6C72AF85" w14:textId="77777777" w:rsidR="00C67ADD" w:rsidRPr="00E36A45" w:rsidRDefault="00C67ADD" w:rsidP="00B54004">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06C48139" w14:textId="77777777" w:rsidR="00C67ADD" w:rsidRPr="00E36A45" w:rsidRDefault="00C67ADD" w:rsidP="00B54004">
            <w:pPr>
              <w:spacing w:after="0" w:line="240" w:lineRule="auto"/>
              <w:jc w:val="both"/>
              <w:rPr>
                <w:rFonts w:ascii="Times New Roman" w:hAnsi="Times New Roman"/>
                <w:sz w:val="20"/>
              </w:rPr>
            </w:pPr>
            <w:r w:rsidRPr="00E36A45">
              <w:rPr>
                <w:rFonts w:ascii="Times New Roman" w:hAnsi="Times New Roman"/>
                <w:sz w:val="20"/>
              </w:rPr>
              <w:t>1 reizi gadā; projektu dati</w:t>
            </w:r>
          </w:p>
          <w:p w14:paraId="3B9E1D95" w14:textId="77777777" w:rsidR="00C67ADD" w:rsidRPr="00E36A45" w:rsidRDefault="00C67ADD" w:rsidP="00B54004">
            <w:pPr>
              <w:spacing w:after="0" w:line="240" w:lineRule="auto"/>
              <w:jc w:val="both"/>
              <w:rPr>
                <w:rFonts w:ascii="Times New Roman" w:hAnsi="Times New Roman"/>
                <w:i/>
                <w:sz w:val="20"/>
              </w:rPr>
            </w:pPr>
          </w:p>
          <w:p w14:paraId="3BE1A79C" w14:textId="2FF19A48" w:rsidR="00C67ADD" w:rsidRPr="00E36A45" w:rsidRDefault="00C67ADD" w:rsidP="00B54004">
            <w:pPr>
              <w:spacing w:after="0" w:line="240" w:lineRule="auto"/>
              <w:jc w:val="both"/>
              <w:rPr>
                <w:rFonts w:ascii="Times New Roman" w:hAnsi="Times New Roman"/>
                <w:i/>
                <w:sz w:val="20"/>
              </w:rPr>
            </w:pPr>
            <w:r w:rsidRPr="00E36A45">
              <w:rPr>
                <w:rFonts w:ascii="Times New Roman" w:hAnsi="Times New Roman"/>
                <w:i/>
                <w:sz w:val="20"/>
              </w:rPr>
              <w:t>Starpposma vērtības plāns 2018:</w:t>
            </w:r>
          </w:p>
          <w:p w14:paraId="5AE7D447" w14:textId="3BFB85D4" w:rsidR="00C67ADD" w:rsidRPr="00E36A45" w:rsidRDefault="00C67ADD" w:rsidP="00B54004">
            <w:pPr>
              <w:spacing w:after="0" w:line="240" w:lineRule="auto"/>
              <w:jc w:val="both"/>
              <w:rPr>
                <w:rFonts w:ascii="Times New Roman" w:hAnsi="Times New Roman"/>
                <w:sz w:val="20"/>
              </w:rPr>
            </w:pPr>
            <w:r w:rsidRPr="00E36A45">
              <w:rPr>
                <w:rFonts w:ascii="Times New Roman" w:hAnsi="Times New Roman"/>
                <w:sz w:val="20"/>
              </w:rPr>
              <w:t xml:space="preserve">2 535 </w:t>
            </w:r>
          </w:p>
          <w:p w14:paraId="0AC78203" w14:textId="77777777" w:rsidR="00C67ADD" w:rsidRPr="00E36A45" w:rsidRDefault="00C67ADD" w:rsidP="00B54004">
            <w:pPr>
              <w:spacing w:after="0" w:line="240" w:lineRule="auto"/>
              <w:jc w:val="both"/>
              <w:rPr>
                <w:rFonts w:ascii="Times New Roman" w:hAnsi="Times New Roman"/>
                <w:i/>
                <w:sz w:val="20"/>
              </w:rPr>
            </w:pPr>
          </w:p>
          <w:p w14:paraId="22D354E1" w14:textId="77777777" w:rsidR="00C67ADD" w:rsidRPr="00E36A45" w:rsidRDefault="00C67ADD" w:rsidP="00B54004">
            <w:pPr>
              <w:spacing w:after="0" w:line="240" w:lineRule="auto"/>
              <w:jc w:val="both"/>
              <w:rPr>
                <w:rFonts w:ascii="Times New Roman" w:hAnsi="Times New Roman"/>
                <w:i/>
                <w:sz w:val="20"/>
              </w:rPr>
            </w:pPr>
            <w:r w:rsidRPr="00E36A45">
              <w:rPr>
                <w:rFonts w:ascii="Times New Roman" w:hAnsi="Times New Roman"/>
                <w:i/>
                <w:sz w:val="20"/>
              </w:rPr>
              <w:t>Mērķis 2023:</w:t>
            </w:r>
          </w:p>
          <w:p w14:paraId="206C0086" w14:textId="3B49E24B" w:rsidR="00C67ADD" w:rsidRPr="00E36A45" w:rsidRDefault="00C67ADD" w:rsidP="00B54004">
            <w:pPr>
              <w:spacing w:after="0" w:line="240" w:lineRule="auto"/>
              <w:jc w:val="both"/>
              <w:rPr>
                <w:rFonts w:ascii="Times New Roman" w:hAnsi="Times New Roman"/>
                <w:i/>
                <w:sz w:val="20"/>
                <w:vertAlign w:val="superscript"/>
              </w:rPr>
            </w:pPr>
            <w:r w:rsidRPr="00E36A45">
              <w:rPr>
                <w:rFonts w:ascii="Times New Roman" w:hAnsi="Times New Roman"/>
                <w:i/>
                <w:sz w:val="20"/>
              </w:rPr>
              <w:t xml:space="preserve">6 300 </w:t>
            </w:r>
          </w:p>
          <w:p w14:paraId="6A5CE4C7" w14:textId="77777777" w:rsidR="00C67ADD" w:rsidRPr="00E36A45" w:rsidRDefault="00C67ADD" w:rsidP="00B54004">
            <w:pPr>
              <w:spacing w:after="0" w:line="240" w:lineRule="auto"/>
              <w:jc w:val="both"/>
              <w:rPr>
                <w:rFonts w:ascii="Times New Roman" w:hAnsi="Times New Roman"/>
                <w:i/>
                <w:sz w:val="20"/>
              </w:rPr>
            </w:pPr>
          </w:p>
          <w:p w14:paraId="08C186CE" w14:textId="77777777" w:rsidR="00C67ADD" w:rsidRPr="00E36A45" w:rsidRDefault="00C67ADD" w:rsidP="00B54004">
            <w:pPr>
              <w:spacing w:after="0" w:line="240" w:lineRule="auto"/>
              <w:jc w:val="both"/>
              <w:rPr>
                <w:rFonts w:ascii="Times New Roman" w:hAnsi="Times New Roman"/>
                <w:i/>
                <w:sz w:val="20"/>
              </w:rPr>
            </w:pPr>
            <w:r w:rsidRPr="00E36A45">
              <w:rPr>
                <w:rFonts w:ascii="Times New Roman" w:hAnsi="Times New Roman"/>
                <w:i/>
                <w:sz w:val="20"/>
              </w:rPr>
              <w:t>Mērķa vērtības noteikšanas principi/metodoloģija:</w:t>
            </w:r>
          </w:p>
          <w:p w14:paraId="19EB7EE3" w14:textId="62B87759" w:rsidR="00C67ADD" w:rsidRPr="00E36A45" w:rsidRDefault="00C67ADD" w:rsidP="003D43DF">
            <w:pPr>
              <w:pStyle w:val="NoSpacing"/>
              <w:jc w:val="both"/>
              <w:rPr>
                <w:rFonts w:ascii="Times New Roman" w:hAnsi="Times New Roman"/>
                <w:sz w:val="20"/>
              </w:rPr>
            </w:pPr>
            <w:r w:rsidRPr="00E36A45">
              <w:rPr>
                <w:rFonts w:ascii="Times New Roman" w:hAnsi="Times New Roman"/>
                <w:sz w:val="20"/>
              </w:rPr>
              <w:t>Iznākuma rādītāja mērķis 2023.</w:t>
            </w:r>
            <w:r w:rsidRPr="003521ED">
              <w:rPr>
                <w:rFonts w:ascii="Times New Roman" w:hAnsi="Times New Roman"/>
                <w:sz w:val="20"/>
                <w:szCs w:val="20"/>
              </w:rPr>
              <w:t xml:space="preserve"> </w:t>
            </w:r>
            <w:r w:rsidRPr="00E36A45">
              <w:rPr>
                <w:rFonts w:ascii="Times New Roman" w:hAnsi="Times New Roman"/>
                <w:sz w:val="20"/>
              </w:rPr>
              <w:t>gadam noteikts balstoties uz 2004.-2006.</w:t>
            </w:r>
            <w:r w:rsidRPr="003521ED">
              <w:rPr>
                <w:rFonts w:ascii="Times New Roman" w:hAnsi="Times New Roman"/>
                <w:sz w:val="20"/>
                <w:szCs w:val="20"/>
              </w:rPr>
              <w:t xml:space="preserve"> </w:t>
            </w:r>
            <w:r w:rsidRPr="00E36A45">
              <w:rPr>
                <w:rFonts w:ascii="Times New Roman" w:hAnsi="Times New Roman"/>
                <w:sz w:val="20"/>
              </w:rPr>
              <w:t>gada struktūrfondu programmēšanas periodā īstenoto projektu ietvaros sasniegto, aprēķinot izmaksas iespējami līdzvērtīgām aktivitātēm uz vienu mērķa grupas pārstāvi, t.sk. ņemot vērā Centrālā statistikas biroja inflācijas kalkulatora datus. Sīkāku informāciju skat. pie pasākumu aprakstiem.</w:t>
            </w:r>
          </w:p>
          <w:p w14:paraId="65669224" w14:textId="40F74533" w:rsidR="00C67ADD" w:rsidRPr="00E36A45" w:rsidRDefault="00C67ADD" w:rsidP="003D43DF">
            <w:pPr>
              <w:pStyle w:val="NoSpacing"/>
              <w:jc w:val="both"/>
              <w:rPr>
                <w:rFonts w:ascii="Times New Roman" w:hAnsi="Times New Roman"/>
                <w:sz w:val="20"/>
              </w:rPr>
            </w:pPr>
          </w:p>
          <w:p w14:paraId="69268925" w14:textId="49383EA6" w:rsidR="00C67ADD" w:rsidRPr="00AF5155" w:rsidRDefault="00C67ADD" w:rsidP="003D43DF">
            <w:pPr>
              <w:pStyle w:val="NoSpacing"/>
              <w:jc w:val="both"/>
              <w:rPr>
                <w:rFonts w:ascii="Times New Roman" w:hAnsi="Times New Roman"/>
                <w:i/>
                <w:iCs/>
                <w:sz w:val="20"/>
                <w:szCs w:val="20"/>
              </w:rPr>
            </w:pPr>
            <w:r w:rsidRPr="00AF5155">
              <w:rPr>
                <w:rFonts w:ascii="Times New Roman" w:hAnsi="Times New Roman"/>
                <w:b/>
                <w:bCs/>
                <w:i/>
                <w:iCs/>
                <w:sz w:val="20"/>
                <w:szCs w:val="20"/>
              </w:rPr>
              <w:lastRenderedPageBreak/>
              <w:t>IR2</w:t>
            </w:r>
            <w:r w:rsidRPr="00AF5155">
              <w:rPr>
                <w:rFonts w:ascii="Times New Roman" w:hAnsi="Times New Roman"/>
                <w:i/>
                <w:iCs/>
                <w:sz w:val="20"/>
                <w:szCs w:val="20"/>
              </w:rPr>
              <w:t xml:space="preserve"> nosaukums un mērvienība</w:t>
            </w:r>
          </w:p>
          <w:p w14:paraId="035D3E84" w14:textId="0410B39F" w:rsidR="00C67ADD" w:rsidRDefault="00C67ADD" w:rsidP="001217F8">
            <w:pPr>
              <w:pStyle w:val="NoSpacing"/>
              <w:jc w:val="both"/>
              <w:rPr>
                <w:rFonts w:ascii="Times New Roman" w:hAnsi="Times New Roman"/>
                <w:sz w:val="20"/>
                <w:szCs w:val="20"/>
              </w:rPr>
            </w:pPr>
          </w:p>
          <w:p w14:paraId="69EFAA47" w14:textId="5C24BB9C" w:rsidR="00C67ADD" w:rsidRDefault="00C67ADD" w:rsidP="00AF5155">
            <w:pPr>
              <w:pStyle w:val="NoSpacing"/>
              <w:jc w:val="both"/>
              <w:rPr>
                <w:rFonts w:ascii="Times New Roman" w:hAnsi="Times New Roman"/>
                <w:b/>
                <w:bCs/>
                <w:sz w:val="20"/>
                <w:szCs w:val="20"/>
              </w:rPr>
            </w:pPr>
            <w:r w:rsidRPr="00AF5155">
              <w:rPr>
                <w:rFonts w:ascii="Times New Roman" w:hAnsi="Times New Roman"/>
                <w:sz w:val="20"/>
                <w:szCs w:val="20"/>
              </w:rPr>
              <w:t xml:space="preserve">i.9.1.4.b </w:t>
            </w:r>
            <w:r>
              <w:rPr>
                <w:rFonts w:ascii="Times New Roman" w:hAnsi="Times New Roman"/>
                <w:b/>
                <w:bCs/>
                <w:sz w:val="20"/>
                <w:szCs w:val="20"/>
              </w:rPr>
              <w:t>Ī</w:t>
            </w:r>
            <w:r w:rsidRPr="0020010E">
              <w:rPr>
                <w:rFonts w:ascii="Times New Roman" w:hAnsi="Times New Roman"/>
                <w:b/>
                <w:bCs/>
                <w:sz w:val="20"/>
                <w:szCs w:val="20"/>
              </w:rPr>
              <w:t xml:space="preserve">stenots </w:t>
            </w:r>
            <w:proofErr w:type="spellStart"/>
            <w:r w:rsidRPr="0020010E">
              <w:rPr>
                <w:rFonts w:ascii="Times New Roman" w:hAnsi="Times New Roman"/>
                <w:b/>
                <w:bCs/>
                <w:sz w:val="20"/>
                <w:szCs w:val="20"/>
              </w:rPr>
              <w:t>izmēģinājumprojekts</w:t>
            </w:r>
            <w:proofErr w:type="spellEnd"/>
            <w:r w:rsidRPr="0020010E">
              <w:rPr>
                <w:rFonts w:ascii="Times New Roman" w:hAnsi="Times New Roman"/>
                <w:b/>
                <w:bCs/>
                <w:sz w:val="20"/>
                <w:szCs w:val="20"/>
              </w:rPr>
              <w:t xml:space="preserve"> atbalsta pasākumu sniegšanai bezpajumtniekiem;</w:t>
            </w:r>
          </w:p>
          <w:p w14:paraId="21EFABDF" w14:textId="70D2F90C" w:rsidR="00C67ADD" w:rsidRDefault="00C67ADD" w:rsidP="00AF5155">
            <w:pPr>
              <w:pStyle w:val="NoSpacing"/>
              <w:jc w:val="both"/>
              <w:rPr>
                <w:rFonts w:ascii="Times New Roman" w:hAnsi="Times New Roman"/>
                <w:b/>
                <w:bCs/>
                <w:sz w:val="20"/>
                <w:szCs w:val="20"/>
              </w:rPr>
            </w:pPr>
          </w:p>
          <w:p w14:paraId="68A92EFA" w14:textId="774A0BDD" w:rsidR="00C67ADD" w:rsidRPr="008C3600" w:rsidRDefault="00C67ADD" w:rsidP="00AF5155">
            <w:pPr>
              <w:pStyle w:val="NoSpacing"/>
              <w:jc w:val="both"/>
              <w:rPr>
                <w:rFonts w:ascii="Times New Roman" w:hAnsi="Times New Roman"/>
                <w:sz w:val="20"/>
                <w:szCs w:val="20"/>
              </w:rPr>
            </w:pPr>
            <w:r w:rsidRPr="00923029">
              <w:rPr>
                <w:rFonts w:ascii="Times New Roman" w:hAnsi="Times New Roman"/>
                <w:i/>
                <w:iCs/>
                <w:sz w:val="20"/>
                <w:szCs w:val="20"/>
              </w:rPr>
              <w:t>Definīcija:</w:t>
            </w:r>
            <w:r>
              <w:rPr>
                <w:rFonts w:ascii="Times New Roman" w:hAnsi="Times New Roman"/>
                <w:b/>
                <w:bCs/>
                <w:sz w:val="20"/>
                <w:szCs w:val="20"/>
              </w:rPr>
              <w:t xml:space="preserve"> </w:t>
            </w:r>
            <w:r w:rsidRPr="008C3600">
              <w:rPr>
                <w:rFonts w:ascii="Times New Roman" w:hAnsi="Times New Roman"/>
                <w:sz w:val="20"/>
                <w:szCs w:val="20"/>
              </w:rPr>
              <w:t xml:space="preserve">tiek uzskaitīts īstenotais </w:t>
            </w:r>
            <w:proofErr w:type="spellStart"/>
            <w:r w:rsidRPr="008C3600">
              <w:rPr>
                <w:rFonts w:ascii="Times New Roman" w:hAnsi="Times New Roman"/>
                <w:sz w:val="20"/>
                <w:szCs w:val="20"/>
              </w:rPr>
              <w:t>izmēģinājumprojekts</w:t>
            </w:r>
            <w:proofErr w:type="spellEnd"/>
            <w:r w:rsidRPr="008C3600">
              <w:rPr>
                <w:rFonts w:ascii="Times New Roman" w:hAnsi="Times New Roman"/>
                <w:sz w:val="20"/>
                <w:szCs w:val="20"/>
              </w:rPr>
              <w:t xml:space="preserve"> atbalsta pasākumu sniegšanai bezpajumtniekiem;</w:t>
            </w:r>
          </w:p>
          <w:p w14:paraId="0B0E8383" w14:textId="38059CA8" w:rsidR="00C67ADD" w:rsidRDefault="00C67ADD" w:rsidP="00AF5155">
            <w:pPr>
              <w:pStyle w:val="NoSpacing"/>
              <w:jc w:val="both"/>
              <w:rPr>
                <w:rFonts w:ascii="Times New Roman" w:hAnsi="Times New Roman"/>
                <w:sz w:val="20"/>
                <w:szCs w:val="20"/>
              </w:rPr>
            </w:pPr>
          </w:p>
          <w:p w14:paraId="65765348" w14:textId="77777777" w:rsidR="00C67ADD" w:rsidRDefault="00C67ADD" w:rsidP="00AF5155">
            <w:pPr>
              <w:pStyle w:val="NoSpacing"/>
              <w:jc w:val="both"/>
              <w:rPr>
                <w:rFonts w:ascii="Times New Roman" w:hAnsi="Times New Roman"/>
                <w:i/>
                <w:iCs/>
                <w:sz w:val="20"/>
                <w:szCs w:val="20"/>
              </w:rPr>
            </w:pPr>
            <w:r w:rsidRPr="00923029">
              <w:rPr>
                <w:rFonts w:ascii="Times New Roman" w:hAnsi="Times New Roman"/>
                <w:i/>
                <w:iCs/>
                <w:sz w:val="20"/>
                <w:szCs w:val="20"/>
              </w:rPr>
              <w:t>Datu avots:</w:t>
            </w:r>
          </w:p>
          <w:p w14:paraId="4A579AE5" w14:textId="3697A8A6" w:rsidR="00C67ADD" w:rsidRDefault="00C67ADD" w:rsidP="00AF5155">
            <w:pPr>
              <w:pStyle w:val="NoSpacing"/>
              <w:jc w:val="both"/>
              <w:rPr>
                <w:rFonts w:ascii="Times New Roman" w:hAnsi="Times New Roman"/>
                <w:sz w:val="20"/>
                <w:szCs w:val="20"/>
              </w:rPr>
            </w:pPr>
            <w:r w:rsidRPr="00923029">
              <w:rPr>
                <w:rFonts w:ascii="Times New Roman" w:hAnsi="Times New Roman"/>
                <w:sz w:val="20"/>
                <w:szCs w:val="20"/>
              </w:rPr>
              <w:t>Projekta dati</w:t>
            </w:r>
          </w:p>
          <w:p w14:paraId="732DB973" w14:textId="56F682D5" w:rsidR="00C67ADD" w:rsidRDefault="00C67ADD" w:rsidP="00AF5155">
            <w:pPr>
              <w:pStyle w:val="NoSpacing"/>
              <w:jc w:val="both"/>
              <w:rPr>
                <w:rFonts w:ascii="Times New Roman" w:hAnsi="Times New Roman"/>
                <w:sz w:val="20"/>
                <w:szCs w:val="20"/>
              </w:rPr>
            </w:pPr>
          </w:p>
          <w:p w14:paraId="78EC6087" w14:textId="77777777" w:rsidR="00C67ADD" w:rsidRPr="00923029" w:rsidRDefault="00C67ADD" w:rsidP="00541DCD">
            <w:pPr>
              <w:pStyle w:val="NoSpacing"/>
              <w:jc w:val="both"/>
              <w:rPr>
                <w:rFonts w:ascii="Times New Roman" w:hAnsi="Times New Roman"/>
                <w:i/>
                <w:iCs/>
                <w:sz w:val="20"/>
                <w:szCs w:val="20"/>
              </w:rPr>
            </w:pPr>
            <w:r w:rsidRPr="00923029">
              <w:rPr>
                <w:rFonts w:ascii="Times New Roman" w:hAnsi="Times New Roman"/>
                <w:i/>
                <w:iCs/>
                <w:sz w:val="20"/>
                <w:szCs w:val="20"/>
              </w:rPr>
              <w:t>Apkopošanas biežums un ieguves metodoloģija:</w:t>
            </w:r>
          </w:p>
          <w:p w14:paraId="087A0663" w14:textId="66C82560" w:rsidR="00C67ADD" w:rsidRDefault="00C67ADD" w:rsidP="00AF5155">
            <w:pPr>
              <w:pStyle w:val="NoSpacing"/>
              <w:jc w:val="both"/>
              <w:rPr>
                <w:rFonts w:ascii="Times New Roman" w:hAnsi="Times New Roman"/>
                <w:sz w:val="20"/>
                <w:szCs w:val="20"/>
              </w:rPr>
            </w:pPr>
            <w:r w:rsidRPr="00541DCD">
              <w:rPr>
                <w:rFonts w:ascii="Times New Roman" w:hAnsi="Times New Roman"/>
                <w:sz w:val="20"/>
                <w:szCs w:val="20"/>
              </w:rPr>
              <w:t>Reizi plānošanas periodā</w:t>
            </w:r>
            <w:r>
              <w:rPr>
                <w:rFonts w:ascii="Times New Roman" w:hAnsi="Times New Roman"/>
                <w:sz w:val="20"/>
                <w:szCs w:val="20"/>
              </w:rPr>
              <w:t xml:space="preserve"> - </w:t>
            </w:r>
            <w:r w:rsidRPr="00541DCD">
              <w:rPr>
                <w:rFonts w:ascii="Times New Roman" w:hAnsi="Times New Roman"/>
                <w:sz w:val="20"/>
                <w:szCs w:val="20"/>
              </w:rPr>
              <w:t>uz 31.12.2023.</w:t>
            </w:r>
          </w:p>
          <w:p w14:paraId="274ED02F" w14:textId="77777777" w:rsidR="00C67ADD" w:rsidRPr="00AF5155" w:rsidRDefault="00C67ADD" w:rsidP="00AF5155">
            <w:pPr>
              <w:pStyle w:val="NoSpacing"/>
              <w:jc w:val="both"/>
              <w:rPr>
                <w:rFonts w:ascii="Times New Roman" w:hAnsi="Times New Roman"/>
                <w:sz w:val="20"/>
                <w:szCs w:val="20"/>
              </w:rPr>
            </w:pPr>
          </w:p>
          <w:p w14:paraId="4BD4BF64" w14:textId="77777777" w:rsidR="00C67ADD" w:rsidRDefault="00C67ADD" w:rsidP="00AF5155">
            <w:pPr>
              <w:pStyle w:val="NoSpacing"/>
              <w:jc w:val="both"/>
              <w:rPr>
                <w:rFonts w:ascii="Times New Roman" w:hAnsi="Times New Roman"/>
                <w:sz w:val="20"/>
                <w:szCs w:val="20"/>
              </w:rPr>
            </w:pPr>
            <w:r>
              <w:rPr>
                <w:rFonts w:ascii="Times New Roman" w:hAnsi="Times New Roman"/>
                <w:sz w:val="20"/>
                <w:szCs w:val="20"/>
              </w:rPr>
              <w:t xml:space="preserve">Mērķis </w:t>
            </w:r>
            <w:r w:rsidRPr="00AF5155">
              <w:rPr>
                <w:rFonts w:ascii="Times New Roman" w:hAnsi="Times New Roman"/>
                <w:sz w:val="20"/>
                <w:szCs w:val="20"/>
              </w:rPr>
              <w:t>2023</w:t>
            </w:r>
            <w:r>
              <w:rPr>
                <w:rFonts w:ascii="Times New Roman" w:hAnsi="Times New Roman"/>
                <w:sz w:val="20"/>
                <w:szCs w:val="20"/>
              </w:rPr>
              <w:t>:</w:t>
            </w:r>
          </w:p>
          <w:p w14:paraId="0FC798CE" w14:textId="4DEE2BB8" w:rsidR="00C67ADD" w:rsidRDefault="00C67ADD" w:rsidP="00AF5155">
            <w:pPr>
              <w:pStyle w:val="NoSpacing"/>
              <w:jc w:val="both"/>
              <w:rPr>
                <w:rFonts w:ascii="Times New Roman" w:hAnsi="Times New Roman"/>
                <w:sz w:val="20"/>
                <w:szCs w:val="20"/>
              </w:rPr>
            </w:pPr>
            <w:r w:rsidRPr="00AF5155">
              <w:rPr>
                <w:rFonts w:ascii="Times New Roman" w:hAnsi="Times New Roman"/>
                <w:sz w:val="20"/>
                <w:szCs w:val="20"/>
              </w:rPr>
              <w:t xml:space="preserve"> 1</w:t>
            </w:r>
            <w:r>
              <w:rPr>
                <w:rFonts w:ascii="Times New Roman" w:hAnsi="Times New Roman"/>
                <w:sz w:val="20"/>
                <w:szCs w:val="20"/>
              </w:rPr>
              <w:t xml:space="preserve"> </w:t>
            </w:r>
          </w:p>
          <w:p w14:paraId="483C6BB9" w14:textId="77777777" w:rsidR="00C67ADD" w:rsidRPr="003521ED" w:rsidRDefault="00C67ADD" w:rsidP="00AF5155">
            <w:pPr>
              <w:pStyle w:val="NoSpacing"/>
              <w:jc w:val="both"/>
              <w:rPr>
                <w:rFonts w:ascii="Times New Roman" w:hAnsi="Times New Roman"/>
                <w:sz w:val="20"/>
                <w:szCs w:val="20"/>
              </w:rPr>
            </w:pPr>
          </w:p>
          <w:p w14:paraId="2CEDD9D4" w14:textId="04400169" w:rsidR="00C67ADD" w:rsidRDefault="00C67ADD" w:rsidP="007233B4">
            <w:pPr>
              <w:spacing w:after="0" w:line="240" w:lineRule="auto"/>
              <w:jc w:val="both"/>
              <w:rPr>
                <w:rFonts w:ascii="Times New Roman" w:hAnsi="Times New Roman"/>
                <w:sz w:val="20"/>
                <w:szCs w:val="20"/>
              </w:rPr>
            </w:pPr>
          </w:p>
          <w:p w14:paraId="66B78077" w14:textId="77777777" w:rsidR="00C67ADD" w:rsidRPr="003521ED" w:rsidRDefault="00C67ADD" w:rsidP="00A11EDD">
            <w:pPr>
              <w:spacing w:after="0" w:line="240" w:lineRule="auto"/>
              <w:jc w:val="both"/>
              <w:rPr>
                <w:rFonts w:ascii="Times New Roman" w:hAnsi="Times New Roman"/>
                <w:i/>
                <w:sz w:val="20"/>
                <w:szCs w:val="20"/>
              </w:rPr>
            </w:pPr>
            <w:r w:rsidRPr="003521ED">
              <w:rPr>
                <w:rFonts w:ascii="Times New Roman" w:hAnsi="Times New Roman"/>
                <w:i/>
                <w:sz w:val="20"/>
                <w:szCs w:val="20"/>
              </w:rPr>
              <w:t>Mērķa vērtības noteikšanas principi/metodoloģija:</w:t>
            </w:r>
          </w:p>
          <w:p w14:paraId="0709E429" w14:textId="771EF9FE" w:rsidR="00C67ADD" w:rsidRDefault="00C67ADD" w:rsidP="00A11EDD">
            <w:pPr>
              <w:pStyle w:val="NoSpacing"/>
              <w:jc w:val="both"/>
              <w:rPr>
                <w:rFonts w:ascii="Times New Roman" w:hAnsi="Times New Roman"/>
                <w:sz w:val="20"/>
                <w:szCs w:val="20"/>
              </w:rPr>
            </w:pPr>
            <w:r>
              <w:rPr>
                <w:rFonts w:ascii="Times New Roman" w:hAnsi="Times New Roman"/>
                <w:sz w:val="20"/>
                <w:szCs w:val="20"/>
              </w:rPr>
              <w:t>S</w:t>
            </w:r>
            <w:r w:rsidRPr="008C3600">
              <w:rPr>
                <w:rFonts w:ascii="Times New Roman" w:hAnsi="Times New Roman"/>
                <w:sz w:val="20"/>
                <w:szCs w:val="20"/>
              </w:rPr>
              <w:t xml:space="preserve">asniedzamā iznākuma rādītāja vērtība noteikta, pieņemot, ka atbalsta pasākumu sniegšanai bezpajumtniekiem tiks īstenots 1 </w:t>
            </w:r>
            <w:proofErr w:type="spellStart"/>
            <w:r w:rsidRPr="008C3600">
              <w:rPr>
                <w:rFonts w:ascii="Times New Roman" w:hAnsi="Times New Roman"/>
                <w:sz w:val="20"/>
                <w:szCs w:val="20"/>
              </w:rPr>
              <w:t>izmēģinājumprojekts</w:t>
            </w:r>
            <w:proofErr w:type="spellEnd"/>
            <w:r w:rsidRPr="008C3600">
              <w:rPr>
                <w:rFonts w:ascii="Times New Roman" w:hAnsi="Times New Roman"/>
                <w:sz w:val="20"/>
                <w:szCs w:val="20"/>
              </w:rPr>
              <w:t>.</w:t>
            </w:r>
          </w:p>
          <w:p w14:paraId="27C71B66" w14:textId="72544F1F" w:rsidR="00C67ADD" w:rsidRPr="00E36A45" w:rsidRDefault="00C67ADD" w:rsidP="007233B4">
            <w:pPr>
              <w:spacing w:after="0" w:line="240" w:lineRule="auto"/>
              <w:jc w:val="both"/>
              <w:rPr>
                <w:rFonts w:ascii="Times New Roman" w:hAnsi="Times New Roman"/>
                <w:sz w:val="20"/>
              </w:rPr>
            </w:pPr>
            <w:r w:rsidRPr="003521ED">
              <w:rPr>
                <w:rFonts w:ascii="Times New Roman" w:hAnsi="Times New Roman"/>
                <w:sz w:val="20"/>
                <w:szCs w:val="20"/>
              </w:rPr>
              <w:t xml:space="preserve">Sīkāku informāciju skat. pie </w:t>
            </w:r>
            <w:r>
              <w:rPr>
                <w:rFonts w:ascii="Times New Roman" w:hAnsi="Times New Roman"/>
                <w:sz w:val="20"/>
                <w:szCs w:val="20"/>
              </w:rPr>
              <w:t>9.1.4.4.</w:t>
            </w:r>
            <w:r w:rsidRPr="003521ED">
              <w:rPr>
                <w:rFonts w:ascii="Times New Roman" w:hAnsi="Times New Roman"/>
                <w:sz w:val="20"/>
                <w:szCs w:val="20"/>
              </w:rPr>
              <w:t>pasākum</w:t>
            </w:r>
            <w:r>
              <w:rPr>
                <w:rFonts w:ascii="Times New Roman" w:hAnsi="Times New Roman"/>
                <w:sz w:val="20"/>
                <w:szCs w:val="20"/>
              </w:rPr>
              <w:t>a</w:t>
            </w:r>
            <w:r w:rsidRPr="003521ED">
              <w:rPr>
                <w:rFonts w:ascii="Times New Roman" w:hAnsi="Times New Roman"/>
                <w:sz w:val="20"/>
                <w:szCs w:val="20"/>
              </w:rPr>
              <w:t xml:space="preserve"> aprakst</w:t>
            </w:r>
            <w:r>
              <w:rPr>
                <w:rFonts w:ascii="Times New Roman" w:hAnsi="Times New Roman"/>
                <w:sz w:val="20"/>
                <w:szCs w:val="20"/>
              </w:rPr>
              <w:t>a</w:t>
            </w:r>
            <w:r w:rsidRPr="003521ED">
              <w:rPr>
                <w:rFonts w:ascii="Times New Roman" w:hAnsi="Times New Roman"/>
                <w:sz w:val="20"/>
                <w:szCs w:val="20"/>
              </w:rPr>
              <w:t>.</w:t>
            </w:r>
          </w:p>
        </w:tc>
        <w:tc>
          <w:tcPr>
            <w:tcW w:w="810" w:type="pct"/>
          </w:tcPr>
          <w:p w14:paraId="46D2BA27" w14:textId="77777777" w:rsidR="00C67ADD" w:rsidRPr="00E36A45" w:rsidRDefault="00C67ADD" w:rsidP="00372727">
            <w:pPr>
              <w:spacing w:after="0" w:line="240" w:lineRule="auto"/>
              <w:jc w:val="both"/>
              <w:rPr>
                <w:rFonts w:ascii="Times New Roman" w:hAnsi="Times New Roman"/>
                <w:i/>
                <w:sz w:val="20"/>
              </w:rPr>
            </w:pPr>
          </w:p>
          <w:p w14:paraId="1C72ECE0" w14:textId="3F3A9E2B" w:rsidR="00C67ADD" w:rsidRPr="00E36A45" w:rsidRDefault="00C67ADD" w:rsidP="00372727">
            <w:pPr>
              <w:spacing w:after="0" w:line="240" w:lineRule="auto"/>
              <w:jc w:val="both"/>
              <w:rPr>
                <w:rFonts w:ascii="Times New Roman" w:hAnsi="Times New Roman"/>
                <w:i/>
                <w:sz w:val="20"/>
              </w:rPr>
            </w:pPr>
            <w:r w:rsidRPr="00E36A45">
              <w:rPr>
                <w:rFonts w:ascii="Times New Roman" w:hAnsi="Times New Roman"/>
                <w:i/>
                <w:sz w:val="20"/>
              </w:rPr>
              <w:t>Starpposma vērtība 2018. gadam:</w:t>
            </w:r>
          </w:p>
          <w:p w14:paraId="109521EA" w14:textId="77777777" w:rsidR="00C67ADD" w:rsidRPr="00E36A45" w:rsidRDefault="00C67ADD" w:rsidP="00372727">
            <w:pPr>
              <w:spacing w:after="0" w:line="240" w:lineRule="auto"/>
              <w:jc w:val="both"/>
              <w:rPr>
                <w:rFonts w:ascii="Times New Roman" w:hAnsi="Times New Roman"/>
                <w:sz w:val="20"/>
              </w:rPr>
            </w:pPr>
          </w:p>
          <w:p w14:paraId="1993AF3A" w14:textId="1C7B2DA4" w:rsidR="00C67ADD" w:rsidRPr="00E36A45" w:rsidRDefault="00C67ADD" w:rsidP="00372727">
            <w:pPr>
              <w:spacing w:after="0" w:line="240" w:lineRule="auto"/>
              <w:jc w:val="both"/>
              <w:rPr>
                <w:rFonts w:ascii="Times New Roman" w:hAnsi="Times New Roman"/>
                <w:i/>
                <w:sz w:val="20"/>
              </w:rPr>
            </w:pPr>
            <w:r w:rsidRPr="00E36A45">
              <w:rPr>
                <w:rFonts w:ascii="Times New Roman" w:hAnsi="Times New Roman"/>
                <w:sz w:val="20"/>
              </w:rPr>
              <w:t>1 929 159 EUR</w:t>
            </w:r>
            <w:r w:rsidRPr="00E36A45">
              <w:rPr>
                <w:rFonts w:ascii="Times New Roman" w:hAnsi="Times New Roman"/>
                <w:i/>
                <w:sz w:val="20"/>
              </w:rPr>
              <w:t xml:space="preserve"> </w:t>
            </w:r>
            <w:r w:rsidRPr="00E36A45">
              <w:rPr>
                <w:rFonts w:ascii="Times New Roman" w:hAnsi="Times New Roman"/>
                <w:sz w:val="20"/>
              </w:rPr>
              <w:t>(</w:t>
            </w:r>
            <w:r>
              <w:rPr>
                <w:rFonts w:ascii="Times New Roman" w:hAnsi="Times New Roman"/>
                <w:sz w:val="20"/>
                <w:szCs w:val="20"/>
              </w:rPr>
              <w:t xml:space="preserve">16 </w:t>
            </w:r>
            <w:r w:rsidRPr="003521ED">
              <w:rPr>
                <w:rFonts w:ascii="Times New Roman" w:hAnsi="Times New Roman"/>
                <w:sz w:val="20"/>
                <w:szCs w:val="20"/>
              </w:rPr>
              <w:t xml:space="preserve">%) </w:t>
            </w:r>
          </w:p>
          <w:p w14:paraId="2B75B553" w14:textId="77777777" w:rsidR="00C67ADD" w:rsidRPr="00E36A45" w:rsidRDefault="00C67ADD" w:rsidP="00372727">
            <w:pPr>
              <w:spacing w:after="0" w:line="240" w:lineRule="auto"/>
              <w:jc w:val="both"/>
              <w:rPr>
                <w:rFonts w:ascii="Times New Roman" w:hAnsi="Times New Roman"/>
                <w:sz w:val="20"/>
              </w:rPr>
            </w:pPr>
          </w:p>
          <w:p w14:paraId="4442C169" w14:textId="4CCA47DC" w:rsidR="00C67ADD" w:rsidRPr="00E36A45" w:rsidRDefault="00C67ADD" w:rsidP="00372727">
            <w:pPr>
              <w:spacing w:after="0" w:line="240" w:lineRule="auto"/>
              <w:jc w:val="both"/>
              <w:rPr>
                <w:rFonts w:ascii="Times New Roman" w:hAnsi="Times New Roman"/>
                <w:sz w:val="20"/>
              </w:rPr>
            </w:pPr>
            <w:r w:rsidRPr="00E36A45">
              <w:rPr>
                <w:rFonts w:ascii="Times New Roman" w:hAnsi="Times New Roman"/>
                <w:sz w:val="20"/>
              </w:rPr>
              <w:t>Starpposma vērtība specifiskā atbalsta mērķa līmenī veidojas, summējot sertificēto izdevumu apjomu pasākumu līmenī.</w:t>
            </w:r>
          </w:p>
          <w:p w14:paraId="252551A9" w14:textId="77777777" w:rsidR="00C67ADD" w:rsidRPr="00E36A45" w:rsidRDefault="00C67ADD" w:rsidP="00372727">
            <w:pPr>
              <w:spacing w:after="0" w:line="240" w:lineRule="auto"/>
              <w:jc w:val="both"/>
              <w:rPr>
                <w:rFonts w:ascii="Times New Roman" w:hAnsi="Times New Roman"/>
                <w:sz w:val="20"/>
              </w:rPr>
            </w:pPr>
          </w:p>
          <w:p w14:paraId="048C4FAD" w14:textId="1CE8CB1C" w:rsidR="00C67ADD" w:rsidRPr="00E36A45" w:rsidRDefault="00C67ADD" w:rsidP="00372727">
            <w:pPr>
              <w:spacing w:after="0" w:line="240" w:lineRule="auto"/>
              <w:jc w:val="both"/>
              <w:rPr>
                <w:rFonts w:ascii="Times New Roman" w:hAnsi="Times New Roman"/>
                <w:i/>
                <w:sz w:val="20"/>
              </w:rPr>
            </w:pPr>
            <w:r w:rsidRPr="00E36A45">
              <w:rPr>
                <w:rFonts w:ascii="Times New Roman" w:hAnsi="Times New Roman"/>
                <w:i/>
                <w:sz w:val="20"/>
              </w:rPr>
              <w:t>Mērķis 2023. gadam (vienāds ar 100 % no SAM paredzētā kopējā finansējuma):</w:t>
            </w:r>
          </w:p>
          <w:p w14:paraId="6BF99B44" w14:textId="77777777" w:rsidR="00C67ADD" w:rsidRPr="00E36A45" w:rsidRDefault="00C67ADD" w:rsidP="00414E91">
            <w:pPr>
              <w:spacing w:after="0" w:line="240" w:lineRule="auto"/>
              <w:jc w:val="both"/>
              <w:rPr>
                <w:rFonts w:ascii="Times New Roman" w:hAnsi="Times New Roman"/>
                <w:sz w:val="20"/>
              </w:rPr>
            </w:pPr>
          </w:p>
          <w:p w14:paraId="2B8494E6" w14:textId="3C92B09D" w:rsidR="00C67ADD" w:rsidRPr="003521ED" w:rsidRDefault="00C67ADD" w:rsidP="00414E91">
            <w:pPr>
              <w:spacing w:after="0" w:line="240" w:lineRule="auto"/>
              <w:jc w:val="both"/>
              <w:rPr>
                <w:rFonts w:ascii="Times New Roman" w:hAnsi="Times New Roman"/>
                <w:sz w:val="20"/>
                <w:szCs w:val="20"/>
              </w:rPr>
            </w:pPr>
            <w:r w:rsidRPr="00A11EDD">
              <w:rPr>
                <w:rFonts w:ascii="Times New Roman" w:hAnsi="Times New Roman"/>
                <w:sz w:val="20"/>
                <w:szCs w:val="20"/>
              </w:rPr>
              <w:t xml:space="preserve">11 875 937 </w:t>
            </w:r>
            <w:r w:rsidRPr="003521ED">
              <w:rPr>
                <w:rFonts w:ascii="Times New Roman" w:hAnsi="Times New Roman"/>
                <w:sz w:val="20"/>
                <w:szCs w:val="20"/>
              </w:rPr>
              <w:t xml:space="preserve">EUR </w:t>
            </w:r>
          </w:p>
          <w:p w14:paraId="15D96336" w14:textId="77777777" w:rsidR="00C67ADD" w:rsidRPr="00E36A45" w:rsidRDefault="00C67ADD" w:rsidP="00372727">
            <w:pPr>
              <w:spacing w:after="0" w:line="240" w:lineRule="auto"/>
              <w:jc w:val="both"/>
              <w:rPr>
                <w:rFonts w:ascii="Times New Roman" w:hAnsi="Times New Roman"/>
                <w:i/>
                <w:sz w:val="20"/>
              </w:rPr>
            </w:pPr>
          </w:p>
          <w:p w14:paraId="59201F35" w14:textId="77777777" w:rsidR="00C67ADD" w:rsidRPr="00E36A45" w:rsidRDefault="00C67ADD" w:rsidP="00372727">
            <w:pPr>
              <w:spacing w:after="0" w:line="240" w:lineRule="auto"/>
              <w:jc w:val="both"/>
              <w:rPr>
                <w:rFonts w:ascii="Times New Roman" w:hAnsi="Times New Roman"/>
                <w:i/>
                <w:sz w:val="20"/>
              </w:rPr>
            </w:pPr>
            <w:r w:rsidRPr="00E36A45">
              <w:rPr>
                <w:rFonts w:ascii="Times New Roman" w:hAnsi="Times New Roman"/>
                <w:i/>
                <w:sz w:val="20"/>
              </w:rPr>
              <w:t xml:space="preserve">Starpposma vērtības noteikšanas aprēķins: </w:t>
            </w:r>
          </w:p>
          <w:p w14:paraId="5605E208" w14:textId="77777777" w:rsidR="00C67ADD" w:rsidRPr="00E36A45" w:rsidRDefault="00C67ADD" w:rsidP="00372727">
            <w:pPr>
              <w:spacing w:after="0" w:line="240" w:lineRule="auto"/>
              <w:jc w:val="both"/>
              <w:rPr>
                <w:rFonts w:ascii="Times New Roman" w:hAnsi="Times New Roman"/>
                <w:i/>
                <w:sz w:val="20"/>
              </w:rPr>
            </w:pPr>
          </w:p>
          <w:p w14:paraId="148E1416" w14:textId="77777777" w:rsidR="00C67ADD" w:rsidRPr="00E36A45" w:rsidRDefault="00C67ADD" w:rsidP="00414E91">
            <w:pPr>
              <w:spacing w:after="0" w:line="240" w:lineRule="auto"/>
              <w:jc w:val="both"/>
              <w:rPr>
                <w:rFonts w:ascii="Times New Roman" w:hAnsi="Times New Roman"/>
                <w:sz w:val="20"/>
              </w:rPr>
            </w:pPr>
            <w:r w:rsidRPr="00E36A45">
              <w:rPr>
                <w:rFonts w:ascii="Times New Roman" w:hAnsi="Times New Roman"/>
                <w:sz w:val="20"/>
              </w:rPr>
              <w:t>Starpposma vērtība aprēķināta, pamatojoties uz:</w:t>
            </w:r>
          </w:p>
          <w:p w14:paraId="29A54B43" w14:textId="77777777" w:rsidR="00C67ADD" w:rsidRPr="00E36A45" w:rsidRDefault="00C67ADD" w:rsidP="00DC042E">
            <w:pPr>
              <w:numPr>
                <w:ilvl w:val="0"/>
                <w:numId w:val="1"/>
              </w:numPr>
              <w:spacing w:after="0" w:line="240" w:lineRule="auto"/>
              <w:ind w:left="175" w:hanging="175"/>
              <w:jc w:val="both"/>
              <w:rPr>
                <w:rFonts w:ascii="Times New Roman" w:hAnsi="Times New Roman"/>
                <w:sz w:val="20"/>
              </w:rPr>
            </w:pPr>
            <w:r w:rsidRPr="00E36A45">
              <w:rPr>
                <w:rFonts w:ascii="Times New Roman" w:hAnsi="Times New Roman"/>
                <w:sz w:val="20"/>
              </w:rPr>
              <w:t>sagaidāmo darbību ieviešanas progresu, vienlaikus pieņemot, ka no izdevumu veikšanas brīža līdz izdevumu sertificēšanai ir indikatīvi 6 mēneši;</w:t>
            </w:r>
          </w:p>
          <w:p w14:paraId="454516D1" w14:textId="77777777" w:rsidR="00C67ADD" w:rsidRPr="00E36A45" w:rsidRDefault="00C67ADD" w:rsidP="00DC042E">
            <w:pPr>
              <w:numPr>
                <w:ilvl w:val="0"/>
                <w:numId w:val="3"/>
              </w:numPr>
              <w:spacing w:after="0" w:line="240" w:lineRule="auto"/>
              <w:ind w:left="175" w:hanging="175"/>
              <w:jc w:val="both"/>
              <w:rPr>
                <w:rFonts w:ascii="Times New Roman" w:hAnsi="Times New Roman"/>
                <w:sz w:val="20"/>
              </w:rPr>
            </w:pPr>
            <w:r w:rsidRPr="00E36A45">
              <w:rPr>
                <w:rFonts w:ascii="Times New Roman" w:hAnsi="Times New Roman"/>
                <w:sz w:val="20"/>
              </w:rPr>
              <w:lastRenderedPageBreak/>
              <w:t>līdzšinējo 2007. – 2013.gada plānošanas perioda pieredzi līdzīgu sistēmas pilnveides tipa darbību īstenošanā, ka šādu darbību ieviešanas un attiecīgi arī finanšu intensitāte ir pakāpeniska (īpaši pirmajos darbības ieviešanas gados), pirmajā darbības ieviešanas gadā darbību un attiecīgi arī izmaksu progress nepārsniedz 10% ar pieaugošu tendenci nākamajos gados;</w:t>
            </w:r>
          </w:p>
          <w:p w14:paraId="771B4D26" w14:textId="1AFEA021" w:rsidR="00C67ADD" w:rsidRPr="00E36A45" w:rsidRDefault="00C67ADD" w:rsidP="00DC042E">
            <w:pPr>
              <w:numPr>
                <w:ilvl w:val="0"/>
                <w:numId w:val="3"/>
              </w:numPr>
              <w:spacing w:after="0" w:line="240" w:lineRule="auto"/>
              <w:ind w:left="175" w:hanging="175"/>
              <w:jc w:val="both"/>
              <w:rPr>
                <w:rFonts w:ascii="Times New Roman" w:hAnsi="Times New Roman"/>
                <w:sz w:val="20"/>
              </w:rPr>
            </w:pPr>
            <w:r w:rsidRPr="00E36A45">
              <w:rPr>
                <w:rFonts w:ascii="Times New Roman" w:hAnsi="Times New Roman"/>
                <w:sz w:val="20"/>
              </w:rPr>
              <w:t>paredzamo darbību uzsākšanas laiku (2016.</w:t>
            </w:r>
            <w:r w:rsidRPr="003521ED">
              <w:rPr>
                <w:rFonts w:ascii="Times New Roman" w:hAnsi="Times New Roman"/>
                <w:sz w:val="20"/>
                <w:szCs w:val="20"/>
              </w:rPr>
              <w:t xml:space="preserve"> </w:t>
            </w:r>
            <w:r w:rsidRPr="00E36A45">
              <w:rPr>
                <w:rFonts w:ascii="Times New Roman" w:hAnsi="Times New Roman"/>
                <w:sz w:val="20"/>
              </w:rPr>
              <w:t>g.) un veikšanas ilgumu (2021.</w:t>
            </w:r>
            <w:r w:rsidRPr="003521ED">
              <w:rPr>
                <w:rFonts w:ascii="Times New Roman" w:hAnsi="Times New Roman"/>
                <w:sz w:val="20"/>
                <w:szCs w:val="20"/>
              </w:rPr>
              <w:t xml:space="preserve"> </w:t>
            </w:r>
            <w:r w:rsidRPr="00E36A45">
              <w:rPr>
                <w:rFonts w:ascii="Times New Roman" w:hAnsi="Times New Roman"/>
                <w:sz w:val="20"/>
              </w:rPr>
              <w:t>g.);</w:t>
            </w:r>
          </w:p>
          <w:p w14:paraId="4573A5A7" w14:textId="77777777" w:rsidR="00C67ADD" w:rsidRPr="00E36A45" w:rsidRDefault="00C67ADD" w:rsidP="008637AC">
            <w:pPr>
              <w:pStyle w:val="ListParagraph"/>
              <w:numPr>
                <w:ilvl w:val="0"/>
                <w:numId w:val="3"/>
              </w:numPr>
              <w:spacing w:after="0" w:line="240" w:lineRule="auto"/>
              <w:ind w:left="176" w:hanging="176"/>
              <w:jc w:val="both"/>
              <w:rPr>
                <w:rFonts w:ascii="Times New Roman" w:hAnsi="Times New Roman"/>
                <w:sz w:val="20"/>
              </w:rPr>
            </w:pPr>
            <w:r w:rsidRPr="00E36A45">
              <w:rPr>
                <w:rFonts w:ascii="Times New Roman" w:hAnsi="Times New Roman"/>
                <w:sz w:val="20"/>
              </w:rPr>
              <w:t>starpposma vērtība precizēta, pamatojoties uz 2018. gadā pārskatīto SAM 9.1.1, 9.1.4., 9.2.1. un 9.2.2. pasākumu snieguma ietvara finanšu rādītāja vērtību sadalījumu.</w:t>
            </w:r>
          </w:p>
          <w:p w14:paraId="635B93C5" w14:textId="77777777" w:rsidR="00C67ADD" w:rsidRPr="00E36A45" w:rsidRDefault="00C67ADD" w:rsidP="008A7B36">
            <w:pPr>
              <w:spacing w:after="0" w:line="240" w:lineRule="auto"/>
              <w:ind w:left="175"/>
              <w:jc w:val="both"/>
              <w:rPr>
                <w:rFonts w:ascii="Times New Roman" w:hAnsi="Times New Roman"/>
                <w:sz w:val="20"/>
              </w:rPr>
            </w:pPr>
          </w:p>
          <w:p w14:paraId="405A14B0" w14:textId="77777777" w:rsidR="00C67ADD" w:rsidRPr="00E36A45" w:rsidRDefault="00C67ADD" w:rsidP="00372727">
            <w:pPr>
              <w:spacing w:after="0" w:line="240" w:lineRule="auto"/>
              <w:jc w:val="both"/>
              <w:rPr>
                <w:rFonts w:ascii="Times New Roman" w:hAnsi="Times New Roman"/>
                <w:i/>
                <w:sz w:val="20"/>
              </w:rPr>
            </w:pPr>
          </w:p>
          <w:p w14:paraId="61ABF62E" w14:textId="36001B76" w:rsidR="00C67ADD" w:rsidRPr="00E36A45" w:rsidRDefault="00C67ADD" w:rsidP="00372727">
            <w:pPr>
              <w:spacing w:after="0" w:line="240" w:lineRule="auto"/>
              <w:jc w:val="both"/>
              <w:rPr>
                <w:rFonts w:ascii="Times New Roman" w:hAnsi="Times New Roman"/>
                <w:sz w:val="20"/>
              </w:rPr>
            </w:pPr>
          </w:p>
        </w:tc>
      </w:tr>
      <w:tr w:rsidR="00C67ADD" w:rsidRPr="003521ED" w14:paraId="28E9826C" w14:textId="1C3504CC" w:rsidTr="00E36A45">
        <w:trPr>
          <w:trHeight w:val="414"/>
        </w:trPr>
        <w:tc>
          <w:tcPr>
            <w:tcW w:w="428" w:type="pct"/>
          </w:tcPr>
          <w:p w14:paraId="7517E721" w14:textId="4E972C1E" w:rsidR="00C67ADD" w:rsidRPr="00E36A45" w:rsidRDefault="00C67ADD" w:rsidP="00600821">
            <w:pPr>
              <w:spacing w:after="0" w:line="240" w:lineRule="auto"/>
              <w:jc w:val="both"/>
              <w:rPr>
                <w:rFonts w:ascii="Times New Roman" w:hAnsi="Times New Roman"/>
                <w:sz w:val="20"/>
              </w:rPr>
            </w:pPr>
          </w:p>
        </w:tc>
        <w:tc>
          <w:tcPr>
            <w:tcW w:w="549" w:type="pct"/>
          </w:tcPr>
          <w:p w14:paraId="310AC870" w14:textId="0C98F6DB" w:rsidR="00C67ADD" w:rsidRPr="00E36A45" w:rsidRDefault="00C67ADD" w:rsidP="00600821">
            <w:pPr>
              <w:spacing w:after="0" w:line="240" w:lineRule="auto"/>
              <w:jc w:val="both"/>
              <w:rPr>
                <w:rFonts w:ascii="Times New Roman" w:hAnsi="Times New Roman"/>
                <w:sz w:val="20"/>
              </w:rPr>
            </w:pPr>
          </w:p>
        </w:tc>
        <w:tc>
          <w:tcPr>
            <w:tcW w:w="668" w:type="pct"/>
          </w:tcPr>
          <w:p w14:paraId="05B83673" w14:textId="68C74284" w:rsidR="00C67ADD" w:rsidRPr="00E36A45" w:rsidRDefault="00C67ADD" w:rsidP="00600821">
            <w:pPr>
              <w:spacing w:after="0" w:line="240" w:lineRule="auto"/>
              <w:jc w:val="both"/>
              <w:rPr>
                <w:rFonts w:ascii="Times New Roman" w:hAnsi="Times New Roman"/>
                <w:b/>
                <w:sz w:val="20"/>
              </w:rPr>
            </w:pPr>
            <w:r w:rsidRPr="00E36A45">
              <w:rPr>
                <w:rFonts w:ascii="Times New Roman" w:hAnsi="Times New Roman"/>
                <w:b/>
                <w:sz w:val="20"/>
              </w:rPr>
              <w:t>9.1.4.1. Profesionālā rehabilitācija</w:t>
            </w:r>
          </w:p>
        </w:tc>
        <w:tc>
          <w:tcPr>
            <w:tcW w:w="1068" w:type="pct"/>
          </w:tcPr>
          <w:p w14:paraId="070D9161" w14:textId="77777777"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i/>
                <w:sz w:val="20"/>
              </w:rPr>
              <w:t>Nosaukums un mērvienība</w:t>
            </w:r>
            <w:r w:rsidRPr="00E36A45">
              <w:rPr>
                <w:rFonts w:ascii="Times New Roman" w:hAnsi="Times New Roman"/>
                <w:sz w:val="20"/>
              </w:rPr>
              <w:t>:</w:t>
            </w:r>
          </w:p>
          <w:p w14:paraId="2E8EE12C" w14:textId="1B50F169"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sz w:val="20"/>
              </w:rPr>
              <w:t xml:space="preserve">r.9.1.4.ak </w:t>
            </w:r>
            <w:r w:rsidRPr="00E36A45">
              <w:rPr>
                <w:rFonts w:ascii="Times New Roman" w:hAnsi="Times New Roman"/>
                <w:b/>
                <w:sz w:val="20"/>
              </w:rPr>
              <w:t>Nelabvēlīgā situācijā esoši dalībnieki, kas pēc aiziešanas sākuši darba meklējumus, iesaistījušies izglītībā/apmācībā, kvalifikācijas ieguvē, nodarbinātībā, tostarp pašnodarbinātie (dalībnieku skaits)</w:t>
            </w:r>
          </w:p>
          <w:p w14:paraId="3A6131E5" w14:textId="77777777" w:rsidR="00C67ADD" w:rsidRPr="00E36A45" w:rsidRDefault="00C67ADD" w:rsidP="00600821">
            <w:pPr>
              <w:spacing w:after="0" w:line="240" w:lineRule="auto"/>
              <w:jc w:val="both"/>
              <w:rPr>
                <w:rFonts w:ascii="Times New Roman" w:hAnsi="Times New Roman"/>
                <w:sz w:val="20"/>
                <w:highlight w:val="yellow"/>
              </w:rPr>
            </w:pPr>
          </w:p>
          <w:p w14:paraId="3DC40106" w14:textId="77777777" w:rsidR="00C67ADD" w:rsidRPr="00E36A45" w:rsidRDefault="00C67ADD" w:rsidP="00600821">
            <w:pPr>
              <w:spacing w:after="0" w:line="240" w:lineRule="auto"/>
              <w:jc w:val="both"/>
              <w:rPr>
                <w:rFonts w:ascii="Times New Roman" w:hAnsi="Times New Roman"/>
                <w:i/>
                <w:sz w:val="20"/>
              </w:rPr>
            </w:pPr>
            <w:r w:rsidRPr="00E36A45">
              <w:rPr>
                <w:rFonts w:ascii="Times New Roman" w:hAnsi="Times New Roman"/>
                <w:i/>
                <w:sz w:val="20"/>
              </w:rPr>
              <w:t>Definīcija:</w:t>
            </w:r>
          </w:p>
          <w:p w14:paraId="23680D10" w14:textId="10710AC6"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sz w:val="20"/>
              </w:rPr>
              <w:t>ESF kopējais rādītājs</w:t>
            </w:r>
            <w:r w:rsidRPr="00E36A45">
              <w:rPr>
                <w:rStyle w:val="FootnoteReference"/>
                <w:rFonts w:ascii="Times New Roman" w:hAnsi="Times New Roman"/>
                <w:sz w:val="20"/>
              </w:rPr>
              <w:footnoteReference w:id="4"/>
            </w:r>
          </w:p>
          <w:p w14:paraId="69C9D608" w14:textId="77777777" w:rsidR="00C67ADD" w:rsidRPr="00E36A45" w:rsidRDefault="00C67ADD" w:rsidP="00600821">
            <w:pPr>
              <w:spacing w:after="0" w:line="240" w:lineRule="auto"/>
              <w:jc w:val="both"/>
              <w:rPr>
                <w:rFonts w:ascii="Times New Roman" w:hAnsi="Times New Roman"/>
                <w:sz w:val="20"/>
                <w:highlight w:val="yellow"/>
              </w:rPr>
            </w:pPr>
          </w:p>
          <w:p w14:paraId="7F24EC16" w14:textId="77777777"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i/>
                <w:sz w:val="20"/>
              </w:rPr>
              <w:t>Bāzes vērtība un tās noteikšanas gads</w:t>
            </w:r>
            <w:r w:rsidRPr="00E36A45">
              <w:rPr>
                <w:rFonts w:ascii="Times New Roman" w:hAnsi="Times New Roman"/>
                <w:sz w:val="20"/>
              </w:rPr>
              <w:t>:</w:t>
            </w:r>
          </w:p>
          <w:p w14:paraId="15D03729" w14:textId="36BF9635" w:rsidR="00C67ADD" w:rsidRPr="00E36A45" w:rsidRDefault="00C67ADD" w:rsidP="005E5288">
            <w:pPr>
              <w:pStyle w:val="CommentText"/>
              <w:jc w:val="both"/>
              <w:rPr>
                <w:rFonts w:ascii="Times New Roman" w:hAnsi="Times New Roman"/>
              </w:rPr>
            </w:pPr>
            <w:r w:rsidRPr="00E36A45">
              <w:rPr>
                <w:rFonts w:ascii="Times New Roman" w:hAnsi="Times New Roman"/>
              </w:rPr>
              <w:t>0; līdz šim nav izstrādātas un ieviestas specifiskas profesionālās rehabilitācijas programmas personām ar smagu invaliditāti un prasmju apguves programmas personām ar garīga rakstura traucējumiem (GRT).</w:t>
            </w:r>
          </w:p>
          <w:p w14:paraId="5B61B36E" w14:textId="77777777"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i/>
                <w:sz w:val="20"/>
              </w:rPr>
              <w:t>Datu avots</w:t>
            </w:r>
            <w:r w:rsidRPr="00E36A45">
              <w:rPr>
                <w:rFonts w:ascii="Times New Roman" w:hAnsi="Times New Roman"/>
                <w:sz w:val="20"/>
              </w:rPr>
              <w:t>:</w:t>
            </w:r>
          </w:p>
          <w:p w14:paraId="4E2D76BA" w14:textId="753B5371" w:rsidR="00C67ADD" w:rsidRPr="00E36A45" w:rsidRDefault="00C67ADD" w:rsidP="00600821">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4130A067" w14:textId="77777777" w:rsidR="00C67ADD" w:rsidRPr="00E36A45" w:rsidRDefault="00C67ADD" w:rsidP="00600821">
            <w:pPr>
              <w:spacing w:after="0" w:line="240" w:lineRule="auto"/>
              <w:jc w:val="both"/>
              <w:rPr>
                <w:rFonts w:ascii="Times New Roman" w:hAnsi="Times New Roman"/>
                <w:sz w:val="20"/>
                <w:highlight w:val="yellow"/>
              </w:rPr>
            </w:pPr>
          </w:p>
          <w:p w14:paraId="0186594D" w14:textId="77777777" w:rsidR="00C67ADD" w:rsidRPr="00E36A45" w:rsidRDefault="00C67ADD" w:rsidP="00600821">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1A1C9633" w14:textId="28744E28"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sz w:val="20"/>
              </w:rPr>
              <w:t xml:space="preserve">1 reizi gadā; </w:t>
            </w:r>
            <w:r w:rsidRPr="003521ED">
              <w:rPr>
                <w:rFonts w:ascii="Times New Roman" w:hAnsi="Times New Roman"/>
                <w:sz w:val="20"/>
                <w:szCs w:val="20"/>
              </w:rPr>
              <w:t>projekta</w:t>
            </w:r>
            <w:r w:rsidRPr="00E36A45">
              <w:rPr>
                <w:rFonts w:ascii="Times New Roman" w:hAnsi="Times New Roman"/>
                <w:sz w:val="20"/>
              </w:rPr>
              <w:t xml:space="preserve"> dati</w:t>
            </w:r>
          </w:p>
          <w:p w14:paraId="55BAD0FC" w14:textId="77777777" w:rsidR="00C67ADD" w:rsidRPr="00E36A45" w:rsidRDefault="00C67ADD" w:rsidP="00600821">
            <w:pPr>
              <w:spacing w:after="0" w:line="240" w:lineRule="auto"/>
              <w:jc w:val="both"/>
              <w:rPr>
                <w:rFonts w:ascii="Times New Roman" w:hAnsi="Times New Roman"/>
                <w:sz w:val="20"/>
                <w:highlight w:val="yellow"/>
              </w:rPr>
            </w:pPr>
          </w:p>
          <w:p w14:paraId="7AF02A33" w14:textId="77777777"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i/>
                <w:sz w:val="20"/>
              </w:rPr>
              <w:t>Mērķis 2023</w:t>
            </w:r>
            <w:r w:rsidRPr="00E36A45">
              <w:rPr>
                <w:rFonts w:ascii="Times New Roman" w:hAnsi="Times New Roman"/>
                <w:sz w:val="20"/>
              </w:rPr>
              <w:t>:</w:t>
            </w:r>
          </w:p>
          <w:p w14:paraId="6A8FD62B" w14:textId="534DEDC4" w:rsidR="00C67ADD" w:rsidRPr="00E36A45" w:rsidRDefault="00C67ADD" w:rsidP="00600821">
            <w:pPr>
              <w:rPr>
                <w:rFonts w:ascii="Times New Roman" w:hAnsi="Times New Roman"/>
                <w:sz w:val="20"/>
              </w:rPr>
            </w:pPr>
            <w:r w:rsidRPr="00E36A45">
              <w:rPr>
                <w:rFonts w:ascii="Times New Roman" w:hAnsi="Times New Roman"/>
                <w:sz w:val="20"/>
              </w:rPr>
              <w:t>90</w:t>
            </w:r>
            <w:r w:rsidRPr="003521ED">
              <w:rPr>
                <w:rFonts w:ascii="Times New Roman" w:hAnsi="Times New Roman"/>
                <w:sz w:val="20"/>
                <w:szCs w:val="20"/>
              </w:rPr>
              <w:t xml:space="preserve"> </w:t>
            </w:r>
          </w:p>
          <w:p w14:paraId="2B182257" w14:textId="77777777"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i/>
                <w:sz w:val="20"/>
              </w:rPr>
              <w:t>Mērķa vērtības noteikšanas principi/metodoloģija</w:t>
            </w:r>
            <w:r w:rsidRPr="00E36A45">
              <w:rPr>
                <w:rFonts w:ascii="Times New Roman" w:hAnsi="Times New Roman"/>
                <w:sz w:val="20"/>
              </w:rPr>
              <w:t>:</w:t>
            </w:r>
          </w:p>
          <w:p w14:paraId="76E1526A" w14:textId="5C2D8DBD"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sz w:val="20"/>
              </w:rPr>
              <w:t xml:space="preserve">Rādītāja sasniedzamā vērtība ir plānota, ņemot vērā SIVA sniegtās valsts finansētās profesionālās rehabilitācijas pakalpojuma ietvaros </w:t>
            </w:r>
            <w:r w:rsidRPr="00E36A45">
              <w:rPr>
                <w:rFonts w:ascii="Times New Roman" w:hAnsi="Times New Roman"/>
                <w:sz w:val="20"/>
              </w:rPr>
              <w:lastRenderedPageBreak/>
              <w:t xml:space="preserve">īstenoto aktivitāšu (mērķa grupas informēšana, profesionālās piemērotības noteikšana, profesionālās kvalifikācijas iegūšanas nodrošināšana) rezultātu, kas parādīja, ka vismaz 60% atbalsta pasākuma dalībnieku pēc atbalsta (profesionālās rehabilitācijas pakalpojuma) saņemšanas uzsāka darba meklējumus, vai atrada darbu, vai uzsāka apmācības, un pasākuma ietvaros izveidoto atbalsta sistēmu, kas ļaus sasniegt augstāku procentu mērķa grupas dalībnieku iesaistei apmācībā vai darba tirgū pēc atbalsta saņemšanas.  </w:t>
            </w:r>
          </w:p>
          <w:p w14:paraId="7FCBA01E" w14:textId="2D2B8770" w:rsidR="00C67ADD" w:rsidRPr="00E36A45" w:rsidRDefault="00C67ADD" w:rsidP="00600821">
            <w:pPr>
              <w:spacing w:after="0" w:line="240" w:lineRule="auto"/>
              <w:jc w:val="both"/>
              <w:rPr>
                <w:rFonts w:ascii="Times New Roman" w:hAnsi="Times New Roman"/>
                <w:sz w:val="20"/>
              </w:rPr>
            </w:pPr>
            <w:r w:rsidRPr="00E36A45">
              <w:rPr>
                <w:rFonts w:ascii="Times New Roman" w:hAnsi="Times New Roman"/>
                <w:sz w:val="20"/>
              </w:rPr>
              <w:t>(150 dalībnieki x 60% = 90 dalībnieki).</w:t>
            </w:r>
          </w:p>
          <w:p w14:paraId="1C077AE8" w14:textId="6602C5C9" w:rsidR="00C67ADD" w:rsidRPr="00E36A45" w:rsidRDefault="00C67ADD" w:rsidP="00600821">
            <w:pPr>
              <w:spacing w:after="0" w:line="240" w:lineRule="auto"/>
              <w:jc w:val="both"/>
              <w:rPr>
                <w:rFonts w:ascii="Times New Roman" w:hAnsi="Times New Roman"/>
                <w:sz w:val="20"/>
              </w:rPr>
            </w:pPr>
          </w:p>
          <w:p w14:paraId="54F6AEC0" w14:textId="1D4F7AB3" w:rsidR="00C67ADD" w:rsidRPr="00E36A45" w:rsidRDefault="00C67ADD" w:rsidP="00BB5526">
            <w:pPr>
              <w:autoSpaceDE w:val="0"/>
              <w:autoSpaceDN w:val="0"/>
              <w:adjustRightInd w:val="0"/>
              <w:spacing w:line="240" w:lineRule="auto"/>
              <w:jc w:val="both"/>
              <w:rPr>
                <w:rFonts w:ascii="Times New Roman" w:hAnsi="Times New Roman"/>
                <w:sz w:val="20"/>
              </w:rPr>
            </w:pPr>
            <w:r w:rsidRPr="003521ED">
              <w:rPr>
                <w:rFonts w:ascii="Times New Roman" w:hAnsi="Times New Roman"/>
                <w:sz w:val="20"/>
                <w:szCs w:val="20"/>
              </w:rPr>
              <w:t>Rādītāju uzskata par izpildītu (</w:t>
            </w:r>
            <w:r w:rsidRPr="00E36A45">
              <w:rPr>
                <w:rFonts w:ascii="Times New Roman" w:hAnsi="Times New Roman"/>
                <w:sz w:val="20"/>
              </w:rPr>
              <w:t xml:space="preserve">mērķa vērtību par </w:t>
            </w:r>
            <w:r w:rsidRPr="003521ED">
              <w:rPr>
                <w:rFonts w:ascii="Times New Roman" w:hAnsi="Times New Roman"/>
                <w:sz w:val="20"/>
                <w:szCs w:val="20"/>
              </w:rPr>
              <w:t>sasniegtu), kad</w:t>
            </w:r>
            <w:r w:rsidRPr="00E36A45">
              <w:rPr>
                <w:rFonts w:ascii="Times New Roman" w:hAnsi="Times New Roman"/>
                <w:sz w:val="20"/>
              </w:rPr>
              <w:t xml:space="preserve"> profesionālās rehabilitācijas pakalpojums ir pabeigts, jeb pasākuma ietvaros </w:t>
            </w:r>
            <w:r w:rsidRPr="003521ED">
              <w:rPr>
                <w:rFonts w:ascii="Times New Roman" w:hAnsi="Times New Roman"/>
                <w:sz w:val="20"/>
                <w:szCs w:val="20"/>
              </w:rPr>
              <w:t> </w:t>
            </w:r>
            <w:r w:rsidRPr="00E36A45">
              <w:rPr>
                <w:rFonts w:ascii="Times New Roman" w:hAnsi="Times New Roman"/>
                <w:sz w:val="20"/>
              </w:rPr>
              <w:t xml:space="preserve">150 personas ir saņēmušas atbalstu – ir apmācītas, 6 mēnešus pēc izglītības ieguves/prasmju apguves personas ir saņēmušas konsultatīvu atbalstu adaptācijai darba vietā, vai konsultatīvu atbalstu, ja personai ir grūtības patstāvīgi integrēties darba tirgū, un vismaz 90 personas ir sākušas darba meklējumus, iesaistījušās izglītībā/apmācībās, kvalifikācijas ieguvē, nodarbinātībā, tostarp pašnodarbinātas. Rādītāja vērtības sasniegšanu 2023. gadā apstiprina ar mērķa grupas </w:t>
            </w:r>
            <w:r w:rsidRPr="00E36A45">
              <w:rPr>
                <w:rFonts w:ascii="Times New Roman" w:hAnsi="Times New Roman"/>
                <w:sz w:val="20"/>
              </w:rPr>
              <w:lastRenderedPageBreak/>
              <w:t>dalībniekiem izsniegtiem valstī atzītiem profesionālo kvalifikāciju vai prasmju apguvi apliecinošiem dokumentiem un mērķa grupas dalībnieku, kuri ir sākuši darba meklējumus, iesaistījušies izglītībā/apmācībās, kvalifikācijas ieguvē, nodarbinātībā, tostarp pašnodarbināti, skaitu (finansējuma saņēmēja apkopotā informācija).</w:t>
            </w:r>
          </w:p>
          <w:p w14:paraId="0080DB58" w14:textId="65E85F09" w:rsidR="00C67ADD" w:rsidRPr="003521ED" w:rsidRDefault="00C67ADD" w:rsidP="00BA31CF">
            <w:pPr>
              <w:spacing w:after="0" w:line="240" w:lineRule="auto"/>
              <w:jc w:val="both"/>
              <w:rPr>
                <w:rFonts w:ascii="Times New Roman" w:hAnsi="Times New Roman"/>
                <w:sz w:val="20"/>
                <w:szCs w:val="20"/>
              </w:rPr>
            </w:pPr>
          </w:p>
          <w:p w14:paraId="12B62206" w14:textId="0AC765C7" w:rsidR="00C67ADD" w:rsidRPr="00E36A45" w:rsidRDefault="00C67ADD" w:rsidP="00B90BA2">
            <w:pPr>
              <w:spacing w:after="0" w:line="240" w:lineRule="auto"/>
              <w:jc w:val="both"/>
              <w:rPr>
                <w:rFonts w:ascii="Times New Roman" w:hAnsi="Times New Roman"/>
                <w:sz w:val="20"/>
              </w:rPr>
            </w:pPr>
            <w:r w:rsidRPr="00E36A45">
              <w:rPr>
                <w:rFonts w:ascii="Times New Roman" w:hAnsi="Times New Roman"/>
                <w:sz w:val="20"/>
              </w:rPr>
              <w:t>Darbības līmenis – projekts.</w:t>
            </w:r>
          </w:p>
          <w:p w14:paraId="136A9001" w14:textId="77777777" w:rsidR="00C67ADD" w:rsidRPr="00E36A45" w:rsidRDefault="00C67ADD" w:rsidP="00600821">
            <w:pPr>
              <w:spacing w:after="0" w:line="240" w:lineRule="auto"/>
              <w:jc w:val="both"/>
              <w:rPr>
                <w:rFonts w:ascii="Times New Roman" w:hAnsi="Times New Roman"/>
                <w:sz w:val="20"/>
              </w:rPr>
            </w:pPr>
          </w:p>
          <w:p w14:paraId="57EA1A9A" w14:textId="7A6D7817" w:rsidR="00C67ADD" w:rsidRPr="00E36A45" w:rsidRDefault="00C67ADD" w:rsidP="00600821">
            <w:pPr>
              <w:spacing w:after="0" w:line="240" w:lineRule="auto"/>
              <w:jc w:val="both"/>
              <w:rPr>
                <w:rFonts w:ascii="Times New Roman" w:hAnsi="Times New Roman"/>
                <w:sz w:val="20"/>
                <w:highlight w:val="yellow"/>
              </w:rPr>
            </w:pPr>
          </w:p>
        </w:tc>
        <w:tc>
          <w:tcPr>
            <w:tcW w:w="1477" w:type="pct"/>
          </w:tcPr>
          <w:p w14:paraId="4B0B6C39" w14:textId="77777777"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b/>
                <w:i/>
                <w:sz w:val="20"/>
              </w:rPr>
              <w:lastRenderedPageBreak/>
              <w:t>IR1</w:t>
            </w:r>
            <w:r w:rsidRPr="00E36A45">
              <w:rPr>
                <w:rFonts w:ascii="Times New Roman" w:hAnsi="Times New Roman"/>
                <w:i/>
                <w:sz w:val="20"/>
              </w:rPr>
              <w:t xml:space="preserve"> nosaukums un mērvienība</w:t>
            </w:r>
            <w:r w:rsidRPr="00E36A45">
              <w:rPr>
                <w:rFonts w:ascii="Times New Roman" w:hAnsi="Times New Roman"/>
                <w:sz w:val="20"/>
              </w:rPr>
              <w:t>:</w:t>
            </w:r>
          </w:p>
          <w:p w14:paraId="10439E3A" w14:textId="77777777"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 xml:space="preserve">i.9.1.4.a </w:t>
            </w:r>
            <w:r w:rsidRPr="00E36A45">
              <w:rPr>
                <w:rFonts w:ascii="Times New Roman" w:hAnsi="Times New Roman"/>
                <w:b/>
                <w:sz w:val="20"/>
              </w:rPr>
              <w:t>Atbalstu saņēmušo nelabvēlīgā situācijā esošo iedzīvotāju skaits (dalībnieki)</w:t>
            </w:r>
          </w:p>
          <w:p w14:paraId="0D19D08B" w14:textId="77777777" w:rsidR="00C67ADD" w:rsidRPr="00E36A45" w:rsidRDefault="00C67ADD" w:rsidP="00326981">
            <w:pPr>
              <w:spacing w:after="0" w:line="240" w:lineRule="auto"/>
              <w:jc w:val="both"/>
              <w:rPr>
                <w:rFonts w:ascii="Times New Roman" w:hAnsi="Times New Roman"/>
                <w:sz w:val="20"/>
              </w:rPr>
            </w:pPr>
          </w:p>
          <w:p w14:paraId="2E9106C8" w14:textId="77777777"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i/>
                <w:sz w:val="20"/>
              </w:rPr>
              <w:t>Definīcija</w:t>
            </w:r>
            <w:r w:rsidRPr="00E36A45">
              <w:rPr>
                <w:rFonts w:ascii="Times New Roman" w:hAnsi="Times New Roman"/>
                <w:sz w:val="20"/>
              </w:rPr>
              <w:t xml:space="preserve">: </w:t>
            </w:r>
          </w:p>
          <w:p w14:paraId="32622430" w14:textId="19E1A2C5"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tiek uzskaitīti ekonomiski neaktīvie, sociālās atstumtības un diskriminācijas riskam pakļautie iedzīvotāji (personas ar smagu invaliditāti, personas ar GRT), kas saņēmuši atbalstu.</w:t>
            </w:r>
          </w:p>
          <w:p w14:paraId="7A13080C" w14:textId="77777777" w:rsidR="00C67ADD" w:rsidRPr="00E36A45" w:rsidRDefault="00C67ADD" w:rsidP="00326981">
            <w:pPr>
              <w:spacing w:after="0" w:line="240" w:lineRule="auto"/>
              <w:jc w:val="both"/>
              <w:rPr>
                <w:rFonts w:ascii="Times New Roman" w:hAnsi="Times New Roman"/>
                <w:sz w:val="20"/>
              </w:rPr>
            </w:pPr>
          </w:p>
          <w:p w14:paraId="4728A08E" w14:textId="77777777" w:rsidR="00C67ADD" w:rsidRPr="00E36A45" w:rsidRDefault="00C67ADD" w:rsidP="00326981">
            <w:pPr>
              <w:spacing w:after="0" w:line="240" w:lineRule="auto"/>
              <w:jc w:val="both"/>
              <w:rPr>
                <w:rFonts w:ascii="Times New Roman" w:hAnsi="Times New Roman"/>
                <w:i/>
                <w:sz w:val="20"/>
              </w:rPr>
            </w:pPr>
            <w:r w:rsidRPr="00E36A45">
              <w:rPr>
                <w:rFonts w:ascii="Times New Roman" w:hAnsi="Times New Roman"/>
                <w:i/>
                <w:sz w:val="20"/>
              </w:rPr>
              <w:t>Datu avots:</w:t>
            </w:r>
          </w:p>
          <w:p w14:paraId="7CA44C83" w14:textId="0FFA9A75" w:rsidR="00C67ADD" w:rsidRPr="00E36A45" w:rsidRDefault="00C67ADD" w:rsidP="00326981">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46183121" w14:textId="77777777" w:rsidR="00C67ADD" w:rsidRPr="00E36A45" w:rsidRDefault="00C67ADD" w:rsidP="00326981">
            <w:pPr>
              <w:spacing w:after="0" w:line="240" w:lineRule="auto"/>
              <w:jc w:val="both"/>
              <w:rPr>
                <w:rFonts w:ascii="Times New Roman" w:hAnsi="Times New Roman"/>
                <w:sz w:val="20"/>
              </w:rPr>
            </w:pPr>
          </w:p>
          <w:p w14:paraId="29219C6D" w14:textId="77777777" w:rsidR="00C67ADD" w:rsidRPr="00E36A45" w:rsidRDefault="00C67ADD" w:rsidP="00326981">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097AC87C" w14:textId="677EA6B0"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 xml:space="preserve">1 reizi gadā; </w:t>
            </w:r>
            <w:r w:rsidRPr="003521ED">
              <w:rPr>
                <w:rFonts w:ascii="Times New Roman" w:hAnsi="Times New Roman"/>
                <w:sz w:val="20"/>
                <w:szCs w:val="20"/>
              </w:rPr>
              <w:t>projekta</w:t>
            </w:r>
            <w:r w:rsidRPr="00E36A45">
              <w:rPr>
                <w:rFonts w:ascii="Times New Roman" w:hAnsi="Times New Roman"/>
                <w:sz w:val="20"/>
              </w:rPr>
              <w:t xml:space="preserve"> dati</w:t>
            </w:r>
          </w:p>
          <w:p w14:paraId="4669EA14" w14:textId="77777777" w:rsidR="00C67ADD" w:rsidRPr="00E36A45" w:rsidRDefault="00C67ADD" w:rsidP="00326981">
            <w:pPr>
              <w:spacing w:after="0" w:line="240" w:lineRule="auto"/>
              <w:jc w:val="both"/>
              <w:rPr>
                <w:rFonts w:ascii="Times New Roman" w:hAnsi="Times New Roman"/>
                <w:i/>
                <w:sz w:val="20"/>
              </w:rPr>
            </w:pPr>
          </w:p>
          <w:p w14:paraId="6845E179" w14:textId="00CDAEF8" w:rsidR="00C67ADD" w:rsidRPr="00E36A45" w:rsidRDefault="00C67ADD" w:rsidP="00326981">
            <w:pPr>
              <w:spacing w:after="0" w:line="240" w:lineRule="auto"/>
              <w:jc w:val="both"/>
              <w:rPr>
                <w:rFonts w:ascii="Times New Roman" w:hAnsi="Times New Roman"/>
                <w:i/>
                <w:sz w:val="20"/>
              </w:rPr>
            </w:pPr>
            <w:r w:rsidRPr="00E36A45">
              <w:rPr>
                <w:rFonts w:ascii="Times New Roman" w:hAnsi="Times New Roman"/>
                <w:i/>
                <w:sz w:val="20"/>
              </w:rPr>
              <w:t>Starpposma vērtības plāns 2018:</w:t>
            </w:r>
          </w:p>
          <w:p w14:paraId="5BE7C17D" w14:textId="6FA76140"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 xml:space="preserve">45 </w:t>
            </w:r>
          </w:p>
          <w:p w14:paraId="64F6ACC7" w14:textId="77777777" w:rsidR="00C67ADD" w:rsidRPr="00E36A45" w:rsidRDefault="00C67ADD" w:rsidP="00326981">
            <w:pPr>
              <w:spacing w:after="0" w:line="240" w:lineRule="auto"/>
              <w:jc w:val="both"/>
              <w:rPr>
                <w:rFonts w:ascii="Times New Roman" w:hAnsi="Times New Roman"/>
                <w:i/>
                <w:sz w:val="20"/>
              </w:rPr>
            </w:pPr>
          </w:p>
          <w:p w14:paraId="664F3C5C" w14:textId="77777777" w:rsidR="00C67ADD" w:rsidRPr="00E36A45" w:rsidRDefault="00C67ADD" w:rsidP="00326981">
            <w:pPr>
              <w:spacing w:after="0" w:line="240" w:lineRule="auto"/>
              <w:jc w:val="both"/>
              <w:rPr>
                <w:rFonts w:ascii="Times New Roman" w:hAnsi="Times New Roman"/>
                <w:i/>
                <w:sz w:val="20"/>
              </w:rPr>
            </w:pPr>
            <w:r w:rsidRPr="00E36A45">
              <w:rPr>
                <w:rFonts w:ascii="Times New Roman" w:hAnsi="Times New Roman"/>
                <w:i/>
                <w:sz w:val="20"/>
              </w:rPr>
              <w:t>Mērķis 2023:</w:t>
            </w:r>
          </w:p>
          <w:p w14:paraId="08CB8F1C" w14:textId="034AC76B" w:rsidR="00C67ADD" w:rsidRPr="00E36A45" w:rsidRDefault="00C67ADD" w:rsidP="00326981">
            <w:pPr>
              <w:spacing w:after="0" w:line="240" w:lineRule="auto"/>
              <w:jc w:val="both"/>
              <w:rPr>
                <w:rFonts w:ascii="Times New Roman" w:hAnsi="Times New Roman"/>
                <w:i/>
                <w:sz w:val="20"/>
              </w:rPr>
            </w:pPr>
            <w:r w:rsidRPr="00E36A45">
              <w:rPr>
                <w:rFonts w:ascii="Times New Roman" w:hAnsi="Times New Roman"/>
                <w:i/>
                <w:sz w:val="20"/>
              </w:rPr>
              <w:t>150</w:t>
            </w:r>
            <w:r w:rsidRPr="003521ED">
              <w:rPr>
                <w:rFonts w:ascii="Times New Roman" w:hAnsi="Times New Roman"/>
                <w:i/>
                <w:sz w:val="20"/>
                <w:szCs w:val="20"/>
              </w:rPr>
              <w:t xml:space="preserve"> </w:t>
            </w:r>
          </w:p>
          <w:p w14:paraId="043DD80D" w14:textId="77777777" w:rsidR="00C67ADD" w:rsidRPr="00E36A45" w:rsidRDefault="00C67ADD" w:rsidP="00326981">
            <w:pPr>
              <w:spacing w:after="0" w:line="240" w:lineRule="auto"/>
              <w:jc w:val="both"/>
              <w:rPr>
                <w:rFonts w:ascii="Times New Roman" w:hAnsi="Times New Roman"/>
                <w:i/>
                <w:sz w:val="20"/>
              </w:rPr>
            </w:pPr>
          </w:p>
          <w:p w14:paraId="53962B03" w14:textId="77777777" w:rsidR="00C67ADD" w:rsidRPr="00E36A45" w:rsidRDefault="00C67ADD" w:rsidP="00326981">
            <w:pPr>
              <w:spacing w:after="0" w:line="240" w:lineRule="auto"/>
              <w:jc w:val="both"/>
              <w:rPr>
                <w:rFonts w:ascii="Times New Roman" w:hAnsi="Times New Roman"/>
                <w:i/>
                <w:sz w:val="20"/>
              </w:rPr>
            </w:pPr>
            <w:r w:rsidRPr="00E36A45">
              <w:rPr>
                <w:rFonts w:ascii="Times New Roman" w:hAnsi="Times New Roman"/>
                <w:i/>
                <w:sz w:val="20"/>
              </w:rPr>
              <w:t>Mērķa vērtības noteikšanas principi/metodoloģija:</w:t>
            </w:r>
          </w:p>
          <w:p w14:paraId="016152DD" w14:textId="0B202B57" w:rsidR="00C67ADD" w:rsidRPr="00E36A45" w:rsidRDefault="00C67ADD" w:rsidP="00326981">
            <w:pPr>
              <w:widowControl w:val="0"/>
              <w:spacing w:after="0" w:line="240" w:lineRule="auto"/>
              <w:jc w:val="both"/>
              <w:rPr>
                <w:rFonts w:ascii="Times New Roman" w:hAnsi="Times New Roman"/>
                <w:sz w:val="20"/>
              </w:rPr>
            </w:pPr>
            <w:r w:rsidRPr="00E36A45">
              <w:rPr>
                <w:rFonts w:ascii="Times New Roman" w:hAnsi="Times New Roman"/>
                <w:sz w:val="20"/>
              </w:rPr>
              <w:t xml:space="preserve">Iznākuma rādītāja mērķis (atbalstu saņēmušas jeb apmācītas 100 personas) ir noteikts balstoties uz SIVA ilggadīgo pieredzi valsts finansēta profesionālās rehabilitācijas pakalpojuma sniegšanā personām ar invaliditāti un ņemot vērā pasākuma mērķa grupas personu (personas ar smagu invaliditāti, personas ar GRT) specifiku (programmas garums un intensitāte atbilstoša personu veselības stāvoklim, mazas apmācību grupas, individualizēta pieeja apmācību laikā u.c.) un indikatīvajā laika grafikā noteikto profesionālās rehabilitācijas programmu un prasmju apmācību programmu īstenošanas termiņu (uzsākšana plānota 2017.gada 2.ceturksnī) un īstenošanas ilgumu (4 līdz 18 mēneši), kā arī nosacījumu, ka individuālas pieejas nodrošināšanai mācību procesā vienā </w:t>
            </w:r>
            <w:r w:rsidRPr="00E36A45">
              <w:rPr>
                <w:rFonts w:ascii="Times New Roman" w:hAnsi="Times New Roman"/>
                <w:sz w:val="20"/>
              </w:rPr>
              <w:lastRenderedPageBreak/>
              <w:t>profesionālās kvalifikācijas ieguves grupā izglītojamo skaits nepārsniegs 10 personas, savukārt prasmju apmācību apguves grupā - 2 līdz 4 personas. Iznākuma rādītāja mērķa sasniegšanai nepieciešamo dalībnieku sākotnējais skaits (400 personas) aprēķināts balstoties uz SIVA pieredzē pamatoto dalībnieku atbirumu katrā profesionālās rehabilitācijas pakalpojuma sniegšanas posmā, tādējādi:</w:t>
            </w:r>
          </w:p>
          <w:p w14:paraId="0DB49F49" w14:textId="6D50FE96"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i/>
                <w:sz w:val="20"/>
              </w:rPr>
              <w:t>•</w:t>
            </w:r>
            <w:r w:rsidRPr="00E36A45">
              <w:rPr>
                <w:rFonts w:ascii="Times New Roman" w:hAnsi="Times New Roman"/>
                <w:sz w:val="20"/>
              </w:rPr>
              <w:tab/>
              <w:t>mērķa grupas personu skaits, kuras tiks apzinātas un informētas par profesionālo rehabilitāciju, būs 400 personas, jo saskaņā ar SIVA pieredzi profesionālās rehabilitācijas pakalpojuma sniegšanā uz profesionālās piemērotības noteikšanu atnāk 33% apzināto un informēto personu (t.i. kopā 132 personas jeb 33% no 400);</w:t>
            </w:r>
          </w:p>
          <w:p w14:paraId="654F736F" w14:textId="31C6607E"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w:t>
            </w:r>
            <w:r w:rsidRPr="00E36A45">
              <w:rPr>
                <w:rFonts w:ascii="Times New Roman" w:hAnsi="Times New Roman"/>
                <w:sz w:val="20"/>
              </w:rPr>
              <w:tab/>
              <w:t>mērķa grupas personu skaits, kurām tiks noteikta profesionālā piemērotība, būs 132 mērķa grupas personas, jo saskaņā ar SIVA pieredzi līgumu par profesionālās kvalifikācijas iegūšanu paraksta 95% personu, kurām ir veikta profesionālās piemērotības noteikšana (t.i. kopā ~126 personas jeb 95% no 132);</w:t>
            </w:r>
          </w:p>
          <w:p w14:paraId="340C4C58" w14:textId="354724FC"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w:t>
            </w:r>
            <w:r w:rsidRPr="00E36A45">
              <w:rPr>
                <w:rFonts w:ascii="Times New Roman" w:hAnsi="Times New Roman"/>
                <w:sz w:val="20"/>
              </w:rPr>
              <w:tab/>
              <w:t>mērķa grupu personu skaits, kurām tiks nodrošināta profesionālās kvalifikācijas nodrošināšana, būs 63 personas katrā no mērķa grupām, kopā 126 personas, jo saskaņā ar SIVA pieredzi profesionālās kvalifikācijas nodrošināšanā, 20% no mācības uzsākušām personām tās nepabeidz dažādu iemeslu dēļ</w:t>
            </w:r>
            <w:r w:rsidRPr="00E36A45">
              <w:rPr>
                <w:rStyle w:val="FootnoteReference"/>
                <w:rFonts w:ascii="Times New Roman" w:hAnsi="Times New Roman"/>
                <w:sz w:val="20"/>
              </w:rPr>
              <w:footnoteReference w:id="5"/>
            </w:r>
            <w:r w:rsidRPr="00E36A45">
              <w:rPr>
                <w:rFonts w:ascii="Times New Roman" w:hAnsi="Times New Roman"/>
                <w:sz w:val="20"/>
              </w:rPr>
              <w:t xml:space="preserve"> (t.i. kopā 100 personas jeb 80% no 126);</w:t>
            </w:r>
          </w:p>
          <w:p w14:paraId="74118685" w14:textId="4337E07A"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w:t>
            </w:r>
            <w:r w:rsidRPr="00E36A45">
              <w:rPr>
                <w:rFonts w:ascii="Times New Roman" w:hAnsi="Times New Roman"/>
                <w:sz w:val="20"/>
              </w:rPr>
              <w:tab/>
              <w:t xml:space="preserve">SIVA konsultatīvu atbalstu sniegs 100 personām (50 personas ar smagu invaliditāti un 50 personas ar GRT) pēc profesionālas rehabilitācijas pakalpojuma saņemšanas adaptācijai darba vietā, t.sk. tām personām, kurām ir grūtības būt ekonomiski aktīvām un patstāvīgi integrēties darba tirgū. Mērķa grupas sadalījums (50 personas ar </w:t>
            </w:r>
            <w:r w:rsidRPr="00E36A45">
              <w:rPr>
                <w:rFonts w:ascii="Times New Roman" w:hAnsi="Times New Roman"/>
                <w:sz w:val="20"/>
              </w:rPr>
              <w:lastRenderedPageBreak/>
              <w:t>smagu invaliditāti un 50 personas ar GRT) noteikts paredzot, ka personas ar smagu invaliditāti tiks apmācītas vismaz piecās tālākizglītības programmās (katrā grupā vismaz 10 dalībnieki: 5 x 10 = 50), attiecīgi, paredzot, ka pārējie dalībnieki tiks iesaistīti prasmju apmācībā.</w:t>
            </w:r>
          </w:p>
          <w:p w14:paraId="77099278" w14:textId="739CA74E" w:rsidR="00C67ADD" w:rsidRPr="00E36A45" w:rsidRDefault="00C67ADD" w:rsidP="00326981">
            <w:pPr>
              <w:spacing w:after="0" w:line="240" w:lineRule="auto"/>
              <w:jc w:val="both"/>
              <w:rPr>
                <w:rFonts w:ascii="Times New Roman" w:hAnsi="Times New Roman"/>
                <w:i/>
                <w:sz w:val="20"/>
              </w:rPr>
            </w:pPr>
          </w:p>
          <w:p w14:paraId="4A4E8B2F" w14:textId="7BFD78CA" w:rsidR="00C67ADD" w:rsidRPr="00E36A45" w:rsidRDefault="00C67ADD" w:rsidP="00326981">
            <w:pPr>
              <w:autoSpaceDE w:val="0"/>
              <w:autoSpaceDN w:val="0"/>
              <w:adjustRightInd w:val="0"/>
              <w:spacing w:after="0" w:line="240" w:lineRule="auto"/>
              <w:jc w:val="both"/>
              <w:rPr>
                <w:rFonts w:ascii="Times New Roman" w:hAnsi="Times New Roman"/>
                <w:sz w:val="20"/>
              </w:rPr>
            </w:pPr>
            <w:r w:rsidRPr="00E36A45">
              <w:rPr>
                <w:rFonts w:ascii="Times New Roman" w:hAnsi="Times New Roman"/>
                <w:sz w:val="20"/>
              </w:rPr>
              <w:t xml:space="preserve">Pēc 2019.gada novembra finanšu pārdales un uzraudzības rādītāju palielināšanas (DP grozījumi Nr.5) iznākuma rādītāja mērķis kopā ir 150 atbalstu saņēmušas jeb apmācītas 150 personas. No tā, papildu finansējuma (499 975 EUR) ietvaros iznākuma rādītāja mērķis palielināts par papildu 50 atbalstu saņēmušām jeb prasmju apmācības pabeigušām personām ar GRT. Rādītāja palielinājums noteikts balstoties uz SIVA īstenotā SAM 9.1.4.1 projekta faktisko īstenošanas gaitu, proti, pieprasījumu pēc prasmju apmācībām personām ar GRT, papildu 50 personu prasmju apmācībai nepieciešamo laiku (kopā 12 mēneši), ņemot vērā, ka dažādu prasmju apmācībai nepieciešams dažāds īstenošanas laiks (vidēji 3 līdz 6 </w:t>
            </w:r>
            <w:proofErr w:type="spellStart"/>
            <w:r w:rsidRPr="00E36A45">
              <w:rPr>
                <w:rFonts w:ascii="Times New Roman" w:hAnsi="Times New Roman"/>
                <w:sz w:val="20"/>
              </w:rPr>
              <w:t>mēn</w:t>
            </w:r>
            <w:proofErr w:type="spellEnd"/>
            <w:r w:rsidRPr="00E36A45">
              <w:rPr>
                <w:rFonts w:ascii="Times New Roman" w:hAnsi="Times New Roman"/>
                <w:sz w:val="20"/>
              </w:rPr>
              <w:t xml:space="preserve">.) un konsultatīvā atbalsta periodu mērķa grupas personām pēc prasmju apmācību pabeigšanas (6 </w:t>
            </w:r>
            <w:proofErr w:type="spellStart"/>
            <w:r w:rsidRPr="00E36A45">
              <w:rPr>
                <w:rFonts w:ascii="Times New Roman" w:hAnsi="Times New Roman"/>
                <w:sz w:val="20"/>
              </w:rPr>
              <w:t>mēn</w:t>
            </w:r>
            <w:proofErr w:type="spellEnd"/>
            <w:r w:rsidRPr="00E36A45">
              <w:rPr>
                <w:rFonts w:ascii="Times New Roman" w:hAnsi="Times New Roman"/>
                <w:sz w:val="20"/>
              </w:rPr>
              <w:t xml:space="preserve">.). </w:t>
            </w:r>
          </w:p>
          <w:p w14:paraId="423E7299" w14:textId="77777777" w:rsidR="00C67ADD" w:rsidRPr="00E36A45" w:rsidRDefault="00C67ADD" w:rsidP="00326981">
            <w:pPr>
              <w:autoSpaceDE w:val="0"/>
              <w:autoSpaceDN w:val="0"/>
              <w:adjustRightInd w:val="0"/>
              <w:spacing w:after="0" w:line="240" w:lineRule="auto"/>
              <w:jc w:val="both"/>
              <w:rPr>
                <w:rFonts w:ascii="Times New Roman" w:hAnsi="Times New Roman"/>
                <w:sz w:val="20"/>
              </w:rPr>
            </w:pPr>
          </w:p>
          <w:p w14:paraId="70BF4054" w14:textId="6415DB3D" w:rsidR="00C67ADD" w:rsidRPr="00E36A45" w:rsidRDefault="00C67ADD" w:rsidP="00326981">
            <w:pPr>
              <w:autoSpaceDE w:val="0"/>
              <w:autoSpaceDN w:val="0"/>
              <w:adjustRightInd w:val="0"/>
              <w:spacing w:after="0" w:line="240" w:lineRule="auto"/>
              <w:jc w:val="both"/>
              <w:rPr>
                <w:rFonts w:ascii="Times New Roman" w:hAnsi="Times New Roman"/>
                <w:sz w:val="20"/>
              </w:rPr>
            </w:pPr>
            <w:r w:rsidRPr="00E36A45">
              <w:rPr>
                <w:rFonts w:ascii="Times New Roman" w:hAnsi="Times New Roman"/>
                <w:sz w:val="20"/>
              </w:rPr>
              <w:t>Balstoties uz SIVA līdzšinējā projekta īstenošanas pieredzē pamatoto dalībnieku atbirumu katrā profesionālās rehabilitācijas pakalpojuma sniegšanas posmā, papildu 50 personu prasmju apmācībai, lai sasniegtu kopējo iznākuma rādītāja (150 personas), indikatīvi prognozēts:</w:t>
            </w:r>
          </w:p>
          <w:p w14:paraId="7413D42B" w14:textId="39FF18C1"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 personu skaits, kuras tiks apzinātas un informētas par profesionālo rehabilitāciju (mērķa grupas personas, to atbalsta personas un radinieki, nevalstisko organizāciju, sociālo dienestu, Nodarbinātības valsts aģentūras pārstāvji u.c.) būs 400 personas, pieņemot, ka uz profesionālās piemērotības noteikšanu atnāk vidēji 75% apzināto un informēto personu (t.i. kopā 100 personas jeb 25% no 400);</w:t>
            </w:r>
          </w:p>
          <w:p w14:paraId="37BF66FD" w14:textId="1D447E2A"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lastRenderedPageBreak/>
              <w:t>• mērķa grupas personu skaits, kurām tiks noteikta profesionālā piemērotība, būs 100 personas, pieņemot, ka līgumu par profesionālās kvalifikācijas iegūšanu paraksta vidēji 56% personu, kurām ir veikta profesionālās piemērotības noteikšana (t.i. kopā 56 personas jeb 56% no 100);</w:t>
            </w:r>
          </w:p>
          <w:p w14:paraId="44DECB01" w14:textId="6DBE0B53"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 mērķa grupu personu skaits, kurām tiks nodrošināta profesionālās kvalifikācijas nodrošināšana, būs 56 personas, pieņemot, ka vidēji 10.8% no mācības uzsākušām personām tās nepabeidz dažādu iemeslu dēļ (t.i. kopā 50 personas jeb 89.2% no 56);</w:t>
            </w:r>
          </w:p>
          <w:p w14:paraId="321ED010" w14:textId="77777777" w:rsidR="00C67ADD" w:rsidRPr="00E36A45" w:rsidRDefault="00C67ADD" w:rsidP="00E36A45">
            <w:pPr>
              <w:spacing w:after="0" w:line="240" w:lineRule="auto"/>
              <w:jc w:val="both"/>
              <w:rPr>
                <w:rFonts w:ascii="Times New Roman" w:hAnsi="Times New Roman"/>
                <w:sz w:val="20"/>
              </w:rPr>
            </w:pPr>
            <w:r w:rsidRPr="00E36A45">
              <w:rPr>
                <w:rFonts w:ascii="Times New Roman" w:hAnsi="Times New Roman"/>
                <w:sz w:val="20"/>
              </w:rPr>
              <w:t>• SIVA konsultatīvu atbalstu sniegs 50 personām (50 personas ar GRT) pēc profesionālas rehabilitācijas pakalpojuma saņemšanas adaptācijai darba vietā,</w:t>
            </w:r>
          </w:p>
          <w:p w14:paraId="1214A26B" w14:textId="77777777" w:rsidR="00C67ADD" w:rsidRPr="00E36A45" w:rsidRDefault="00C67ADD" w:rsidP="00326981">
            <w:pPr>
              <w:spacing w:after="0" w:line="240" w:lineRule="auto"/>
              <w:jc w:val="both"/>
              <w:rPr>
                <w:rFonts w:ascii="Times New Roman" w:hAnsi="Times New Roman"/>
                <w:i/>
                <w:sz w:val="20"/>
              </w:rPr>
            </w:pPr>
          </w:p>
          <w:p w14:paraId="6FD6D528" w14:textId="4BE6CAB0" w:rsidR="00C67ADD" w:rsidRPr="00E36A45" w:rsidRDefault="00C67ADD" w:rsidP="00E36A45">
            <w:pPr>
              <w:autoSpaceDE w:val="0"/>
              <w:autoSpaceDN w:val="0"/>
              <w:adjustRightInd w:val="0"/>
              <w:spacing w:after="0" w:line="240" w:lineRule="auto"/>
              <w:jc w:val="both"/>
              <w:rPr>
                <w:rFonts w:ascii="Times New Roman" w:hAnsi="Times New Roman"/>
                <w:sz w:val="20"/>
              </w:rPr>
            </w:pPr>
            <w:r w:rsidRPr="003521ED">
              <w:rPr>
                <w:rFonts w:ascii="Times New Roman" w:hAnsi="Times New Roman"/>
                <w:sz w:val="20"/>
                <w:szCs w:val="20"/>
              </w:rPr>
              <w:t>Rādītāju uzskata par izpildītu (</w:t>
            </w:r>
            <w:r w:rsidRPr="00E36A45">
              <w:rPr>
                <w:rFonts w:ascii="Times New Roman" w:hAnsi="Times New Roman"/>
                <w:sz w:val="20"/>
              </w:rPr>
              <w:t xml:space="preserve">mērķa vērtību par </w:t>
            </w:r>
            <w:r w:rsidRPr="003521ED">
              <w:rPr>
                <w:rFonts w:ascii="Times New Roman" w:hAnsi="Times New Roman"/>
                <w:sz w:val="20"/>
                <w:szCs w:val="20"/>
              </w:rPr>
              <w:t>sasniegtu), kad</w:t>
            </w:r>
            <w:r w:rsidRPr="00E36A45">
              <w:rPr>
                <w:rFonts w:ascii="Times New Roman" w:hAnsi="Times New Roman"/>
                <w:sz w:val="20"/>
              </w:rPr>
              <w:t xml:space="preserve"> profesionālās rehabilitācijas pakalpojums ir pabeigts, jeb pasākuma ietvaros 150 personas ir saņēmušas atbalstu – ir apmācītas. Rādītāja vērtības sasniegšanu 2023. gadā apstiprina ar mērķa grupas dalībniekiem izsniegtiem valstī atzītiem profesionālo kvalifikāciju vai prasmju apguvi apliecinošiem dokumentiem (profesionālās kvalifikācijas apliecība, apliecība par apgūto neformālās izglītības programmu).</w:t>
            </w:r>
          </w:p>
          <w:p w14:paraId="3C18C53A" w14:textId="06997B8C" w:rsidR="00C67ADD" w:rsidRPr="00E36A45" w:rsidRDefault="00C67ADD" w:rsidP="00E36A45">
            <w:pPr>
              <w:spacing w:after="0" w:line="240" w:lineRule="auto"/>
              <w:jc w:val="both"/>
              <w:rPr>
                <w:rFonts w:ascii="Times New Roman" w:hAnsi="Times New Roman"/>
                <w:i/>
                <w:sz w:val="20"/>
              </w:rPr>
            </w:pPr>
            <w:r w:rsidRPr="00E36A45">
              <w:rPr>
                <w:rFonts w:ascii="Times New Roman" w:hAnsi="Times New Roman"/>
                <w:i/>
                <w:sz w:val="20"/>
              </w:rPr>
              <w:t>Iznākuma rādītāja sasniegšanai paredzētais finansējums:</w:t>
            </w:r>
          </w:p>
          <w:p w14:paraId="49256008" w14:textId="6FFA8F56" w:rsidR="00C67ADD" w:rsidRPr="00E36A45" w:rsidRDefault="00C67ADD" w:rsidP="00E36A45">
            <w:pPr>
              <w:spacing w:after="0" w:line="240" w:lineRule="auto"/>
              <w:jc w:val="both"/>
              <w:rPr>
                <w:rFonts w:ascii="Times New Roman" w:hAnsi="Times New Roman"/>
                <w:sz w:val="20"/>
              </w:rPr>
            </w:pPr>
            <w:r w:rsidRPr="00E36A45">
              <w:rPr>
                <w:rFonts w:ascii="Times New Roman" w:hAnsi="Times New Roman"/>
                <w:sz w:val="20"/>
              </w:rPr>
              <w:t>1</w:t>
            </w:r>
            <w:r>
              <w:rPr>
                <w:rFonts w:ascii="Times New Roman" w:hAnsi="Times New Roman"/>
                <w:sz w:val="20"/>
                <w:szCs w:val="20"/>
              </w:rPr>
              <w:t> 748 612</w:t>
            </w:r>
            <w:r w:rsidRPr="00E36A45">
              <w:rPr>
                <w:rFonts w:ascii="Times New Roman" w:hAnsi="Times New Roman"/>
                <w:sz w:val="20"/>
              </w:rPr>
              <w:t xml:space="preserve"> EUR</w:t>
            </w:r>
          </w:p>
          <w:p w14:paraId="30AC3F44" w14:textId="037C0B87" w:rsidR="00C67ADD" w:rsidRPr="00E36A45" w:rsidRDefault="00C67ADD" w:rsidP="00E36A45">
            <w:pPr>
              <w:spacing w:after="0" w:line="240" w:lineRule="auto"/>
              <w:jc w:val="both"/>
              <w:rPr>
                <w:rFonts w:ascii="Times New Roman" w:hAnsi="Times New Roman"/>
                <w:sz w:val="20"/>
              </w:rPr>
            </w:pPr>
            <w:r w:rsidRPr="00E36A45">
              <w:rPr>
                <w:rFonts w:ascii="Times New Roman" w:hAnsi="Times New Roman"/>
                <w:sz w:val="20"/>
              </w:rPr>
              <w:t>Iznākuma rādītāja sasniegšanai paredzētais finansējums ir noteikts, aprēķinot izmaksas iespējami līdzvērtīgām SIVA jau īstenotām aktivitātēm (mērķa grupas informēšana, profesionālās piemērotības noteikšana, profesionālās kvalifikācijas iegūšanas nodrošināšana) uz vienu mērķa grupas pārstāvi, kā arī ņemot vērā pasākuma administrēšanas izmaksas (indikatīvais sadalījums):</w:t>
            </w:r>
          </w:p>
          <w:p w14:paraId="5B03D08B" w14:textId="0268498A"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sz w:val="20"/>
              </w:rPr>
              <w:t xml:space="preserve">vidējās izmaksas par vienas mērķa grupas personas, kurai ir nepieciešama profesionālā </w:t>
            </w:r>
            <w:r w:rsidRPr="00E36A45">
              <w:rPr>
                <w:rFonts w:ascii="Times New Roman" w:hAnsi="Times New Roman"/>
                <w:sz w:val="20"/>
              </w:rPr>
              <w:lastRenderedPageBreak/>
              <w:t>rehabilitācija, apzināšanu un informēšanu ir 13.33 EUR. Kopā paredzēts apzināt un informēt 400 mērķa grupas personas. Kopējās izmaksas par mērķa grupas personu, kurām ir nepieciešama profesionālā rehabilitācija, apzināšanu un informēšanu pasākuma ietvaros ir</w:t>
            </w:r>
            <w:r w:rsidRPr="00E36A45">
              <w:rPr>
                <w:rFonts w:ascii="Times New Roman" w:hAnsi="Times New Roman"/>
                <w:b/>
                <w:sz w:val="20"/>
              </w:rPr>
              <w:t> 5 332.00</w:t>
            </w:r>
            <w:r w:rsidRPr="00E36A45">
              <w:rPr>
                <w:rFonts w:ascii="Times New Roman" w:hAnsi="Times New Roman"/>
                <w:sz w:val="20"/>
              </w:rPr>
              <w:t> </w:t>
            </w:r>
            <w:r w:rsidRPr="00E36A45">
              <w:rPr>
                <w:rFonts w:ascii="Times New Roman" w:hAnsi="Times New Roman"/>
                <w:b/>
                <w:sz w:val="20"/>
              </w:rPr>
              <w:t>EUR</w:t>
            </w:r>
            <w:r w:rsidRPr="00E36A45">
              <w:rPr>
                <w:rFonts w:ascii="Times New Roman" w:hAnsi="Times New Roman"/>
                <w:sz w:val="20"/>
              </w:rPr>
              <w:t xml:space="preserve"> (200 personas ar smagu invaliditāti + 200 personas ar GRT x EUR 13.33);</w:t>
            </w:r>
          </w:p>
          <w:p w14:paraId="3C645138" w14:textId="7BC762CE"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sz w:val="20"/>
              </w:rPr>
              <w:t>vidējās izmaksas par vienu mērķa grupas personu, kurai tiek veikta profesionālās piemērotības noteikšana ir 326.99 EUR</w:t>
            </w:r>
            <w:r w:rsidRPr="00E36A45">
              <w:rPr>
                <w:rStyle w:val="FootnoteReference"/>
                <w:rFonts w:ascii="Times New Roman" w:hAnsi="Times New Roman"/>
                <w:sz w:val="20"/>
              </w:rPr>
              <w:footnoteReference w:id="6"/>
            </w:r>
            <w:r w:rsidRPr="00E36A45">
              <w:rPr>
                <w:rFonts w:ascii="Times New Roman" w:hAnsi="Times New Roman"/>
                <w:sz w:val="20"/>
              </w:rPr>
              <w:t>, Pasākuma ietvaros profesionālās piemērotības noteikšanu paredzēts veikt 132 mērķa grupas personām. Kopējās izmaksas par mērķa grupas personu, kurām tiks veikta profesionālās piemērotības noteikšana pasākuma ietvaros ir</w:t>
            </w:r>
            <w:r w:rsidRPr="00E36A45">
              <w:rPr>
                <w:rFonts w:ascii="Times New Roman" w:hAnsi="Times New Roman"/>
                <w:b/>
                <w:sz w:val="20"/>
              </w:rPr>
              <w:t> 43 162.68</w:t>
            </w:r>
            <w:r w:rsidRPr="00E36A45">
              <w:rPr>
                <w:rFonts w:ascii="Times New Roman" w:hAnsi="Times New Roman"/>
                <w:sz w:val="20"/>
              </w:rPr>
              <w:t> </w:t>
            </w:r>
            <w:r w:rsidRPr="00E36A45">
              <w:rPr>
                <w:rFonts w:ascii="Times New Roman" w:hAnsi="Times New Roman"/>
                <w:b/>
                <w:sz w:val="20"/>
              </w:rPr>
              <w:t>EUR</w:t>
            </w:r>
            <w:r w:rsidRPr="00E36A45">
              <w:rPr>
                <w:rFonts w:ascii="Times New Roman" w:hAnsi="Times New Roman"/>
                <w:sz w:val="20"/>
              </w:rPr>
              <w:t xml:space="preserve"> (66 personas ar smagu invaliditāti + 66 personas ar GRT x 326.99 EUR);</w:t>
            </w:r>
          </w:p>
          <w:p w14:paraId="6F8C9A52" w14:textId="486A0B70"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sz w:val="20"/>
              </w:rPr>
              <w:t xml:space="preserve">profesionālās kvalifikācijas iegūšanas izmaksas 126 personām tiek noteiktas katrai pasākuma mērķa grupai atsevišķi atšķirīgo izglītības programmu īstenošanas perioda dēļ. Profesionālās kvalifikācijas iegūšanas izmaksas personām ar smagu invaliditāti tiek noteiktas, ņemot vērā profesionālās kvalifikācijas programmas īstenošanas maksimālo ilgumu – 18 mēneši. Izmaksas par profesionālās kvalifikācijas iegūšanu personām ar smagu invaliditāti pasākuma ietvaros būs </w:t>
            </w:r>
            <w:r w:rsidRPr="00E36A45">
              <w:rPr>
                <w:rFonts w:ascii="Times New Roman" w:hAnsi="Times New Roman"/>
                <w:b/>
                <w:sz w:val="20"/>
              </w:rPr>
              <w:t>343 023.66</w:t>
            </w:r>
            <w:r w:rsidRPr="00E36A45">
              <w:rPr>
                <w:rFonts w:ascii="Times New Roman" w:hAnsi="Times New Roman"/>
                <w:sz w:val="20"/>
              </w:rPr>
              <w:t> </w:t>
            </w:r>
            <w:r w:rsidRPr="00E36A45">
              <w:rPr>
                <w:rFonts w:ascii="Times New Roman" w:hAnsi="Times New Roman"/>
                <w:b/>
                <w:sz w:val="20"/>
              </w:rPr>
              <w:t>EUR </w:t>
            </w:r>
            <w:r w:rsidRPr="00E36A45">
              <w:rPr>
                <w:rFonts w:ascii="Times New Roman" w:hAnsi="Times New Roman"/>
                <w:sz w:val="20"/>
              </w:rPr>
              <w:t xml:space="preserve"> (63 personas ar smagu invaliditāti x 302.49 EUR x 18 mēneši). Profesionālās kvalifikācijas iegūšanas izmaksas personām ar GRT tiek noteiktas, ņemot vērā profesionālās kvalifikācijas programmas īstenošanas maksimālo ilgumu – 1 gads. Izmaksas par profesionālās kvalifikācijas </w:t>
            </w:r>
            <w:r w:rsidRPr="00E36A45">
              <w:rPr>
                <w:rFonts w:ascii="Times New Roman" w:hAnsi="Times New Roman"/>
                <w:sz w:val="20"/>
              </w:rPr>
              <w:lastRenderedPageBreak/>
              <w:t>iegūšanu personām ar GRT pasākuma ietvaros būs</w:t>
            </w:r>
            <w:r w:rsidRPr="00E36A45">
              <w:rPr>
                <w:rFonts w:ascii="Times New Roman" w:hAnsi="Times New Roman"/>
                <w:b/>
                <w:sz w:val="20"/>
              </w:rPr>
              <w:t> 228 682.44 EUR</w:t>
            </w:r>
            <w:r w:rsidRPr="00E36A45">
              <w:rPr>
                <w:rFonts w:ascii="Times New Roman" w:hAnsi="Times New Roman"/>
                <w:sz w:val="20"/>
              </w:rPr>
              <w:t xml:space="preserve"> (63 personas ar GRT x 302.49 EUR x 12 mēneši);</w:t>
            </w:r>
          </w:p>
          <w:p w14:paraId="010A7A60" w14:textId="50EB2469"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sz w:val="20"/>
              </w:rPr>
              <w:t xml:space="preserve">SIVA konsultāciju darba devējiem par klientu specifiskajiem funkcionālajiem traucējumiem un nepieciešamajiem pielāgojumiem darba vietai izmaksu noteikšanā izmanto 24.09.2013. MK noteikumos Nr. 1002 “Sociālās integrācijas valsts aģentūras maksas pakalpojumu cenrādis” (24.09.2013. MK noteikumi Nr.1002) noteiktās speciālistu (ergoterapeits, fizioterapeits, psihologs un šiem speciālistiem pielīdzināmais sociālais darbinieks) izmaksas. Sniegto konsultāciju skaits darba devējam variē atbilstoši personas specifiskajiem traucējumiem un nepieciešamajiem pielāgojumiem darba vietai. Vidēji tās būs 5 konsultācijas, kuras tiks sniegtas darba devējiem visā Latvijā. Konsultatīvā atbalsta darba devējiem izmaksas pasākuma ietvaros būs </w:t>
            </w:r>
            <w:r w:rsidRPr="00E36A45">
              <w:rPr>
                <w:rFonts w:ascii="Times New Roman" w:hAnsi="Times New Roman"/>
                <w:b/>
                <w:sz w:val="20"/>
              </w:rPr>
              <w:t xml:space="preserve">43 510 EUR </w:t>
            </w:r>
            <w:r w:rsidRPr="00E36A45">
              <w:rPr>
                <w:rFonts w:ascii="Times New Roman" w:hAnsi="Times New Roman"/>
                <w:sz w:val="20"/>
              </w:rPr>
              <w:t>= 8 080 EUR ((50 personu ar smagu invaliditāti darba devēji + 50 personu ar GRT darba devēji) x 16.16 EUR /h x 5 konsultācijas + 35 430 EUR transporta izmaksas konsultācijas sniegšanai darba vietā (70.86 EUR x 5 reizes x 100 personas);</w:t>
            </w:r>
          </w:p>
          <w:p w14:paraId="7CD69673" w14:textId="5E9001DF"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sz w:val="20"/>
              </w:rPr>
              <w:t xml:space="preserve">SIVA konsultatīvu atbalstu pēc profesionālas rehabilitācijas pakalpojuma saņemšanas klienta adaptācijai darba vietā, kā arī tiem klientiem, kuriem ir grūtības būt ekonomiski aktīviem un patstāvīgi integrēties darba tirgū, līdz šim nav sniegusi, tādēļ šo izmaksu noteikšanā tika izmantotas SIVA sniegto ārsta, ergoterapeitu, fizioterapeitu, psihologa konsultāciju un šiem speciālistiem pielīdzināmā sociālā darbinieka un karjeras konsultanta izmaksas atbilstoši 24.09.2013. MK noteikumos Nr.1002 noteiktajam. Sniegto konsultāciju skaits variē atbilstoši personas nepieciešamībai, vidēji tās būs 4 konsultācijas, kuras tiek sniegtas SIVA, tās atbalsta punktos un klientu darba vietās visā </w:t>
            </w:r>
            <w:r w:rsidRPr="00E36A45">
              <w:rPr>
                <w:rFonts w:ascii="Times New Roman" w:hAnsi="Times New Roman"/>
                <w:sz w:val="20"/>
              </w:rPr>
              <w:lastRenderedPageBreak/>
              <w:t xml:space="preserve">Latvijā. Konsultatīvā atbalsta izmaksas pasākuma ietvaros būs </w:t>
            </w:r>
            <w:r w:rsidRPr="00E36A45">
              <w:rPr>
                <w:rFonts w:ascii="Times New Roman" w:hAnsi="Times New Roman"/>
                <w:b/>
                <w:sz w:val="20"/>
              </w:rPr>
              <w:t>34 156.00</w:t>
            </w:r>
            <w:r w:rsidRPr="00E36A45">
              <w:rPr>
                <w:rFonts w:ascii="Times New Roman" w:hAnsi="Times New Roman"/>
                <w:sz w:val="20"/>
              </w:rPr>
              <w:t> </w:t>
            </w:r>
            <w:r w:rsidRPr="00E36A45">
              <w:rPr>
                <w:rFonts w:ascii="Times New Roman" w:hAnsi="Times New Roman"/>
                <w:b/>
                <w:sz w:val="20"/>
              </w:rPr>
              <w:t>EUR </w:t>
            </w:r>
            <w:r w:rsidRPr="00E36A45">
              <w:rPr>
                <w:rFonts w:ascii="Times New Roman" w:hAnsi="Times New Roman"/>
                <w:sz w:val="20"/>
              </w:rPr>
              <w:t>=  5 812.00 EUR  (50 personas ar smagu invaliditāti + 50 personas ar GRT x 14.53 EUR  /h x 4 konsultāciju reizes) + transporta izmaksas speciālistiem nokļūšanai konsultācijas sniegšanas vietās SIVA atbalsta punktos un mērķa grupas darba vietās 28 344.00 EUR  apmērā (70.86 EUR  x 100 klienti x 4 reizes);</w:t>
            </w:r>
          </w:p>
          <w:p w14:paraId="12A2EBD2" w14:textId="70B2416D"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b/>
                <w:sz w:val="20"/>
              </w:rPr>
              <w:t>74 700.00 EUR</w:t>
            </w:r>
            <w:r w:rsidRPr="00E36A45">
              <w:rPr>
                <w:rFonts w:ascii="Times New Roman" w:hAnsi="Times New Roman"/>
                <w:sz w:val="20"/>
              </w:rPr>
              <w:t xml:space="preserve"> indikatīvās profesionālās rehabilitācijas un prasmju apguves programmu izstrādes izdevumi, t.sk. darba tirgus pieprasījuma izpētei. Pētījumam paredzētie izdevumi tika noteikti, tirgus izpētes laikā (2013.-2014.</w:t>
            </w:r>
            <w:r w:rsidRPr="003521ED">
              <w:rPr>
                <w:rFonts w:ascii="Times New Roman" w:eastAsiaTheme="minorHAnsi" w:hAnsi="Times New Roman"/>
                <w:sz w:val="20"/>
                <w:szCs w:val="20"/>
              </w:rPr>
              <w:t xml:space="preserve"> </w:t>
            </w:r>
            <w:r w:rsidRPr="00E36A45">
              <w:rPr>
                <w:rFonts w:ascii="Times New Roman" w:hAnsi="Times New Roman"/>
                <w:sz w:val="20"/>
              </w:rPr>
              <w:t xml:space="preserve">gads) sazinoties ar dažādiem pētījumu veicējiem un izvērtējot līdzšinēji veikto pētījumu iepirkumu apjomu, t.sk. līguma summas. Ņemot vērā to, ka SIVA līdz šim profesionālās tālākizglītības programmu izstrādi veica, organizējot darba grupas esoša pedagogu un metodiķu atalgojumu ietvaros, izmaksas programmu izstrādei tika noteiktas,  pamatojoties uz SIVA sadarbības partneru provizoriskiem aprēķiniem (NVO, mācību centru un speciālo skolu, internātskolu pieredzi un speciālistu, kas iesaistīti personu ar invaliditāti apmācību programmu veidošanā pieredzi)  un līdzīgu profesionālo  programmu izstrādes iepirkumu  izmaksām citās institūcijās  (piem. izvērtējot tīmekļa vietnē </w:t>
            </w:r>
            <w:hyperlink r:id="rId8" w:history="1">
              <w:r w:rsidRPr="00E36A45">
                <w:rPr>
                  <w:rStyle w:val="Hyperlink"/>
                  <w:rFonts w:ascii="Times New Roman" w:hAnsi="Times New Roman"/>
                  <w:sz w:val="20"/>
                </w:rPr>
                <w:t>www.viaa.gov.lv</w:t>
              </w:r>
            </w:hyperlink>
            <w:r w:rsidRPr="00E36A45">
              <w:rPr>
                <w:rFonts w:ascii="Times New Roman" w:hAnsi="Times New Roman"/>
                <w:sz w:val="20"/>
              </w:rPr>
              <w:t xml:space="preserve"> VIAA veiktos iepirkumus, piemēram iepirkumos  modulāro profesionālās izglītības programmu izstrādei paredzētas vienas programmas izstrādes izmaksas, atkarībā no jomas 6000 – 10000 EUR, u.c.);</w:t>
            </w:r>
          </w:p>
          <w:p w14:paraId="0F3D94E2" w14:textId="10966D0C"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b/>
                <w:sz w:val="20"/>
              </w:rPr>
              <w:t>133 379.04 EUR</w:t>
            </w:r>
            <w:r w:rsidRPr="00E36A45">
              <w:rPr>
                <w:rFonts w:ascii="Times New Roman" w:hAnsi="Times New Roman"/>
                <w:sz w:val="20"/>
              </w:rPr>
              <w:t xml:space="preserve"> mērķa grupas personu ēdināšanas izdevumi indikatīvi aprēķināti atbilstoši 24.09.2013. MK noteikumos Nr.1002 noteiktajām izmaksām uz pieņēmumu pamata par dalībnieku skaitu;</w:t>
            </w:r>
          </w:p>
          <w:p w14:paraId="4885616A" w14:textId="1968E061"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b/>
                <w:sz w:val="20"/>
              </w:rPr>
              <w:lastRenderedPageBreak/>
              <w:t>57 873.20 EUR</w:t>
            </w:r>
            <w:r w:rsidRPr="00E36A45">
              <w:rPr>
                <w:rFonts w:ascii="Times New Roman" w:hAnsi="Times New Roman"/>
                <w:sz w:val="20"/>
              </w:rPr>
              <w:t xml:space="preserve"> mērķa grupas uzturēšanās dienesta viesnīcā izdevumi indikatīvi aprēķināti atbilstoši 24.09.2013. MK noteikumos Nr.1002 noteiktajām izmaksām uz pieņēmumu pamata par dalībnieku skaitu; </w:t>
            </w:r>
          </w:p>
          <w:p w14:paraId="3FF70C01" w14:textId="15E6EE24"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b/>
                <w:sz w:val="20"/>
              </w:rPr>
              <w:t>39 892.84 EUR</w:t>
            </w:r>
            <w:r w:rsidRPr="00E36A45">
              <w:rPr>
                <w:rFonts w:ascii="Times New Roman" w:hAnsi="Times New Roman"/>
                <w:sz w:val="20"/>
              </w:rPr>
              <w:t xml:space="preserve"> materiāltehnisko līdzekļu iegādes izdevumi mērķa grupas apmācību nodrošināšanai aprēķināti, paredzot tos ne vairāk kā 15% apmērā no profesionālās rehabilitācijas un prasmju apguves programmu izstrādes, dalībnieku ēdināšanas un uzturēšanās dienesta viesnīcā izdevumiem. 15% ierobežojuma piemērots, lai finansējuma saņēmējs ievērotu samērīguma principu, un profesionālās rehabilitācijas programmu, prasmju apmācību programmu ieviešanai iegādātos mācību līdzekļus, t.sk. aprīkojumu, iekārtas un preces, nevis veiktu remontdarbus;</w:t>
            </w:r>
          </w:p>
          <w:p w14:paraId="07350A66" w14:textId="7A59C86E" w:rsidR="00C67ADD" w:rsidRPr="00E36A45" w:rsidRDefault="00C67ADD" w:rsidP="00E36A45">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b/>
                <w:sz w:val="20"/>
              </w:rPr>
              <w:t>7 176.00 EUR</w:t>
            </w:r>
            <w:r w:rsidRPr="00E36A45">
              <w:rPr>
                <w:rFonts w:ascii="Times New Roman" w:hAnsi="Times New Roman"/>
                <w:sz w:val="20"/>
              </w:rPr>
              <w:t xml:space="preserve"> indikatīvie transporta izdevumi mērķa grupas nokļūšanai no dzīvesvietas līdz pakalpojuma saņemšanas vietai un atpakaļ (</w:t>
            </w:r>
            <w:proofErr w:type="spellStart"/>
            <w:r w:rsidRPr="00E36A45">
              <w:rPr>
                <w:rFonts w:ascii="Times New Roman" w:hAnsi="Times New Roman"/>
                <w:sz w:val="20"/>
              </w:rPr>
              <w:t>astoņvietīgā</w:t>
            </w:r>
            <w:proofErr w:type="spellEnd"/>
            <w:r w:rsidRPr="00E36A45">
              <w:rPr>
                <w:rFonts w:ascii="Times New Roman" w:hAnsi="Times New Roman"/>
                <w:sz w:val="20"/>
              </w:rPr>
              <w:t xml:space="preserve"> automašīnā) aprēķināti atbilstoši 24.09.2013. MK noteikumos Nr.1002 noteiktajām izmaksām (0.33 EUR/km x vid. attālums 290 km = 95.70 EUR: 8 personas = 11.96 EUR/ viens brauciens vienai personai; 11.96 EUR x vid. 25 personas x vid. 24 reizes x = 7 176.00 EUR); </w:t>
            </w:r>
          </w:p>
          <w:p w14:paraId="6DB90787" w14:textId="05F040B2" w:rsidR="00C67ADD" w:rsidRPr="00E36A45" w:rsidRDefault="00C67ADD" w:rsidP="00326981">
            <w:pPr>
              <w:pStyle w:val="ListParagraph"/>
              <w:numPr>
                <w:ilvl w:val="0"/>
                <w:numId w:val="5"/>
              </w:numPr>
              <w:spacing w:after="0" w:line="240" w:lineRule="auto"/>
              <w:ind w:left="312" w:hanging="312"/>
              <w:jc w:val="both"/>
              <w:rPr>
                <w:rFonts w:ascii="Times New Roman" w:hAnsi="Times New Roman"/>
                <w:sz w:val="20"/>
              </w:rPr>
            </w:pPr>
            <w:r w:rsidRPr="00E36A45">
              <w:rPr>
                <w:rFonts w:ascii="Times New Roman" w:hAnsi="Times New Roman"/>
                <w:b/>
                <w:sz w:val="20"/>
              </w:rPr>
              <w:t>241 240.14 EUR </w:t>
            </w:r>
            <w:r w:rsidRPr="00E36A45">
              <w:rPr>
                <w:rFonts w:ascii="Times New Roman" w:hAnsi="Times New Roman"/>
                <w:sz w:val="20"/>
                <w:u w:val="single"/>
              </w:rPr>
              <w:t>p</w:t>
            </w:r>
            <w:r w:rsidRPr="00E36A45">
              <w:rPr>
                <w:rFonts w:ascii="Times New Roman" w:hAnsi="Times New Roman"/>
                <w:sz w:val="20"/>
              </w:rPr>
              <w:t>rojekta administrēšanas izdevumi, t.sk. 209 774.03 EUR indikatīvās atlīdzības izmaksas projekta vadības personālam (kopā vidēji 4 slodzes), kas aprēķinātas atbilstoši normatīvajiem aktiem atlīdzības jomā, 31 466.11 EUR pārējie projekta administrēšanas izdevumi, t.sk. darba vietas aprīkojuma iegādei, komandējumiem, uzturēšanas izdevumi. u.c.</w:t>
            </w:r>
          </w:p>
          <w:p w14:paraId="36B0F071" w14:textId="77777777" w:rsidR="00C67ADD" w:rsidRPr="00E36A45" w:rsidRDefault="00C67ADD" w:rsidP="00326981">
            <w:pPr>
              <w:spacing w:after="0" w:line="240" w:lineRule="auto"/>
              <w:jc w:val="both"/>
              <w:rPr>
                <w:rFonts w:ascii="Times New Roman" w:hAnsi="Times New Roman"/>
                <w:sz w:val="20"/>
              </w:rPr>
            </w:pPr>
          </w:p>
          <w:p w14:paraId="1B7ACAC7" w14:textId="18B1C5C8"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 xml:space="preserve">Papildu augstāk norādītajam detalizētajam izmaksu aprēķinam 100 mērķa grupa personām, par 50 mērķa grupas personām palielinātā iznākuma </w:t>
            </w:r>
            <w:r w:rsidRPr="00E36A45">
              <w:rPr>
                <w:rFonts w:ascii="Times New Roman" w:hAnsi="Times New Roman"/>
                <w:sz w:val="20"/>
              </w:rPr>
              <w:lastRenderedPageBreak/>
              <w:t xml:space="preserve">rādītāja sasniegšanai paredzētais finansējums </w:t>
            </w:r>
            <w:r w:rsidRPr="00C1588F">
              <w:rPr>
                <w:rFonts w:ascii="Times New Roman" w:hAnsi="Times New Roman"/>
                <w:b/>
                <w:bCs/>
                <w:sz w:val="20"/>
                <w:szCs w:val="20"/>
              </w:rPr>
              <w:t>496 484</w:t>
            </w:r>
            <w:r w:rsidRPr="00E36A45">
              <w:rPr>
                <w:rFonts w:ascii="Times New Roman" w:hAnsi="Times New Roman"/>
                <w:b/>
                <w:sz w:val="20"/>
              </w:rPr>
              <w:t xml:space="preserve"> EUR</w:t>
            </w:r>
            <w:r w:rsidRPr="00E36A45">
              <w:rPr>
                <w:rFonts w:ascii="Times New Roman" w:hAnsi="Times New Roman"/>
                <w:sz w:val="20"/>
              </w:rPr>
              <w:t xml:space="preserve"> noteikts, balstoties uz SIVA līdzšinēji īstenotā projekta izmaksām un pieņēmumiem t.sk.:</w:t>
            </w:r>
          </w:p>
          <w:p w14:paraId="50C1F914" w14:textId="7C8813DC" w:rsidR="00C67ADD" w:rsidRPr="00E36A45" w:rsidRDefault="00C67ADD" w:rsidP="00E36A45">
            <w:pPr>
              <w:pStyle w:val="ListParagraph"/>
              <w:numPr>
                <w:ilvl w:val="0"/>
                <w:numId w:val="15"/>
              </w:numPr>
              <w:spacing w:after="0" w:line="240" w:lineRule="auto"/>
              <w:ind w:left="317" w:hanging="317"/>
              <w:jc w:val="both"/>
              <w:rPr>
                <w:rFonts w:ascii="Times New Roman" w:hAnsi="Times New Roman"/>
                <w:sz w:val="20"/>
              </w:rPr>
            </w:pPr>
            <w:r w:rsidRPr="00E36A45">
              <w:rPr>
                <w:rFonts w:ascii="Times New Roman" w:hAnsi="Times New Roman"/>
                <w:b/>
                <w:sz w:val="20"/>
              </w:rPr>
              <w:t>5 332.00</w:t>
            </w:r>
            <w:r w:rsidRPr="00E36A45">
              <w:rPr>
                <w:rFonts w:ascii="Times New Roman" w:hAnsi="Times New Roman"/>
                <w:sz w:val="20"/>
              </w:rPr>
              <w:t xml:space="preserve"> EUR mērķa grupas personu, kurām nepieciešama profesionālā rehabilitācija, apzināšanas un informēšanas izmaksas. Vidējās izmaksas par vienu apzinātu/informētu personu 13.33 EUR (400 personas ar GRT x EUR 13.33);</w:t>
            </w:r>
          </w:p>
          <w:p w14:paraId="3C7D445D" w14:textId="17E7E8BB" w:rsidR="00C67ADD" w:rsidRPr="00E36A45" w:rsidRDefault="00C67ADD" w:rsidP="00E36A45">
            <w:pPr>
              <w:pStyle w:val="ListParagraph"/>
              <w:numPr>
                <w:ilvl w:val="0"/>
                <w:numId w:val="15"/>
              </w:numPr>
              <w:tabs>
                <w:tab w:val="left" w:pos="317"/>
              </w:tabs>
              <w:spacing w:after="0" w:line="240" w:lineRule="auto"/>
              <w:ind w:left="317" w:hanging="317"/>
              <w:jc w:val="both"/>
              <w:rPr>
                <w:rFonts w:ascii="Times New Roman" w:hAnsi="Times New Roman"/>
                <w:sz w:val="20"/>
              </w:rPr>
            </w:pPr>
            <w:r w:rsidRPr="00E36A45">
              <w:rPr>
                <w:rFonts w:ascii="Times New Roman" w:hAnsi="Times New Roman"/>
                <w:b/>
                <w:sz w:val="20"/>
              </w:rPr>
              <w:t>32 671.00</w:t>
            </w:r>
            <w:r w:rsidRPr="00E36A45">
              <w:rPr>
                <w:rFonts w:ascii="Times New Roman" w:hAnsi="Times New Roman"/>
                <w:sz w:val="20"/>
              </w:rPr>
              <w:t xml:space="preserve"> EUR mērķa grupas personu profesionālās piemērotības noteikšanas izmaksas. Vidējās izmaksas par vienas  mērķa grupas personu profesionālās piemērotības noteikšanu 326.71 EUR (326.71 EUR x 100 personas ar GRT);</w:t>
            </w:r>
          </w:p>
          <w:p w14:paraId="2CB4844B" w14:textId="18A1FF7B" w:rsidR="00C67ADD" w:rsidRPr="00E36A45" w:rsidRDefault="00C67ADD" w:rsidP="00E36A45">
            <w:pPr>
              <w:pStyle w:val="ListParagraph"/>
              <w:numPr>
                <w:ilvl w:val="0"/>
                <w:numId w:val="15"/>
              </w:numPr>
              <w:tabs>
                <w:tab w:val="left" w:pos="317"/>
              </w:tabs>
              <w:spacing w:after="0" w:line="240" w:lineRule="auto"/>
              <w:ind w:left="317" w:hanging="317"/>
              <w:jc w:val="both"/>
              <w:rPr>
                <w:rFonts w:ascii="Times New Roman" w:hAnsi="Times New Roman"/>
                <w:sz w:val="20"/>
              </w:rPr>
            </w:pPr>
            <w:r>
              <w:rPr>
                <w:rFonts w:ascii="Times New Roman" w:hAnsi="Times New Roman"/>
                <w:b/>
                <w:bCs/>
                <w:sz w:val="20"/>
                <w:szCs w:val="20"/>
              </w:rPr>
              <w:t>190 790.00</w:t>
            </w:r>
            <w:r w:rsidRPr="00E36A45">
              <w:rPr>
                <w:rFonts w:ascii="Times New Roman" w:hAnsi="Times New Roman"/>
                <w:b/>
                <w:sz w:val="20"/>
              </w:rPr>
              <w:t xml:space="preserve"> EUR</w:t>
            </w:r>
            <w:r w:rsidRPr="00E36A45">
              <w:rPr>
                <w:rFonts w:ascii="Times New Roman" w:hAnsi="Times New Roman"/>
                <w:sz w:val="20"/>
              </w:rPr>
              <w:t xml:space="preserve"> profesionālās kvalifikācijas iegūšanas izmaksas personām ar GRT. Vidēji viena dalībnieka prasmju apmācības izmaksas ir </w:t>
            </w:r>
            <w:r>
              <w:rPr>
                <w:rFonts w:ascii="Times New Roman" w:hAnsi="Times New Roman"/>
                <w:sz w:val="20"/>
                <w:szCs w:val="20"/>
              </w:rPr>
              <w:t xml:space="preserve">aptuveni </w:t>
            </w:r>
            <w:r w:rsidRPr="00E36A45">
              <w:rPr>
                <w:rFonts w:ascii="Times New Roman" w:hAnsi="Times New Roman"/>
                <w:sz w:val="20"/>
              </w:rPr>
              <w:t xml:space="preserve">no </w:t>
            </w:r>
            <w:r w:rsidR="00CE18BE">
              <w:rPr>
                <w:rFonts w:ascii="Times New Roman" w:hAnsi="Times New Roman"/>
                <w:sz w:val="20"/>
              </w:rPr>
              <w:t>2 223</w:t>
            </w:r>
            <w:r w:rsidRPr="00E36A45">
              <w:rPr>
                <w:rFonts w:ascii="Times New Roman" w:hAnsi="Times New Roman"/>
                <w:sz w:val="20"/>
              </w:rPr>
              <w:t xml:space="preserve"> EUR līdz </w:t>
            </w:r>
            <w:r w:rsidR="00CE18BE">
              <w:rPr>
                <w:rFonts w:ascii="Times New Roman" w:hAnsi="Times New Roman"/>
                <w:sz w:val="20"/>
              </w:rPr>
              <w:t>5 105</w:t>
            </w:r>
            <w:r w:rsidRPr="00E36A45">
              <w:rPr>
                <w:rFonts w:ascii="Times New Roman" w:hAnsi="Times New Roman"/>
                <w:sz w:val="20"/>
              </w:rPr>
              <w:t xml:space="preserve"> EUR (</w:t>
            </w:r>
            <w:r>
              <w:rPr>
                <w:rFonts w:ascii="Times New Roman" w:hAnsi="Times New Roman"/>
                <w:sz w:val="20"/>
                <w:szCs w:val="20"/>
              </w:rPr>
              <w:t>73 367</w:t>
            </w:r>
            <w:r w:rsidRPr="00E36A45">
              <w:rPr>
                <w:rFonts w:ascii="Times New Roman" w:hAnsi="Times New Roman"/>
                <w:sz w:val="20"/>
              </w:rPr>
              <w:t xml:space="preserve"> EUR (33 personas ar GRT x </w:t>
            </w:r>
            <w:r>
              <w:rPr>
                <w:rFonts w:ascii="Times New Roman" w:hAnsi="Times New Roman"/>
                <w:sz w:val="20"/>
                <w:szCs w:val="20"/>
              </w:rPr>
              <w:t>~</w:t>
            </w:r>
            <w:r w:rsidRPr="00E36A45">
              <w:rPr>
                <w:rFonts w:ascii="Times New Roman" w:hAnsi="Times New Roman"/>
                <w:sz w:val="20"/>
              </w:rPr>
              <w:t>2 </w:t>
            </w:r>
            <w:r>
              <w:rPr>
                <w:rFonts w:ascii="Times New Roman" w:hAnsi="Times New Roman"/>
                <w:sz w:val="20"/>
                <w:szCs w:val="20"/>
              </w:rPr>
              <w:t>223</w:t>
            </w:r>
            <w:r w:rsidRPr="00E36A45">
              <w:rPr>
                <w:rFonts w:ascii="Times New Roman" w:hAnsi="Times New Roman"/>
                <w:sz w:val="20"/>
              </w:rPr>
              <w:t xml:space="preserve"> EUR) + </w:t>
            </w:r>
            <w:r>
              <w:rPr>
                <w:rFonts w:ascii="Times New Roman" w:hAnsi="Times New Roman"/>
                <w:sz w:val="20"/>
                <w:szCs w:val="20"/>
              </w:rPr>
              <w:t>117 423</w:t>
            </w:r>
            <w:r w:rsidRPr="00E36A45">
              <w:rPr>
                <w:rFonts w:ascii="Times New Roman" w:hAnsi="Times New Roman"/>
                <w:sz w:val="20"/>
              </w:rPr>
              <w:t xml:space="preserve"> EUR (23 personas ar GRT x </w:t>
            </w:r>
            <w:r>
              <w:rPr>
                <w:rFonts w:ascii="Times New Roman" w:hAnsi="Times New Roman"/>
                <w:sz w:val="20"/>
                <w:szCs w:val="20"/>
              </w:rPr>
              <w:t>~</w:t>
            </w:r>
            <w:r w:rsidRPr="00E36A45">
              <w:rPr>
                <w:rFonts w:ascii="Times New Roman" w:hAnsi="Times New Roman"/>
                <w:sz w:val="20"/>
              </w:rPr>
              <w:t>5 </w:t>
            </w:r>
            <w:r>
              <w:rPr>
                <w:rFonts w:ascii="Times New Roman" w:hAnsi="Times New Roman"/>
                <w:sz w:val="20"/>
                <w:szCs w:val="20"/>
              </w:rPr>
              <w:t>105</w:t>
            </w:r>
            <w:r w:rsidRPr="00E36A45">
              <w:rPr>
                <w:rFonts w:ascii="Times New Roman" w:hAnsi="Times New Roman"/>
                <w:sz w:val="20"/>
              </w:rPr>
              <w:t xml:space="preserve"> EUR);</w:t>
            </w:r>
          </w:p>
          <w:p w14:paraId="2444094A" w14:textId="3353D049" w:rsidR="00C67ADD" w:rsidRPr="00E36A45" w:rsidRDefault="00C67ADD" w:rsidP="00E36A45">
            <w:pPr>
              <w:pStyle w:val="ListParagraph"/>
              <w:numPr>
                <w:ilvl w:val="0"/>
                <w:numId w:val="15"/>
              </w:numPr>
              <w:tabs>
                <w:tab w:val="left" w:pos="317"/>
              </w:tabs>
              <w:spacing w:after="0" w:line="240" w:lineRule="auto"/>
              <w:ind w:left="317" w:hanging="317"/>
              <w:jc w:val="both"/>
              <w:rPr>
                <w:rFonts w:ascii="Times New Roman" w:hAnsi="Times New Roman"/>
                <w:sz w:val="20"/>
              </w:rPr>
            </w:pPr>
            <w:r w:rsidRPr="00E36A45">
              <w:rPr>
                <w:rFonts w:ascii="Times New Roman" w:hAnsi="Times New Roman"/>
                <w:b/>
                <w:sz w:val="20"/>
              </w:rPr>
              <w:t>4 367.50 EUR</w:t>
            </w:r>
            <w:r w:rsidRPr="00E36A45">
              <w:rPr>
                <w:rFonts w:ascii="Times New Roman" w:hAnsi="Times New Roman"/>
                <w:sz w:val="20"/>
              </w:rPr>
              <w:t xml:space="preserve"> konsultatīvā atbalsta darba devējiem indikatīvās izmaksas (50 personu ar GRT darba devēji x 17.47 EUR/h x 5 konsultācijas). Pieņemts, ka vienas konsultāciju stundas izmaksas pieaugušas vidēji par 8.1% un</w:t>
            </w:r>
            <w:r w:rsidRPr="003521ED">
              <w:rPr>
                <w:rFonts w:ascii="Times New Roman" w:hAnsi="Times New Roman"/>
                <w:sz w:val="20"/>
                <w:szCs w:val="20"/>
              </w:rPr>
              <w:t>,</w:t>
            </w:r>
            <w:r w:rsidRPr="00E36A45">
              <w:rPr>
                <w:rFonts w:ascii="Times New Roman" w:hAnsi="Times New Roman"/>
                <w:sz w:val="20"/>
              </w:rPr>
              <w:t xml:space="preserve"> transporta izmaksas paredzamas nenozīmīgā apmērā un netiek norādītas;</w:t>
            </w:r>
          </w:p>
          <w:p w14:paraId="61251FC4" w14:textId="316A574A" w:rsidR="00C67ADD" w:rsidRPr="00E36A45" w:rsidRDefault="00C67ADD" w:rsidP="00E36A45">
            <w:pPr>
              <w:pStyle w:val="ListParagraph"/>
              <w:numPr>
                <w:ilvl w:val="0"/>
                <w:numId w:val="15"/>
              </w:numPr>
              <w:tabs>
                <w:tab w:val="left" w:pos="317"/>
              </w:tabs>
              <w:spacing w:after="0" w:line="240" w:lineRule="auto"/>
              <w:ind w:left="317" w:hanging="317"/>
              <w:jc w:val="both"/>
              <w:rPr>
                <w:rFonts w:ascii="Times New Roman" w:hAnsi="Times New Roman"/>
                <w:sz w:val="20"/>
              </w:rPr>
            </w:pPr>
            <w:r w:rsidRPr="00E36A45">
              <w:rPr>
                <w:rFonts w:ascii="Times New Roman" w:hAnsi="Times New Roman"/>
                <w:b/>
                <w:sz w:val="20"/>
              </w:rPr>
              <w:t>3 142.00 EUR</w:t>
            </w:r>
            <w:r w:rsidRPr="00E36A45">
              <w:rPr>
                <w:rFonts w:ascii="Times New Roman" w:hAnsi="Times New Roman"/>
                <w:sz w:val="20"/>
              </w:rPr>
              <w:t xml:space="preserve"> konsultatīvā atbalsta pēc profesionālas rehabilitācijas pakalpojuma saņemšanas klienta adaptācijai darba vietā indikatīvās izmaksas (50 personas ar GRT x 15.71 EUR/h x 4 konsultāciju reizes). Pieņemts, ka vienas konsultāciju stundas izmaksas pieaugušas vidēji par 8.1% un</w:t>
            </w:r>
            <w:r w:rsidRPr="003521ED">
              <w:rPr>
                <w:rFonts w:ascii="Times New Roman" w:hAnsi="Times New Roman"/>
                <w:sz w:val="20"/>
                <w:szCs w:val="20"/>
              </w:rPr>
              <w:t>,</w:t>
            </w:r>
            <w:r w:rsidRPr="00E36A45">
              <w:rPr>
                <w:rFonts w:ascii="Times New Roman" w:hAnsi="Times New Roman"/>
                <w:sz w:val="20"/>
              </w:rPr>
              <w:t xml:space="preserve"> transporta izmaksas paredzamas nenozīmīgā apmērā un netiek norādītas</w:t>
            </w:r>
            <w:r w:rsidRPr="00E36A45">
              <w:rPr>
                <w:rFonts w:ascii="Times New Roman" w:hAnsi="Times New Roman"/>
                <w:i/>
                <w:sz w:val="20"/>
              </w:rPr>
              <w:t>;</w:t>
            </w:r>
          </w:p>
          <w:p w14:paraId="684091C5" w14:textId="77777777" w:rsidR="00C67ADD" w:rsidRPr="00E36A45" w:rsidRDefault="00C67ADD" w:rsidP="00326981">
            <w:pPr>
              <w:pStyle w:val="ListParagraph"/>
              <w:numPr>
                <w:ilvl w:val="0"/>
                <w:numId w:val="15"/>
              </w:numPr>
              <w:tabs>
                <w:tab w:val="left" w:pos="317"/>
              </w:tabs>
              <w:spacing w:after="0" w:line="240" w:lineRule="auto"/>
              <w:ind w:left="317" w:hanging="317"/>
              <w:jc w:val="both"/>
              <w:rPr>
                <w:rFonts w:ascii="Times New Roman" w:hAnsi="Times New Roman"/>
                <w:sz w:val="20"/>
              </w:rPr>
            </w:pPr>
            <w:r w:rsidRPr="00E36A45">
              <w:rPr>
                <w:rFonts w:ascii="Times New Roman" w:hAnsi="Times New Roman"/>
                <w:b/>
                <w:sz w:val="20"/>
              </w:rPr>
              <w:t>102 872 EUR</w:t>
            </w:r>
            <w:r w:rsidRPr="00E36A45">
              <w:rPr>
                <w:rFonts w:ascii="Times New Roman" w:hAnsi="Times New Roman"/>
                <w:sz w:val="20"/>
              </w:rPr>
              <w:t xml:space="preserve"> mērķa grupas personu ēdināšanas izdevumi indikatīvi aprēķināti atbilstoši vienas </w:t>
            </w:r>
            <w:r w:rsidRPr="00E36A45">
              <w:rPr>
                <w:rFonts w:ascii="Times New Roman" w:hAnsi="Times New Roman"/>
                <w:sz w:val="20"/>
              </w:rPr>
              <w:lastRenderedPageBreak/>
              <w:t>vienības metodikai, kas balstīta 24.09.2013. MK noteikumos Nr.1002 noteiktajām izmaksām uz pieņēmumu pamata par dalībnieku skaitu;</w:t>
            </w:r>
          </w:p>
          <w:p w14:paraId="10251E2B" w14:textId="1E09491C" w:rsidR="00C67ADD" w:rsidRPr="00E36A45" w:rsidRDefault="00C67ADD" w:rsidP="00326981">
            <w:pPr>
              <w:pStyle w:val="ListParagraph"/>
              <w:numPr>
                <w:ilvl w:val="0"/>
                <w:numId w:val="15"/>
              </w:numPr>
              <w:tabs>
                <w:tab w:val="left" w:pos="317"/>
              </w:tabs>
              <w:spacing w:after="0" w:line="240" w:lineRule="auto"/>
              <w:ind w:left="317" w:hanging="317"/>
              <w:jc w:val="both"/>
              <w:rPr>
                <w:rFonts w:ascii="Times New Roman" w:hAnsi="Times New Roman"/>
                <w:sz w:val="20"/>
              </w:rPr>
            </w:pPr>
            <w:r w:rsidRPr="00E36A45">
              <w:rPr>
                <w:rFonts w:ascii="Times New Roman" w:hAnsi="Times New Roman"/>
                <w:b/>
                <w:sz w:val="20"/>
              </w:rPr>
              <w:t>35 917 EUR</w:t>
            </w:r>
            <w:r w:rsidRPr="00E36A45">
              <w:rPr>
                <w:rFonts w:ascii="Times New Roman" w:hAnsi="Times New Roman"/>
                <w:sz w:val="20"/>
              </w:rPr>
              <w:t xml:space="preserve"> mērķa grupas uzturēšanās dienesta viesnīcā izdevumi indikatīvi aprēķināti atbilstoši vienas vienības metodikai, kas balstīta uz 24.09.2013. MK noteikumos Nr.1002 noteiktajām izmaksām uz pieņēmumu pamata par dalībnieku skaitu; </w:t>
            </w:r>
          </w:p>
          <w:p w14:paraId="7B0304CD" w14:textId="5C1668CF" w:rsidR="00C67ADD" w:rsidRPr="00E36A45" w:rsidRDefault="00C67ADD" w:rsidP="00326981">
            <w:pPr>
              <w:pStyle w:val="ListParagraph"/>
              <w:numPr>
                <w:ilvl w:val="0"/>
                <w:numId w:val="15"/>
              </w:numPr>
              <w:tabs>
                <w:tab w:val="left" w:pos="317"/>
              </w:tabs>
              <w:spacing w:after="0" w:line="240" w:lineRule="auto"/>
              <w:ind w:left="317" w:hanging="317"/>
              <w:jc w:val="both"/>
              <w:rPr>
                <w:rFonts w:ascii="Times New Roman" w:hAnsi="Times New Roman"/>
                <w:sz w:val="20"/>
              </w:rPr>
            </w:pPr>
            <w:r w:rsidRPr="00E36A45">
              <w:rPr>
                <w:rFonts w:ascii="Times New Roman" w:hAnsi="Times New Roman"/>
                <w:b/>
                <w:sz w:val="20"/>
              </w:rPr>
              <w:t>22 720 EUR</w:t>
            </w:r>
            <w:r w:rsidRPr="00E36A45">
              <w:rPr>
                <w:rFonts w:ascii="Times New Roman" w:hAnsi="Times New Roman"/>
                <w:sz w:val="20"/>
              </w:rPr>
              <w:t xml:space="preserve"> materiāltehniskās izmaksas (454.40 EUR vienam dalībniekam prasmju apmācību laikā x 50 personas ar GRT);</w:t>
            </w:r>
          </w:p>
          <w:p w14:paraId="3DDC1A9E" w14:textId="3F44CA71" w:rsidR="00C67ADD" w:rsidRPr="00E36A45" w:rsidRDefault="00C67ADD" w:rsidP="00326981">
            <w:pPr>
              <w:pStyle w:val="ListParagraph"/>
              <w:numPr>
                <w:ilvl w:val="0"/>
                <w:numId w:val="15"/>
              </w:numPr>
              <w:tabs>
                <w:tab w:val="left" w:pos="317"/>
              </w:tabs>
              <w:spacing w:after="0" w:line="240" w:lineRule="auto"/>
              <w:ind w:left="317" w:hanging="317"/>
              <w:jc w:val="both"/>
              <w:rPr>
                <w:rFonts w:ascii="Times New Roman" w:hAnsi="Times New Roman"/>
                <w:sz w:val="20"/>
              </w:rPr>
            </w:pPr>
            <w:r w:rsidRPr="00E36A45">
              <w:rPr>
                <w:rFonts w:ascii="Times New Roman" w:hAnsi="Times New Roman"/>
                <w:b/>
                <w:sz w:val="20"/>
              </w:rPr>
              <w:t>1 251 EUR</w:t>
            </w:r>
            <w:r w:rsidRPr="00E36A45">
              <w:rPr>
                <w:rFonts w:ascii="Times New Roman" w:hAnsi="Times New Roman"/>
                <w:sz w:val="20"/>
              </w:rPr>
              <w:t xml:space="preserve"> indikatīvie transporta izdevumi mērķa grupas nokļūšanai no dzīvesvietas līdz pakalpojuma saņemšanas vietai un atpakaļ (</w:t>
            </w:r>
            <w:proofErr w:type="spellStart"/>
            <w:r w:rsidRPr="00E36A45">
              <w:rPr>
                <w:rFonts w:ascii="Times New Roman" w:hAnsi="Times New Roman"/>
                <w:sz w:val="20"/>
              </w:rPr>
              <w:t>astoņvietīga</w:t>
            </w:r>
            <w:proofErr w:type="spellEnd"/>
            <w:r w:rsidRPr="00E36A45">
              <w:rPr>
                <w:rFonts w:ascii="Times New Roman" w:hAnsi="Times New Roman"/>
                <w:sz w:val="20"/>
              </w:rPr>
              <w:t xml:space="preserve"> automašīna) aprēķināti atbilstoši 24.09.2013. MK noteikumos Nr.1002 noteiktajām izmaksām (0.58 EUR/km x vid. attālums 290 km = 168.20 EUR: 8 personas = 21.03 EUR/ viens brauciens vienai personai; 21.03 EUR x 6 personas x vid. 3 reizes ~378.54 EUR) un vidējām faktiskajām publiskā iepirkuma rezultātā iepirkta specializētā transporta pakalpojuma izmaksām (vid. viens brauciens  (turp un atpakaļ) 290.85 EUR (1-3 personas vienā braucienā) x vid. 3 reizes ~ 872.55 EUR);</w:t>
            </w:r>
          </w:p>
          <w:p w14:paraId="3FF5F9D6" w14:textId="4D172173" w:rsidR="00C67ADD" w:rsidRPr="00E36A45" w:rsidRDefault="00C67ADD" w:rsidP="00326981">
            <w:pPr>
              <w:pStyle w:val="ListParagraph"/>
              <w:numPr>
                <w:ilvl w:val="0"/>
                <w:numId w:val="15"/>
              </w:numPr>
              <w:tabs>
                <w:tab w:val="left" w:pos="317"/>
              </w:tabs>
              <w:spacing w:after="0" w:line="240" w:lineRule="auto"/>
              <w:ind w:left="317" w:hanging="317"/>
              <w:jc w:val="both"/>
              <w:rPr>
                <w:rFonts w:ascii="Times New Roman" w:hAnsi="Times New Roman"/>
                <w:sz w:val="20"/>
              </w:rPr>
            </w:pPr>
            <w:r>
              <w:rPr>
                <w:rFonts w:ascii="Times New Roman" w:hAnsi="Times New Roman"/>
                <w:b/>
                <w:sz w:val="20"/>
                <w:szCs w:val="20"/>
              </w:rPr>
              <w:t>97 421</w:t>
            </w:r>
            <w:r w:rsidRPr="00E36A45">
              <w:rPr>
                <w:rFonts w:ascii="Times New Roman" w:hAnsi="Times New Roman"/>
                <w:b/>
                <w:sz w:val="20"/>
              </w:rPr>
              <w:t>.50 EUR</w:t>
            </w:r>
            <w:r w:rsidRPr="00E36A45">
              <w:rPr>
                <w:rFonts w:ascii="Times New Roman" w:hAnsi="Times New Roman"/>
                <w:sz w:val="20"/>
              </w:rPr>
              <w:t xml:space="preserve"> projekta administrēšanas izmaksas, t.sk. 64 395 EUR indikatīvās atlīdzības izmaksas projekta vadības personālam (kopā vidēji 4 slodzes), kas aprēķinātas atbilstoši normatīvajiem aktiem atlīdzības jomā, 33 901.5 EUR pārējie projekta administrēšanas izdevumi, t.sk. komandējumi un dienesta braucieni, uzturēšanas izdevumi u.c.</w:t>
            </w:r>
          </w:p>
          <w:p w14:paraId="6A92B5B2" w14:textId="77777777" w:rsidR="00C67ADD" w:rsidRPr="00E36A45" w:rsidRDefault="00C67ADD" w:rsidP="00326981">
            <w:pPr>
              <w:pStyle w:val="ListParagraph"/>
              <w:spacing w:after="0" w:line="240" w:lineRule="auto"/>
              <w:ind w:left="318"/>
              <w:jc w:val="both"/>
              <w:rPr>
                <w:rFonts w:ascii="Times New Roman" w:hAnsi="Times New Roman"/>
                <w:sz w:val="20"/>
              </w:rPr>
            </w:pPr>
          </w:p>
          <w:p w14:paraId="483C91CE" w14:textId="19D2D3D9" w:rsidR="00C67ADD" w:rsidRPr="00E36A45" w:rsidRDefault="00C67ADD" w:rsidP="00E36A45">
            <w:pPr>
              <w:pStyle w:val="ListParagraph"/>
              <w:spacing w:after="0" w:line="240" w:lineRule="auto"/>
              <w:ind w:left="28"/>
              <w:jc w:val="both"/>
              <w:rPr>
                <w:rFonts w:ascii="Times New Roman" w:hAnsi="Times New Roman"/>
                <w:sz w:val="20"/>
              </w:rPr>
            </w:pPr>
            <w:r w:rsidRPr="00E36A45">
              <w:rPr>
                <w:rFonts w:ascii="Times New Roman" w:hAnsi="Times New Roman"/>
                <w:sz w:val="20"/>
              </w:rPr>
              <w:t xml:space="preserve">5 332.00 EUR + 43 162.68 EUR + 343 023.66 EUR + 228 682.44 EUR + 43 510.00 EUR + 34 156.00 EUR + </w:t>
            </w:r>
            <w:r w:rsidRPr="00E36A45">
              <w:rPr>
                <w:rFonts w:ascii="Times New Roman" w:hAnsi="Times New Roman"/>
                <w:sz w:val="20"/>
              </w:rPr>
              <w:lastRenderedPageBreak/>
              <w:t xml:space="preserve">74 700.00 EUR + 133 379.04 EUR+ 57 873.20 EUR + 39 892.84  + 7 176.00 EUR </w:t>
            </w:r>
            <w:r>
              <w:rPr>
                <w:rFonts w:ascii="Times New Roman" w:hAnsi="Times New Roman"/>
                <w:sz w:val="20"/>
                <w:szCs w:val="20"/>
              </w:rPr>
              <w:t xml:space="preserve">+ </w:t>
            </w:r>
            <w:r w:rsidRPr="00E36A45">
              <w:rPr>
                <w:rFonts w:ascii="Times New Roman" w:hAnsi="Times New Roman"/>
                <w:sz w:val="20"/>
              </w:rPr>
              <w:t xml:space="preserve">241 240.14 EUR + 5 332 EUR + 32 671 EUR + </w:t>
            </w:r>
            <w:r w:rsidRPr="002E1D75">
              <w:rPr>
                <w:rFonts w:ascii="Times New Roman" w:hAnsi="Times New Roman"/>
                <w:sz w:val="20"/>
                <w:szCs w:val="20"/>
              </w:rPr>
              <w:t>190</w:t>
            </w:r>
            <w:r>
              <w:rPr>
                <w:rFonts w:ascii="Times New Roman" w:hAnsi="Times New Roman"/>
                <w:sz w:val="20"/>
                <w:szCs w:val="20"/>
              </w:rPr>
              <w:t> </w:t>
            </w:r>
            <w:r w:rsidRPr="002E1D75">
              <w:rPr>
                <w:rFonts w:ascii="Times New Roman" w:hAnsi="Times New Roman"/>
                <w:sz w:val="20"/>
                <w:szCs w:val="20"/>
              </w:rPr>
              <w:t>790</w:t>
            </w:r>
            <w:r w:rsidRPr="00E36A45">
              <w:rPr>
                <w:rFonts w:ascii="Times New Roman" w:hAnsi="Times New Roman"/>
                <w:sz w:val="20"/>
              </w:rPr>
              <w:t xml:space="preserve"> EUR + </w:t>
            </w:r>
            <w:r w:rsidR="00E2044A">
              <w:rPr>
                <w:rFonts w:ascii="Times New Roman" w:hAnsi="Times New Roman"/>
                <w:sz w:val="20"/>
              </w:rPr>
              <w:t>4 367.50</w:t>
            </w:r>
            <w:r w:rsidRPr="00E36A45">
              <w:rPr>
                <w:rFonts w:ascii="Times New Roman" w:hAnsi="Times New Roman"/>
                <w:sz w:val="20"/>
              </w:rPr>
              <w:t xml:space="preserve"> EUR + 3 142 EUR + 102 872 EUR + 35 917 EUR +22 720 EUR +1 251 EUR + </w:t>
            </w:r>
            <w:r>
              <w:rPr>
                <w:rFonts w:ascii="Times New Roman" w:hAnsi="Times New Roman"/>
                <w:sz w:val="20"/>
                <w:szCs w:val="20"/>
              </w:rPr>
              <w:t>97 421</w:t>
            </w:r>
            <w:r w:rsidRPr="00E36A45">
              <w:rPr>
                <w:rFonts w:ascii="Times New Roman" w:hAnsi="Times New Roman"/>
                <w:sz w:val="20"/>
              </w:rPr>
              <w:t xml:space="preserve">.50 EUR = </w:t>
            </w:r>
            <w:r w:rsidRPr="00E36A45">
              <w:rPr>
                <w:rFonts w:ascii="Times New Roman" w:hAnsi="Times New Roman"/>
                <w:b/>
                <w:sz w:val="20"/>
              </w:rPr>
              <w:t>1 </w:t>
            </w:r>
            <w:r>
              <w:rPr>
                <w:rFonts w:ascii="Times New Roman" w:hAnsi="Times New Roman"/>
                <w:b/>
                <w:bCs/>
                <w:sz w:val="20"/>
                <w:szCs w:val="20"/>
              </w:rPr>
              <w:t>748 612</w:t>
            </w:r>
            <w:r w:rsidRPr="00E36A45">
              <w:rPr>
                <w:rFonts w:ascii="Times New Roman" w:hAnsi="Times New Roman"/>
                <w:b/>
                <w:sz w:val="20"/>
              </w:rPr>
              <w:t xml:space="preserve"> EUR</w:t>
            </w:r>
          </w:p>
          <w:p w14:paraId="5820A37F" w14:textId="78B298AF" w:rsidR="00C67ADD" w:rsidRPr="00E36A45" w:rsidRDefault="00C67ADD" w:rsidP="00326981">
            <w:pPr>
              <w:spacing w:after="0" w:line="240" w:lineRule="auto"/>
              <w:jc w:val="both"/>
              <w:rPr>
                <w:rFonts w:ascii="Times New Roman" w:hAnsi="Times New Roman"/>
                <w:sz w:val="20"/>
              </w:rPr>
            </w:pPr>
            <w:r w:rsidRPr="00E36A45">
              <w:rPr>
                <w:rFonts w:ascii="Times New Roman" w:hAnsi="Times New Roman"/>
                <w:sz w:val="20"/>
              </w:rPr>
              <w:t>Darbības līmenis – projekts. Visas MK noteikumos par SAM īstenošanu noteiktās darbības vērstas uz rādītāja sasniegšanu. Rādītāja datu uzkrāšana darbību līmenī tiek plānota saskaņā ar tām MK noteikumos par SAM īstenošanu noteiktajām atbalstāmajām darbībām, kuras ir tieši saistītas ar SAM iznākuma rādītāju. Tās ir:</w:t>
            </w:r>
          </w:p>
          <w:p w14:paraId="751CCBF7" w14:textId="6507845B" w:rsidR="00C67ADD" w:rsidRPr="00E36A45" w:rsidRDefault="00C67ADD" w:rsidP="00E36A45">
            <w:pPr>
              <w:pStyle w:val="ListParagraph"/>
              <w:numPr>
                <w:ilvl w:val="0"/>
                <w:numId w:val="12"/>
              </w:numPr>
              <w:spacing w:after="0" w:line="240" w:lineRule="auto"/>
              <w:ind w:left="312" w:hanging="284"/>
              <w:jc w:val="both"/>
              <w:rPr>
                <w:rFonts w:ascii="Times New Roman" w:hAnsi="Times New Roman"/>
                <w:sz w:val="20"/>
              </w:rPr>
            </w:pPr>
            <w:r w:rsidRPr="00E36A45">
              <w:rPr>
                <w:rFonts w:ascii="Times New Roman" w:hAnsi="Times New Roman"/>
                <w:sz w:val="20"/>
              </w:rPr>
              <w:t xml:space="preserve">profesionālās rehabilitācijas programmu ieviešana; </w:t>
            </w:r>
          </w:p>
          <w:p w14:paraId="3BB63D45" w14:textId="6AFC8CA9" w:rsidR="00C67ADD" w:rsidRPr="00E36A45" w:rsidRDefault="00C67ADD" w:rsidP="00E36A45">
            <w:pPr>
              <w:pStyle w:val="ListParagraph"/>
              <w:numPr>
                <w:ilvl w:val="0"/>
                <w:numId w:val="12"/>
              </w:numPr>
              <w:spacing w:after="0" w:line="240" w:lineRule="auto"/>
              <w:ind w:left="312" w:hanging="284"/>
              <w:jc w:val="both"/>
              <w:rPr>
                <w:rFonts w:ascii="Times New Roman" w:hAnsi="Times New Roman"/>
                <w:sz w:val="20"/>
              </w:rPr>
            </w:pPr>
            <w:r w:rsidRPr="00E36A45">
              <w:rPr>
                <w:rFonts w:ascii="Times New Roman" w:hAnsi="Times New Roman"/>
                <w:sz w:val="20"/>
              </w:rPr>
              <w:t>prasmju apmācību programmu ieviešana.</w:t>
            </w:r>
          </w:p>
        </w:tc>
        <w:tc>
          <w:tcPr>
            <w:tcW w:w="810" w:type="pct"/>
          </w:tcPr>
          <w:p w14:paraId="66D154A3" w14:textId="503C613C" w:rsidR="00C67ADD" w:rsidRPr="00E36A45" w:rsidRDefault="00C67ADD" w:rsidP="00C80886">
            <w:pPr>
              <w:spacing w:before="120" w:after="0" w:line="240" w:lineRule="auto"/>
              <w:jc w:val="both"/>
              <w:rPr>
                <w:rFonts w:ascii="Times New Roman" w:hAnsi="Times New Roman"/>
                <w:i/>
                <w:sz w:val="20"/>
              </w:rPr>
            </w:pPr>
            <w:r w:rsidRPr="00E36A45">
              <w:rPr>
                <w:rFonts w:ascii="Times New Roman" w:hAnsi="Times New Roman"/>
                <w:i/>
                <w:sz w:val="20"/>
              </w:rPr>
              <w:lastRenderedPageBreak/>
              <w:t>Starpposma vērtība 2018. gadam:</w:t>
            </w:r>
          </w:p>
          <w:p w14:paraId="07A8D5C6" w14:textId="77777777" w:rsidR="00C67ADD" w:rsidRPr="00E36A45" w:rsidRDefault="00C67ADD" w:rsidP="00C80886">
            <w:pPr>
              <w:spacing w:after="0" w:line="240" w:lineRule="auto"/>
              <w:jc w:val="both"/>
              <w:rPr>
                <w:rFonts w:ascii="Times New Roman" w:hAnsi="Times New Roman"/>
                <w:i/>
                <w:sz w:val="20"/>
              </w:rPr>
            </w:pPr>
          </w:p>
          <w:p w14:paraId="731DB743" w14:textId="4815EE38" w:rsidR="00C67ADD" w:rsidRPr="00E36A45" w:rsidRDefault="00C67ADD" w:rsidP="00C80886">
            <w:pPr>
              <w:spacing w:after="0" w:line="240" w:lineRule="auto"/>
              <w:jc w:val="both"/>
              <w:rPr>
                <w:rFonts w:ascii="Times New Roman" w:hAnsi="Times New Roman"/>
                <w:sz w:val="20"/>
              </w:rPr>
            </w:pPr>
            <w:r w:rsidRPr="00E36A45">
              <w:rPr>
                <w:rFonts w:ascii="Times New Roman" w:hAnsi="Times New Roman"/>
                <w:sz w:val="20"/>
              </w:rPr>
              <w:t xml:space="preserve">545 837 EUR (31%) </w:t>
            </w:r>
          </w:p>
          <w:p w14:paraId="560C773B" w14:textId="77777777" w:rsidR="00C67ADD" w:rsidRPr="00E36A45" w:rsidRDefault="00C67ADD" w:rsidP="00C80886">
            <w:pPr>
              <w:spacing w:after="0" w:line="240" w:lineRule="auto"/>
              <w:jc w:val="both"/>
              <w:rPr>
                <w:rFonts w:ascii="Times New Roman" w:hAnsi="Times New Roman"/>
                <w:i/>
                <w:sz w:val="20"/>
              </w:rPr>
            </w:pPr>
          </w:p>
          <w:p w14:paraId="376D04E5" w14:textId="72541B58" w:rsidR="00C67ADD" w:rsidRPr="00E36A45" w:rsidRDefault="00C67ADD" w:rsidP="00C80886">
            <w:pPr>
              <w:spacing w:after="0" w:line="240" w:lineRule="auto"/>
              <w:jc w:val="both"/>
              <w:rPr>
                <w:rFonts w:ascii="Times New Roman" w:hAnsi="Times New Roman"/>
                <w:i/>
                <w:sz w:val="20"/>
              </w:rPr>
            </w:pPr>
            <w:r w:rsidRPr="00E36A45">
              <w:rPr>
                <w:rFonts w:ascii="Times New Roman" w:hAnsi="Times New Roman"/>
                <w:i/>
                <w:sz w:val="20"/>
              </w:rPr>
              <w:t>Mērķis 2023. gadam (vienāds ar 100 % no SAM pasākumam paredzētā kopējā finansējuma):</w:t>
            </w:r>
          </w:p>
          <w:p w14:paraId="6C619896" w14:textId="77777777" w:rsidR="00C67ADD" w:rsidRPr="00E36A45" w:rsidRDefault="00C67ADD" w:rsidP="00C80886">
            <w:pPr>
              <w:spacing w:after="0" w:line="240" w:lineRule="auto"/>
              <w:jc w:val="both"/>
              <w:rPr>
                <w:rFonts w:ascii="Times New Roman" w:hAnsi="Times New Roman"/>
                <w:i/>
                <w:sz w:val="20"/>
              </w:rPr>
            </w:pPr>
          </w:p>
          <w:p w14:paraId="772792B2" w14:textId="0C60B1A4" w:rsidR="00C67ADD" w:rsidRPr="00E36A45" w:rsidRDefault="00C67ADD" w:rsidP="00C80886">
            <w:pPr>
              <w:spacing w:after="0" w:line="240" w:lineRule="auto"/>
              <w:jc w:val="both"/>
              <w:rPr>
                <w:rFonts w:ascii="Times New Roman" w:hAnsi="Times New Roman"/>
                <w:sz w:val="20"/>
              </w:rPr>
            </w:pPr>
            <w:r w:rsidRPr="00E36A45">
              <w:rPr>
                <w:rFonts w:ascii="Times New Roman" w:hAnsi="Times New Roman"/>
                <w:sz w:val="20"/>
              </w:rPr>
              <w:t>1 </w:t>
            </w:r>
            <w:r>
              <w:rPr>
                <w:rFonts w:ascii="Times New Roman" w:hAnsi="Times New Roman"/>
                <w:sz w:val="20"/>
                <w:szCs w:val="20"/>
              </w:rPr>
              <w:t>748 612</w:t>
            </w:r>
            <w:r w:rsidRPr="00E36A45">
              <w:rPr>
                <w:rFonts w:ascii="Times New Roman" w:hAnsi="Times New Roman"/>
                <w:sz w:val="20"/>
              </w:rPr>
              <w:t xml:space="preserve"> EUR </w:t>
            </w:r>
          </w:p>
          <w:p w14:paraId="20E5A660" w14:textId="77777777" w:rsidR="00C67ADD" w:rsidRPr="00E36A45" w:rsidRDefault="00C67ADD" w:rsidP="00C80886">
            <w:pPr>
              <w:spacing w:after="0" w:line="240" w:lineRule="auto"/>
              <w:jc w:val="both"/>
              <w:rPr>
                <w:rFonts w:ascii="Times New Roman" w:hAnsi="Times New Roman"/>
                <w:sz w:val="20"/>
              </w:rPr>
            </w:pPr>
          </w:p>
          <w:p w14:paraId="23A6C8B1" w14:textId="748B8524" w:rsidR="00C67ADD" w:rsidRPr="00E36A45" w:rsidRDefault="00C67ADD" w:rsidP="001853FD">
            <w:pPr>
              <w:spacing w:before="120" w:after="0" w:line="240" w:lineRule="auto"/>
              <w:jc w:val="both"/>
              <w:rPr>
                <w:rFonts w:ascii="Times New Roman" w:hAnsi="Times New Roman"/>
                <w:sz w:val="20"/>
              </w:rPr>
            </w:pPr>
            <w:r w:rsidRPr="00E36A45">
              <w:rPr>
                <w:rFonts w:ascii="Times New Roman" w:hAnsi="Times New Roman"/>
                <w:sz w:val="20"/>
              </w:rPr>
              <w:t>Paredzamais pasākuma darbību īstenošanas laiks no 2015.</w:t>
            </w:r>
            <w:r w:rsidRPr="003521ED">
              <w:rPr>
                <w:rFonts w:ascii="Times New Roman" w:hAnsi="Times New Roman"/>
                <w:sz w:val="20"/>
                <w:szCs w:val="20"/>
              </w:rPr>
              <w:t xml:space="preserve"> </w:t>
            </w:r>
            <w:r w:rsidRPr="00E36A45">
              <w:rPr>
                <w:rFonts w:ascii="Times New Roman" w:hAnsi="Times New Roman"/>
                <w:sz w:val="20"/>
              </w:rPr>
              <w:t>g. 4.cet. līdz 2020.</w:t>
            </w:r>
            <w:r w:rsidRPr="003521ED">
              <w:rPr>
                <w:rFonts w:ascii="Times New Roman" w:hAnsi="Times New Roman"/>
                <w:sz w:val="20"/>
                <w:szCs w:val="20"/>
              </w:rPr>
              <w:t xml:space="preserve"> </w:t>
            </w:r>
            <w:r w:rsidRPr="00E36A45">
              <w:rPr>
                <w:rFonts w:ascii="Times New Roman" w:hAnsi="Times New Roman"/>
                <w:sz w:val="20"/>
              </w:rPr>
              <w:t>g.</w:t>
            </w:r>
            <w:r w:rsidRPr="003521ED">
              <w:rPr>
                <w:rFonts w:ascii="Times New Roman" w:hAnsi="Times New Roman"/>
                <w:sz w:val="20"/>
                <w:szCs w:val="20"/>
              </w:rPr>
              <w:t xml:space="preserve"> </w:t>
            </w:r>
            <w:r w:rsidRPr="00E36A45">
              <w:rPr>
                <w:rFonts w:ascii="Times New Roman" w:hAnsi="Times New Roman"/>
                <w:sz w:val="20"/>
              </w:rPr>
              <w:t>4.cet. Faktiskais projekta īstenošanas periods no 2016.</w:t>
            </w:r>
            <w:r w:rsidRPr="003521ED">
              <w:rPr>
                <w:rFonts w:ascii="Times New Roman" w:hAnsi="Times New Roman"/>
                <w:sz w:val="20"/>
                <w:szCs w:val="20"/>
              </w:rPr>
              <w:t xml:space="preserve"> </w:t>
            </w:r>
            <w:r w:rsidRPr="00E36A45">
              <w:rPr>
                <w:rFonts w:ascii="Times New Roman" w:hAnsi="Times New Roman"/>
                <w:sz w:val="20"/>
              </w:rPr>
              <w:t>g. 1.cet. līdz 2021.</w:t>
            </w:r>
            <w:r w:rsidRPr="003521ED">
              <w:rPr>
                <w:rFonts w:ascii="Times New Roman" w:hAnsi="Times New Roman"/>
                <w:sz w:val="20"/>
                <w:szCs w:val="20"/>
              </w:rPr>
              <w:t xml:space="preserve"> </w:t>
            </w:r>
            <w:r w:rsidRPr="00E36A45">
              <w:rPr>
                <w:rFonts w:ascii="Times New Roman" w:hAnsi="Times New Roman"/>
                <w:sz w:val="20"/>
              </w:rPr>
              <w:t xml:space="preserve">g. </w:t>
            </w:r>
            <w:r w:rsidR="00CE18BE">
              <w:rPr>
                <w:rFonts w:ascii="Times New Roman" w:hAnsi="Times New Roman"/>
                <w:sz w:val="20"/>
              </w:rPr>
              <w:t>3</w:t>
            </w:r>
            <w:r w:rsidRPr="00E36A45">
              <w:rPr>
                <w:rFonts w:ascii="Times New Roman" w:hAnsi="Times New Roman"/>
                <w:sz w:val="20"/>
              </w:rPr>
              <w:t>.cet. (izmaksas attiecināmas no 2015.</w:t>
            </w:r>
            <w:r w:rsidRPr="003521ED">
              <w:rPr>
                <w:rFonts w:ascii="Times New Roman" w:hAnsi="Times New Roman"/>
                <w:sz w:val="20"/>
                <w:szCs w:val="20"/>
              </w:rPr>
              <w:t xml:space="preserve"> </w:t>
            </w:r>
            <w:r w:rsidRPr="00E36A45">
              <w:rPr>
                <w:rFonts w:ascii="Times New Roman" w:hAnsi="Times New Roman"/>
                <w:sz w:val="20"/>
              </w:rPr>
              <w:t>g. 3.cet.).</w:t>
            </w:r>
          </w:p>
          <w:p w14:paraId="27F624AB" w14:textId="6757AE13" w:rsidR="00C67ADD" w:rsidRPr="00E36A45" w:rsidRDefault="00C67ADD" w:rsidP="00C80886">
            <w:pPr>
              <w:spacing w:after="0" w:line="240" w:lineRule="auto"/>
              <w:jc w:val="both"/>
              <w:rPr>
                <w:rFonts w:ascii="Times New Roman" w:hAnsi="Times New Roman"/>
                <w:sz w:val="20"/>
                <w:highlight w:val="yellow"/>
              </w:rPr>
            </w:pPr>
          </w:p>
        </w:tc>
      </w:tr>
      <w:tr w:rsidR="00C67ADD" w:rsidRPr="003521ED" w14:paraId="06F93DCA" w14:textId="2AE72A17" w:rsidTr="00E36A45">
        <w:trPr>
          <w:trHeight w:val="414"/>
        </w:trPr>
        <w:tc>
          <w:tcPr>
            <w:tcW w:w="428" w:type="pct"/>
          </w:tcPr>
          <w:p w14:paraId="568FF914" w14:textId="6CC9CB3F" w:rsidR="00C67ADD" w:rsidRPr="00E36A45" w:rsidRDefault="00C67ADD" w:rsidP="00F54C6E">
            <w:pPr>
              <w:spacing w:after="0" w:line="240" w:lineRule="auto"/>
              <w:jc w:val="both"/>
              <w:rPr>
                <w:rFonts w:ascii="Times New Roman" w:hAnsi="Times New Roman"/>
                <w:b/>
                <w:sz w:val="20"/>
              </w:rPr>
            </w:pPr>
          </w:p>
        </w:tc>
        <w:tc>
          <w:tcPr>
            <w:tcW w:w="549" w:type="pct"/>
          </w:tcPr>
          <w:p w14:paraId="6C535333" w14:textId="18D8B8C3" w:rsidR="00C67ADD" w:rsidRPr="00E36A45" w:rsidRDefault="00C67ADD" w:rsidP="00F54C6E">
            <w:pPr>
              <w:spacing w:after="0" w:line="240" w:lineRule="auto"/>
              <w:jc w:val="both"/>
              <w:rPr>
                <w:rFonts w:ascii="Times New Roman" w:hAnsi="Times New Roman"/>
                <w:b/>
                <w:sz w:val="20"/>
              </w:rPr>
            </w:pPr>
          </w:p>
        </w:tc>
        <w:tc>
          <w:tcPr>
            <w:tcW w:w="668" w:type="pct"/>
          </w:tcPr>
          <w:p w14:paraId="53ABAAAF" w14:textId="277FA87F" w:rsidR="00C67ADD" w:rsidRPr="00E36A45" w:rsidRDefault="00C67ADD" w:rsidP="00F54C6E">
            <w:pPr>
              <w:spacing w:after="0" w:line="240" w:lineRule="auto"/>
              <w:jc w:val="both"/>
              <w:rPr>
                <w:rFonts w:ascii="Times New Roman" w:hAnsi="Times New Roman"/>
                <w:b/>
                <w:sz w:val="20"/>
                <w:vertAlign w:val="superscript"/>
              </w:rPr>
            </w:pPr>
            <w:r w:rsidRPr="00E36A45">
              <w:rPr>
                <w:rFonts w:ascii="Times New Roman" w:hAnsi="Times New Roman"/>
                <w:b/>
                <w:sz w:val="20"/>
              </w:rPr>
              <w:t xml:space="preserve">9.1.4.2. Funkcionēšanas novērtēšanas sistēmas izveide un ieviešana un </w:t>
            </w:r>
            <w:proofErr w:type="spellStart"/>
            <w:r w:rsidRPr="00E36A45">
              <w:rPr>
                <w:rFonts w:ascii="Times New Roman" w:hAnsi="Times New Roman"/>
                <w:b/>
                <w:sz w:val="20"/>
              </w:rPr>
              <w:t>asistīvo</w:t>
            </w:r>
            <w:proofErr w:type="spellEnd"/>
            <w:r w:rsidRPr="00E36A45">
              <w:rPr>
                <w:rFonts w:ascii="Times New Roman" w:hAnsi="Times New Roman"/>
                <w:b/>
                <w:sz w:val="20"/>
              </w:rPr>
              <w:t xml:space="preserve"> tehnoloģiju (tehnisko palīglīdzekļu) pieejamības un pielietojuma Latvijas izglītības iestādēs izpēte </w:t>
            </w:r>
          </w:p>
        </w:tc>
        <w:tc>
          <w:tcPr>
            <w:tcW w:w="1068" w:type="pct"/>
          </w:tcPr>
          <w:p w14:paraId="6CA25467" w14:textId="79C3910D" w:rsidR="00C67ADD" w:rsidRPr="00E36A45" w:rsidRDefault="00C67ADD" w:rsidP="00452082">
            <w:pPr>
              <w:spacing w:after="0" w:line="240" w:lineRule="auto"/>
              <w:jc w:val="both"/>
              <w:rPr>
                <w:rFonts w:ascii="Times New Roman" w:hAnsi="Times New Roman"/>
                <w:sz w:val="20"/>
              </w:rPr>
            </w:pPr>
            <w:r w:rsidRPr="00E36A45">
              <w:rPr>
                <w:rFonts w:ascii="Times New Roman" w:hAnsi="Times New Roman"/>
                <w:sz w:val="20"/>
              </w:rPr>
              <w:t>Pasākuma īstenošana veicinās SAM rezultāta rādītāja r.9.1.4.ak sasniegšanu, īstenojot šādas atbalstāmās darbības:</w:t>
            </w:r>
          </w:p>
          <w:p w14:paraId="19FE6A13" w14:textId="77777777" w:rsidR="00C67ADD" w:rsidRPr="00E36A45" w:rsidRDefault="00C67ADD" w:rsidP="00E36A45">
            <w:pPr>
              <w:pStyle w:val="NoSpacing"/>
              <w:numPr>
                <w:ilvl w:val="0"/>
                <w:numId w:val="9"/>
              </w:numPr>
              <w:ind w:left="290" w:hanging="283"/>
              <w:jc w:val="both"/>
              <w:rPr>
                <w:rFonts w:ascii="Times New Roman" w:hAnsi="Times New Roman"/>
                <w:sz w:val="20"/>
              </w:rPr>
            </w:pPr>
            <w:r w:rsidRPr="00E36A45">
              <w:rPr>
                <w:rFonts w:ascii="Times New Roman" w:hAnsi="Times New Roman"/>
                <w:sz w:val="20"/>
              </w:rPr>
              <w:t>funkcionēšanas novērtēšanas sistēmas izveide un ieviešana personām ar funkcionēšanas traucējumiem, tai skaitā personām ar invaliditāti un personām ar prognozējamu invaliditāti;</w:t>
            </w:r>
          </w:p>
          <w:p w14:paraId="22805DD4" w14:textId="676FD1B2" w:rsidR="00C67ADD" w:rsidRPr="00E36A45" w:rsidRDefault="00C67ADD" w:rsidP="00E36A45">
            <w:pPr>
              <w:pStyle w:val="ListParagraph"/>
              <w:numPr>
                <w:ilvl w:val="0"/>
                <w:numId w:val="9"/>
              </w:numPr>
              <w:ind w:left="290" w:hanging="283"/>
              <w:jc w:val="both"/>
              <w:rPr>
                <w:rFonts w:ascii="Times New Roman" w:hAnsi="Times New Roman"/>
                <w:sz w:val="20"/>
              </w:rPr>
            </w:pPr>
            <w:r w:rsidRPr="00E36A45">
              <w:rPr>
                <w:rFonts w:ascii="Times New Roman" w:hAnsi="Times New Roman"/>
                <w:sz w:val="20"/>
              </w:rPr>
              <w:t xml:space="preserve">izpētes veikšana par esošo situāciju ar tehnisko palīglīdzekļu pieejamību un pielietojumu Latvijas izglītības iestādēs </w:t>
            </w:r>
          </w:p>
          <w:p w14:paraId="0BDC6FE3" w14:textId="77777777" w:rsidR="00C67ADD" w:rsidRPr="00E36A45" w:rsidRDefault="00C67ADD" w:rsidP="004C5750">
            <w:pPr>
              <w:rPr>
                <w:rFonts w:ascii="Times New Roman" w:hAnsi="Times New Roman"/>
                <w:sz w:val="20"/>
                <w:highlight w:val="yellow"/>
              </w:rPr>
            </w:pPr>
          </w:p>
          <w:p w14:paraId="7BBFEFC9" w14:textId="1CE32243" w:rsidR="00C67ADD" w:rsidRPr="00E36A45" w:rsidRDefault="00C67ADD" w:rsidP="00F54C6E">
            <w:pPr>
              <w:spacing w:after="0" w:line="240" w:lineRule="auto"/>
              <w:jc w:val="both"/>
              <w:rPr>
                <w:rFonts w:ascii="Times New Roman" w:hAnsi="Times New Roman"/>
                <w:i/>
                <w:sz w:val="20"/>
                <w:highlight w:val="yellow"/>
              </w:rPr>
            </w:pPr>
          </w:p>
        </w:tc>
        <w:tc>
          <w:tcPr>
            <w:tcW w:w="1477" w:type="pct"/>
          </w:tcPr>
          <w:p w14:paraId="6E560EEC" w14:textId="77777777" w:rsidR="00C67ADD" w:rsidRPr="00E36A45" w:rsidRDefault="00C67ADD" w:rsidP="00F54C6E">
            <w:pPr>
              <w:spacing w:after="0" w:line="240" w:lineRule="auto"/>
              <w:jc w:val="both"/>
              <w:rPr>
                <w:rFonts w:ascii="Times New Roman" w:hAnsi="Times New Roman"/>
                <w:sz w:val="20"/>
              </w:rPr>
            </w:pPr>
            <w:r w:rsidRPr="00E36A45">
              <w:rPr>
                <w:rFonts w:ascii="Times New Roman" w:hAnsi="Times New Roman"/>
                <w:b/>
                <w:i/>
                <w:sz w:val="20"/>
              </w:rPr>
              <w:t>IR1</w:t>
            </w:r>
            <w:r w:rsidRPr="00E36A45">
              <w:rPr>
                <w:rFonts w:ascii="Times New Roman" w:hAnsi="Times New Roman"/>
                <w:i/>
                <w:sz w:val="20"/>
              </w:rPr>
              <w:t xml:space="preserve"> nosaukums un mērvienība</w:t>
            </w:r>
            <w:r w:rsidRPr="00E36A45">
              <w:rPr>
                <w:rFonts w:ascii="Times New Roman" w:hAnsi="Times New Roman"/>
                <w:sz w:val="20"/>
              </w:rPr>
              <w:t>:</w:t>
            </w:r>
          </w:p>
          <w:p w14:paraId="76876459" w14:textId="77777777" w:rsidR="00C67ADD" w:rsidRPr="00E36A45" w:rsidRDefault="00C67ADD" w:rsidP="00F54C6E">
            <w:pPr>
              <w:spacing w:after="0" w:line="240" w:lineRule="auto"/>
              <w:jc w:val="both"/>
              <w:rPr>
                <w:rFonts w:ascii="Times New Roman" w:hAnsi="Times New Roman"/>
                <w:sz w:val="20"/>
              </w:rPr>
            </w:pPr>
            <w:r w:rsidRPr="00E36A45">
              <w:rPr>
                <w:rFonts w:ascii="Times New Roman" w:hAnsi="Times New Roman"/>
                <w:sz w:val="20"/>
              </w:rPr>
              <w:t xml:space="preserve">i.9.1.4.a </w:t>
            </w:r>
            <w:r w:rsidRPr="00E36A45">
              <w:rPr>
                <w:rFonts w:ascii="Times New Roman" w:hAnsi="Times New Roman"/>
                <w:b/>
                <w:sz w:val="20"/>
              </w:rPr>
              <w:t>Atbalstu saņēmušo nelabvēlīgā situācijā esošo iedzīvotāju skaits (dalībnieki)</w:t>
            </w:r>
          </w:p>
          <w:p w14:paraId="4321AAD6" w14:textId="77777777" w:rsidR="00C67ADD" w:rsidRPr="00E36A45" w:rsidRDefault="00C67ADD" w:rsidP="00F54C6E">
            <w:pPr>
              <w:spacing w:after="0" w:line="240" w:lineRule="auto"/>
              <w:jc w:val="both"/>
              <w:rPr>
                <w:rFonts w:ascii="Times New Roman" w:hAnsi="Times New Roman"/>
                <w:sz w:val="20"/>
                <w:highlight w:val="yellow"/>
              </w:rPr>
            </w:pPr>
          </w:p>
          <w:p w14:paraId="7DA39AFF" w14:textId="2D536C13" w:rsidR="00C67ADD" w:rsidRPr="00E36A45" w:rsidRDefault="00C67ADD" w:rsidP="00F54C6E">
            <w:pPr>
              <w:spacing w:after="0" w:line="240" w:lineRule="auto"/>
              <w:jc w:val="both"/>
              <w:rPr>
                <w:rFonts w:ascii="Times New Roman" w:hAnsi="Times New Roman"/>
                <w:sz w:val="20"/>
              </w:rPr>
            </w:pPr>
            <w:r w:rsidRPr="00E36A45">
              <w:rPr>
                <w:rFonts w:ascii="Times New Roman" w:hAnsi="Times New Roman"/>
                <w:sz w:val="20"/>
              </w:rPr>
              <w:t>Definīcija: tiek uzskaitīti ekonomiski neaktīvie, sociālās atstumtības un diskriminācijas riskam pakļautie iedzīvotāji (personas ar funkcionēšanas traucējumiem, tai skaitā personas ar invaliditāti un personas ar prognozējamu invaliditāti, bērni un jaunieši no 7 līdz 25 gadiem ar funkcionēšanas traucējumiem, kuri iegūst pamatizglītību un vidējo izglītību vispārējās un profesionālās izglītības iestādēs), kas saņēmuši atbalstu pasākuma ietvaros.</w:t>
            </w:r>
          </w:p>
          <w:p w14:paraId="087E1EE1" w14:textId="77777777" w:rsidR="00C67ADD" w:rsidRPr="00E36A45" w:rsidRDefault="00C67ADD" w:rsidP="00F54C6E">
            <w:pPr>
              <w:spacing w:after="0" w:line="240" w:lineRule="auto"/>
              <w:jc w:val="both"/>
              <w:rPr>
                <w:rFonts w:ascii="Times New Roman" w:hAnsi="Times New Roman"/>
                <w:sz w:val="20"/>
                <w:highlight w:val="yellow"/>
              </w:rPr>
            </w:pPr>
          </w:p>
          <w:p w14:paraId="69734320" w14:textId="77777777" w:rsidR="00C67ADD" w:rsidRPr="00E36A45" w:rsidRDefault="00C67ADD" w:rsidP="00F54C6E">
            <w:pPr>
              <w:spacing w:after="0" w:line="240" w:lineRule="auto"/>
              <w:jc w:val="both"/>
              <w:rPr>
                <w:rFonts w:ascii="Times New Roman" w:hAnsi="Times New Roman"/>
                <w:i/>
                <w:sz w:val="20"/>
              </w:rPr>
            </w:pPr>
            <w:r w:rsidRPr="00E36A45">
              <w:rPr>
                <w:rFonts w:ascii="Times New Roman" w:hAnsi="Times New Roman"/>
                <w:i/>
                <w:sz w:val="20"/>
              </w:rPr>
              <w:t>Datu avots:</w:t>
            </w:r>
          </w:p>
          <w:p w14:paraId="05E314F8" w14:textId="7D580349" w:rsidR="00C67ADD" w:rsidRPr="00E36A45" w:rsidRDefault="00C67ADD" w:rsidP="00F54C6E">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73A8289C" w14:textId="77777777" w:rsidR="00C67ADD" w:rsidRPr="00E36A45" w:rsidRDefault="00C67ADD" w:rsidP="00F54C6E">
            <w:pPr>
              <w:spacing w:after="0" w:line="240" w:lineRule="auto"/>
              <w:jc w:val="both"/>
              <w:rPr>
                <w:rFonts w:ascii="Times New Roman" w:hAnsi="Times New Roman"/>
                <w:sz w:val="20"/>
                <w:highlight w:val="yellow"/>
              </w:rPr>
            </w:pPr>
          </w:p>
          <w:p w14:paraId="152AE38F" w14:textId="77777777" w:rsidR="00C67ADD" w:rsidRPr="00E36A45" w:rsidRDefault="00C67ADD" w:rsidP="00F54C6E">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2968943B" w14:textId="77777777" w:rsidR="00C67ADD" w:rsidRPr="00E36A45" w:rsidRDefault="00C67ADD" w:rsidP="00F54C6E">
            <w:pPr>
              <w:spacing w:after="0" w:line="240" w:lineRule="auto"/>
              <w:jc w:val="both"/>
              <w:rPr>
                <w:rFonts w:ascii="Times New Roman" w:hAnsi="Times New Roman"/>
                <w:sz w:val="20"/>
              </w:rPr>
            </w:pPr>
            <w:r w:rsidRPr="00E36A45">
              <w:rPr>
                <w:rFonts w:ascii="Times New Roman" w:hAnsi="Times New Roman"/>
                <w:sz w:val="20"/>
              </w:rPr>
              <w:t>1 reizi gadā; projektu dati</w:t>
            </w:r>
          </w:p>
          <w:p w14:paraId="2C0B6683" w14:textId="77777777" w:rsidR="00C67ADD" w:rsidRPr="00E36A45" w:rsidRDefault="00C67ADD" w:rsidP="00F54C6E">
            <w:pPr>
              <w:spacing w:after="0" w:line="240" w:lineRule="auto"/>
              <w:jc w:val="both"/>
              <w:rPr>
                <w:rFonts w:ascii="Times New Roman" w:hAnsi="Times New Roman"/>
                <w:i/>
                <w:sz w:val="20"/>
                <w:highlight w:val="yellow"/>
              </w:rPr>
            </w:pPr>
          </w:p>
          <w:p w14:paraId="4C688994" w14:textId="2189641E" w:rsidR="00C67ADD" w:rsidRPr="00E36A45" w:rsidRDefault="00C67ADD" w:rsidP="00F54C6E">
            <w:pPr>
              <w:spacing w:after="0" w:line="240" w:lineRule="auto"/>
              <w:jc w:val="both"/>
              <w:rPr>
                <w:rFonts w:ascii="Times New Roman" w:hAnsi="Times New Roman"/>
                <w:i/>
                <w:sz w:val="20"/>
              </w:rPr>
            </w:pPr>
            <w:r w:rsidRPr="00E36A45">
              <w:rPr>
                <w:rFonts w:ascii="Times New Roman" w:hAnsi="Times New Roman"/>
                <w:i/>
                <w:sz w:val="20"/>
              </w:rPr>
              <w:t>Starpposma vērtības indikatīvais plāns 2018:</w:t>
            </w:r>
          </w:p>
          <w:p w14:paraId="6172D25F" w14:textId="47CC9765" w:rsidR="00C67ADD" w:rsidRPr="00E36A45" w:rsidRDefault="00C67ADD" w:rsidP="00F54C6E">
            <w:pPr>
              <w:spacing w:after="0" w:line="240" w:lineRule="auto"/>
              <w:jc w:val="both"/>
              <w:rPr>
                <w:rFonts w:ascii="Times New Roman" w:hAnsi="Times New Roman"/>
                <w:sz w:val="20"/>
              </w:rPr>
            </w:pPr>
            <w:r w:rsidRPr="00E36A45">
              <w:rPr>
                <w:rFonts w:ascii="Times New Roman" w:hAnsi="Times New Roman"/>
                <w:sz w:val="20"/>
              </w:rPr>
              <w:t xml:space="preserve">990 </w:t>
            </w:r>
          </w:p>
          <w:p w14:paraId="0CFD7E07" w14:textId="77777777" w:rsidR="00C67ADD" w:rsidRPr="00E36A45" w:rsidRDefault="00C67ADD" w:rsidP="00F54C6E">
            <w:pPr>
              <w:spacing w:after="0" w:line="240" w:lineRule="auto"/>
              <w:jc w:val="both"/>
              <w:rPr>
                <w:rFonts w:ascii="Times New Roman" w:hAnsi="Times New Roman"/>
                <w:i/>
                <w:sz w:val="20"/>
                <w:highlight w:val="yellow"/>
              </w:rPr>
            </w:pPr>
          </w:p>
          <w:p w14:paraId="73D87B27" w14:textId="77777777" w:rsidR="00C67ADD" w:rsidRPr="00E36A45" w:rsidRDefault="00C67ADD" w:rsidP="00F54C6E">
            <w:pPr>
              <w:spacing w:after="0" w:line="240" w:lineRule="auto"/>
              <w:jc w:val="both"/>
              <w:rPr>
                <w:rFonts w:ascii="Times New Roman" w:hAnsi="Times New Roman"/>
                <w:i/>
                <w:sz w:val="20"/>
              </w:rPr>
            </w:pPr>
            <w:r w:rsidRPr="00E36A45">
              <w:rPr>
                <w:rFonts w:ascii="Times New Roman" w:hAnsi="Times New Roman"/>
                <w:i/>
                <w:sz w:val="20"/>
              </w:rPr>
              <w:t>Mērķis 2023:</w:t>
            </w:r>
          </w:p>
          <w:p w14:paraId="52F9723D" w14:textId="371BCBEF" w:rsidR="00C67ADD" w:rsidRPr="00E36A45" w:rsidRDefault="00C67ADD" w:rsidP="00F54C6E">
            <w:pPr>
              <w:spacing w:after="0" w:line="240" w:lineRule="auto"/>
              <w:jc w:val="both"/>
              <w:rPr>
                <w:rFonts w:ascii="Times New Roman" w:hAnsi="Times New Roman"/>
                <w:i/>
                <w:sz w:val="20"/>
              </w:rPr>
            </w:pPr>
            <w:r w:rsidRPr="00E36A45">
              <w:rPr>
                <w:rFonts w:ascii="Times New Roman" w:hAnsi="Times New Roman"/>
                <w:i/>
                <w:sz w:val="20"/>
              </w:rPr>
              <w:t>3 000</w:t>
            </w:r>
          </w:p>
          <w:p w14:paraId="46A07DBA" w14:textId="77777777" w:rsidR="00C67ADD" w:rsidRPr="00E36A45" w:rsidRDefault="00C67ADD" w:rsidP="00F54C6E">
            <w:pPr>
              <w:spacing w:after="0" w:line="240" w:lineRule="auto"/>
              <w:jc w:val="both"/>
              <w:rPr>
                <w:rFonts w:ascii="Times New Roman" w:hAnsi="Times New Roman"/>
                <w:i/>
                <w:sz w:val="20"/>
                <w:highlight w:val="yellow"/>
              </w:rPr>
            </w:pPr>
          </w:p>
          <w:p w14:paraId="1604342C" w14:textId="77777777" w:rsidR="00C67ADD" w:rsidRPr="00E36A45" w:rsidRDefault="00C67ADD" w:rsidP="00F54C6E">
            <w:pPr>
              <w:spacing w:after="0" w:line="240" w:lineRule="auto"/>
              <w:jc w:val="both"/>
              <w:rPr>
                <w:rFonts w:ascii="Times New Roman" w:hAnsi="Times New Roman"/>
                <w:i/>
                <w:sz w:val="20"/>
              </w:rPr>
            </w:pPr>
            <w:r w:rsidRPr="00E36A45">
              <w:rPr>
                <w:rFonts w:ascii="Times New Roman" w:hAnsi="Times New Roman"/>
                <w:i/>
                <w:sz w:val="20"/>
              </w:rPr>
              <w:t>Mērķa vērtības noteikšanas principi/metodoloģija:</w:t>
            </w:r>
          </w:p>
          <w:p w14:paraId="528A2390" w14:textId="20F47F95" w:rsidR="00C67ADD" w:rsidRPr="00E36A45" w:rsidRDefault="00C67ADD" w:rsidP="00F54C6E">
            <w:pPr>
              <w:spacing w:after="0" w:line="240" w:lineRule="auto"/>
              <w:jc w:val="both"/>
              <w:rPr>
                <w:rFonts w:ascii="Times New Roman" w:hAnsi="Times New Roman"/>
                <w:sz w:val="20"/>
              </w:rPr>
            </w:pPr>
            <w:r w:rsidRPr="00E36A45">
              <w:rPr>
                <w:rFonts w:ascii="Times New Roman" w:hAnsi="Times New Roman"/>
                <w:sz w:val="20"/>
              </w:rPr>
              <w:t>Iznākuma rādītāja mērķis 2023.</w:t>
            </w:r>
            <w:r w:rsidRPr="003521ED">
              <w:rPr>
                <w:rFonts w:ascii="Times New Roman" w:hAnsi="Times New Roman"/>
                <w:sz w:val="20"/>
                <w:szCs w:val="20"/>
              </w:rPr>
              <w:t xml:space="preserve"> </w:t>
            </w:r>
            <w:r w:rsidRPr="00E36A45">
              <w:rPr>
                <w:rFonts w:ascii="Times New Roman" w:hAnsi="Times New Roman"/>
                <w:sz w:val="20"/>
              </w:rPr>
              <w:t>gadam ir noteikts balstoties uz VSIA „Nacionālais rehabilitācijas centrs „Vaivari”” struktūrvienības „Vaivaru Tehnisko palīglīdzekļu centrs” sniegto informāciju par indikatīvo mērķa grupas personu skaitu – vidēji 3 000 personām ar funkcionēšanas traucējumiem, tai skaitā personas ar invaliditāti un personas ar prognozējamu invaliditāti un</w:t>
            </w:r>
            <w:r>
              <w:rPr>
                <w:rFonts w:ascii="Times New Roman" w:hAnsi="Times New Roman"/>
                <w:sz w:val="20"/>
                <w:szCs w:val="20"/>
              </w:rPr>
              <w:t>,</w:t>
            </w:r>
            <w:r w:rsidRPr="00E36A45">
              <w:rPr>
                <w:rFonts w:ascii="Times New Roman" w:hAnsi="Times New Roman"/>
                <w:sz w:val="20"/>
              </w:rPr>
              <w:t xml:space="preserve"> bērni un jaunieši no 7 līdz 25 gadiem ar funkcionēšanas traucējumiem, kuri iegūst pamatizglītību un vidējo izglītību vispārējās un profesionālās izglītības iestādēs , gadā tiek novērtēti smagi vai sarežģīti funkcionēšanas traucējumu gadījumi un nepieciešamības gadījumā izsniegti tehniskie palīglīdzekļi </w:t>
            </w:r>
          </w:p>
          <w:p w14:paraId="50639FBC" w14:textId="77777777" w:rsidR="00C67ADD" w:rsidRPr="00E36A45" w:rsidRDefault="00C67ADD" w:rsidP="00F54C6E">
            <w:pPr>
              <w:spacing w:after="0" w:line="240" w:lineRule="auto"/>
              <w:jc w:val="both"/>
              <w:rPr>
                <w:rFonts w:ascii="Times New Roman" w:hAnsi="Times New Roman"/>
                <w:sz w:val="20"/>
              </w:rPr>
            </w:pPr>
          </w:p>
          <w:p w14:paraId="79AF81E3" w14:textId="2EA09BCA" w:rsidR="00C67ADD" w:rsidRPr="00E36A45" w:rsidRDefault="00C67ADD" w:rsidP="00F54C6E">
            <w:pPr>
              <w:spacing w:after="0" w:line="240" w:lineRule="auto"/>
              <w:jc w:val="both"/>
              <w:rPr>
                <w:rFonts w:ascii="Times New Roman" w:hAnsi="Times New Roman"/>
                <w:i/>
                <w:sz w:val="20"/>
              </w:rPr>
            </w:pPr>
            <w:r w:rsidRPr="003521ED">
              <w:rPr>
                <w:rFonts w:ascii="Times New Roman" w:hAnsi="Times New Roman"/>
                <w:sz w:val="20"/>
                <w:szCs w:val="20"/>
              </w:rPr>
              <w:t>Rādītāju uzskata par izpildītu (</w:t>
            </w:r>
            <w:r w:rsidRPr="00E36A45">
              <w:rPr>
                <w:rFonts w:ascii="Times New Roman" w:hAnsi="Times New Roman"/>
                <w:sz w:val="20"/>
              </w:rPr>
              <w:t xml:space="preserve">mērķa vērtību par </w:t>
            </w:r>
            <w:r w:rsidRPr="003521ED">
              <w:rPr>
                <w:rFonts w:ascii="Times New Roman" w:hAnsi="Times New Roman"/>
                <w:sz w:val="20"/>
                <w:szCs w:val="20"/>
              </w:rPr>
              <w:t>sasniegtu), kad</w:t>
            </w:r>
            <w:r w:rsidRPr="00E36A45">
              <w:rPr>
                <w:rFonts w:ascii="Times New Roman" w:hAnsi="Times New Roman"/>
                <w:sz w:val="20"/>
              </w:rPr>
              <w:t xml:space="preserve"> 3 000 nelabvēlīgā situācijā esošām personām veikts </w:t>
            </w:r>
            <w:r w:rsidRPr="003521ED">
              <w:rPr>
                <w:rFonts w:ascii="Times New Roman" w:hAnsi="Times New Roman"/>
                <w:sz w:val="20"/>
                <w:szCs w:val="20"/>
              </w:rPr>
              <w:t>funkcion</w:t>
            </w:r>
            <w:r>
              <w:rPr>
                <w:rFonts w:ascii="Times New Roman" w:hAnsi="Times New Roman"/>
                <w:sz w:val="20"/>
                <w:szCs w:val="20"/>
              </w:rPr>
              <w:t>ēšanas</w:t>
            </w:r>
            <w:r w:rsidRPr="00E36A45">
              <w:rPr>
                <w:rFonts w:ascii="Times New Roman" w:hAnsi="Times New Roman"/>
                <w:sz w:val="20"/>
              </w:rPr>
              <w:t xml:space="preserve"> traucējumu izvērtējums (izsniegts atzinums par </w:t>
            </w:r>
            <w:r w:rsidRPr="003521ED">
              <w:rPr>
                <w:rFonts w:ascii="Times New Roman" w:hAnsi="Times New Roman"/>
                <w:sz w:val="20"/>
                <w:szCs w:val="20"/>
              </w:rPr>
              <w:t>funkcion</w:t>
            </w:r>
            <w:r>
              <w:rPr>
                <w:rFonts w:ascii="Times New Roman" w:hAnsi="Times New Roman"/>
                <w:sz w:val="20"/>
                <w:szCs w:val="20"/>
              </w:rPr>
              <w:t>ēšanas</w:t>
            </w:r>
            <w:r w:rsidRPr="00E36A45">
              <w:rPr>
                <w:rFonts w:ascii="Times New Roman" w:hAnsi="Times New Roman"/>
                <w:sz w:val="20"/>
              </w:rPr>
              <w:t xml:space="preserve"> traucējumiem un</w:t>
            </w:r>
            <w:r>
              <w:rPr>
                <w:rFonts w:ascii="Times New Roman" w:hAnsi="Times New Roman"/>
                <w:sz w:val="20"/>
                <w:szCs w:val="20"/>
              </w:rPr>
              <w:t>/vai</w:t>
            </w:r>
            <w:r w:rsidRPr="00E36A45">
              <w:rPr>
                <w:rFonts w:ascii="Times New Roman" w:hAnsi="Times New Roman"/>
                <w:sz w:val="20"/>
              </w:rPr>
              <w:t xml:space="preserve"> norādīts atbilstošākais tehniskais palīglīdzeklis</w:t>
            </w:r>
            <w:r w:rsidRPr="003521ED">
              <w:rPr>
                <w:rFonts w:ascii="Times New Roman" w:hAnsi="Times New Roman"/>
                <w:sz w:val="20"/>
                <w:szCs w:val="20"/>
              </w:rPr>
              <w:t>).</w:t>
            </w:r>
          </w:p>
          <w:p w14:paraId="7D021E66" w14:textId="619058E7" w:rsidR="00C67ADD" w:rsidRPr="00E36A45" w:rsidRDefault="00C67ADD" w:rsidP="00F54C6E">
            <w:pPr>
              <w:spacing w:after="0" w:line="240" w:lineRule="auto"/>
              <w:jc w:val="both"/>
              <w:rPr>
                <w:rFonts w:ascii="Times New Roman" w:hAnsi="Times New Roman"/>
                <w:i/>
                <w:sz w:val="20"/>
              </w:rPr>
            </w:pPr>
            <w:r w:rsidRPr="00E36A45">
              <w:rPr>
                <w:rFonts w:ascii="Times New Roman" w:hAnsi="Times New Roman"/>
                <w:i/>
                <w:sz w:val="20"/>
              </w:rPr>
              <w:t>Iznākuma rādītājam sasniegšanai paredzētais finansējums:</w:t>
            </w:r>
          </w:p>
          <w:p w14:paraId="01681B77" w14:textId="6E9C7CA8" w:rsidR="00C67ADD" w:rsidRPr="00E36A45" w:rsidRDefault="00C67ADD" w:rsidP="00426371">
            <w:pPr>
              <w:spacing w:after="0" w:line="240" w:lineRule="auto"/>
              <w:jc w:val="both"/>
              <w:rPr>
                <w:rFonts w:ascii="Times New Roman" w:hAnsi="Times New Roman"/>
                <w:sz w:val="20"/>
              </w:rPr>
            </w:pPr>
            <w:r w:rsidRPr="00E36A45">
              <w:rPr>
                <w:rFonts w:ascii="Times New Roman" w:hAnsi="Times New Roman"/>
                <w:sz w:val="20"/>
              </w:rPr>
              <w:t>1 146 716 EUR</w:t>
            </w:r>
          </w:p>
          <w:p w14:paraId="5533D86B" w14:textId="77777777" w:rsidR="00C67ADD" w:rsidRPr="00E36A45" w:rsidRDefault="00C67ADD" w:rsidP="006F569F">
            <w:pPr>
              <w:spacing w:after="0" w:line="240" w:lineRule="auto"/>
              <w:jc w:val="both"/>
              <w:rPr>
                <w:rFonts w:ascii="Times New Roman" w:hAnsi="Times New Roman"/>
                <w:sz w:val="20"/>
              </w:rPr>
            </w:pPr>
          </w:p>
          <w:p w14:paraId="76CBE7B0" w14:textId="7A74281D" w:rsidR="00C67ADD" w:rsidRPr="00E36A45" w:rsidRDefault="00C67ADD" w:rsidP="006F569F">
            <w:pPr>
              <w:spacing w:after="0" w:line="240" w:lineRule="auto"/>
              <w:jc w:val="both"/>
              <w:rPr>
                <w:rFonts w:ascii="Times New Roman" w:hAnsi="Times New Roman"/>
                <w:sz w:val="20"/>
              </w:rPr>
            </w:pPr>
            <w:r w:rsidRPr="00E36A45">
              <w:rPr>
                <w:rFonts w:ascii="Times New Roman" w:hAnsi="Times New Roman"/>
                <w:sz w:val="20"/>
              </w:rPr>
              <w:t>Indikatīvais finansējuma sadalījums:</w:t>
            </w:r>
          </w:p>
          <w:p w14:paraId="420BBC7E" w14:textId="4E80E6F4" w:rsidR="00C67ADD" w:rsidRPr="00E36A45" w:rsidRDefault="00C67ADD" w:rsidP="006F569F">
            <w:pPr>
              <w:pStyle w:val="ListParagraph"/>
              <w:numPr>
                <w:ilvl w:val="0"/>
                <w:numId w:val="13"/>
              </w:numPr>
              <w:spacing w:after="0" w:line="240" w:lineRule="auto"/>
              <w:ind w:left="321"/>
              <w:jc w:val="both"/>
              <w:rPr>
                <w:rFonts w:ascii="Times New Roman" w:hAnsi="Times New Roman"/>
                <w:sz w:val="20"/>
              </w:rPr>
            </w:pPr>
            <w:r w:rsidRPr="00E36A45">
              <w:rPr>
                <w:rFonts w:ascii="Times New Roman" w:hAnsi="Times New Roman"/>
                <w:sz w:val="20"/>
              </w:rPr>
              <w:t>193 000 EUR indikatīvie izdevumi situācijas izpētes veikšanai un ārvalstu pieredzes pārņemšanas pasākumiem;</w:t>
            </w:r>
          </w:p>
          <w:p w14:paraId="7DAACB6C" w14:textId="0155B04E" w:rsidR="00C67ADD" w:rsidRPr="00E36A45" w:rsidRDefault="00C67ADD" w:rsidP="000D6BA9">
            <w:pPr>
              <w:pStyle w:val="ListParagraph"/>
              <w:numPr>
                <w:ilvl w:val="0"/>
                <w:numId w:val="13"/>
              </w:numPr>
              <w:spacing w:after="0" w:line="240" w:lineRule="auto"/>
              <w:ind w:left="321"/>
              <w:jc w:val="both"/>
              <w:rPr>
                <w:rFonts w:ascii="Times New Roman" w:hAnsi="Times New Roman"/>
                <w:sz w:val="20"/>
              </w:rPr>
            </w:pPr>
            <w:r w:rsidRPr="00E36A45">
              <w:rPr>
                <w:rFonts w:ascii="Times New Roman" w:hAnsi="Times New Roman"/>
                <w:sz w:val="20"/>
              </w:rPr>
              <w:t xml:space="preserve">153 692 EUR indikatīvie izdevumi funkcionēšanas novērtēšanas sistēmas izveidei un ieviešanai un izpētes veikšanai par </w:t>
            </w:r>
            <w:proofErr w:type="spellStart"/>
            <w:r w:rsidRPr="00E36A45">
              <w:rPr>
                <w:rFonts w:ascii="Times New Roman" w:hAnsi="Times New Roman"/>
                <w:sz w:val="20"/>
              </w:rPr>
              <w:t>asistīvo</w:t>
            </w:r>
            <w:proofErr w:type="spellEnd"/>
            <w:r w:rsidRPr="00E36A45">
              <w:rPr>
                <w:rFonts w:ascii="Times New Roman" w:hAnsi="Times New Roman"/>
                <w:sz w:val="20"/>
              </w:rPr>
              <w:t xml:space="preserve"> tehnoloģiju (tehnisko palīglīdzekļu) pieejamību un pielietojumu Latvijas izglītības iestādēs;</w:t>
            </w:r>
          </w:p>
          <w:p w14:paraId="3F210B34" w14:textId="54D2B672" w:rsidR="00C67ADD" w:rsidRPr="00E36A45" w:rsidRDefault="00C67ADD" w:rsidP="000D6BA9">
            <w:pPr>
              <w:pStyle w:val="ListParagraph"/>
              <w:numPr>
                <w:ilvl w:val="0"/>
                <w:numId w:val="13"/>
              </w:numPr>
              <w:spacing w:after="0" w:line="240" w:lineRule="auto"/>
              <w:ind w:left="321"/>
              <w:jc w:val="both"/>
              <w:rPr>
                <w:rFonts w:ascii="Times New Roman" w:hAnsi="Times New Roman"/>
                <w:sz w:val="20"/>
              </w:rPr>
            </w:pPr>
            <w:r w:rsidRPr="00E36A45">
              <w:rPr>
                <w:rFonts w:ascii="Times New Roman" w:hAnsi="Times New Roman"/>
                <w:sz w:val="20"/>
              </w:rPr>
              <w:t>474 837 EUR indikatīvie izdevumi funkcionēšanas novērtēšanas sistēmas ieviešanai – projekta īstenošanas personāla (17 speciālisti) atlīdzības un citas saistītās izmaksas;</w:t>
            </w:r>
          </w:p>
          <w:p w14:paraId="60E9D2B3" w14:textId="57E15BC7" w:rsidR="00C67ADD" w:rsidRPr="00E36A45" w:rsidRDefault="00C67ADD" w:rsidP="008A7B36">
            <w:pPr>
              <w:pStyle w:val="ListParagraph"/>
              <w:numPr>
                <w:ilvl w:val="0"/>
                <w:numId w:val="13"/>
              </w:numPr>
              <w:spacing w:after="0" w:line="240" w:lineRule="auto"/>
              <w:ind w:left="321"/>
              <w:jc w:val="both"/>
              <w:rPr>
                <w:rFonts w:ascii="Times New Roman" w:hAnsi="Times New Roman"/>
                <w:sz w:val="20"/>
              </w:rPr>
            </w:pPr>
            <w:r w:rsidRPr="00E36A45">
              <w:rPr>
                <w:rFonts w:ascii="Times New Roman" w:hAnsi="Times New Roman"/>
                <w:sz w:val="20"/>
              </w:rPr>
              <w:lastRenderedPageBreak/>
              <w:t>325 187 EUR indikatīvie izdevumi projekta administrēšanas nodrošināšanai, tai skaitā projekta vadības personāla atlīdzības izmaksas.</w:t>
            </w:r>
          </w:p>
          <w:p w14:paraId="1204A041" w14:textId="77777777" w:rsidR="00C67ADD" w:rsidRPr="00E36A45" w:rsidRDefault="00C67ADD" w:rsidP="00F54C6E">
            <w:pPr>
              <w:spacing w:after="0" w:line="240" w:lineRule="auto"/>
              <w:jc w:val="both"/>
              <w:rPr>
                <w:rFonts w:ascii="Times New Roman" w:hAnsi="Times New Roman"/>
                <w:sz w:val="20"/>
              </w:rPr>
            </w:pPr>
          </w:p>
          <w:p w14:paraId="0D5EE7A9" w14:textId="2623D4A0" w:rsidR="00C67ADD" w:rsidRPr="00E36A45" w:rsidRDefault="00C67ADD" w:rsidP="00D4497C">
            <w:pPr>
              <w:spacing w:after="0" w:line="240" w:lineRule="auto"/>
              <w:jc w:val="both"/>
              <w:rPr>
                <w:rFonts w:ascii="Times New Roman" w:hAnsi="Times New Roman"/>
                <w:sz w:val="20"/>
              </w:rPr>
            </w:pPr>
            <w:r w:rsidRPr="00E36A45">
              <w:rPr>
                <w:rFonts w:ascii="Times New Roman" w:hAnsi="Times New Roman"/>
                <w:sz w:val="20"/>
              </w:rPr>
              <w:t>Darbības līmenis – projekts. Visas MK noteikumos par SAM īstenošanu noteiktās darbības vērstas uz rādītāja sasniegšanu. Rādītāja datu uzkrāšana darbību līmenī tiek plānota saskaņā ar to MK noteikumos par SAM īstenošanu noteikto atbalstāmo darbību, kura ir tieši saistīta ar SAM iznākuma rādītāju, t.i</w:t>
            </w:r>
            <w:r w:rsidRPr="003521ED">
              <w:rPr>
                <w:rFonts w:ascii="Times New Roman" w:hAnsi="Times New Roman"/>
                <w:sz w:val="20"/>
                <w:szCs w:val="20"/>
              </w:rPr>
              <w:t>.,</w:t>
            </w:r>
            <w:r w:rsidRPr="00E36A45">
              <w:rPr>
                <w:rFonts w:ascii="Times New Roman" w:hAnsi="Times New Roman"/>
                <w:sz w:val="20"/>
              </w:rPr>
              <w:t xml:space="preserve"> funkcionēšanas novērtēšanas sistēmas ieviešana.</w:t>
            </w:r>
          </w:p>
        </w:tc>
        <w:tc>
          <w:tcPr>
            <w:tcW w:w="810" w:type="pct"/>
          </w:tcPr>
          <w:p w14:paraId="19E6C3D5" w14:textId="77777777" w:rsidR="00C67ADD" w:rsidRPr="00E36A45" w:rsidRDefault="00C67ADD" w:rsidP="008E700B">
            <w:pPr>
              <w:spacing w:before="120" w:after="0" w:line="240" w:lineRule="auto"/>
              <w:jc w:val="both"/>
              <w:rPr>
                <w:rFonts w:ascii="Times New Roman" w:hAnsi="Times New Roman"/>
                <w:i/>
                <w:sz w:val="20"/>
              </w:rPr>
            </w:pPr>
            <w:r w:rsidRPr="00E36A45">
              <w:rPr>
                <w:rFonts w:ascii="Times New Roman" w:hAnsi="Times New Roman"/>
                <w:i/>
                <w:sz w:val="20"/>
              </w:rPr>
              <w:lastRenderedPageBreak/>
              <w:t>Starpposma vērtība 2018. gadam:</w:t>
            </w:r>
          </w:p>
          <w:p w14:paraId="44F38DFB" w14:textId="77777777" w:rsidR="00C67ADD" w:rsidRPr="00E36A45" w:rsidRDefault="00C67ADD" w:rsidP="008E700B">
            <w:pPr>
              <w:spacing w:after="0" w:line="240" w:lineRule="auto"/>
              <w:jc w:val="both"/>
              <w:rPr>
                <w:rFonts w:ascii="Times New Roman" w:hAnsi="Times New Roman"/>
                <w:i/>
                <w:sz w:val="20"/>
              </w:rPr>
            </w:pPr>
          </w:p>
          <w:p w14:paraId="4E9ABA96" w14:textId="6285563E" w:rsidR="00C67ADD" w:rsidRPr="00E36A45" w:rsidRDefault="00C67ADD" w:rsidP="008E700B">
            <w:pPr>
              <w:spacing w:after="0" w:line="240" w:lineRule="auto"/>
              <w:jc w:val="both"/>
              <w:rPr>
                <w:rFonts w:ascii="Times New Roman" w:hAnsi="Times New Roman"/>
                <w:sz w:val="20"/>
                <w:vertAlign w:val="superscript"/>
              </w:rPr>
            </w:pPr>
            <w:r w:rsidRPr="00E36A45">
              <w:rPr>
                <w:rFonts w:ascii="Times New Roman" w:hAnsi="Times New Roman"/>
                <w:sz w:val="20"/>
              </w:rPr>
              <w:t xml:space="preserve">156 573 EUR (14%) </w:t>
            </w:r>
          </w:p>
          <w:p w14:paraId="20F4F59E" w14:textId="77777777" w:rsidR="00C67ADD" w:rsidRPr="00E36A45" w:rsidRDefault="00C67ADD" w:rsidP="008E700B">
            <w:pPr>
              <w:spacing w:after="0" w:line="240" w:lineRule="auto"/>
              <w:jc w:val="both"/>
              <w:rPr>
                <w:rFonts w:ascii="Times New Roman" w:hAnsi="Times New Roman"/>
                <w:i/>
                <w:sz w:val="20"/>
              </w:rPr>
            </w:pPr>
          </w:p>
          <w:p w14:paraId="66B1884E" w14:textId="5E28E233" w:rsidR="00C67ADD" w:rsidRPr="00E36A45" w:rsidRDefault="00C67ADD" w:rsidP="008E700B">
            <w:pPr>
              <w:spacing w:after="0" w:line="240" w:lineRule="auto"/>
              <w:jc w:val="both"/>
              <w:rPr>
                <w:rFonts w:ascii="Times New Roman" w:hAnsi="Times New Roman"/>
                <w:i/>
                <w:sz w:val="20"/>
              </w:rPr>
            </w:pPr>
            <w:r w:rsidRPr="00E36A45">
              <w:rPr>
                <w:rFonts w:ascii="Times New Roman" w:hAnsi="Times New Roman"/>
                <w:i/>
                <w:sz w:val="20"/>
              </w:rPr>
              <w:t>Mērķis 2023. gadam (vienāds ar 100 % no SAM pasākumam paredzētā kopējā finansējuma):</w:t>
            </w:r>
          </w:p>
          <w:p w14:paraId="43C70CB3" w14:textId="77777777" w:rsidR="00C67ADD" w:rsidRPr="00E36A45" w:rsidRDefault="00C67ADD" w:rsidP="008E700B">
            <w:pPr>
              <w:spacing w:after="0" w:line="240" w:lineRule="auto"/>
              <w:jc w:val="both"/>
              <w:rPr>
                <w:rFonts w:ascii="Times New Roman" w:hAnsi="Times New Roman"/>
                <w:i/>
                <w:sz w:val="20"/>
              </w:rPr>
            </w:pPr>
          </w:p>
          <w:p w14:paraId="3A5584D4" w14:textId="304A7BC4" w:rsidR="00C67ADD" w:rsidRPr="00E36A45" w:rsidRDefault="00C67ADD" w:rsidP="008A7B36">
            <w:pPr>
              <w:spacing w:after="0" w:line="240" w:lineRule="auto"/>
              <w:jc w:val="both"/>
              <w:rPr>
                <w:rFonts w:ascii="Times New Roman" w:hAnsi="Times New Roman"/>
                <w:sz w:val="20"/>
                <w:vertAlign w:val="superscript"/>
              </w:rPr>
            </w:pPr>
            <w:r w:rsidRPr="00E36A45">
              <w:rPr>
                <w:rFonts w:ascii="Times New Roman" w:hAnsi="Times New Roman"/>
                <w:sz w:val="20"/>
              </w:rPr>
              <w:t xml:space="preserve">1 146 716 </w:t>
            </w:r>
            <w:r w:rsidRPr="003521ED">
              <w:rPr>
                <w:rFonts w:ascii="Times New Roman" w:hAnsi="Times New Roman"/>
                <w:sz w:val="20"/>
                <w:szCs w:val="20"/>
              </w:rPr>
              <w:t>EUR</w:t>
            </w:r>
          </w:p>
          <w:p w14:paraId="0CE9F8C4" w14:textId="69E8A2A8" w:rsidR="00C67ADD" w:rsidRPr="00E36A45" w:rsidRDefault="00C67ADD" w:rsidP="00B40A8F">
            <w:pPr>
              <w:spacing w:before="120" w:after="0" w:line="240" w:lineRule="auto"/>
              <w:jc w:val="both"/>
              <w:rPr>
                <w:rFonts w:ascii="Times New Roman" w:hAnsi="Times New Roman"/>
                <w:sz w:val="20"/>
              </w:rPr>
            </w:pPr>
            <w:r w:rsidRPr="00E36A45">
              <w:rPr>
                <w:rFonts w:ascii="Times New Roman" w:hAnsi="Times New Roman"/>
                <w:sz w:val="20"/>
              </w:rPr>
              <w:t>Paredzamais pasākuma darbību īstenošanas laiks no 2015.</w:t>
            </w:r>
            <w:r w:rsidRPr="003521ED">
              <w:rPr>
                <w:rFonts w:ascii="Times New Roman" w:hAnsi="Times New Roman"/>
                <w:sz w:val="20"/>
                <w:szCs w:val="20"/>
              </w:rPr>
              <w:t xml:space="preserve"> </w:t>
            </w:r>
            <w:r w:rsidRPr="00E36A45">
              <w:rPr>
                <w:rFonts w:ascii="Times New Roman" w:hAnsi="Times New Roman"/>
                <w:sz w:val="20"/>
              </w:rPr>
              <w:t xml:space="preserve">g. 4.cet. līdz </w:t>
            </w:r>
            <w:r w:rsidRPr="003521ED">
              <w:rPr>
                <w:rFonts w:ascii="Times New Roman" w:hAnsi="Times New Roman"/>
                <w:sz w:val="20"/>
                <w:szCs w:val="20"/>
              </w:rPr>
              <w:t>202</w:t>
            </w:r>
            <w:r>
              <w:rPr>
                <w:rFonts w:ascii="Times New Roman" w:hAnsi="Times New Roman"/>
                <w:sz w:val="20"/>
                <w:szCs w:val="20"/>
              </w:rPr>
              <w:t>3</w:t>
            </w:r>
            <w:r w:rsidRPr="003521ED">
              <w:rPr>
                <w:rFonts w:ascii="Times New Roman" w:hAnsi="Times New Roman"/>
                <w:sz w:val="20"/>
                <w:szCs w:val="20"/>
              </w:rPr>
              <w:t xml:space="preserve">. </w:t>
            </w:r>
            <w:r w:rsidRPr="00E36A45">
              <w:rPr>
                <w:rFonts w:ascii="Times New Roman" w:hAnsi="Times New Roman"/>
                <w:sz w:val="20"/>
              </w:rPr>
              <w:t>g. 4.cet. Faktiskais projekta īstenošanas periods no 2016.</w:t>
            </w:r>
            <w:r w:rsidRPr="003521ED">
              <w:rPr>
                <w:rFonts w:ascii="Times New Roman" w:hAnsi="Times New Roman"/>
                <w:sz w:val="20"/>
                <w:szCs w:val="20"/>
              </w:rPr>
              <w:t xml:space="preserve"> </w:t>
            </w:r>
            <w:r w:rsidRPr="00E36A45">
              <w:rPr>
                <w:rFonts w:ascii="Times New Roman" w:hAnsi="Times New Roman"/>
                <w:sz w:val="20"/>
              </w:rPr>
              <w:t xml:space="preserve">g. 3.cet. līdz </w:t>
            </w:r>
            <w:r w:rsidRPr="003521ED">
              <w:rPr>
                <w:rFonts w:ascii="Times New Roman" w:hAnsi="Times New Roman"/>
                <w:sz w:val="20"/>
                <w:szCs w:val="20"/>
              </w:rPr>
              <w:t>202</w:t>
            </w:r>
            <w:r>
              <w:rPr>
                <w:rFonts w:ascii="Times New Roman" w:hAnsi="Times New Roman"/>
                <w:sz w:val="20"/>
                <w:szCs w:val="20"/>
              </w:rPr>
              <w:t>3</w:t>
            </w:r>
            <w:r w:rsidRPr="003521ED">
              <w:rPr>
                <w:rFonts w:ascii="Times New Roman" w:hAnsi="Times New Roman"/>
                <w:sz w:val="20"/>
                <w:szCs w:val="20"/>
              </w:rPr>
              <w:t xml:space="preserve">. </w:t>
            </w:r>
            <w:r w:rsidRPr="00E36A45">
              <w:rPr>
                <w:rFonts w:ascii="Times New Roman" w:hAnsi="Times New Roman"/>
                <w:sz w:val="20"/>
              </w:rPr>
              <w:t>g. 4.cet. (izmaksas attiecināmas no 2016.</w:t>
            </w:r>
            <w:r w:rsidRPr="003521ED">
              <w:rPr>
                <w:rFonts w:ascii="Times New Roman" w:hAnsi="Times New Roman"/>
                <w:sz w:val="20"/>
                <w:szCs w:val="20"/>
              </w:rPr>
              <w:t xml:space="preserve"> </w:t>
            </w:r>
            <w:r w:rsidRPr="00E36A45">
              <w:rPr>
                <w:rFonts w:ascii="Times New Roman" w:hAnsi="Times New Roman"/>
                <w:sz w:val="20"/>
              </w:rPr>
              <w:t>g. 3.cet.).</w:t>
            </w:r>
          </w:p>
        </w:tc>
      </w:tr>
      <w:tr w:rsidR="00C67ADD" w:rsidRPr="003521ED" w14:paraId="18C851A5" w14:textId="07576D8B" w:rsidTr="00E36A45">
        <w:trPr>
          <w:trHeight w:val="414"/>
        </w:trPr>
        <w:tc>
          <w:tcPr>
            <w:tcW w:w="428" w:type="pct"/>
          </w:tcPr>
          <w:p w14:paraId="277EF22E" w14:textId="2784033F" w:rsidR="00C67ADD" w:rsidRPr="00E36A45" w:rsidRDefault="00C67ADD" w:rsidP="008E700B">
            <w:pPr>
              <w:spacing w:after="0" w:line="240" w:lineRule="auto"/>
              <w:jc w:val="both"/>
              <w:rPr>
                <w:rFonts w:ascii="Times New Roman" w:hAnsi="Times New Roman"/>
                <w:sz w:val="20"/>
              </w:rPr>
            </w:pPr>
          </w:p>
        </w:tc>
        <w:tc>
          <w:tcPr>
            <w:tcW w:w="549" w:type="pct"/>
          </w:tcPr>
          <w:p w14:paraId="4C1D9FB5" w14:textId="7E6FF12B" w:rsidR="00C67ADD" w:rsidRPr="00E36A45" w:rsidRDefault="00C67ADD" w:rsidP="008E700B">
            <w:pPr>
              <w:spacing w:after="0" w:line="240" w:lineRule="auto"/>
              <w:jc w:val="both"/>
              <w:rPr>
                <w:rFonts w:ascii="Times New Roman" w:hAnsi="Times New Roman"/>
                <w:sz w:val="20"/>
              </w:rPr>
            </w:pPr>
          </w:p>
        </w:tc>
        <w:tc>
          <w:tcPr>
            <w:tcW w:w="668" w:type="pct"/>
          </w:tcPr>
          <w:p w14:paraId="2784CA28" w14:textId="42A94BE8" w:rsidR="00C67ADD" w:rsidRPr="00E36A45" w:rsidRDefault="00C67ADD" w:rsidP="008E700B">
            <w:pPr>
              <w:spacing w:after="0" w:line="240" w:lineRule="auto"/>
              <w:jc w:val="both"/>
              <w:rPr>
                <w:rFonts w:ascii="Times New Roman" w:hAnsi="Times New Roman"/>
                <w:b/>
                <w:sz w:val="20"/>
              </w:rPr>
            </w:pPr>
            <w:r w:rsidRPr="00E36A45">
              <w:rPr>
                <w:rFonts w:ascii="Times New Roman" w:hAnsi="Times New Roman"/>
                <w:b/>
                <w:sz w:val="20"/>
              </w:rPr>
              <w:t>9.1.4.3. Invaliditātes ekspertīzes pakalpojuma kvalitātes uzlabošana</w:t>
            </w:r>
          </w:p>
        </w:tc>
        <w:tc>
          <w:tcPr>
            <w:tcW w:w="1068" w:type="pct"/>
          </w:tcPr>
          <w:p w14:paraId="171DD927" w14:textId="7F877EC4" w:rsidR="00C67ADD" w:rsidRPr="00E36A45" w:rsidRDefault="00C67ADD" w:rsidP="00C775C9">
            <w:pPr>
              <w:pStyle w:val="NoSpacing"/>
              <w:jc w:val="both"/>
              <w:rPr>
                <w:rFonts w:ascii="Times New Roman" w:hAnsi="Times New Roman"/>
                <w:sz w:val="20"/>
              </w:rPr>
            </w:pPr>
            <w:r w:rsidRPr="00E36A45">
              <w:rPr>
                <w:rFonts w:ascii="Times New Roman" w:hAnsi="Times New Roman"/>
                <w:sz w:val="20"/>
              </w:rPr>
              <w:t>Pasākuma īstenošana veicinās SAM rezultāta rādītāja r.9.1.4.ak sasniegšanu, īstenojot šādas atbalstāmās darbības:</w:t>
            </w:r>
          </w:p>
          <w:p w14:paraId="1285C02D" w14:textId="44D71FF8" w:rsidR="00C67ADD" w:rsidRPr="00E36A45" w:rsidRDefault="00C67ADD" w:rsidP="00E36A45">
            <w:pPr>
              <w:pStyle w:val="NoSpacing"/>
              <w:numPr>
                <w:ilvl w:val="0"/>
                <w:numId w:val="9"/>
              </w:numPr>
              <w:ind w:left="350" w:hanging="283"/>
              <w:jc w:val="both"/>
              <w:rPr>
                <w:rFonts w:ascii="Times New Roman" w:hAnsi="Times New Roman"/>
                <w:sz w:val="20"/>
              </w:rPr>
            </w:pPr>
            <w:r w:rsidRPr="00E36A45">
              <w:rPr>
                <w:rFonts w:ascii="Times New Roman" w:hAnsi="Times New Roman"/>
                <w:sz w:val="20"/>
              </w:rPr>
              <w:t>invaliditātes noteikšanas sistēmas bērniem pilnveide atbilstoši Starptautiskās funkcionēšanas klasifikācijas  principiem;</w:t>
            </w:r>
          </w:p>
          <w:p w14:paraId="6CAE1B8B" w14:textId="4B5931A1" w:rsidR="00C67ADD" w:rsidRPr="00E36A45" w:rsidRDefault="00C67ADD" w:rsidP="00E36A45">
            <w:pPr>
              <w:pStyle w:val="NoSpacing"/>
              <w:numPr>
                <w:ilvl w:val="0"/>
                <w:numId w:val="9"/>
              </w:numPr>
              <w:ind w:left="350" w:hanging="283"/>
              <w:jc w:val="both"/>
              <w:rPr>
                <w:rFonts w:ascii="Times New Roman" w:hAnsi="Times New Roman"/>
                <w:sz w:val="20"/>
              </w:rPr>
            </w:pPr>
            <w:r w:rsidRPr="00E36A45">
              <w:rPr>
                <w:rFonts w:ascii="Times New Roman" w:hAnsi="Times New Roman"/>
                <w:sz w:val="20"/>
              </w:rPr>
              <w:t xml:space="preserve">Starptautiskās funkcionēšanas klasifikācijas principu piemērošanas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īstenošana;</w:t>
            </w:r>
          </w:p>
          <w:p w14:paraId="1D5BCB13" w14:textId="7125C187" w:rsidR="00C67ADD" w:rsidRPr="00E36A45" w:rsidRDefault="00C67ADD" w:rsidP="00E36A45">
            <w:pPr>
              <w:pStyle w:val="NoSpacing"/>
              <w:numPr>
                <w:ilvl w:val="0"/>
                <w:numId w:val="9"/>
              </w:numPr>
              <w:ind w:left="350" w:hanging="283"/>
              <w:jc w:val="both"/>
              <w:rPr>
                <w:rFonts w:ascii="Times New Roman" w:hAnsi="Times New Roman"/>
                <w:sz w:val="20"/>
              </w:rPr>
            </w:pP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rezultātu izplatīšana iesaistītajām ieinteresētajām interešu grupām un sabiedrības izpratnes veicināšana par pilnveidoto invaliditātes noteikšanas sistēmu bērniem.</w:t>
            </w:r>
          </w:p>
          <w:p w14:paraId="52037F63" w14:textId="0615107A" w:rsidR="00C67ADD" w:rsidRPr="00E36A45" w:rsidRDefault="00C67ADD" w:rsidP="00A7268D">
            <w:pPr>
              <w:pStyle w:val="NoSpacing"/>
              <w:ind w:left="720"/>
              <w:jc w:val="both"/>
              <w:rPr>
                <w:rFonts w:ascii="Times New Roman" w:hAnsi="Times New Roman"/>
                <w:sz w:val="20"/>
                <w:highlight w:val="yellow"/>
              </w:rPr>
            </w:pPr>
          </w:p>
        </w:tc>
        <w:tc>
          <w:tcPr>
            <w:tcW w:w="1477" w:type="pct"/>
          </w:tcPr>
          <w:p w14:paraId="6C6C6D16" w14:textId="3132F289" w:rsidR="00C67ADD" w:rsidRPr="00E36A45" w:rsidRDefault="00C67ADD" w:rsidP="004A65A1">
            <w:pPr>
              <w:spacing w:after="0" w:line="240" w:lineRule="auto"/>
              <w:jc w:val="both"/>
              <w:rPr>
                <w:rFonts w:ascii="Times New Roman" w:hAnsi="Times New Roman"/>
                <w:b/>
                <w:i/>
                <w:sz w:val="20"/>
              </w:rPr>
            </w:pPr>
            <w:r w:rsidRPr="00E36A45">
              <w:rPr>
                <w:rFonts w:ascii="Times New Roman" w:hAnsi="Times New Roman"/>
                <w:b/>
                <w:i/>
                <w:sz w:val="20"/>
              </w:rPr>
              <w:t>IR1 nosaukums un mērvienība:</w:t>
            </w:r>
          </w:p>
          <w:p w14:paraId="10CF6BDB" w14:textId="16A1C461" w:rsidR="00C67ADD" w:rsidRPr="00E36A45" w:rsidRDefault="00C67ADD" w:rsidP="004A65A1">
            <w:pPr>
              <w:spacing w:after="0" w:line="240" w:lineRule="auto"/>
              <w:jc w:val="both"/>
              <w:rPr>
                <w:rFonts w:ascii="Times New Roman" w:hAnsi="Times New Roman"/>
                <w:b/>
                <w:i/>
                <w:sz w:val="20"/>
              </w:rPr>
            </w:pPr>
            <w:r w:rsidRPr="00E36A45">
              <w:rPr>
                <w:rFonts w:ascii="Times New Roman" w:hAnsi="Times New Roman"/>
                <w:b/>
                <w:i/>
                <w:sz w:val="20"/>
              </w:rPr>
              <w:t>i.9.1.4.a Atbalstu saņēmušo nelabvēlīgā situācijā esošo iedzīvotāju skaits (dalībnieki)</w:t>
            </w:r>
          </w:p>
          <w:p w14:paraId="00696BD5" w14:textId="77777777" w:rsidR="00C67ADD" w:rsidRPr="00E36A45" w:rsidRDefault="00C67ADD" w:rsidP="008E700B">
            <w:pPr>
              <w:spacing w:after="0" w:line="240" w:lineRule="auto"/>
              <w:jc w:val="both"/>
              <w:rPr>
                <w:rFonts w:ascii="Times New Roman" w:hAnsi="Times New Roman"/>
                <w:b/>
                <w:i/>
                <w:sz w:val="20"/>
              </w:rPr>
            </w:pPr>
          </w:p>
          <w:p w14:paraId="56F7798E" w14:textId="110BAC7D" w:rsidR="00C67ADD" w:rsidRPr="00E36A45" w:rsidRDefault="00C67ADD" w:rsidP="008E700B">
            <w:pPr>
              <w:spacing w:after="0" w:line="240" w:lineRule="auto"/>
              <w:jc w:val="both"/>
              <w:rPr>
                <w:rFonts w:ascii="Times New Roman" w:hAnsi="Times New Roman"/>
                <w:sz w:val="20"/>
              </w:rPr>
            </w:pPr>
            <w:r w:rsidRPr="00E36A45">
              <w:rPr>
                <w:rFonts w:ascii="Times New Roman" w:hAnsi="Times New Roman"/>
                <w:i/>
                <w:sz w:val="20"/>
              </w:rPr>
              <w:t xml:space="preserve">Definīcija: </w:t>
            </w:r>
            <w:r w:rsidRPr="00E36A45">
              <w:rPr>
                <w:rFonts w:ascii="Times New Roman" w:hAnsi="Times New Roman"/>
                <w:sz w:val="20"/>
              </w:rPr>
              <w:t xml:space="preserve">tiek uzskaitīti ekonomiski neaktīvie, sociālās atstumtības un diskriminācijas riskam pakļautie iedzīvotāji (personas ar funkcionāliem traucējumiem, personas, kuras pakļautas diskriminācijai dzimuma vai vecuma dēļ, etniskās minoritātes, t.sk., </w:t>
            </w:r>
            <w:proofErr w:type="spellStart"/>
            <w:r w:rsidRPr="00E36A45">
              <w:rPr>
                <w:rFonts w:ascii="Times New Roman" w:hAnsi="Times New Roman"/>
                <w:sz w:val="20"/>
              </w:rPr>
              <w:t>romi</w:t>
            </w:r>
            <w:proofErr w:type="spellEnd"/>
            <w:r w:rsidRPr="00E36A45">
              <w:rPr>
                <w:rFonts w:ascii="Times New Roman" w:hAnsi="Times New Roman"/>
                <w:sz w:val="20"/>
              </w:rPr>
              <w:t>, u.c.), kas saņēmuši atbalstu.</w:t>
            </w:r>
          </w:p>
          <w:p w14:paraId="2E8BDE1C" w14:textId="77777777" w:rsidR="00C67ADD" w:rsidRPr="00E36A45" w:rsidRDefault="00C67ADD" w:rsidP="008E700B">
            <w:pPr>
              <w:spacing w:after="0" w:line="240" w:lineRule="auto"/>
              <w:jc w:val="both"/>
              <w:rPr>
                <w:rFonts w:ascii="Times New Roman" w:hAnsi="Times New Roman"/>
                <w:b/>
                <w:i/>
                <w:sz w:val="20"/>
              </w:rPr>
            </w:pPr>
          </w:p>
          <w:p w14:paraId="6D3E373C" w14:textId="77777777" w:rsidR="00C67ADD" w:rsidRPr="00E36A45" w:rsidRDefault="00C67ADD" w:rsidP="005F3226">
            <w:pPr>
              <w:spacing w:after="0" w:line="240" w:lineRule="auto"/>
              <w:jc w:val="both"/>
              <w:rPr>
                <w:rFonts w:ascii="Times New Roman" w:hAnsi="Times New Roman"/>
                <w:i/>
                <w:sz w:val="20"/>
              </w:rPr>
            </w:pPr>
            <w:r w:rsidRPr="00E36A45">
              <w:rPr>
                <w:rFonts w:ascii="Times New Roman" w:hAnsi="Times New Roman"/>
                <w:i/>
                <w:sz w:val="20"/>
              </w:rPr>
              <w:t>Datu avots:</w:t>
            </w:r>
          </w:p>
          <w:p w14:paraId="06D9E4EC" w14:textId="63FB0779" w:rsidR="00C67ADD" w:rsidRPr="00E36A45" w:rsidRDefault="00C67ADD" w:rsidP="005F3226">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702FE967" w14:textId="77777777" w:rsidR="00C67ADD" w:rsidRPr="00E36A45" w:rsidRDefault="00C67ADD" w:rsidP="005F3226">
            <w:pPr>
              <w:spacing w:after="0" w:line="240" w:lineRule="auto"/>
              <w:jc w:val="both"/>
              <w:rPr>
                <w:rFonts w:ascii="Times New Roman" w:hAnsi="Times New Roman"/>
                <w:i/>
                <w:sz w:val="20"/>
              </w:rPr>
            </w:pPr>
          </w:p>
          <w:p w14:paraId="791A130B" w14:textId="77777777" w:rsidR="00C67ADD" w:rsidRPr="00E36A45" w:rsidRDefault="00C67ADD" w:rsidP="005F3226">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78598C4C" w14:textId="77777777" w:rsidR="00C67ADD" w:rsidRPr="00E36A45" w:rsidRDefault="00C67ADD" w:rsidP="005F3226">
            <w:pPr>
              <w:spacing w:after="0" w:line="240" w:lineRule="auto"/>
              <w:jc w:val="both"/>
              <w:rPr>
                <w:rFonts w:ascii="Times New Roman" w:hAnsi="Times New Roman"/>
                <w:sz w:val="20"/>
              </w:rPr>
            </w:pPr>
            <w:r w:rsidRPr="00E36A45">
              <w:rPr>
                <w:rFonts w:ascii="Times New Roman" w:hAnsi="Times New Roman"/>
                <w:sz w:val="20"/>
              </w:rPr>
              <w:t>1 reizi gadā; projektu dati</w:t>
            </w:r>
          </w:p>
          <w:p w14:paraId="1E6830D4" w14:textId="77777777" w:rsidR="00C67ADD" w:rsidRPr="00E36A45" w:rsidRDefault="00C67ADD" w:rsidP="005F3226">
            <w:pPr>
              <w:spacing w:after="0" w:line="240" w:lineRule="auto"/>
              <w:jc w:val="both"/>
              <w:rPr>
                <w:rFonts w:ascii="Times New Roman" w:hAnsi="Times New Roman"/>
                <w:i/>
                <w:sz w:val="20"/>
              </w:rPr>
            </w:pPr>
          </w:p>
          <w:p w14:paraId="1E25FA2D" w14:textId="580E3179" w:rsidR="00C67ADD" w:rsidRPr="00E36A45" w:rsidRDefault="00C67ADD" w:rsidP="005F3226">
            <w:pPr>
              <w:spacing w:after="0" w:line="240" w:lineRule="auto"/>
              <w:jc w:val="both"/>
              <w:rPr>
                <w:rFonts w:ascii="Times New Roman" w:hAnsi="Times New Roman"/>
                <w:i/>
                <w:sz w:val="20"/>
              </w:rPr>
            </w:pPr>
            <w:r w:rsidRPr="00E36A45">
              <w:rPr>
                <w:rFonts w:ascii="Times New Roman" w:hAnsi="Times New Roman"/>
                <w:i/>
                <w:sz w:val="20"/>
              </w:rPr>
              <w:t>Starpposma vērtības plāns 2018:</w:t>
            </w:r>
          </w:p>
          <w:p w14:paraId="31FB5CED" w14:textId="667BA9D3" w:rsidR="00C67ADD" w:rsidRPr="00E36A45" w:rsidRDefault="00C67ADD" w:rsidP="005F3226">
            <w:pPr>
              <w:spacing w:after="0" w:line="240" w:lineRule="auto"/>
              <w:jc w:val="both"/>
              <w:rPr>
                <w:rFonts w:ascii="Times New Roman" w:hAnsi="Times New Roman"/>
                <w:sz w:val="20"/>
              </w:rPr>
            </w:pPr>
            <w:r w:rsidRPr="00E36A45">
              <w:rPr>
                <w:rFonts w:ascii="Times New Roman" w:hAnsi="Times New Roman"/>
                <w:sz w:val="20"/>
              </w:rPr>
              <w:t xml:space="preserve">0 </w:t>
            </w:r>
          </w:p>
          <w:p w14:paraId="1328BC01" w14:textId="77777777" w:rsidR="00C67ADD" w:rsidRPr="00E36A45" w:rsidRDefault="00C67ADD" w:rsidP="005F3226">
            <w:pPr>
              <w:spacing w:after="0" w:line="240" w:lineRule="auto"/>
              <w:jc w:val="both"/>
              <w:rPr>
                <w:rFonts w:ascii="Times New Roman" w:hAnsi="Times New Roman"/>
                <w:i/>
                <w:sz w:val="20"/>
              </w:rPr>
            </w:pPr>
          </w:p>
          <w:p w14:paraId="1CC125EB" w14:textId="77777777" w:rsidR="00C67ADD" w:rsidRPr="00E36A45" w:rsidRDefault="00C67ADD" w:rsidP="005F3226">
            <w:pPr>
              <w:spacing w:after="0" w:line="240" w:lineRule="auto"/>
              <w:jc w:val="both"/>
              <w:rPr>
                <w:rFonts w:ascii="Times New Roman" w:hAnsi="Times New Roman"/>
                <w:i/>
                <w:sz w:val="20"/>
              </w:rPr>
            </w:pPr>
            <w:r w:rsidRPr="00E36A45">
              <w:rPr>
                <w:rFonts w:ascii="Times New Roman" w:hAnsi="Times New Roman"/>
                <w:i/>
                <w:sz w:val="20"/>
              </w:rPr>
              <w:t>Mērķis 2023:</w:t>
            </w:r>
          </w:p>
          <w:p w14:paraId="0B0C91B3" w14:textId="49C5FA97" w:rsidR="00C67ADD" w:rsidRPr="00E36A45" w:rsidRDefault="00C67ADD" w:rsidP="005F3226">
            <w:pPr>
              <w:spacing w:after="0" w:line="240" w:lineRule="auto"/>
              <w:jc w:val="both"/>
              <w:rPr>
                <w:rFonts w:ascii="Times New Roman" w:hAnsi="Times New Roman"/>
                <w:sz w:val="20"/>
              </w:rPr>
            </w:pPr>
            <w:r w:rsidRPr="00E36A45">
              <w:rPr>
                <w:rFonts w:ascii="Times New Roman" w:hAnsi="Times New Roman"/>
                <w:sz w:val="20"/>
              </w:rPr>
              <w:t>50</w:t>
            </w:r>
          </w:p>
          <w:p w14:paraId="7C3E2749" w14:textId="77777777" w:rsidR="00C67ADD" w:rsidRPr="00E36A45" w:rsidRDefault="00C67ADD" w:rsidP="008E700B">
            <w:pPr>
              <w:spacing w:after="0" w:line="240" w:lineRule="auto"/>
              <w:jc w:val="both"/>
              <w:rPr>
                <w:rFonts w:ascii="Times New Roman" w:hAnsi="Times New Roman"/>
                <w:i/>
                <w:sz w:val="20"/>
              </w:rPr>
            </w:pPr>
          </w:p>
          <w:p w14:paraId="6EEC5FD8" w14:textId="77777777" w:rsidR="00C67ADD" w:rsidRPr="00E36A45" w:rsidRDefault="00C67ADD" w:rsidP="005F3226">
            <w:pPr>
              <w:spacing w:after="0" w:line="240" w:lineRule="auto"/>
              <w:jc w:val="both"/>
              <w:rPr>
                <w:rFonts w:ascii="Times New Roman" w:hAnsi="Times New Roman"/>
                <w:i/>
                <w:sz w:val="20"/>
              </w:rPr>
            </w:pPr>
            <w:bookmarkStart w:id="1" w:name="_Hlk516652964"/>
            <w:r w:rsidRPr="00E36A45">
              <w:rPr>
                <w:rFonts w:ascii="Times New Roman" w:hAnsi="Times New Roman"/>
                <w:i/>
                <w:sz w:val="20"/>
              </w:rPr>
              <w:t>Mērķa vērtības noteikšanas principi/metodoloģija:</w:t>
            </w:r>
          </w:p>
          <w:p w14:paraId="281CDF7C" w14:textId="230D9E62" w:rsidR="00C67ADD" w:rsidRPr="00E36A45" w:rsidRDefault="00C67ADD" w:rsidP="0076587F">
            <w:pPr>
              <w:spacing w:after="0" w:line="240" w:lineRule="auto"/>
              <w:jc w:val="both"/>
              <w:rPr>
                <w:rFonts w:ascii="Times New Roman" w:hAnsi="Times New Roman"/>
                <w:sz w:val="20"/>
              </w:rPr>
            </w:pPr>
            <w:bookmarkStart w:id="2" w:name="_Hlk516652933"/>
            <w:bookmarkEnd w:id="1"/>
            <w:r w:rsidRPr="00E36A45">
              <w:rPr>
                <w:rFonts w:ascii="Times New Roman" w:hAnsi="Times New Roman"/>
                <w:sz w:val="20"/>
              </w:rPr>
              <w:t xml:space="preserve">Iznākuma rādītāja mērķis, lai </w:t>
            </w:r>
            <w:proofErr w:type="spellStart"/>
            <w:r w:rsidRPr="00E36A45">
              <w:rPr>
                <w:rFonts w:ascii="Times New Roman" w:hAnsi="Times New Roman"/>
                <w:sz w:val="20"/>
              </w:rPr>
              <w:t>izmēģinājumprojektā</w:t>
            </w:r>
            <w:proofErr w:type="spellEnd"/>
            <w:r w:rsidRPr="00E36A45">
              <w:rPr>
                <w:rFonts w:ascii="Times New Roman" w:hAnsi="Times New Roman"/>
                <w:sz w:val="20"/>
              </w:rPr>
              <w:t xml:space="preserve"> aprobētu iespēju nākotnē invaliditātes noteikšanas sistēmu bērniem balstīt uz Starptautiskās funkcionēšanas klasifikācijas bērnu un jauniešu versijas (SFK – BJ) vērtēšanas principiem, noteikts </w:t>
            </w:r>
            <w:r w:rsidRPr="00E36A45">
              <w:rPr>
                <w:rFonts w:ascii="Times New Roman" w:hAnsi="Times New Roman"/>
                <w:sz w:val="20"/>
              </w:rPr>
              <w:lastRenderedPageBreak/>
              <w:t xml:space="preserve">50 personas (50 bērni līdz 18 gadiem (neieskaitot) ar invaliditāti un personas līdz 18 gadiem (neieskaitot) ar funkcionēšanas traucējumiem), kuras nosūtītas invaliditātes ekspertīzes veikšanai, dažādās vecuma grupās un ar dažādiem funkcionāliem traucējumiem). Mērķis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izlasei noteikts, balstoties uz atzītiem pilotprojektu izlases kopas noteikšanas principiem</w:t>
            </w:r>
            <w:r w:rsidRPr="00E36A45">
              <w:rPr>
                <w:rStyle w:val="FootnoteReference"/>
                <w:rFonts w:ascii="Times New Roman" w:hAnsi="Times New Roman"/>
                <w:sz w:val="20"/>
              </w:rPr>
              <w:footnoteReference w:id="7"/>
            </w:r>
            <w:r w:rsidRPr="00E36A45">
              <w:rPr>
                <w:rFonts w:ascii="Times New Roman" w:hAnsi="Times New Roman"/>
                <w:sz w:val="20"/>
              </w:rPr>
              <w:t xml:space="preserve">, t.i. 5% apmērā no </w:t>
            </w:r>
            <w:proofErr w:type="spellStart"/>
            <w:r w:rsidRPr="00E36A45">
              <w:rPr>
                <w:rFonts w:ascii="Times New Roman" w:hAnsi="Times New Roman"/>
                <w:sz w:val="20"/>
              </w:rPr>
              <w:t>ģenerālkopas</w:t>
            </w:r>
            <w:proofErr w:type="spellEnd"/>
            <w:r w:rsidRPr="00E36A45">
              <w:rPr>
                <w:rFonts w:ascii="Times New Roman" w:hAnsi="Times New Roman"/>
                <w:sz w:val="20"/>
              </w:rPr>
              <w:t>, kas balstoties uz statistikas datiem par pirmreizēji veiktu invaliditātes ekspertīzi bērniem ir vidēji 1000 personas (t.i., 2014.g. pirmreizēji veikta invaliditātes ekspertīze tika 1 067 bērniem, 2015. – 957 bērniem, 2016.g. – 948 bērniem).</w:t>
            </w:r>
          </w:p>
          <w:p w14:paraId="76B6503D" w14:textId="77777777" w:rsidR="00C67ADD" w:rsidRPr="00E36A45" w:rsidRDefault="00C67ADD" w:rsidP="0076587F">
            <w:pPr>
              <w:spacing w:after="0" w:line="240" w:lineRule="auto"/>
              <w:jc w:val="both"/>
              <w:rPr>
                <w:rFonts w:ascii="Times New Roman" w:hAnsi="Times New Roman"/>
                <w:sz w:val="20"/>
              </w:rPr>
            </w:pPr>
            <w:proofErr w:type="spellStart"/>
            <w:r w:rsidRPr="00E36A45">
              <w:rPr>
                <w:rFonts w:ascii="Times New Roman" w:hAnsi="Times New Roman"/>
                <w:sz w:val="20"/>
              </w:rPr>
              <w:t>Izmēģinājumprojektā</w:t>
            </w:r>
            <w:proofErr w:type="spellEnd"/>
            <w:r w:rsidRPr="00E36A45">
              <w:rPr>
                <w:rFonts w:ascii="Times New Roman" w:hAnsi="Times New Roman"/>
                <w:sz w:val="20"/>
              </w:rPr>
              <w:t xml:space="preserve"> iesaistīto bērnu skaits (50) ir pietiekošs, lai gūtu pārliecību, ka jaunā pielāgotā/pilnveidotā invaliditātes noteikšanas sistēma bērniem ar veselības un funkcionālo spēju traucējumiem, padarīs šo procesu caurspīdīgu, efektīvu un detalizētu, t.i. invaliditātes noteikšanā centrālais kritērijs būs nevis veselības traucējums, bet bērna funkcionēšanas līmenis, atbilstoši kuram varēs precīzāk izvērtēt nepieciešamību pēc sociālās palīdzības un tās apjoma.    </w:t>
            </w:r>
          </w:p>
          <w:bookmarkEnd w:id="2"/>
          <w:p w14:paraId="5FE5F473" w14:textId="3F15A8B4" w:rsidR="00C67ADD" w:rsidRPr="00E36A45" w:rsidRDefault="00C67ADD" w:rsidP="005F3226">
            <w:pPr>
              <w:spacing w:after="0" w:line="240" w:lineRule="auto"/>
              <w:jc w:val="both"/>
              <w:rPr>
                <w:rFonts w:ascii="Times New Roman" w:hAnsi="Times New Roman"/>
                <w:sz w:val="20"/>
              </w:rPr>
            </w:pPr>
          </w:p>
          <w:p w14:paraId="4C7D57E9" w14:textId="2F11D3F9" w:rsidR="00C67ADD" w:rsidRPr="00E36A45" w:rsidRDefault="00C67ADD" w:rsidP="00037E10">
            <w:pPr>
              <w:spacing w:after="0" w:line="240" w:lineRule="auto"/>
              <w:jc w:val="both"/>
              <w:rPr>
                <w:rFonts w:ascii="Times New Roman" w:hAnsi="Times New Roman"/>
                <w:sz w:val="20"/>
              </w:rPr>
            </w:pPr>
            <w:r w:rsidRPr="003521ED">
              <w:rPr>
                <w:rFonts w:ascii="Times New Roman" w:hAnsi="Times New Roman"/>
                <w:sz w:val="20"/>
                <w:szCs w:val="20"/>
              </w:rPr>
              <w:t>Rādītāju uzskata par izpildītu (</w:t>
            </w:r>
            <w:r w:rsidRPr="00E36A45">
              <w:rPr>
                <w:rFonts w:ascii="Times New Roman" w:hAnsi="Times New Roman"/>
                <w:sz w:val="20"/>
              </w:rPr>
              <w:t xml:space="preserve">mērķa vērtību par </w:t>
            </w:r>
            <w:r w:rsidRPr="003521ED">
              <w:rPr>
                <w:rFonts w:ascii="Times New Roman" w:hAnsi="Times New Roman"/>
                <w:sz w:val="20"/>
                <w:szCs w:val="20"/>
              </w:rPr>
              <w:t>sasniegtu), kad</w:t>
            </w:r>
            <w:r w:rsidRPr="00E36A45">
              <w:rPr>
                <w:rFonts w:ascii="Times New Roman" w:hAnsi="Times New Roman"/>
                <w:sz w:val="20"/>
              </w:rPr>
              <w:t xml:space="preserve">,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ietvaros praktiskas mērķa grupa personu novērtēšanas rezultātā, ir</w:t>
            </w:r>
            <w:r w:rsidR="00D3502C">
              <w:rPr>
                <w:rFonts w:ascii="Times New Roman" w:hAnsi="Times New Roman"/>
                <w:sz w:val="20"/>
              </w:rPr>
              <w:t xml:space="preserve"> </w:t>
            </w:r>
            <w:r w:rsidRPr="00E36A45">
              <w:rPr>
                <w:rFonts w:ascii="Times New Roman" w:hAnsi="Times New Roman"/>
                <w:sz w:val="20"/>
              </w:rPr>
              <w:t>veikta ekspertīze (sagatavots administratīvais akts – pārvaldes lēmums).</w:t>
            </w:r>
          </w:p>
          <w:p w14:paraId="429F62FB" w14:textId="69A07AE2" w:rsidR="00C67ADD" w:rsidRPr="00E36A45" w:rsidRDefault="00C67ADD" w:rsidP="001061D2">
            <w:pPr>
              <w:autoSpaceDE w:val="0"/>
              <w:autoSpaceDN w:val="0"/>
              <w:adjustRightInd w:val="0"/>
              <w:spacing w:before="120" w:after="0" w:line="240" w:lineRule="auto"/>
              <w:jc w:val="both"/>
              <w:rPr>
                <w:rFonts w:ascii="Times New Roman" w:hAnsi="Times New Roman"/>
                <w:sz w:val="20"/>
              </w:rPr>
            </w:pPr>
            <w:r w:rsidRPr="00E36A45">
              <w:rPr>
                <w:rFonts w:ascii="Times New Roman" w:hAnsi="Times New Roman"/>
                <w:sz w:val="20"/>
              </w:rPr>
              <w:t xml:space="preserve">Iznākuma rādītāja sasniegšanai paredzētais finansējums </w:t>
            </w:r>
            <w:r w:rsidRPr="00E36A45">
              <w:rPr>
                <w:rFonts w:ascii="Times New Roman" w:hAnsi="Times New Roman"/>
                <w:b/>
                <w:sz w:val="20"/>
              </w:rPr>
              <w:t>28 800 EUR</w:t>
            </w:r>
            <w:r w:rsidRPr="00E36A45">
              <w:rPr>
                <w:rFonts w:ascii="Times New Roman" w:hAnsi="Times New Roman"/>
                <w:sz w:val="20"/>
              </w:rPr>
              <w:t xml:space="preserve"> ir noteikts, aprēķinot atlīdzības izmaksas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īstenošanā iesaistītajiem 5 VDEĀVK ārstiem – ekspertiem un 5 ģimenes ārstiem. Izvērtējot dalībai </w:t>
            </w:r>
            <w:proofErr w:type="spellStart"/>
            <w:r w:rsidRPr="00E36A45">
              <w:rPr>
                <w:rFonts w:ascii="Times New Roman" w:hAnsi="Times New Roman"/>
                <w:sz w:val="20"/>
              </w:rPr>
              <w:t>izmēģinājumprojektā</w:t>
            </w:r>
            <w:proofErr w:type="spellEnd"/>
            <w:r w:rsidRPr="00E36A45">
              <w:rPr>
                <w:rFonts w:ascii="Times New Roman" w:hAnsi="Times New Roman"/>
                <w:sz w:val="20"/>
              </w:rPr>
              <w:t xml:space="preserve"> ārstam – ekspertam nepieciešamo darba laiku, secināts, ka paredzams darba apjoms vidēji 0.3 slodzēm, ar nosacījumu, ka speciālists turpina pildīt pamatdarbā noteiktos </w:t>
            </w:r>
            <w:r w:rsidRPr="00E36A45">
              <w:rPr>
                <w:rFonts w:ascii="Times New Roman" w:hAnsi="Times New Roman"/>
                <w:sz w:val="20"/>
              </w:rPr>
              <w:lastRenderedPageBreak/>
              <w:t xml:space="preserve">amata pienākumus proporcionāli samazinātā apjomā. Vidējā atlīdzība aprēķināta balstoties uz normatīvajā regulējumā atlīdzības jomā VDEĀVK ārstiem – ekspertam paredzēto darba samaksu (t.sk. atvaļinājuma pabalsts un novērtēšanas prēmija) (1174 EUR x 0.3 slodzes x 10 ārsti x 6 </w:t>
            </w:r>
            <w:proofErr w:type="spellStart"/>
            <w:r w:rsidRPr="00E36A45">
              <w:rPr>
                <w:rFonts w:ascii="Times New Roman" w:hAnsi="Times New Roman"/>
                <w:sz w:val="20"/>
              </w:rPr>
              <w:t>mēn</w:t>
            </w:r>
            <w:proofErr w:type="spellEnd"/>
            <w:r w:rsidRPr="00E36A45">
              <w:rPr>
                <w:rFonts w:ascii="Times New Roman" w:hAnsi="Times New Roman"/>
                <w:sz w:val="20"/>
              </w:rPr>
              <w:t>.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īstenošanas laiks) + 23.09% VSAOI + 2 683 EUR (</w:t>
            </w:r>
            <w:proofErr w:type="spellStart"/>
            <w:r w:rsidRPr="00E36A45">
              <w:rPr>
                <w:rFonts w:ascii="Times New Roman" w:hAnsi="Times New Roman"/>
                <w:sz w:val="20"/>
              </w:rPr>
              <w:t>atv</w:t>
            </w:r>
            <w:proofErr w:type="spellEnd"/>
            <w:r w:rsidRPr="00E36A45">
              <w:rPr>
                <w:rFonts w:ascii="Times New Roman" w:hAnsi="Times New Roman"/>
                <w:sz w:val="20"/>
              </w:rPr>
              <w:t xml:space="preserve">. </w:t>
            </w:r>
            <w:proofErr w:type="spellStart"/>
            <w:r w:rsidRPr="00E36A45">
              <w:rPr>
                <w:rFonts w:ascii="Times New Roman" w:hAnsi="Times New Roman"/>
                <w:sz w:val="20"/>
              </w:rPr>
              <w:t>pab</w:t>
            </w:r>
            <w:proofErr w:type="spellEnd"/>
            <w:r w:rsidRPr="00E36A45">
              <w:rPr>
                <w:rFonts w:ascii="Times New Roman" w:hAnsi="Times New Roman"/>
                <w:sz w:val="20"/>
              </w:rPr>
              <w:t xml:space="preserve">. un novērt. </w:t>
            </w:r>
            <w:proofErr w:type="spellStart"/>
            <w:r w:rsidRPr="00E36A45">
              <w:rPr>
                <w:rFonts w:ascii="Times New Roman" w:hAnsi="Times New Roman"/>
                <w:sz w:val="20"/>
              </w:rPr>
              <w:t>prēm</w:t>
            </w:r>
            <w:proofErr w:type="spellEnd"/>
            <w:r w:rsidRPr="00E36A45">
              <w:rPr>
                <w:rFonts w:ascii="Times New Roman" w:hAnsi="Times New Roman"/>
                <w:sz w:val="20"/>
              </w:rPr>
              <w:t xml:space="preserve">.) = </w:t>
            </w:r>
            <w:r w:rsidRPr="00E36A45">
              <w:rPr>
                <w:rFonts w:ascii="Times New Roman" w:hAnsi="Times New Roman"/>
                <w:b/>
                <w:sz w:val="20"/>
              </w:rPr>
              <w:t>28 800 EUR</w:t>
            </w:r>
            <w:r w:rsidRPr="00E36A45">
              <w:rPr>
                <w:rFonts w:ascii="Times New Roman" w:hAnsi="Times New Roman"/>
                <w:sz w:val="20"/>
              </w:rPr>
              <w:t xml:space="preserve">): </w:t>
            </w:r>
          </w:p>
          <w:p w14:paraId="05B299A2" w14:textId="1C6188DB" w:rsidR="00C67ADD" w:rsidRPr="00E36A45" w:rsidRDefault="00C67ADD" w:rsidP="00EB225E">
            <w:pPr>
              <w:autoSpaceDE w:val="0"/>
              <w:autoSpaceDN w:val="0"/>
              <w:adjustRightInd w:val="0"/>
              <w:spacing w:before="120" w:after="0" w:line="240" w:lineRule="auto"/>
              <w:jc w:val="both"/>
              <w:rPr>
                <w:rFonts w:ascii="Times New Roman" w:hAnsi="Times New Roman"/>
                <w:i/>
                <w:sz w:val="20"/>
              </w:rPr>
            </w:pPr>
            <w:r w:rsidRPr="00E36A45">
              <w:rPr>
                <w:rFonts w:ascii="Times New Roman" w:hAnsi="Times New Roman"/>
                <w:i/>
                <w:sz w:val="20"/>
              </w:rPr>
              <w:t>Iznākuma rādītājam sasniegšanai paredzētais finansējums:</w:t>
            </w:r>
          </w:p>
          <w:p w14:paraId="526BE70B" w14:textId="108B7BC6" w:rsidR="00C67ADD" w:rsidRPr="00E36A45" w:rsidRDefault="00C67ADD" w:rsidP="004F60CF">
            <w:pPr>
              <w:spacing w:after="80" w:line="240" w:lineRule="auto"/>
              <w:jc w:val="both"/>
              <w:rPr>
                <w:rFonts w:ascii="Times New Roman" w:hAnsi="Times New Roman"/>
                <w:sz w:val="20"/>
              </w:rPr>
            </w:pPr>
            <w:r w:rsidRPr="00E36A45">
              <w:rPr>
                <w:rFonts w:ascii="Times New Roman" w:hAnsi="Times New Roman"/>
                <w:sz w:val="20"/>
              </w:rPr>
              <w:t>28 800 EUR</w:t>
            </w:r>
          </w:p>
          <w:p w14:paraId="09109BE8" w14:textId="38FB363B" w:rsidR="00C67ADD" w:rsidRPr="00E36A45" w:rsidRDefault="00C67ADD" w:rsidP="004F60CF">
            <w:pPr>
              <w:spacing w:after="80" w:line="240" w:lineRule="auto"/>
              <w:jc w:val="both"/>
              <w:rPr>
                <w:rFonts w:ascii="Times New Roman" w:hAnsi="Times New Roman"/>
                <w:sz w:val="20"/>
              </w:rPr>
            </w:pPr>
            <w:r w:rsidRPr="00E36A45">
              <w:rPr>
                <w:rFonts w:ascii="Times New Roman" w:hAnsi="Times New Roman"/>
                <w:i/>
                <w:sz w:val="20"/>
              </w:rPr>
              <w:t>Kopējais SAM pasākuma finansējums</w:t>
            </w:r>
            <w:r w:rsidRPr="00E36A45">
              <w:rPr>
                <w:rFonts w:ascii="Times New Roman" w:hAnsi="Times New Roman"/>
                <w:sz w:val="20"/>
              </w:rPr>
              <w:t>: 305 057 EUR</w:t>
            </w:r>
          </w:p>
          <w:p w14:paraId="7623A465" w14:textId="77777777" w:rsidR="00C67ADD" w:rsidRPr="00E36A45" w:rsidRDefault="00C67ADD" w:rsidP="0062258A">
            <w:pPr>
              <w:spacing w:after="40" w:line="240" w:lineRule="auto"/>
              <w:jc w:val="both"/>
              <w:rPr>
                <w:rFonts w:ascii="Times New Roman" w:hAnsi="Times New Roman"/>
                <w:sz w:val="20"/>
              </w:rPr>
            </w:pPr>
            <w:r w:rsidRPr="00E36A45">
              <w:rPr>
                <w:rFonts w:ascii="Times New Roman" w:hAnsi="Times New Roman"/>
                <w:sz w:val="20"/>
              </w:rPr>
              <w:t>Indikatīvais finansējuma sadalījums:</w:t>
            </w:r>
          </w:p>
          <w:p w14:paraId="02FA87D6" w14:textId="1E08C41D" w:rsidR="00C67ADD" w:rsidRPr="00E36A45" w:rsidRDefault="00C67ADD" w:rsidP="00EB225E">
            <w:pPr>
              <w:pStyle w:val="ListParagraph"/>
              <w:numPr>
                <w:ilvl w:val="0"/>
                <w:numId w:val="10"/>
              </w:numPr>
              <w:spacing w:after="0" w:line="240" w:lineRule="auto"/>
              <w:ind w:left="175" w:hanging="175"/>
              <w:jc w:val="both"/>
              <w:rPr>
                <w:rFonts w:ascii="Times New Roman" w:hAnsi="Times New Roman"/>
                <w:sz w:val="20"/>
              </w:rPr>
            </w:pPr>
            <w:bookmarkStart w:id="3" w:name="_Hlk41644013"/>
            <w:r w:rsidRPr="00E36A45">
              <w:rPr>
                <w:rFonts w:ascii="Times New Roman" w:hAnsi="Times New Roman"/>
                <w:sz w:val="20"/>
              </w:rPr>
              <w:t>147 387 EUR indikatīvie izdevumi invaliditātes noteikšanas sistēmas bērniem pilnveidei atbilstoši SFK-BJ principiem, kas aprēķināti atbilstoši normatīvajiem aktiem atlīdzības jomā, t.sk. 137 901 EUR indikatīvie atlīdzības izdevumi projekta īstenošanā - SFK-BJ metodes pilnveidē un izvērtēšanā iesaistītajiem darbiniekiem (5 VDEĀVK ārsti-eksperti ar 0.5 slodzi (kopā 2.5 slodzes) un 1-2 citi veselības jomas speciālisti – ārsti, piem., neirologs), no 0.5 līdz 1 slodzei, kas iesaistīti 16 līdz 32 mēnešus; mēnešalga 1174 EUR</w:t>
            </w:r>
            <w:r w:rsidRPr="003521ED">
              <w:rPr>
                <w:rFonts w:ascii="Times New Roman" w:hAnsi="Times New Roman"/>
                <w:sz w:val="20"/>
                <w:szCs w:val="20"/>
              </w:rPr>
              <w:t>),</w:t>
            </w:r>
            <w:r w:rsidRPr="00E36A45">
              <w:rPr>
                <w:rFonts w:ascii="Times New Roman" w:hAnsi="Times New Roman"/>
                <w:sz w:val="20"/>
              </w:rPr>
              <w:t xml:space="preserve"> un 9 486 EUR pieredzes apmaiņas komandējumu izdevumi (vid. 632.45 EUR x 5 VDEĀVK ārsti-eksperti</w:t>
            </w:r>
            <w:r w:rsidRPr="003521ED">
              <w:rPr>
                <w:rFonts w:ascii="Times New Roman" w:hAnsi="Times New Roman"/>
                <w:sz w:val="20"/>
                <w:szCs w:val="20"/>
              </w:rPr>
              <w:t xml:space="preserve"> </w:t>
            </w:r>
            <w:r w:rsidRPr="00E36A45">
              <w:rPr>
                <w:rFonts w:ascii="Times New Roman" w:hAnsi="Times New Roman"/>
                <w:sz w:val="20"/>
              </w:rPr>
              <w:t xml:space="preserve"> x 3 komandējumi),</w:t>
            </w:r>
          </w:p>
          <w:bookmarkEnd w:id="3"/>
          <w:p w14:paraId="25CC7694" w14:textId="6039E19A" w:rsidR="00C67ADD" w:rsidRPr="00E36A45" w:rsidRDefault="00C67ADD" w:rsidP="00A67889">
            <w:pPr>
              <w:pStyle w:val="ListParagraph"/>
              <w:numPr>
                <w:ilvl w:val="0"/>
                <w:numId w:val="10"/>
              </w:numPr>
              <w:spacing w:after="0" w:line="240" w:lineRule="auto"/>
              <w:ind w:left="175" w:hanging="175"/>
              <w:jc w:val="both"/>
              <w:rPr>
                <w:rFonts w:ascii="Times New Roman" w:hAnsi="Times New Roman"/>
                <w:sz w:val="20"/>
              </w:rPr>
            </w:pPr>
            <w:r w:rsidRPr="00E36A45">
              <w:rPr>
                <w:rFonts w:ascii="Times New Roman" w:hAnsi="Times New Roman"/>
                <w:sz w:val="20"/>
              </w:rPr>
              <w:t xml:space="preserve">28 800 EUR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īstenošanas izdevumi invaliditātes ekspertīzes veikšanai 50 mērķa grupas personām,</w:t>
            </w:r>
          </w:p>
          <w:p w14:paraId="2595DDEC" w14:textId="45A25E24" w:rsidR="00C67ADD" w:rsidRPr="00E36A45" w:rsidRDefault="00C67ADD" w:rsidP="00B05087">
            <w:pPr>
              <w:pStyle w:val="ListParagraph"/>
              <w:numPr>
                <w:ilvl w:val="0"/>
                <w:numId w:val="10"/>
              </w:numPr>
              <w:spacing w:after="0" w:line="240" w:lineRule="auto"/>
              <w:ind w:left="175" w:hanging="175"/>
              <w:jc w:val="both"/>
              <w:rPr>
                <w:rFonts w:ascii="Times New Roman" w:hAnsi="Times New Roman"/>
                <w:sz w:val="20"/>
              </w:rPr>
            </w:pPr>
            <w:r w:rsidRPr="00E36A45">
              <w:rPr>
                <w:rFonts w:ascii="Times New Roman" w:hAnsi="Times New Roman"/>
                <w:sz w:val="20"/>
              </w:rPr>
              <w:t xml:space="preserve">13 670 EUR citu sistēmisko aktivitāšu īstenošanas izdevumi, t.sk. 5 000 EUR apmācības SFK-BJ metodikas pielietošanai, 8 670 EUR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rezultātu izplatīšanas, informācijas un publicitātes izdevumi, kas indikatīvi noteikti, balstoties uz iepriekšējo VDEĀVK pieredzi, rīkojot līdzīgus pasākumus,</w:t>
            </w:r>
          </w:p>
          <w:p w14:paraId="75F5296F" w14:textId="5A859E92" w:rsidR="00C67ADD" w:rsidRPr="00E36A45" w:rsidRDefault="00C67ADD" w:rsidP="007F5CE7">
            <w:pPr>
              <w:pStyle w:val="ListParagraph"/>
              <w:numPr>
                <w:ilvl w:val="0"/>
                <w:numId w:val="10"/>
              </w:numPr>
              <w:spacing w:after="0" w:line="240" w:lineRule="auto"/>
              <w:ind w:left="175" w:hanging="175"/>
              <w:jc w:val="both"/>
              <w:rPr>
                <w:rFonts w:ascii="Times New Roman" w:hAnsi="Times New Roman"/>
                <w:sz w:val="20"/>
              </w:rPr>
            </w:pPr>
            <w:r w:rsidRPr="00E36A45">
              <w:rPr>
                <w:rFonts w:ascii="Times New Roman" w:hAnsi="Times New Roman"/>
                <w:sz w:val="20"/>
              </w:rPr>
              <w:lastRenderedPageBreak/>
              <w:t>115 200 EUR projekta administrēšanas izdevumi, t.sk. 99 686 EUR indikatīvās atlīdzības izmaksas projekta vadības personālam (vid. 1.9 slodzēm), kas aprēķinātas atbilstoši normatīvajiem aktiem atlīdzības jomā, un 15 514 EUR uzturēšanas izdevumi prognozēti atbilstoši faktiskajām izmaksām.</w:t>
            </w:r>
          </w:p>
          <w:p w14:paraId="5933A6A0" w14:textId="77777777" w:rsidR="00C67ADD" w:rsidRPr="00E36A45" w:rsidRDefault="00C67ADD" w:rsidP="00E36A45">
            <w:pPr>
              <w:spacing w:after="0" w:line="240" w:lineRule="auto"/>
              <w:jc w:val="both"/>
              <w:rPr>
                <w:rFonts w:ascii="Times New Roman" w:hAnsi="Times New Roman"/>
                <w:sz w:val="20"/>
              </w:rPr>
            </w:pPr>
          </w:p>
          <w:p w14:paraId="66F50923" w14:textId="77777777" w:rsidR="00C67ADD" w:rsidRPr="00E36A45" w:rsidRDefault="00C67ADD" w:rsidP="00F24026">
            <w:pPr>
              <w:pStyle w:val="ListParagraph"/>
              <w:spacing w:line="240" w:lineRule="auto"/>
              <w:ind w:left="28"/>
              <w:jc w:val="both"/>
              <w:rPr>
                <w:rFonts w:ascii="Times New Roman" w:hAnsi="Times New Roman"/>
                <w:sz w:val="20"/>
              </w:rPr>
            </w:pPr>
            <w:r w:rsidRPr="00E36A45">
              <w:rPr>
                <w:rFonts w:ascii="Times New Roman" w:hAnsi="Times New Roman"/>
                <w:sz w:val="20"/>
              </w:rPr>
              <w:t xml:space="preserve">147 387 EUR + 28 800 EUR + 13 670 EUR + 115 200 EUR = </w:t>
            </w:r>
            <w:r w:rsidRPr="00E36A45">
              <w:rPr>
                <w:rFonts w:ascii="Times New Roman" w:hAnsi="Times New Roman"/>
                <w:b/>
                <w:sz w:val="20"/>
              </w:rPr>
              <w:t>305 057 EUR</w:t>
            </w:r>
          </w:p>
          <w:p w14:paraId="41CCD8D2" w14:textId="785EDAAB" w:rsidR="00C67ADD" w:rsidRPr="00E36A45" w:rsidRDefault="00C67ADD" w:rsidP="0030157D">
            <w:pPr>
              <w:spacing w:after="0" w:line="240" w:lineRule="auto"/>
              <w:jc w:val="both"/>
              <w:rPr>
                <w:rFonts w:ascii="Times New Roman" w:hAnsi="Times New Roman"/>
                <w:sz w:val="20"/>
              </w:rPr>
            </w:pPr>
            <w:r w:rsidRPr="00E36A45">
              <w:rPr>
                <w:rFonts w:ascii="Times New Roman" w:hAnsi="Times New Roman"/>
                <w:sz w:val="20"/>
              </w:rPr>
              <w:t xml:space="preserve">Darbības līmenis – projekts. Visas MK noteikumos par SAM īstenošanu noteiktās darbības vērstas uz rādītāja sasniegšanu. Rādītāja datu uzkrāšana darbību līmenī tiek plānota saskaņā ar MK noteikumos par SAM īstenošanu noteikto atbalstāmo darbību, kura ir tieši saistīta ar SAM iznākuma rādītāju - tā ir Starptautiskās funkcionēšanas klasifikācijas SFK-BJ vērtēšanas principu piemērošana bērnu izvērtēšanā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ietvaros).</w:t>
            </w:r>
          </w:p>
        </w:tc>
        <w:tc>
          <w:tcPr>
            <w:tcW w:w="810" w:type="pct"/>
          </w:tcPr>
          <w:p w14:paraId="7876AB27" w14:textId="77777777" w:rsidR="00C67ADD" w:rsidRPr="00E36A45" w:rsidRDefault="00C67ADD" w:rsidP="008E700B">
            <w:pPr>
              <w:spacing w:before="120" w:after="0" w:line="240" w:lineRule="auto"/>
              <w:jc w:val="both"/>
              <w:rPr>
                <w:rFonts w:ascii="Times New Roman" w:hAnsi="Times New Roman"/>
                <w:i/>
                <w:sz w:val="20"/>
              </w:rPr>
            </w:pPr>
            <w:r w:rsidRPr="00E36A45">
              <w:rPr>
                <w:rFonts w:ascii="Times New Roman" w:hAnsi="Times New Roman"/>
                <w:i/>
                <w:sz w:val="20"/>
              </w:rPr>
              <w:lastRenderedPageBreak/>
              <w:t>Starpposma vērtība 2018. gadam:</w:t>
            </w:r>
          </w:p>
          <w:p w14:paraId="7B90EBFA" w14:textId="77777777" w:rsidR="00C67ADD" w:rsidRPr="00E36A45" w:rsidRDefault="00C67ADD" w:rsidP="008E700B">
            <w:pPr>
              <w:spacing w:after="0" w:line="240" w:lineRule="auto"/>
              <w:jc w:val="both"/>
              <w:rPr>
                <w:rFonts w:ascii="Times New Roman" w:hAnsi="Times New Roman"/>
                <w:i/>
                <w:sz w:val="20"/>
              </w:rPr>
            </w:pPr>
          </w:p>
          <w:p w14:paraId="01B9DCEC" w14:textId="73BF39B6" w:rsidR="00C67ADD" w:rsidRPr="00E36A45" w:rsidRDefault="00C67ADD" w:rsidP="008E700B">
            <w:pPr>
              <w:spacing w:after="0" w:line="240" w:lineRule="auto"/>
              <w:jc w:val="both"/>
              <w:rPr>
                <w:rFonts w:ascii="Times New Roman" w:hAnsi="Times New Roman"/>
                <w:sz w:val="20"/>
              </w:rPr>
            </w:pPr>
            <w:r w:rsidRPr="00E36A45">
              <w:rPr>
                <w:rFonts w:ascii="Times New Roman" w:hAnsi="Times New Roman"/>
                <w:sz w:val="20"/>
              </w:rPr>
              <w:t xml:space="preserve">95 417 EUR (31%) </w:t>
            </w:r>
          </w:p>
          <w:p w14:paraId="525CEA07" w14:textId="77777777" w:rsidR="00C67ADD" w:rsidRPr="00E36A45" w:rsidRDefault="00C67ADD" w:rsidP="008E700B">
            <w:pPr>
              <w:spacing w:after="0" w:line="240" w:lineRule="auto"/>
              <w:jc w:val="both"/>
              <w:rPr>
                <w:rFonts w:ascii="Times New Roman" w:hAnsi="Times New Roman"/>
                <w:i/>
                <w:sz w:val="20"/>
              </w:rPr>
            </w:pPr>
          </w:p>
          <w:p w14:paraId="5AA86D44" w14:textId="04620FEB" w:rsidR="00C67ADD" w:rsidRPr="00E36A45" w:rsidRDefault="00C67ADD" w:rsidP="008E700B">
            <w:pPr>
              <w:spacing w:after="0" w:line="240" w:lineRule="auto"/>
              <w:jc w:val="both"/>
              <w:rPr>
                <w:rFonts w:ascii="Times New Roman" w:hAnsi="Times New Roman"/>
                <w:i/>
                <w:sz w:val="20"/>
              </w:rPr>
            </w:pPr>
            <w:r w:rsidRPr="00E36A45">
              <w:rPr>
                <w:rFonts w:ascii="Times New Roman" w:hAnsi="Times New Roman"/>
                <w:i/>
                <w:sz w:val="20"/>
              </w:rPr>
              <w:t>Mērķis 2023. gadam (vienāds ar 100 % no SAM pasākumam paredzētā kopējā finansējuma):</w:t>
            </w:r>
          </w:p>
          <w:p w14:paraId="0A74A20C" w14:textId="77777777" w:rsidR="00C67ADD" w:rsidRPr="00E36A45" w:rsidRDefault="00C67ADD" w:rsidP="008E700B">
            <w:pPr>
              <w:spacing w:after="0" w:line="240" w:lineRule="auto"/>
              <w:jc w:val="both"/>
              <w:rPr>
                <w:rFonts w:ascii="Times New Roman" w:hAnsi="Times New Roman"/>
                <w:i/>
                <w:sz w:val="20"/>
              </w:rPr>
            </w:pPr>
          </w:p>
          <w:p w14:paraId="37795FC1" w14:textId="05CDA7C4" w:rsidR="00C67ADD" w:rsidRPr="00E36A45" w:rsidRDefault="00C67ADD" w:rsidP="008E700B">
            <w:pPr>
              <w:spacing w:after="0" w:line="240" w:lineRule="auto"/>
              <w:jc w:val="both"/>
              <w:rPr>
                <w:rFonts w:ascii="Times New Roman" w:hAnsi="Times New Roman"/>
                <w:sz w:val="20"/>
              </w:rPr>
            </w:pPr>
            <w:r w:rsidRPr="00E36A45">
              <w:rPr>
                <w:rFonts w:ascii="Times New Roman" w:hAnsi="Times New Roman"/>
                <w:sz w:val="20"/>
              </w:rPr>
              <w:t>305 057 EUR</w:t>
            </w:r>
            <w:r w:rsidRPr="003521ED">
              <w:rPr>
                <w:rFonts w:ascii="Times New Roman" w:hAnsi="Times New Roman"/>
                <w:sz w:val="20"/>
                <w:szCs w:val="20"/>
              </w:rPr>
              <w:t xml:space="preserve"> </w:t>
            </w:r>
          </w:p>
          <w:p w14:paraId="6B78EA7B" w14:textId="16275B12" w:rsidR="00C67ADD" w:rsidRPr="00E36A45" w:rsidRDefault="00C67ADD" w:rsidP="0021645B">
            <w:pPr>
              <w:spacing w:before="120" w:after="0" w:line="240" w:lineRule="auto"/>
              <w:jc w:val="both"/>
              <w:rPr>
                <w:rFonts w:ascii="Times New Roman" w:hAnsi="Times New Roman"/>
                <w:sz w:val="20"/>
                <w:highlight w:val="yellow"/>
              </w:rPr>
            </w:pPr>
            <w:r w:rsidRPr="00E36A45">
              <w:rPr>
                <w:rFonts w:ascii="Times New Roman" w:hAnsi="Times New Roman"/>
                <w:sz w:val="20"/>
              </w:rPr>
              <w:t>Paredzamais pasākuma darbību īstenošanas laiks no 2016.</w:t>
            </w:r>
            <w:r w:rsidRPr="003521ED">
              <w:rPr>
                <w:rFonts w:ascii="Times New Roman" w:hAnsi="Times New Roman"/>
                <w:sz w:val="20"/>
                <w:szCs w:val="20"/>
              </w:rPr>
              <w:t xml:space="preserve"> </w:t>
            </w:r>
            <w:r w:rsidRPr="00E36A45">
              <w:rPr>
                <w:rFonts w:ascii="Times New Roman" w:hAnsi="Times New Roman"/>
                <w:sz w:val="20"/>
              </w:rPr>
              <w:t>g. 4.cet. līdz 2019.</w:t>
            </w:r>
            <w:r w:rsidRPr="003521ED">
              <w:rPr>
                <w:rFonts w:ascii="Times New Roman" w:hAnsi="Times New Roman"/>
                <w:sz w:val="20"/>
                <w:szCs w:val="20"/>
              </w:rPr>
              <w:t xml:space="preserve"> </w:t>
            </w:r>
            <w:r w:rsidRPr="00E36A45">
              <w:rPr>
                <w:rFonts w:ascii="Times New Roman" w:hAnsi="Times New Roman"/>
                <w:sz w:val="20"/>
              </w:rPr>
              <w:t xml:space="preserve">g.4.cet. </w:t>
            </w:r>
          </w:p>
        </w:tc>
      </w:tr>
      <w:tr w:rsidR="00C67ADD" w:rsidRPr="003521ED" w14:paraId="7A8C9F99" w14:textId="1256EFD5" w:rsidTr="00E36A45">
        <w:trPr>
          <w:trHeight w:val="414"/>
        </w:trPr>
        <w:tc>
          <w:tcPr>
            <w:tcW w:w="428" w:type="pct"/>
          </w:tcPr>
          <w:p w14:paraId="57F0DC37" w14:textId="78468ED4" w:rsidR="00C67ADD" w:rsidRPr="00E36A45" w:rsidRDefault="00C67ADD" w:rsidP="00B760C8">
            <w:pPr>
              <w:spacing w:after="0" w:line="240" w:lineRule="auto"/>
              <w:jc w:val="both"/>
              <w:rPr>
                <w:rFonts w:ascii="Times New Roman" w:hAnsi="Times New Roman"/>
                <w:sz w:val="20"/>
              </w:rPr>
            </w:pPr>
          </w:p>
        </w:tc>
        <w:tc>
          <w:tcPr>
            <w:tcW w:w="549" w:type="pct"/>
          </w:tcPr>
          <w:p w14:paraId="4E3D0970" w14:textId="0E7D4ED9" w:rsidR="00C67ADD" w:rsidRPr="00E36A45" w:rsidRDefault="00C67ADD" w:rsidP="00B760C8">
            <w:pPr>
              <w:spacing w:after="0" w:line="240" w:lineRule="auto"/>
              <w:jc w:val="both"/>
              <w:rPr>
                <w:rFonts w:ascii="Times New Roman" w:hAnsi="Times New Roman"/>
                <w:sz w:val="20"/>
              </w:rPr>
            </w:pPr>
          </w:p>
        </w:tc>
        <w:tc>
          <w:tcPr>
            <w:tcW w:w="668" w:type="pct"/>
          </w:tcPr>
          <w:p w14:paraId="169FF744" w14:textId="09D3B5F5" w:rsidR="00C67ADD" w:rsidRPr="00E36A45" w:rsidRDefault="00C67ADD" w:rsidP="00B760C8">
            <w:pPr>
              <w:spacing w:after="0" w:line="240" w:lineRule="auto"/>
              <w:jc w:val="both"/>
              <w:rPr>
                <w:rFonts w:ascii="Times New Roman" w:hAnsi="Times New Roman"/>
                <w:b/>
                <w:sz w:val="20"/>
              </w:rPr>
            </w:pPr>
            <w:r w:rsidRPr="00E36A45">
              <w:rPr>
                <w:rFonts w:ascii="Times New Roman" w:hAnsi="Times New Roman"/>
                <w:b/>
                <w:sz w:val="20"/>
              </w:rPr>
              <w:t>9.1.4.4. Dažādību veicināšana (diskriminācijas novēršana)</w:t>
            </w:r>
          </w:p>
        </w:tc>
        <w:tc>
          <w:tcPr>
            <w:tcW w:w="1068" w:type="pct"/>
          </w:tcPr>
          <w:p w14:paraId="11DD9C8F"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i/>
                <w:sz w:val="20"/>
              </w:rPr>
              <w:t>Nosaukums un mērvienība</w:t>
            </w:r>
            <w:r w:rsidRPr="00E36A45">
              <w:rPr>
                <w:rFonts w:ascii="Times New Roman" w:hAnsi="Times New Roman"/>
                <w:sz w:val="20"/>
              </w:rPr>
              <w:t>:</w:t>
            </w:r>
          </w:p>
          <w:p w14:paraId="7DCBDDE8" w14:textId="724D3C62"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sz w:val="20"/>
              </w:rPr>
              <w:t xml:space="preserve">r.9.1.4.ak </w:t>
            </w:r>
            <w:r w:rsidRPr="00E36A45">
              <w:rPr>
                <w:rFonts w:ascii="Times New Roman" w:hAnsi="Times New Roman"/>
                <w:b/>
                <w:sz w:val="20"/>
              </w:rPr>
              <w:t>Nelabvēlīgā situācijā esoši dalībnieki, kas pēc aiziešanas sākuši darba meklējumus, iesaistījušies izglītībā/apmācībā, kvalifikācijas ieguvē, nodarbinātībā, tostarp pašnodarbinātie (dalībnieku skaits)</w:t>
            </w:r>
          </w:p>
          <w:p w14:paraId="2636AC20" w14:textId="1A761AB9" w:rsidR="00C67ADD" w:rsidRPr="003521ED" w:rsidRDefault="00C67ADD" w:rsidP="00B760C8">
            <w:pPr>
              <w:spacing w:after="0" w:line="240" w:lineRule="auto"/>
              <w:jc w:val="both"/>
              <w:rPr>
                <w:rFonts w:ascii="Times New Roman" w:hAnsi="Times New Roman"/>
                <w:sz w:val="20"/>
                <w:szCs w:val="20"/>
                <w:highlight w:val="yellow"/>
              </w:rPr>
            </w:pPr>
          </w:p>
          <w:p w14:paraId="3FEBEF8B" w14:textId="77777777" w:rsidR="00C67ADD" w:rsidRPr="003521ED" w:rsidRDefault="00C67ADD" w:rsidP="00B760C8">
            <w:pPr>
              <w:spacing w:after="0" w:line="240" w:lineRule="auto"/>
              <w:jc w:val="both"/>
              <w:rPr>
                <w:rFonts w:ascii="Times New Roman" w:hAnsi="Times New Roman"/>
                <w:sz w:val="20"/>
                <w:szCs w:val="20"/>
                <w:highlight w:val="yellow"/>
              </w:rPr>
            </w:pPr>
          </w:p>
          <w:p w14:paraId="3B58508D" w14:textId="77777777"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Definīcija:</w:t>
            </w:r>
          </w:p>
          <w:p w14:paraId="46171314" w14:textId="5383CF4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sz w:val="20"/>
              </w:rPr>
              <w:t>ESF kopējais rādītājs</w:t>
            </w:r>
            <w:r w:rsidRPr="00E36A45">
              <w:rPr>
                <w:rStyle w:val="FootnoteReference"/>
                <w:rFonts w:ascii="Times New Roman" w:hAnsi="Times New Roman"/>
                <w:sz w:val="20"/>
              </w:rPr>
              <w:footnoteReference w:id="8"/>
            </w:r>
          </w:p>
          <w:p w14:paraId="7E43C8A5" w14:textId="77777777" w:rsidR="00C67ADD" w:rsidRPr="00E36A45" w:rsidRDefault="00C67ADD" w:rsidP="00B760C8">
            <w:pPr>
              <w:spacing w:after="0" w:line="240" w:lineRule="auto"/>
              <w:jc w:val="both"/>
              <w:rPr>
                <w:rFonts w:ascii="Times New Roman" w:hAnsi="Times New Roman"/>
                <w:sz w:val="20"/>
                <w:highlight w:val="yellow"/>
              </w:rPr>
            </w:pPr>
          </w:p>
          <w:p w14:paraId="09754EBE"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i/>
                <w:sz w:val="20"/>
              </w:rPr>
              <w:t>Bāzes vērtība un tās noteikšanas gads</w:t>
            </w:r>
            <w:r w:rsidRPr="00E36A45">
              <w:rPr>
                <w:rFonts w:ascii="Times New Roman" w:hAnsi="Times New Roman"/>
                <w:sz w:val="20"/>
              </w:rPr>
              <w:t>:</w:t>
            </w:r>
          </w:p>
          <w:p w14:paraId="745A789B" w14:textId="13ECF2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sz w:val="20"/>
              </w:rPr>
              <w:t>1254; 2012.</w:t>
            </w:r>
            <w:r>
              <w:rPr>
                <w:rFonts w:ascii="Times New Roman" w:hAnsi="Times New Roman"/>
                <w:sz w:val="20"/>
                <w:szCs w:val="20"/>
              </w:rPr>
              <w:t xml:space="preserve"> </w:t>
            </w:r>
            <w:r w:rsidRPr="00E36A45">
              <w:rPr>
                <w:rFonts w:ascii="Times New Roman" w:hAnsi="Times New Roman"/>
                <w:sz w:val="20"/>
              </w:rPr>
              <w:t>gads</w:t>
            </w:r>
          </w:p>
          <w:p w14:paraId="4DD1CB3E" w14:textId="041E8AB0" w:rsidR="00C67ADD" w:rsidRPr="00E36A45" w:rsidRDefault="00C67ADD" w:rsidP="008A0411">
            <w:pPr>
              <w:pStyle w:val="CommentText"/>
              <w:jc w:val="both"/>
              <w:rPr>
                <w:rFonts w:ascii="Times New Roman" w:hAnsi="Times New Roman"/>
              </w:rPr>
            </w:pPr>
            <w:r w:rsidRPr="00E36A45">
              <w:rPr>
                <w:rFonts w:ascii="Times New Roman" w:hAnsi="Times New Roman"/>
              </w:rPr>
              <w:lastRenderedPageBreak/>
              <w:t>ESF 2004-2006.</w:t>
            </w:r>
            <w:r>
              <w:rPr>
                <w:rFonts w:ascii="Times New Roman" w:hAnsi="Times New Roman"/>
              </w:rPr>
              <w:t xml:space="preserve"> </w:t>
            </w:r>
            <w:r w:rsidRPr="00E36A45">
              <w:rPr>
                <w:rFonts w:ascii="Times New Roman" w:hAnsi="Times New Roman"/>
              </w:rPr>
              <w:t>gada plānošanas periodā grantu shēmā „Motivācijas programmas sociālās atstumtības riska grupām” to personu skaits, kuri 6 mēnešu pēc mācību vai darba uzsākšanas turpināja  mācības vai strādāja bija 1254 personas (jeb 60% no atbalstīto dalībnieku skaita – vidēji 1 254 personas no 2 090). Noslēguma dati apkopoti 2012.gadā.</w:t>
            </w:r>
          </w:p>
          <w:p w14:paraId="4404E932" w14:textId="734BD442" w:rsidR="00C67ADD" w:rsidRPr="003521ED" w:rsidRDefault="00C67ADD" w:rsidP="00D32FB0">
            <w:pPr>
              <w:spacing w:after="0" w:line="240" w:lineRule="auto"/>
              <w:jc w:val="both"/>
              <w:rPr>
                <w:rFonts w:ascii="Times New Roman" w:hAnsi="Times New Roman"/>
                <w:sz w:val="20"/>
                <w:szCs w:val="20"/>
              </w:rPr>
            </w:pPr>
          </w:p>
          <w:p w14:paraId="046EE9F6"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i/>
                <w:sz w:val="20"/>
              </w:rPr>
              <w:t>Datu avots</w:t>
            </w:r>
            <w:r w:rsidRPr="00E36A45">
              <w:rPr>
                <w:rFonts w:ascii="Times New Roman" w:hAnsi="Times New Roman"/>
                <w:sz w:val="20"/>
              </w:rPr>
              <w:t>:</w:t>
            </w:r>
          </w:p>
          <w:p w14:paraId="2E122D14" w14:textId="42B63817" w:rsidR="00C67ADD" w:rsidRPr="00E36A45" w:rsidRDefault="00C67ADD" w:rsidP="00B760C8">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0A582046" w14:textId="77777777" w:rsidR="00C67ADD" w:rsidRPr="00E36A45" w:rsidRDefault="00C67ADD" w:rsidP="00B760C8">
            <w:pPr>
              <w:spacing w:after="0" w:line="240" w:lineRule="auto"/>
              <w:jc w:val="both"/>
              <w:rPr>
                <w:rFonts w:ascii="Times New Roman" w:hAnsi="Times New Roman"/>
                <w:sz w:val="20"/>
                <w:highlight w:val="yellow"/>
              </w:rPr>
            </w:pPr>
          </w:p>
          <w:p w14:paraId="71DAE642" w14:textId="77777777"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75C06118"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sz w:val="20"/>
              </w:rPr>
              <w:t>1 reizi gadā; projektu dati</w:t>
            </w:r>
          </w:p>
          <w:p w14:paraId="7059BDF1" w14:textId="77777777" w:rsidR="00C67ADD" w:rsidRPr="00E36A45" w:rsidRDefault="00C67ADD" w:rsidP="00B760C8">
            <w:pPr>
              <w:spacing w:after="0" w:line="240" w:lineRule="auto"/>
              <w:jc w:val="both"/>
              <w:rPr>
                <w:rFonts w:ascii="Times New Roman" w:hAnsi="Times New Roman"/>
                <w:sz w:val="20"/>
                <w:highlight w:val="yellow"/>
              </w:rPr>
            </w:pPr>
          </w:p>
          <w:p w14:paraId="3DD8B9DE"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i/>
                <w:sz w:val="20"/>
              </w:rPr>
              <w:t>Mērķis 2023</w:t>
            </w:r>
            <w:r w:rsidRPr="00E36A45">
              <w:rPr>
                <w:rFonts w:ascii="Times New Roman" w:hAnsi="Times New Roman"/>
                <w:sz w:val="20"/>
              </w:rPr>
              <w:t>:</w:t>
            </w:r>
          </w:p>
          <w:p w14:paraId="3E5F421B" w14:textId="3DA9CED7" w:rsidR="00C67ADD" w:rsidRPr="003521ED" w:rsidRDefault="00C67ADD" w:rsidP="00B760C8">
            <w:pPr>
              <w:rPr>
                <w:rFonts w:ascii="Times New Roman" w:hAnsi="Times New Roman"/>
                <w:sz w:val="20"/>
                <w:szCs w:val="20"/>
              </w:rPr>
            </w:pPr>
            <w:r w:rsidRPr="003521ED">
              <w:rPr>
                <w:rFonts w:ascii="Times New Roman" w:hAnsi="Times New Roman"/>
                <w:sz w:val="20"/>
                <w:szCs w:val="20"/>
              </w:rPr>
              <w:t xml:space="preserve">930 </w:t>
            </w:r>
          </w:p>
          <w:p w14:paraId="6777D215"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i/>
                <w:sz w:val="20"/>
              </w:rPr>
              <w:t>Mērķa vērtības noteikšanas principi/metodoloģija</w:t>
            </w:r>
            <w:r w:rsidRPr="00E36A45">
              <w:rPr>
                <w:rFonts w:ascii="Times New Roman" w:hAnsi="Times New Roman"/>
                <w:sz w:val="20"/>
              </w:rPr>
              <w:t>:</w:t>
            </w:r>
          </w:p>
          <w:p w14:paraId="5F040262" w14:textId="5E94384F" w:rsidR="00C67ADD" w:rsidRPr="00E36A45" w:rsidRDefault="00C67ADD" w:rsidP="00452082">
            <w:pPr>
              <w:spacing w:after="0" w:line="240" w:lineRule="auto"/>
              <w:jc w:val="both"/>
              <w:rPr>
                <w:rFonts w:ascii="Times New Roman" w:hAnsi="Times New Roman"/>
                <w:sz w:val="20"/>
              </w:rPr>
            </w:pPr>
            <w:r w:rsidRPr="00E36A45">
              <w:rPr>
                <w:rFonts w:ascii="Times New Roman" w:hAnsi="Times New Roman"/>
                <w:sz w:val="20"/>
              </w:rPr>
              <w:t>Sākotnēji rādītāja sasniedzamā vērtība tika plānota, ņemot vērā 2004.-2006.</w:t>
            </w:r>
            <w:r w:rsidRPr="003521ED">
              <w:rPr>
                <w:rFonts w:ascii="Times New Roman" w:hAnsi="Times New Roman"/>
                <w:sz w:val="20"/>
                <w:szCs w:val="20"/>
              </w:rPr>
              <w:t xml:space="preserve"> </w:t>
            </w:r>
            <w:r w:rsidRPr="00E36A45">
              <w:rPr>
                <w:rFonts w:ascii="Times New Roman" w:hAnsi="Times New Roman"/>
                <w:sz w:val="20"/>
              </w:rPr>
              <w:t>gada ES fondu plānošanas periodā īstenotās – grantu shēmas 3.3.1.1</w:t>
            </w:r>
            <w:r w:rsidRPr="003521ED">
              <w:rPr>
                <w:rFonts w:ascii="Times New Roman" w:hAnsi="Times New Roman"/>
                <w:sz w:val="20"/>
                <w:szCs w:val="20"/>
              </w:rPr>
              <w:t>. “</w:t>
            </w:r>
            <w:r w:rsidRPr="00E36A45">
              <w:rPr>
                <w:rFonts w:ascii="Times New Roman" w:hAnsi="Times New Roman"/>
                <w:sz w:val="20"/>
              </w:rPr>
              <w:t>Motivācijas programmas sociālās atstumtības riska grupām” ietvaros sasniegto rezultātu, kas parādīja, ka apmēram 60% atbalsta pasākuma dalībnieku pēc atbalsta saņemšanas uzsāka darba meklējumus</w:t>
            </w:r>
            <w:r w:rsidRPr="003521ED">
              <w:rPr>
                <w:rFonts w:ascii="Times New Roman" w:hAnsi="Times New Roman"/>
                <w:sz w:val="20"/>
                <w:szCs w:val="20"/>
              </w:rPr>
              <w:t>,</w:t>
            </w:r>
            <w:r w:rsidRPr="00E36A45">
              <w:rPr>
                <w:rFonts w:ascii="Times New Roman" w:hAnsi="Times New Roman"/>
                <w:sz w:val="20"/>
              </w:rPr>
              <w:t xml:space="preserve"> vai atrada darbu, vai uzsāka apmācības, vai reģistrējās kā pašnodarbinātas personas.</w:t>
            </w:r>
          </w:p>
          <w:p w14:paraId="37A3F15A" w14:textId="7413A5B7" w:rsidR="00C67ADD" w:rsidRPr="00E36A45" w:rsidRDefault="00C67ADD" w:rsidP="00554E24">
            <w:pPr>
              <w:spacing w:after="0" w:line="240" w:lineRule="auto"/>
              <w:jc w:val="both"/>
              <w:rPr>
                <w:rFonts w:ascii="Times New Roman" w:hAnsi="Times New Roman"/>
                <w:sz w:val="20"/>
              </w:rPr>
            </w:pPr>
            <w:r w:rsidRPr="00E36A45">
              <w:rPr>
                <w:rFonts w:ascii="Times New Roman" w:hAnsi="Times New Roman"/>
                <w:sz w:val="20"/>
              </w:rPr>
              <w:t>Rādītāja sasniedzamā vērtība ir precizēta, ņemot vērā 2020. gada Covid-19 pandēmijas izraisītās ekonomiskās krīzes negatīvo ietekmi uz bezdarba līmeni valstī</w:t>
            </w:r>
            <w:r w:rsidRPr="00E36A45">
              <w:rPr>
                <w:rFonts w:ascii="Times New Roman" w:hAnsi="Times New Roman"/>
                <w:sz w:val="20"/>
                <w:vertAlign w:val="superscript"/>
              </w:rPr>
              <w:t>22</w:t>
            </w:r>
            <w:r w:rsidRPr="00E36A45">
              <w:rPr>
                <w:rFonts w:ascii="Times New Roman" w:hAnsi="Times New Roman"/>
                <w:sz w:val="20"/>
              </w:rPr>
              <w:t xml:space="preserve"> </w:t>
            </w:r>
            <w:r w:rsidRPr="00E36A45">
              <w:rPr>
                <w:rFonts w:ascii="Times New Roman" w:hAnsi="Times New Roman"/>
                <w:sz w:val="20"/>
              </w:rPr>
              <w:lastRenderedPageBreak/>
              <w:t>(t.i., nosakot to 30% atbalsta pasākuma dalībnieki pēc atbalsta saņemšanas uzsāka darba meklējumus vai atrada darbu, vai uzsāka apmācības, vai reģistrējās kā pašnodarbinātas personas).</w:t>
            </w:r>
            <w:r w:rsidRPr="003521ED">
              <w:rPr>
                <w:rFonts w:ascii="Times New Roman" w:hAnsi="Times New Roman"/>
                <w:sz w:val="20"/>
                <w:szCs w:val="20"/>
              </w:rPr>
              <w:t xml:space="preserve"> </w:t>
            </w:r>
            <w:r w:rsidRPr="00E36A45">
              <w:rPr>
                <w:rFonts w:ascii="Times New Roman" w:hAnsi="Times New Roman"/>
                <w:sz w:val="20"/>
              </w:rPr>
              <w:t>Rādītāja vērtības sasniegšanu 2023. gadā apstiprina dokumentāls apliecinājums (t.i. apliecība, izziņa vai izdruka no NVA IS, VID EDS, mācību iestādes vai darba devēja)</w:t>
            </w:r>
          </w:p>
          <w:p w14:paraId="1638C31E" w14:textId="1AA223AD" w:rsidR="00C67ADD" w:rsidRPr="003521ED" w:rsidRDefault="00C67ADD" w:rsidP="00554E24">
            <w:pPr>
              <w:spacing w:after="0" w:line="240" w:lineRule="auto"/>
              <w:jc w:val="both"/>
              <w:rPr>
                <w:rFonts w:ascii="Times New Roman" w:hAnsi="Times New Roman"/>
                <w:sz w:val="20"/>
                <w:szCs w:val="20"/>
              </w:rPr>
            </w:pPr>
          </w:p>
          <w:p w14:paraId="593F6C27" w14:textId="77777777" w:rsidR="00C67ADD" w:rsidRPr="00E36A45" w:rsidRDefault="00C67ADD" w:rsidP="00554E24">
            <w:pPr>
              <w:spacing w:after="0" w:line="240" w:lineRule="auto"/>
              <w:jc w:val="both"/>
              <w:rPr>
                <w:rFonts w:ascii="Times New Roman" w:hAnsi="Times New Roman"/>
                <w:sz w:val="20"/>
              </w:rPr>
            </w:pPr>
          </w:p>
          <w:p w14:paraId="276EE39C" w14:textId="77777777" w:rsidR="00C67ADD" w:rsidRPr="00E36A45" w:rsidRDefault="00C67ADD" w:rsidP="00554E24">
            <w:pPr>
              <w:spacing w:after="0" w:line="240" w:lineRule="auto"/>
              <w:jc w:val="both"/>
              <w:rPr>
                <w:rFonts w:ascii="Times New Roman" w:hAnsi="Times New Roman"/>
                <w:sz w:val="20"/>
              </w:rPr>
            </w:pPr>
          </w:p>
          <w:p w14:paraId="641EB04F" w14:textId="7E2B665E" w:rsidR="00C67ADD" w:rsidRPr="00E36A45" w:rsidRDefault="00C67ADD" w:rsidP="00554E24">
            <w:pPr>
              <w:spacing w:after="0" w:line="240" w:lineRule="auto"/>
              <w:jc w:val="both"/>
              <w:rPr>
                <w:rFonts w:ascii="Times New Roman" w:hAnsi="Times New Roman"/>
                <w:sz w:val="20"/>
              </w:rPr>
            </w:pPr>
            <w:r w:rsidRPr="00E36A45">
              <w:rPr>
                <w:rFonts w:ascii="Times New Roman" w:hAnsi="Times New Roman"/>
                <w:i/>
                <w:sz w:val="20"/>
              </w:rPr>
              <w:t xml:space="preserve">Darbība, kas liek uzskatīt mērķa vērtību par izpildītu: </w:t>
            </w:r>
            <w:r w:rsidRPr="00E36A45">
              <w:rPr>
                <w:rFonts w:ascii="Times New Roman" w:hAnsi="Times New Roman"/>
                <w:sz w:val="20"/>
              </w:rPr>
              <w:t>kad 930 sociālās atstumtības un diskriminācijas riskam pakļautās personas motivācijas programmas laikā vai četru nedēļu (t.i., viena mēneša) laikā pēc dalības motivācijas programmā pabeigšanas/pārtraukšanas būs iesaistījušās izglītībā/apmācībā, kvalifikācijas ieguvē, nodarbinātībā, vai reģistrējušās kā pašnodarbinātas personas</w:t>
            </w:r>
            <w:r w:rsidRPr="003521ED">
              <w:rPr>
                <w:rFonts w:ascii="Times New Roman" w:hAnsi="Times New Roman"/>
                <w:sz w:val="20"/>
                <w:szCs w:val="20"/>
              </w:rPr>
              <w:t xml:space="preserve">. </w:t>
            </w:r>
          </w:p>
          <w:p w14:paraId="5467822D" w14:textId="21F9E166" w:rsidR="00C67ADD" w:rsidRPr="00E36A45" w:rsidRDefault="00C67ADD" w:rsidP="00554E24">
            <w:pPr>
              <w:spacing w:after="0" w:line="240" w:lineRule="auto"/>
              <w:jc w:val="both"/>
              <w:rPr>
                <w:rFonts w:ascii="Times New Roman" w:hAnsi="Times New Roman"/>
                <w:sz w:val="20"/>
              </w:rPr>
            </w:pPr>
          </w:p>
          <w:p w14:paraId="1B83B027" w14:textId="77777777" w:rsidR="00C67ADD" w:rsidRPr="00E36A45" w:rsidRDefault="00C67ADD" w:rsidP="00452082">
            <w:pPr>
              <w:spacing w:after="0" w:line="240" w:lineRule="auto"/>
              <w:jc w:val="both"/>
              <w:rPr>
                <w:rFonts w:ascii="Times New Roman" w:hAnsi="Times New Roman"/>
                <w:sz w:val="20"/>
              </w:rPr>
            </w:pPr>
          </w:p>
          <w:p w14:paraId="7AC36C62" w14:textId="1BBF46FF" w:rsidR="00C67ADD" w:rsidRPr="00E36A45" w:rsidRDefault="00C67ADD" w:rsidP="00452082">
            <w:pPr>
              <w:spacing w:after="0" w:line="240" w:lineRule="auto"/>
              <w:jc w:val="both"/>
              <w:rPr>
                <w:rFonts w:ascii="Times New Roman" w:hAnsi="Times New Roman"/>
                <w:sz w:val="20"/>
                <w:highlight w:val="yellow"/>
              </w:rPr>
            </w:pPr>
            <w:r w:rsidRPr="00E36A45">
              <w:rPr>
                <w:rFonts w:ascii="Times New Roman" w:hAnsi="Times New Roman"/>
                <w:sz w:val="20"/>
              </w:rPr>
              <w:t>Darbības līmenis – projekts.</w:t>
            </w:r>
          </w:p>
        </w:tc>
        <w:tc>
          <w:tcPr>
            <w:tcW w:w="1477" w:type="pct"/>
          </w:tcPr>
          <w:p w14:paraId="3621D600"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b/>
                <w:i/>
                <w:sz w:val="20"/>
              </w:rPr>
              <w:lastRenderedPageBreak/>
              <w:t>IR1</w:t>
            </w:r>
            <w:r w:rsidRPr="00E36A45">
              <w:rPr>
                <w:rFonts w:ascii="Times New Roman" w:hAnsi="Times New Roman"/>
                <w:i/>
                <w:sz w:val="20"/>
              </w:rPr>
              <w:t xml:space="preserve"> nosaukums un mērvienība</w:t>
            </w:r>
            <w:r w:rsidRPr="00E36A45">
              <w:rPr>
                <w:rFonts w:ascii="Times New Roman" w:hAnsi="Times New Roman"/>
                <w:sz w:val="20"/>
              </w:rPr>
              <w:t>:</w:t>
            </w:r>
          </w:p>
          <w:p w14:paraId="4B1B9524"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sz w:val="20"/>
              </w:rPr>
              <w:t xml:space="preserve">i.9.1.4.a </w:t>
            </w:r>
            <w:r w:rsidRPr="00E36A45">
              <w:rPr>
                <w:rFonts w:ascii="Times New Roman" w:hAnsi="Times New Roman"/>
                <w:b/>
                <w:sz w:val="20"/>
              </w:rPr>
              <w:t>Atbalstu saņēmušo nelabvēlīgā situācijā esošo iedzīvotāju skaits (dalībnieki)</w:t>
            </w:r>
          </w:p>
          <w:p w14:paraId="7C35696E" w14:textId="77777777" w:rsidR="00C67ADD" w:rsidRPr="00E36A45" w:rsidRDefault="00C67ADD" w:rsidP="00B760C8">
            <w:pPr>
              <w:spacing w:after="0" w:line="240" w:lineRule="auto"/>
              <w:jc w:val="both"/>
              <w:rPr>
                <w:rFonts w:ascii="Times New Roman" w:hAnsi="Times New Roman"/>
                <w:sz w:val="20"/>
                <w:highlight w:val="yellow"/>
              </w:rPr>
            </w:pPr>
          </w:p>
          <w:p w14:paraId="281A9B9F" w14:textId="1973A9BC"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i/>
                <w:sz w:val="20"/>
              </w:rPr>
              <w:t>Definīcija:</w:t>
            </w:r>
            <w:r w:rsidRPr="00E36A45">
              <w:rPr>
                <w:rFonts w:ascii="Times New Roman" w:hAnsi="Times New Roman"/>
                <w:sz w:val="20"/>
              </w:rPr>
              <w:t xml:space="preserve"> tiek uzskaitīti ekonomiski neaktīvie, sociālās atstumtības un diskriminācijas riskam pakļautie iedzīvotāji (personas ar funkcionāliem traucējumiem, personas, kuras pakļautas diskriminācijai dzimuma vai vecuma dēļ, etniskās minoritātes, t.sk., </w:t>
            </w:r>
            <w:proofErr w:type="spellStart"/>
            <w:r w:rsidRPr="00E36A45">
              <w:rPr>
                <w:rFonts w:ascii="Times New Roman" w:hAnsi="Times New Roman"/>
                <w:sz w:val="20"/>
              </w:rPr>
              <w:t>romi</w:t>
            </w:r>
            <w:proofErr w:type="spellEnd"/>
            <w:r w:rsidRPr="00E36A45">
              <w:rPr>
                <w:rFonts w:ascii="Times New Roman" w:hAnsi="Times New Roman"/>
                <w:sz w:val="20"/>
              </w:rPr>
              <w:t>, u.c.), kas saņēmuši atbalstu.</w:t>
            </w:r>
          </w:p>
          <w:p w14:paraId="1FD0E394" w14:textId="77777777" w:rsidR="00C67ADD" w:rsidRPr="00E36A45" w:rsidRDefault="00C67ADD" w:rsidP="00B760C8">
            <w:pPr>
              <w:spacing w:after="0" w:line="240" w:lineRule="auto"/>
              <w:jc w:val="both"/>
              <w:rPr>
                <w:rFonts w:ascii="Times New Roman" w:hAnsi="Times New Roman"/>
                <w:sz w:val="20"/>
                <w:highlight w:val="yellow"/>
              </w:rPr>
            </w:pPr>
          </w:p>
          <w:p w14:paraId="2BB75CD0" w14:textId="77777777"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Datu avots:</w:t>
            </w:r>
          </w:p>
          <w:p w14:paraId="34706C4F" w14:textId="2A5A87B1" w:rsidR="00C67ADD" w:rsidRPr="00E36A45" w:rsidRDefault="00C67ADD" w:rsidP="00B760C8">
            <w:pPr>
              <w:spacing w:after="0" w:line="240" w:lineRule="auto"/>
              <w:jc w:val="both"/>
              <w:rPr>
                <w:rFonts w:ascii="Times New Roman" w:hAnsi="Times New Roman"/>
                <w:sz w:val="20"/>
              </w:rPr>
            </w:pPr>
            <w:r w:rsidRPr="003521ED">
              <w:rPr>
                <w:rFonts w:ascii="Times New Roman" w:hAnsi="Times New Roman"/>
                <w:sz w:val="20"/>
                <w:szCs w:val="20"/>
              </w:rPr>
              <w:t>Projekta</w:t>
            </w:r>
            <w:r w:rsidRPr="00E36A45">
              <w:rPr>
                <w:rFonts w:ascii="Times New Roman" w:hAnsi="Times New Roman"/>
                <w:sz w:val="20"/>
              </w:rPr>
              <w:t xml:space="preserve"> dati</w:t>
            </w:r>
          </w:p>
          <w:p w14:paraId="57F7D6E2" w14:textId="77777777" w:rsidR="00C67ADD" w:rsidRPr="00E36A45" w:rsidRDefault="00C67ADD" w:rsidP="00B760C8">
            <w:pPr>
              <w:spacing w:after="0" w:line="240" w:lineRule="auto"/>
              <w:jc w:val="both"/>
              <w:rPr>
                <w:rFonts w:ascii="Times New Roman" w:hAnsi="Times New Roman"/>
                <w:sz w:val="20"/>
              </w:rPr>
            </w:pPr>
          </w:p>
          <w:p w14:paraId="59FB812E" w14:textId="77777777"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Apkopošanas biežums un ieguves metodoloģija:</w:t>
            </w:r>
          </w:p>
          <w:p w14:paraId="20979CD3" w14:textId="77777777"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sz w:val="20"/>
              </w:rPr>
              <w:t>1 reizi gadā; projektu dati</w:t>
            </w:r>
          </w:p>
          <w:p w14:paraId="73681FB1" w14:textId="77777777" w:rsidR="00C67ADD" w:rsidRPr="00E36A45" w:rsidRDefault="00C67ADD" w:rsidP="00B760C8">
            <w:pPr>
              <w:spacing w:after="0" w:line="240" w:lineRule="auto"/>
              <w:jc w:val="both"/>
              <w:rPr>
                <w:rFonts w:ascii="Times New Roman" w:hAnsi="Times New Roman"/>
                <w:i/>
                <w:sz w:val="20"/>
                <w:highlight w:val="yellow"/>
              </w:rPr>
            </w:pPr>
          </w:p>
          <w:p w14:paraId="7C94CFB8" w14:textId="1B3D70DB"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lastRenderedPageBreak/>
              <w:t xml:space="preserve">Starpposma </w:t>
            </w:r>
            <w:r w:rsidRPr="003521ED">
              <w:rPr>
                <w:rFonts w:ascii="Times New Roman" w:hAnsi="Times New Roman"/>
                <w:i/>
                <w:sz w:val="20"/>
                <w:szCs w:val="20"/>
              </w:rPr>
              <w:t>vērtība</w:t>
            </w:r>
            <w:r w:rsidRPr="00E36A45">
              <w:rPr>
                <w:rFonts w:ascii="Times New Roman" w:hAnsi="Times New Roman"/>
                <w:i/>
                <w:sz w:val="20"/>
              </w:rPr>
              <w:t xml:space="preserve"> 2018:</w:t>
            </w:r>
          </w:p>
          <w:p w14:paraId="73F1C0F3" w14:textId="3670D045" w:rsidR="00C67ADD" w:rsidRPr="00E36A45" w:rsidRDefault="00C67ADD" w:rsidP="00B760C8">
            <w:pPr>
              <w:spacing w:after="0" w:line="240" w:lineRule="auto"/>
              <w:jc w:val="both"/>
              <w:rPr>
                <w:rFonts w:ascii="Times New Roman" w:hAnsi="Times New Roman"/>
                <w:sz w:val="20"/>
              </w:rPr>
            </w:pPr>
            <w:r w:rsidRPr="00E36A45">
              <w:rPr>
                <w:rFonts w:ascii="Times New Roman" w:hAnsi="Times New Roman"/>
                <w:sz w:val="20"/>
              </w:rPr>
              <w:t>1 500</w:t>
            </w:r>
            <w:r w:rsidRPr="003521ED">
              <w:rPr>
                <w:rFonts w:ascii="Times New Roman" w:hAnsi="Times New Roman"/>
                <w:sz w:val="20"/>
                <w:szCs w:val="20"/>
              </w:rPr>
              <w:t xml:space="preserve"> </w:t>
            </w:r>
          </w:p>
          <w:p w14:paraId="1C8414E7" w14:textId="77777777" w:rsidR="00C67ADD" w:rsidRPr="00E36A45" w:rsidRDefault="00C67ADD" w:rsidP="00B760C8">
            <w:pPr>
              <w:spacing w:after="0" w:line="240" w:lineRule="auto"/>
              <w:jc w:val="both"/>
              <w:rPr>
                <w:rFonts w:ascii="Times New Roman" w:hAnsi="Times New Roman"/>
                <w:i/>
                <w:sz w:val="20"/>
                <w:highlight w:val="yellow"/>
              </w:rPr>
            </w:pPr>
          </w:p>
          <w:p w14:paraId="1222A7AE" w14:textId="77777777"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Mērķis 2023:</w:t>
            </w:r>
          </w:p>
          <w:p w14:paraId="568775CF" w14:textId="05DBB1B9"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3 100</w:t>
            </w:r>
          </w:p>
          <w:p w14:paraId="25BF5780" w14:textId="77777777" w:rsidR="00C67ADD" w:rsidRPr="00E36A45" w:rsidRDefault="00C67ADD" w:rsidP="00B760C8">
            <w:pPr>
              <w:spacing w:after="0" w:line="240" w:lineRule="auto"/>
              <w:jc w:val="both"/>
              <w:rPr>
                <w:rFonts w:ascii="Times New Roman" w:hAnsi="Times New Roman"/>
                <w:i/>
                <w:sz w:val="20"/>
                <w:highlight w:val="yellow"/>
              </w:rPr>
            </w:pPr>
          </w:p>
          <w:p w14:paraId="388C800C" w14:textId="77777777"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Mērķa vērtības noteikšanas principi/metodoloģija:</w:t>
            </w:r>
          </w:p>
          <w:p w14:paraId="55FAD26F" w14:textId="77777777" w:rsidR="00C67ADD" w:rsidRDefault="00C67ADD" w:rsidP="004713BE">
            <w:pPr>
              <w:spacing w:after="0" w:line="240" w:lineRule="auto"/>
              <w:jc w:val="both"/>
              <w:rPr>
                <w:rFonts w:ascii="Times New Roman" w:hAnsi="Times New Roman"/>
                <w:sz w:val="20"/>
                <w:szCs w:val="20"/>
                <w:lang w:bidi="lo-LA"/>
              </w:rPr>
            </w:pPr>
            <w:r w:rsidRPr="00E36A45">
              <w:rPr>
                <w:rFonts w:ascii="Times New Roman" w:hAnsi="Times New Roman"/>
                <w:sz w:val="20"/>
              </w:rPr>
              <w:t>Saskaņā ar Latvijas Nacionālajā attīstības plānā 2014.–2020.</w:t>
            </w:r>
            <w:r w:rsidRPr="003521ED">
              <w:rPr>
                <w:rFonts w:ascii="Times New Roman" w:hAnsi="Times New Roman"/>
                <w:sz w:val="20"/>
                <w:szCs w:val="20"/>
                <w:lang w:bidi="lo-LA"/>
              </w:rPr>
              <w:t xml:space="preserve"> </w:t>
            </w:r>
            <w:r w:rsidRPr="00E36A45">
              <w:rPr>
                <w:rFonts w:ascii="Times New Roman" w:hAnsi="Times New Roman"/>
                <w:sz w:val="20"/>
              </w:rPr>
              <w:t>gadam paredzēto, sabiedrības integrācijas iespēju veicināšanai ir novirzāms Kohēzijas politikas fondu finansējums (NAP kods 340), tāpēc tika pieņemts lēmums diskriminācijas novēršanas pasākumiem 9.1.4.4.pasākuma ietvaros ieplānot Eiropas Sociālā fonda finansējumu 6 813 045 EUR apmērā, tai skaitā</w:t>
            </w:r>
            <w:r>
              <w:rPr>
                <w:rFonts w:ascii="Times New Roman" w:hAnsi="Times New Roman"/>
                <w:sz w:val="20"/>
                <w:szCs w:val="20"/>
                <w:lang w:bidi="lo-LA"/>
              </w:rPr>
              <w:t>:</w:t>
            </w:r>
          </w:p>
          <w:p w14:paraId="5359D2EA" w14:textId="1F1F382F" w:rsidR="00C67ADD" w:rsidRDefault="00C67ADD" w:rsidP="004713BE">
            <w:pPr>
              <w:spacing w:after="0" w:line="240" w:lineRule="auto"/>
              <w:jc w:val="both"/>
              <w:rPr>
                <w:rFonts w:ascii="Times New Roman" w:hAnsi="Times New Roman"/>
                <w:sz w:val="20"/>
                <w:szCs w:val="20"/>
                <w:lang w:bidi="lo-LA"/>
              </w:rPr>
            </w:pPr>
            <w:r>
              <w:rPr>
                <w:rFonts w:ascii="Times New Roman" w:hAnsi="Times New Roman"/>
                <w:sz w:val="20"/>
                <w:szCs w:val="20"/>
                <w:lang w:bidi="lo-LA"/>
              </w:rPr>
              <w:t>-</w:t>
            </w:r>
            <w:r w:rsidRPr="00E36A45">
              <w:rPr>
                <w:rFonts w:ascii="Times New Roman" w:hAnsi="Times New Roman"/>
                <w:sz w:val="20"/>
              </w:rPr>
              <w:t xml:space="preserve"> ekonomiski neaktīvo, sociālās atstumtības un diskriminācijas riskam pakļauto iedzīvotāju (personas ar funkcionāliem traucējumiem, personas, kuras pakļautas diskriminācijai dzimuma vai vecuma dēļ, etniskās minoritātes, t.sk., </w:t>
            </w:r>
            <w:proofErr w:type="spellStart"/>
            <w:r w:rsidRPr="00E36A45">
              <w:rPr>
                <w:rFonts w:ascii="Times New Roman" w:hAnsi="Times New Roman"/>
                <w:sz w:val="20"/>
              </w:rPr>
              <w:t>romi</w:t>
            </w:r>
            <w:proofErr w:type="spellEnd"/>
            <w:r w:rsidRPr="00E36A45">
              <w:rPr>
                <w:rFonts w:ascii="Times New Roman" w:hAnsi="Times New Roman"/>
                <w:sz w:val="20"/>
              </w:rPr>
              <w:t>, u.c.) atbalstam projektā ieplānot finansējumu 2 325 000 EUR apmērā</w:t>
            </w:r>
            <w:r>
              <w:rPr>
                <w:rFonts w:ascii="Times New Roman" w:hAnsi="Times New Roman"/>
                <w:sz w:val="20"/>
                <w:szCs w:val="20"/>
                <w:lang w:bidi="lo-LA"/>
              </w:rPr>
              <w:t>;</w:t>
            </w:r>
          </w:p>
          <w:p w14:paraId="6BFB78CF" w14:textId="0BBB2683" w:rsidR="00C67ADD" w:rsidRPr="00E36A45" w:rsidRDefault="00C67ADD" w:rsidP="004713BE">
            <w:pPr>
              <w:spacing w:after="0" w:line="240" w:lineRule="auto"/>
              <w:jc w:val="both"/>
              <w:rPr>
                <w:rFonts w:ascii="Times New Roman" w:hAnsi="Times New Roman"/>
                <w:sz w:val="20"/>
              </w:rPr>
            </w:pPr>
            <w:r>
              <w:rPr>
                <w:rFonts w:ascii="Times New Roman" w:hAnsi="Times New Roman"/>
                <w:sz w:val="20"/>
                <w:szCs w:val="20"/>
                <w:lang w:bidi="lo-LA"/>
              </w:rPr>
              <w:t>-</w:t>
            </w:r>
            <w:r w:rsidRPr="00E36A45">
              <w:rPr>
                <w:rFonts w:ascii="Times New Roman" w:hAnsi="Times New Roman"/>
                <w:sz w:val="20"/>
              </w:rPr>
              <w:t>pārējo finansējumu 4 488 045 EUR apmērā novirzot tādu pasākumu īstenošanai kā mērķgrupas profilēšanai un vidusposma izvērtējuma veikšanai, izglītojošiem un atbalsta pasākumiem darba devējiem un to darbiniekiem, “Dzimuma aspekta integrēšana budžeta veidošanas procesā” (</w:t>
            </w:r>
            <w:proofErr w:type="spellStart"/>
            <w:r w:rsidRPr="00E36A45">
              <w:rPr>
                <w:rFonts w:ascii="Times New Roman" w:hAnsi="Times New Roman"/>
                <w:sz w:val="20"/>
              </w:rPr>
              <w:t>gender</w:t>
            </w:r>
            <w:proofErr w:type="spellEnd"/>
            <w:r w:rsidRPr="00E36A45">
              <w:rPr>
                <w:rFonts w:ascii="Times New Roman" w:hAnsi="Times New Roman"/>
                <w:sz w:val="20"/>
              </w:rPr>
              <w:t xml:space="preserve"> </w:t>
            </w:r>
            <w:proofErr w:type="spellStart"/>
            <w:r w:rsidRPr="00E36A45">
              <w:rPr>
                <w:rFonts w:ascii="Times New Roman" w:hAnsi="Times New Roman"/>
                <w:sz w:val="20"/>
              </w:rPr>
              <w:t>budgeting</w:t>
            </w:r>
            <w:proofErr w:type="spellEnd"/>
            <w:r w:rsidRPr="00E36A45">
              <w:rPr>
                <w:rFonts w:ascii="Times New Roman" w:hAnsi="Times New Roman"/>
                <w:sz w:val="20"/>
              </w:rPr>
              <w:t xml:space="preserve">) pieejas </w:t>
            </w:r>
            <w:proofErr w:type="spellStart"/>
            <w:r w:rsidRPr="00E36A45">
              <w:rPr>
                <w:rFonts w:ascii="Times New Roman" w:hAnsi="Times New Roman"/>
                <w:sz w:val="20"/>
              </w:rPr>
              <w:t>izmēģinājumprojekta</w:t>
            </w:r>
            <w:proofErr w:type="spellEnd"/>
            <w:r w:rsidRPr="00E36A45">
              <w:rPr>
                <w:rFonts w:ascii="Times New Roman" w:hAnsi="Times New Roman"/>
                <w:sz w:val="20"/>
              </w:rPr>
              <w:t xml:space="preserve"> īstenošanai un sabiedrības informēšanas pasākumu īstenošanai</w:t>
            </w:r>
            <w:r w:rsidRPr="003521ED">
              <w:rPr>
                <w:rFonts w:ascii="Times New Roman" w:hAnsi="Times New Roman"/>
                <w:sz w:val="20"/>
                <w:szCs w:val="20"/>
                <w:lang w:bidi="lo-LA"/>
              </w:rPr>
              <w:t>.</w:t>
            </w:r>
          </w:p>
          <w:p w14:paraId="29569D41" w14:textId="04A9D96A" w:rsidR="00C67ADD" w:rsidRPr="00E36A45" w:rsidRDefault="00C67ADD" w:rsidP="004713BE">
            <w:pPr>
              <w:spacing w:after="0" w:line="240" w:lineRule="auto"/>
              <w:jc w:val="both"/>
              <w:rPr>
                <w:rFonts w:ascii="Times New Roman" w:hAnsi="Times New Roman"/>
                <w:sz w:val="20"/>
              </w:rPr>
            </w:pPr>
            <w:r w:rsidRPr="00E36A45">
              <w:rPr>
                <w:rFonts w:ascii="Times New Roman" w:hAnsi="Times New Roman"/>
                <w:sz w:val="20"/>
              </w:rPr>
              <w:t>Ņemot vērā sociālās atstumtības un diskriminācijas riskam pakļauto iedzīvotāju atbalstam ieplānoto finansējumu 2 325 000 EUR apmērā un balstoties uz 2004.-2006.</w:t>
            </w:r>
            <w:r>
              <w:rPr>
                <w:rFonts w:ascii="Times New Roman" w:hAnsi="Times New Roman"/>
                <w:sz w:val="20"/>
                <w:szCs w:val="20"/>
                <w:lang w:bidi="lo-LA"/>
              </w:rPr>
              <w:t xml:space="preserve"> </w:t>
            </w:r>
            <w:r w:rsidRPr="00E36A45">
              <w:rPr>
                <w:rFonts w:ascii="Times New Roman" w:hAnsi="Times New Roman"/>
                <w:sz w:val="20"/>
              </w:rPr>
              <w:t xml:space="preserve">gada ES struktūrfondu programmēšanas periodā īstenotās grantu shēmas 3.3.1.1.“Motivācijas programmas sociālās atstumtības riska grupām” ietvaros aprēķināto viena mērķa grupas pārstāvja iesaistes vidējām izmaksām (ap 450 EUR), kā arī ņemot vērā Centrālā statistikas biroja inflācijas kalkulatora datus (2005.gadā un </w:t>
            </w:r>
            <w:r w:rsidRPr="00E36A45">
              <w:rPr>
                <w:rFonts w:ascii="Times New Roman" w:hAnsi="Times New Roman"/>
                <w:sz w:val="20"/>
              </w:rPr>
              <w:lastRenderedPageBreak/>
              <w:t xml:space="preserve">2013.gadā), kurā patēriņa cenu pieaugums norādīts 52% apmērā, aprēķināts, ka viena mērķa grupas pārstāvja iesaistes izmaksas motivācijas programmā varētu būt ap EUR 750. </w:t>
            </w:r>
          </w:p>
          <w:p w14:paraId="7ADB8A6C" w14:textId="77777777" w:rsidR="00C67ADD" w:rsidRPr="00E36A45" w:rsidRDefault="00C67ADD" w:rsidP="004713BE">
            <w:pPr>
              <w:spacing w:after="0" w:line="240" w:lineRule="auto"/>
              <w:jc w:val="both"/>
              <w:rPr>
                <w:rFonts w:ascii="Times New Roman" w:hAnsi="Times New Roman"/>
                <w:sz w:val="20"/>
              </w:rPr>
            </w:pPr>
            <w:r w:rsidRPr="00E36A45">
              <w:rPr>
                <w:rFonts w:ascii="Times New Roman" w:hAnsi="Times New Roman"/>
                <w:sz w:val="20"/>
              </w:rPr>
              <w:t>Aprēķins 9.1.4.4.pasākumā iesaistāmo nelabvēlīgā situācijā esošo iedzīvotāju skaita noteikšanai: 2 325 000 EUR / 750 EUR = 3 100 personas.</w:t>
            </w:r>
          </w:p>
          <w:p w14:paraId="2BF4A1C2" w14:textId="25C1355A" w:rsidR="00C67ADD" w:rsidRPr="00E36A45" w:rsidRDefault="00C67ADD" w:rsidP="004713BE">
            <w:pPr>
              <w:spacing w:after="0" w:line="240" w:lineRule="auto"/>
              <w:jc w:val="both"/>
              <w:rPr>
                <w:rFonts w:ascii="Times New Roman" w:hAnsi="Times New Roman"/>
                <w:sz w:val="20"/>
              </w:rPr>
            </w:pPr>
            <w:r w:rsidRPr="00E36A45">
              <w:rPr>
                <w:rFonts w:ascii="Times New Roman" w:hAnsi="Times New Roman"/>
                <w:sz w:val="20"/>
              </w:rPr>
              <w:t>2015.</w:t>
            </w:r>
            <w:r w:rsidRPr="003521ED">
              <w:rPr>
                <w:rFonts w:ascii="Times New Roman" w:hAnsi="Times New Roman"/>
                <w:sz w:val="20"/>
                <w:szCs w:val="20"/>
                <w:lang w:bidi="lo-LA"/>
              </w:rPr>
              <w:t xml:space="preserve"> </w:t>
            </w:r>
            <w:r w:rsidRPr="00E36A45">
              <w:rPr>
                <w:rFonts w:ascii="Times New Roman" w:hAnsi="Times New Roman"/>
                <w:sz w:val="20"/>
              </w:rPr>
              <w:t xml:space="preserve">gadā tika pieņemts lēmums sociālā darbinieka un sociālā mentora pakalpojumu patvēruma meklētājiem un personām ar bēgļa vai alternatīvo statusu (atbilstoši “Rīcības plānam personu, kurām nepieciešama starptautiskā aizsardzība, pārvietošanai un uzņemšanai Latvijā”) nodrošināt 9.1.4.4.pasākuma ietvaros, attiecīgi pakalpojuma nodrošināšanai 9.1.4.4.pasākuma ietvaros tika ieplānots finansējums 2 275 000 apmērā (ar pieņēmumu, ka vidēji gadā būs 390 personas un tām atbalsta sniegšanai būs nepieciešami indikatīvi 379 166 EUR, bet faktiski 2016.gadā tika pārvietotas 38% personas un arī 2017.gadā plānots, ka atbalsts būs nepieciešams līdzīgam personu īpatsvaram), attiecīgi samazinot finansējumu pārējām 9.1.4.4.pasākuma ietvaros īstenojamajām darbībām, tai skaitā motivācijas programmu īstenošanai sociālās atstumtības un diskriminācijas riskam pakļauto </w:t>
            </w:r>
            <w:r w:rsidRPr="003521ED">
              <w:rPr>
                <w:rFonts w:ascii="Times New Roman" w:hAnsi="Times New Roman"/>
                <w:sz w:val="20"/>
                <w:szCs w:val="20"/>
                <w:lang w:bidi="lo-LA"/>
              </w:rPr>
              <w:t>iedzīvotāju</w:t>
            </w:r>
            <w:r w:rsidRPr="00E36A45">
              <w:rPr>
                <w:rFonts w:ascii="Times New Roman" w:hAnsi="Times New Roman"/>
                <w:sz w:val="20"/>
              </w:rPr>
              <w:t xml:space="preserve"> atbalstam. Ņemot vērā finansējuma samazinājumu, tika pārskatītas motivācijas programmas faktiskās izmaksas un secināts, ka viena mērķa grupas pārstāvja iesaistes izmaksas motivācijas programmā ir par 50 EUR mazākas - ap EUR 700. Līdz ar to  3 100 personu iesaistei motivācijas programmās 9.1.4.4.pasākuma ietvaros nepieciešamais finansējums ir 700 EUR x 3 100 personas = 2 170 000 EUR.</w:t>
            </w:r>
          </w:p>
          <w:p w14:paraId="660DDFAA" w14:textId="3D4A74DE" w:rsidR="00C67ADD" w:rsidRPr="00E36A45" w:rsidRDefault="00C67ADD" w:rsidP="004713BE">
            <w:pPr>
              <w:spacing w:after="0" w:line="240" w:lineRule="auto"/>
              <w:jc w:val="both"/>
              <w:rPr>
                <w:rFonts w:ascii="Times New Roman" w:hAnsi="Times New Roman"/>
                <w:sz w:val="20"/>
              </w:rPr>
            </w:pPr>
          </w:p>
          <w:p w14:paraId="6C724901" w14:textId="5FFE71B3" w:rsidR="00C67ADD" w:rsidRPr="00E36A45" w:rsidRDefault="00C67ADD" w:rsidP="004713BE">
            <w:pPr>
              <w:spacing w:after="0" w:line="240" w:lineRule="auto"/>
              <w:jc w:val="both"/>
              <w:rPr>
                <w:rFonts w:ascii="Times New Roman" w:hAnsi="Times New Roman"/>
                <w:sz w:val="20"/>
              </w:rPr>
            </w:pPr>
            <w:r w:rsidRPr="003521ED">
              <w:rPr>
                <w:rFonts w:ascii="Times New Roman" w:hAnsi="Times New Roman"/>
                <w:sz w:val="20"/>
                <w:szCs w:val="20"/>
                <w:lang w:bidi="lo-LA"/>
              </w:rPr>
              <w:t>Rādītāju uzskata par izpildītu (</w:t>
            </w:r>
            <w:r w:rsidRPr="00E36A45">
              <w:rPr>
                <w:rFonts w:ascii="Times New Roman" w:hAnsi="Times New Roman"/>
                <w:sz w:val="20"/>
              </w:rPr>
              <w:t xml:space="preserve">mērķa vērtību par </w:t>
            </w:r>
            <w:r w:rsidRPr="003521ED">
              <w:rPr>
                <w:rFonts w:ascii="Times New Roman" w:hAnsi="Times New Roman"/>
                <w:sz w:val="20"/>
                <w:szCs w:val="20"/>
                <w:lang w:bidi="lo-LA"/>
              </w:rPr>
              <w:t>sasniegtu), kad</w:t>
            </w:r>
            <w:r w:rsidRPr="00E36A45">
              <w:rPr>
                <w:rFonts w:ascii="Times New Roman" w:hAnsi="Times New Roman"/>
                <w:sz w:val="20"/>
              </w:rPr>
              <w:t xml:space="preserve"> 3 100 sociālās atstumtības un diskriminācijas riskam </w:t>
            </w:r>
            <w:r w:rsidRPr="003521ED">
              <w:rPr>
                <w:rFonts w:ascii="Times New Roman" w:hAnsi="Times New Roman"/>
                <w:sz w:val="20"/>
                <w:szCs w:val="20"/>
                <w:lang w:bidi="lo-LA"/>
              </w:rPr>
              <w:t>pakļauto iedzīvotāji</w:t>
            </w:r>
            <w:r w:rsidRPr="00E36A45">
              <w:rPr>
                <w:rFonts w:ascii="Times New Roman" w:hAnsi="Times New Roman"/>
                <w:sz w:val="20"/>
              </w:rPr>
              <w:t xml:space="preserve"> būs </w:t>
            </w:r>
            <w:r w:rsidRPr="003521ED">
              <w:rPr>
                <w:rFonts w:ascii="Times New Roman" w:hAnsi="Times New Roman"/>
                <w:sz w:val="20"/>
                <w:szCs w:val="20"/>
                <w:lang w:bidi="lo-LA"/>
              </w:rPr>
              <w:t>iesaistījušies</w:t>
            </w:r>
            <w:r w:rsidRPr="00E36A45">
              <w:rPr>
                <w:rFonts w:ascii="Times New Roman" w:hAnsi="Times New Roman"/>
                <w:sz w:val="20"/>
              </w:rPr>
              <w:t xml:space="preserve"> motivācijas programmā.</w:t>
            </w:r>
          </w:p>
          <w:p w14:paraId="7BB31170" w14:textId="0EA4469D" w:rsidR="00C67ADD" w:rsidRPr="00E36A45" w:rsidRDefault="00C67ADD" w:rsidP="004713BE">
            <w:pPr>
              <w:spacing w:after="0" w:line="240" w:lineRule="auto"/>
              <w:jc w:val="both"/>
              <w:rPr>
                <w:rFonts w:ascii="Times New Roman" w:hAnsi="Times New Roman"/>
                <w:sz w:val="20"/>
              </w:rPr>
            </w:pPr>
            <w:r w:rsidRPr="00E36A45">
              <w:rPr>
                <w:rFonts w:ascii="Times New Roman" w:hAnsi="Times New Roman"/>
                <w:sz w:val="20"/>
              </w:rPr>
              <w:t xml:space="preserve">Rādītāja vērtības sasniegšanu apstiprina pasākuma ietvaros 3100 mērķa grupas personu noslēgtie </w:t>
            </w:r>
            <w:r w:rsidRPr="00E36A45">
              <w:rPr>
                <w:rFonts w:ascii="Times New Roman" w:hAnsi="Times New Roman"/>
                <w:sz w:val="20"/>
              </w:rPr>
              <w:lastRenderedPageBreak/>
              <w:t>sadarbības līgumi par iesaisti motivācijas programmā.</w:t>
            </w:r>
          </w:p>
          <w:p w14:paraId="4F35B9BE" w14:textId="535C7877" w:rsidR="00C67ADD" w:rsidRPr="00E36A45" w:rsidRDefault="00C67ADD" w:rsidP="004713BE">
            <w:pPr>
              <w:spacing w:after="0" w:line="240" w:lineRule="auto"/>
              <w:jc w:val="both"/>
              <w:rPr>
                <w:rFonts w:ascii="Times New Roman" w:hAnsi="Times New Roman"/>
                <w:sz w:val="20"/>
              </w:rPr>
            </w:pPr>
          </w:p>
          <w:p w14:paraId="1D86571B" w14:textId="0D6A8907" w:rsidR="00C67ADD" w:rsidRDefault="002968A1" w:rsidP="004713BE">
            <w:pPr>
              <w:spacing w:after="0" w:line="240" w:lineRule="auto"/>
              <w:jc w:val="both"/>
              <w:rPr>
                <w:rFonts w:ascii="Times New Roman" w:hAnsi="Times New Roman"/>
                <w:sz w:val="20"/>
                <w:szCs w:val="20"/>
              </w:rPr>
            </w:pPr>
            <w:r w:rsidRPr="002968A1">
              <w:rPr>
                <w:rFonts w:ascii="Times New Roman" w:hAnsi="Times New Roman"/>
                <w:sz w:val="20"/>
                <w:szCs w:val="20"/>
              </w:rPr>
              <w:t>Darbības līmenis – projekts.</w:t>
            </w:r>
            <w:r>
              <w:rPr>
                <w:rFonts w:ascii="Times New Roman" w:hAnsi="Times New Roman"/>
                <w:sz w:val="20"/>
                <w:szCs w:val="20"/>
              </w:rPr>
              <w:t xml:space="preserve"> </w:t>
            </w:r>
            <w:r w:rsidR="00C67ADD" w:rsidRPr="003521ED">
              <w:rPr>
                <w:rFonts w:ascii="Times New Roman" w:hAnsi="Times New Roman"/>
                <w:sz w:val="20"/>
                <w:szCs w:val="20"/>
              </w:rPr>
              <w:t xml:space="preserve">Rādītāja datu uzkrāšana darbību līmenī tiks plānota saskaņā ar MK noteikumos par SAM pasākuma īstenošanu noteikto atbalstāmo darbību, kura ir tieši saistīta ar SAM iznākuma rādītāju </w:t>
            </w:r>
            <w:r w:rsidR="00C67ADD">
              <w:rPr>
                <w:rFonts w:ascii="Times New Roman" w:hAnsi="Times New Roman"/>
                <w:sz w:val="20"/>
                <w:szCs w:val="20"/>
              </w:rPr>
              <w:t>–</w:t>
            </w:r>
            <w:r w:rsidR="00C67ADD" w:rsidRPr="003521ED">
              <w:rPr>
                <w:rFonts w:ascii="Times New Roman" w:hAnsi="Times New Roman"/>
                <w:sz w:val="20"/>
                <w:szCs w:val="20"/>
              </w:rPr>
              <w:t xml:space="preserve"> diskriminācijas novēršanas un sociālās iekļaušanas pakalpojumu īstenošana, tai skaitā motivācijas paaugstināšana un atbalsta pakalpojumu nodrošināšana mērķa grupas personām</w:t>
            </w:r>
            <w:r w:rsidR="00C67ADD">
              <w:rPr>
                <w:rFonts w:ascii="Times New Roman" w:hAnsi="Times New Roman"/>
                <w:sz w:val="20"/>
                <w:szCs w:val="20"/>
              </w:rPr>
              <w:t>.</w:t>
            </w:r>
          </w:p>
          <w:p w14:paraId="4FAD399C" w14:textId="12ED56B2" w:rsidR="002968A1" w:rsidRDefault="002968A1" w:rsidP="004713BE">
            <w:pPr>
              <w:spacing w:after="0" w:line="240" w:lineRule="auto"/>
              <w:jc w:val="both"/>
              <w:rPr>
                <w:rFonts w:ascii="Times New Roman" w:hAnsi="Times New Roman"/>
                <w:sz w:val="20"/>
                <w:szCs w:val="20"/>
                <w:lang w:bidi="lo-LA"/>
              </w:rPr>
            </w:pPr>
          </w:p>
          <w:p w14:paraId="324B5B33" w14:textId="1A83AF54" w:rsidR="00C67ADD" w:rsidRDefault="00C67ADD" w:rsidP="004713BE">
            <w:pPr>
              <w:spacing w:after="0" w:line="240" w:lineRule="auto"/>
              <w:jc w:val="both"/>
              <w:rPr>
                <w:rFonts w:ascii="Times New Roman" w:hAnsi="Times New Roman"/>
                <w:sz w:val="20"/>
                <w:szCs w:val="20"/>
                <w:lang w:bidi="lo-LA"/>
              </w:rPr>
            </w:pPr>
          </w:p>
          <w:p w14:paraId="3C1DA124" w14:textId="77777777" w:rsidR="00C67ADD" w:rsidRPr="00AF5155" w:rsidRDefault="00C67ADD" w:rsidP="00400754">
            <w:pPr>
              <w:pStyle w:val="NoSpacing"/>
              <w:jc w:val="both"/>
              <w:rPr>
                <w:rFonts w:ascii="Times New Roman" w:hAnsi="Times New Roman"/>
                <w:i/>
                <w:iCs/>
                <w:sz w:val="20"/>
                <w:szCs w:val="20"/>
              </w:rPr>
            </w:pPr>
            <w:r w:rsidRPr="00AF5155">
              <w:rPr>
                <w:rFonts w:ascii="Times New Roman" w:hAnsi="Times New Roman"/>
                <w:b/>
                <w:bCs/>
                <w:i/>
                <w:iCs/>
                <w:sz w:val="20"/>
                <w:szCs w:val="20"/>
              </w:rPr>
              <w:t>IR2</w:t>
            </w:r>
            <w:r w:rsidRPr="00AF5155">
              <w:rPr>
                <w:rFonts w:ascii="Times New Roman" w:hAnsi="Times New Roman"/>
                <w:i/>
                <w:iCs/>
                <w:sz w:val="20"/>
                <w:szCs w:val="20"/>
              </w:rPr>
              <w:t xml:space="preserve"> nosaukums un mērvienība</w:t>
            </w:r>
          </w:p>
          <w:p w14:paraId="57BBC1D6" w14:textId="77777777" w:rsidR="00C67ADD" w:rsidRDefault="00C67ADD" w:rsidP="00400754">
            <w:pPr>
              <w:pStyle w:val="NoSpacing"/>
              <w:jc w:val="both"/>
              <w:rPr>
                <w:rFonts w:ascii="Times New Roman" w:hAnsi="Times New Roman"/>
                <w:sz w:val="20"/>
                <w:szCs w:val="20"/>
              </w:rPr>
            </w:pPr>
          </w:p>
          <w:p w14:paraId="59080DD3" w14:textId="1DC85382" w:rsidR="00C67ADD" w:rsidRDefault="00C67ADD" w:rsidP="00400754">
            <w:pPr>
              <w:pStyle w:val="NoSpacing"/>
              <w:jc w:val="both"/>
              <w:rPr>
                <w:rFonts w:ascii="Times New Roman" w:hAnsi="Times New Roman"/>
                <w:b/>
                <w:bCs/>
                <w:sz w:val="20"/>
                <w:szCs w:val="20"/>
              </w:rPr>
            </w:pPr>
            <w:r w:rsidRPr="00AF5155">
              <w:rPr>
                <w:rFonts w:ascii="Times New Roman" w:hAnsi="Times New Roman"/>
                <w:sz w:val="20"/>
                <w:szCs w:val="20"/>
              </w:rPr>
              <w:t xml:space="preserve">i.9.1.4.b </w:t>
            </w:r>
            <w:r>
              <w:rPr>
                <w:rFonts w:ascii="Times New Roman" w:hAnsi="Times New Roman"/>
                <w:b/>
                <w:bCs/>
                <w:sz w:val="20"/>
                <w:szCs w:val="20"/>
              </w:rPr>
              <w:t>Ī</w:t>
            </w:r>
            <w:r w:rsidRPr="00196E59">
              <w:rPr>
                <w:rFonts w:ascii="Times New Roman" w:hAnsi="Times New Roman"/>
                <w:b/>
                <w:bCs/>
                <w:sz w:val="20"/>
                <w:szCs w:val="20"/>
              </w:rPr>
              <w:t xml:space="preserve">stenots </w:t>
            </w:r>
            <w:proofErr w:type="spellStart"/>
            <w:r w:rsidRPr="00196E59">
              <w:rPr>
                <w:rFonts w:ascii="Times New Roman" w:hAnsi="Times New Roman"/>
                <w:b/>
                <w:bCs/>
                <w:sz w:val="20"/>
                <w:szCs w:val="20"/>
              </w:rPr>
              <w:t>izmēģinājumprojekts</w:t>
            </w:r>
            <w:proofErr w:type="spellEnd"/>
            <w:r w:rsidRPr="00196E59">
              <w:rPr>
                <w:rFonts w:ascii="Times New Roman" w:hAnsi="Times New Roman"/>
                <w:b/>
                <w:bCs/>
                <w:sz w:val="20"/>
                <w:szCs w:val="20"/>
              </w:rPr>
              <w:t xml:space="preserve"> atbalsta pasākumu sniegšanai bezpajumtniekiem;</w:t>
            </w:r>
          </w:p>
          <w:p w14:paraId="250744C0" w14:textId="77777777" w:rsidR="00C67ADD" w:rsidRDefault="00C67ADD" w:rsidP="00400754">
            <w:pPr>
              <w:pStyle w:val="NoSpacing"/>
              <w:jc w:val="both"/>
              <w:rPr>
                <w:rFonts w:ascii="Times New Roman" w:hAnsi="Times New Roman"/>
                <w:b/>
                <w:bCs/>
                <w:sz w:val="20"/>
                <w:szCs w:val="20"/>
              </w:rPr>
            </w:pPr>
          </w:p>
          <w:p w14:paraId="22E53F36" w14:textId="3A840696" w:rsidR="00C67ADD" w:rsidRDefault="00C67ADD" w:rsidP="00400754">
            <w:pPr>
              <w:pStyle w:val="NoSpacing"/>
              <w:jc w:val="both"/>
              <w:rPr>
                <w:rFonts w:ascii="Times New Roman" w:hAnsi="Times New Roman"/>
                <w:sz w:val="20"/>
                <w:szCs w:val="20"/>
              </w:rPr>
            </w:pPr>
            <w:r w:rsidRPr="00923029">
              <w:rPr>
                <w:rFonts w:ascii="Times New Roman" w:hAnsi="Times New Roman"/>
                <w:i/>
                <w:iCs/>
                <w:sz w:val="20"/>
                <w:szCs w:val="20"/>
              </w:rPr>
              <w:t>Definīcija:</w:t>
            </w:r>
            <w:r>
              <w:rPr>
                <w:rFonts w:ascii="Times New Roman" w:hAnsi="Times New Roman"/>
                <w:b/>
                <w:bCs/>
                <w:sz w:val="20"/>
                <w:szCs w:val="20"/>
              </w:rPr>
              <w:t xml:space="preserve"> </w:t>
            </w:r>
            <w:r w:rsidRPr="00923029">
              <w:rPr>
                <w:rFonts w:ascii="Times New Roman" w:hAnsi="Times New Roman"/>
                <w:sz w:val="20"/>
                <w:szCs w:val="20"/>
              </w:rPr>
              <w:t xml:space="preserve">tiek uzskaitīts īstenotais </w:t>
            </w:r>
            <w:proofErr w:type="spellStart"/>
            <w:r w:rsidRPr="00923029">
              <w:rPr>
                <w:rFonts w:ascii="Times New Roman" w:hAnsi="Times New Roman"/>
                <w:sz w:val="20"/>
                <w:szCs w:val="20"/>
              </w:rPr>
              <w:t>izmēģinājumpr</w:t>
            </w:r>
            <w:r>
              <w:rPr>
                <w:rFonts w:ascii="Times New Roman" w:hAnsi="Times New Roman"/>
                <w:sz w:val="20"/>
                <w:szCs w:val="20"/>
              </w:rPr>
              <w:t>o</w:t>
            </w:r>
            <w:r w:rsidRPr="00923029">
              <w:rPr>
                <w:rFonts w:ascii="Times New Roman" w:hAnsi="Times New Roman"/>
                <w:sz w:val="20"/>
                <w:szCs w:val="20"/>
              </w:rPr>
              <w:t>jekts</w:t>
            </w:r>
            <w:proofErr w:type="spellEnd"/>
            <w:r>
              <w:rPr>
                <w:rFonts w:ascii="Times New Roman" w:hAnsi="Times New Roman"/>
                <w:sz w:val="20"/>
                <w:szCs w:val="20"/>
              </w:rPr>
              <w:t xml:space="preserve"> atbalsta pasākumu sniegšanai bezpajumtniekiem;</w:t>
            </w:r>
          </w:p>
          <w:p w14:paraId="4FB6BCB4" w14:textId="77777777" w:rsidR="00C67ADD" w:rsidRDefault="00C67ADD" w:rsidP="00400754">
            <w:pPr>
              <w:pStyle w:val="NoSpacing"/>
              <w:jc w:val="both"/>
              <w:rPr>
                <w:rFonts w:ascii="Times New Roman" w:hAnsi="Times New Roman"/>
                <w:sz w:val="20"/>
                <w:szCs w:val="20"/>
              </w:rPr>
            </w:pPr>
          </w:p>
          <w:p w14:paraId="3072272C" w14:textId="77777777" w:rsidR="00C67ADD" w:rsidRDefault="00C67ADD" w:rsidP="00400754">
            <w:pPr>
              <w:pStyle w:val="NoSpacing"/>
              <w:jc w:val="both"/>
              <w:rPr>
                <w:rFonts w:ascii="Times New Roman" w:hAnsi="Times New Roman"/>
                <w:i/>
                <w:iCs/>
                <w:sz w:val="20"/>
                <w:szCs w:val="20"/>
              </w:rPr>
            </w:pPr>
            <w:r w:rsidRPr="00923029">
              <w:rPr>
                <w:rFonts w:ascii="Times New Roman" w:hAnsi="Times New Roman"/>
                <w:i/>
                <w:iCs/>
                <w:sz w:val="20"/>
                <w:szCs w:val="20"/>
              </w:rPr>
              <w:t>Datu avots:</w:t>
            </w:r>
          </w:p>
          <w:p w14:paraId="26559E66" w14:textId="77777777" w:rsidR="00C67ADD" w:rsidRDefault="00C67ADD" w:rsidP="00400754">
            <w:pPr>
              <w:pStyle w:val="NoSpacing"/>
              <w:jc w:val="both"/>
              <w:rPr>
                <w:rFonts w:ascii="Times New Roman" w:hAnsi="Times New Roman"/>
                <w:sz w:val="20"/>
                <w:szCs w:val="20"/>
              </w:rPr>
            </w:pPr>
            <w:r w:rsidRPr="00923029">
              <w:rPr>
                <w:rFonts w:ascii="Times New Roman" w:hAnsi="Times New Roman"/>
                <w:sz w:val="20"/>
                <w:szCs w:val="20"/>
              </w:rPr>
              <w:t>Projekta dati</w:t>
            </w:r>
          </w:p>
          <w:p w14:paraId="3DAA799C" w14:textId="77777777" w:rsidR="00C67ADD" w:rsidRDefault="00C67ADD" w:rsidP="00400754">
            <w:pPr>
              <w:pStyle w:val="NoSpacing"/>
              <w:jc w:val="both"/>
              <w:rPr>
                <w:rFonts w:ascii="Times New Roman" w:hAnsi="Times New Roman"/>
                <w:sz w:val="20"/>
                <w:szCs w:val="20"/>
              </w:rPr>
            </w:pPr>
          </w:p>
          <w:p w14:paraId="5008253F" w14:textId="77777777" w:rsidR="00C67ADD" w:rsidRPr="00923029" w:rsidRDefault="00C67ADD" w:rsidP="00400754">
            <w:pPr>
              <w:pStyle w:val="NoSpacing"/>
              <w:jc w:val="both"/>
              <w:rPr>
                <w:rFonts w:ascii="Times New Roman" w:hAnsi="Times New Roman"/>
                <w:i/>
                <w:iCs/>
                <w:sz w:val="20"/>
                <w:szCs w:val="20"/>
              </w:rPr>
            </w:pPr>
            <w:r w:rsidRPr="00923029">
              <w:rPr>
                <w:rFonts w:ascii="Times New Roman" w:hAnsi="Times New Roman"/>
                <w:i/>
                <w:iCs/>
                <w:sz w:val="20"/>
                <w:szCs w:val="20"/>
              </w:rPr>
              <w:t>Apkopošanas biežums un ieguves metodoloģija:</w:t>
            </w:r>
          </w:p>
          <w:p w14:paraId="6389B7FA" w14:textId="77777777" w:rsidR="00C67ADD" w:rsidRDefault="00C67ADD" w:rsidP="00400754">
            <w:pPr>
              <w:pStyle w:val="NoSpacing"/>
              <w:jc w:val="both"/>
              <w:rPr>
                <w:rFonts w:ascii="Times New Roman" w:hAnsi="Times New Roman"/>
                <w:sz w:val="20"/>
                <w:szCs w:val="20"/>
              </w:rPr>
            </w:pPr>
            <w:r w:rsidRPr="00541DCD">
              <w:rPr>
                <w:rFonts w:ascii="Times New Roman" w:hAnsi="Times New Roman"/>
                <w:sz w:val="20"/>
                <w:szCs w:val="20"/>
              </w:rPr>
              <w:t>Reizi plānošanas periodā</w:t>
            </w:r>
            <w:r>
              <w:rPr>
                <w:rFonts w:ascii="Times New Roman" w:hAnsi="Times New Roman"/>
                <w:sz w:val="20"/>
                <w:szCs w:val="20"/>
              </w:rPr>
              <w:t xml:space="preserve"> - </w:t>
            </w:r>
            <w:r w:rsidRPr="00541DCD">
              <w:rPr>
                <w:rFonts w:ascii="Times New Roman" w:hAnsi="Times New Roman"/>
                <w:sz w:val="20"/>
                <w:szCs w:val="20"/>
              </w:rPr>
              <w:t>uz 31.12.2023.</w:t>
            </w:r>
          </w:p>
          <w:p w14:paraId="3563E6B6" w14:textId="77777777" w:rsidR="00C67ADD" w:rsidRPr="00AF5155" w:rsidRDefault="00C67ADD" w:rsidP="00400754">
            <w:pPr>
              <w:pStyle w:val="NoSpacing"/>
              <w:jc w:val="both"/>
              <w:rPr>
                <w:rFonts w:ascii="Times New Roman" w:hAnsi="Times New Roman"/>
                <w:sz w:val="20"/>
                <w:szCs w:val="20"/>
              </w:rPr>
            </w:pPr>
          </w:p>
          <w:p w14:paraId="54969561" w14:textId="77777777" w:rsidR="00C67ADD" w:rsidRDefault="00C67ADD" w:rsidP="00400754">
            <w:pPr>
              <w:pStyle w:val="NoSpacing"/>
              <w:jc w:val="both"/>
              <w:rPr>
                <w:rFonts w:ascii="Times New Roman" w:hAnsi="Times New Roman"/>
                <w:sz w:val="20"/>
                <w:szCs w:val="20"/>
              </w:rPr>
            </w:pPr>
            <w:r>
              <w:rPr>
                <w:rFonts w:ascii="Times New Roman" w:hAnsi="Times New Roman"/>
                <w:sz w:val="20"/>
                <w:szCs w:val="20"/>
              </w:rPr>
              <w:t xml:space="preserve">Mērķis </w:t>
            </w:r>
            <w:r w:rsidRPr="00AF5155">
              <w:rPr>
                <w:rFonts w:ascii="Times New Roman" w:hAnsi="Times New Roman"/>
                <w:sz w:val="20"/>
                <w:szCs w:val="20"/>
              </w:rPr>
              <w:t>2023</w:t>
            </w:r>
            <w:r>
              <w:rPr>
                <w:rFonts w:ascii="Times New Roman" w:hAnsi="Times New Roman"/>
                <w:sz w:val="20"/>
                <w:szCs w:val="20"/>
              </w:rPr>
              <w:t>:</w:t>
            </w:r>
          </w:p>
          <w:p w14:paraId="2FED8C19" w14:textId="3090DD14" w:rsidR="00C67ADD" w:rsidRDefault="00C67ADD" w:rsidP="00400754">
            <w:pPr>
              <w:pStyle w:val="NoSpacing"/>
              <w:jc w:val="both"/>
              <w:rPr>
                <w:rFonts w:ascii="Times New Roman" w:hAnsi="Times New Roman"/>
                <w:sz w:val="20"/>
                <w:szCs w:val="20"/>
              </w:rPr>
            </w:pPr>
            <w:r w:rsidRPr="00AF5155">
              <w:rPr>
                <w:rFonts w:ascii="Times New Roman" w:hAnsi="Times New Roman"/>
                <w:sz w:val="20"/>
                <w:szCs w:val="20"/>
              </w:rPr>
              <w:t xml:space="preserve"> 1</w:t>
            </w:r>
            <w:r>
              <w:rPr>
                <w:rFonts w:ascii="Times New Roman" w:hAnsi="Times New Roman"/>
                <w:sz w:val="20"/>
                <w:szCs w:val="20"/>
              </w:rPr>
              <w:t xml:space="preserve"> </w:t>
            </w:r>
          </w:p>
          <w:p w14:paraId="407E270D" w14:textId="565DA8AF" w:rsidR="00C67ADD" w:rsidRDefault="00C67ADD" w:rsidP="00400754">
            <w:pPr>
              <w:pStyle w:val="NoSpacing"/>
              <w:jc w:val="both"/>
              <w:rPr>
                <w:rFonts w:ascii="Times New Roman" w:hAnsi="Times New Roman"/>
                <w:sz w:val="20"/>
                <w:szCs w:val="20"/>
              </w:rPr>
            </w:pPr>
          </w:p>
          <w:p w14:paraId="13A6C821" w14:textId="77777777" w:rsidR="00C67ADD" w:rsidRPr="003521ED" w:rsidRDefault="00C67ADD" w:rsidP="00400754">
            <w:pPr>
              <w:spacing w:after="0" w:line="240" w:lineRule="auto"/>
              <w:jc w:val="both"/>
              <w:rPr>
                <w:rFonts w:ascii="Times New Roman" w:hAnsi="Times New Roman"/>
                <w:i/>
                <w:sz w:val="20"/>
                <w:szCs w:val="20"/>
              </w:rPr>
            </w:pPr>
            <w:r w:rsidRPr="003521ED">
              <w:rPr>
                <w:rFonts w:ascii="Times New Roman" w:hAnsi="Times New Roman"/>
                <w:i/>
                <w:sz w:val="20"/>
                <w:szCs w:val="20"/>
              </w:rPr>
              <w:t>Mērķa vērtības noteikšanas principi/metodoloģija:</w:t>
            </w:r>
          </w:p>
          <w:p w14:paraId="621D23CE" w14:textId="2938564E" w:rsidR="00C67ADD" w:rsidRDefault="00C67ADD" w:rsidP="00400754">
            <w:pPr>
              <w:pStyle w:val="NoSpacing"/>
              <w:jc w:val="both"/>
              <w:rPr>
                <w:rFonts w:ascii="Times New Roman" w:hAnsi="Times New Roman"/>
                <w:sz w:val="20"/>
                <w:szCs w:val="20"/>
              </w:rPr>
            </w:pPr>
            <w:r>
              <w:rPr>
                <w:rFonts w:ascii="Times New Roman" w:hAnsi="Times New Roman"/>
                <w:sz w:val="20"/>
                <w:szCs w:val="20"/>
              </w:rPr>
              <w:t>S</w:t>
            </w:r>
            <w:r w:rsidRPr="008C3600">
              <w:rPr>
                <w:rFonts w:ascii="Times New Roman" w:hAnsi="Times New Roman"/>
                <w:sz w:val="20"/>
                <w:szCs w:val="20"/>
              </w:rPr>
              <w:t xml:space="preserve">asniedzamā iznākuma rādītāja vērtība noteikta, pieņemot, ka atbalsta pasākumu sniegšanai bezpajumtniekiem tiks īstenots 1 </w:t>
            </w:r>
            <w:proofErr w:type="spellStart"/>
            <w:r w:rsidRPr="008C3600">
              <w:rPr>
                <w:rFonts w:ascii="Times New Roman" w:hAnsi="Times New Roman"/>
                <w:sz w:val="20"/>
                <w:szCs w:val="20"/>
              </w:rPr>
              <w:t>izmēģinājumprojekts</w:t>
            </w:r>
            <w:proofErr w:type="spellEnd"/>
            <w:r w:rsidRPr="008C3600">
              <w:rPr>
                <w:rFonts w:ascii="Times New Roman" w:hAnsi="Times New Roman"/>
                <w:sz w:val="20"/>
                <w:szCs w:val="20"/>
              </w:rPr>
              <w:t>.</w:t>
            </w:r>
          </w:p>
          <w:p w14:paraId="50589161" w14:textId="64029C0E" w:rsidR="00C67ADD" w:rsidRDefault="00C67ADD" w:rsidP="00400754">
            <w:pPr>
              <w:pStyle w:val="NoSpacing"/>
              <w:jc w:val="both"/>
              <w:rPr>
                <w:rFonts w:ascii="Times New Roman" w:hAnsi="Times New Roman"/>
                <w:sz w:val="20"/>
                <w:szCs w:val="20"/>
              </w:rPr>
            </w:pPr>
          </w:p>
          <w:p w14:paraId="3EAAB5FE" w14:textId="72AADA0D" w:rsidR="00C67ADD" w:rsidRDefault="00C67ADD" w:rsidP="00400754">
            <w:pPr>
              <w:pStyle w:val="NoSpacing"/>
              <w:jc w:val="both"/>
              <w:rPr>
                <w:rFonts w:ascii="Times New Roman" w:hAnsi="Times New Roman"/>
                <w:sz w:val="20"/>
                <w:szCs w:val="20"/>
              </w:rPr>
            </w:pPr>
            <w:r w:rsidRPr="008B7F06">
              <w:rPr>
                <w:rFonts w:ascii="Times New Roman" w:hAnsi="Times New Roman"/>
                <w:sz w:val="20"/>
                <w:szCs w:val="20"/>
              </w:rPr>
              <w:t xml:space="preserve">Rādītāja datu uzkrāšana darbību līmenī tiks plānota saskaņā ar MK noteikumos par SAM pasākuma īstenošanu noteikto atbalstāmo darbību, kura ir tieši </w:t>
            </w:r>
            <w:r w:rsidRPr="008B7F06">
              <w:rPr>
                <w:rFonts w:ascii="Times New Roman" w:hAnsi="Times New Roman"/>
                <w:sz w:val="20"/>
                <w:szCs w:val="20"/>
              </w:rPr>
              <w:lastRenderedPageBreak/>
              <w:t xml:space="preserve">saistīta ar SAM iznākuma rādītāju – </w:t>
            </w:r>
            <w:r w:rsidRPr="00157BF4">
              <w:rPr>
                <w:rFonts w:ascii="Times New Roman" w:hAnsi="Times New Roman"/>
                <w:sz w:val="20"/>
                <w:szCs w:val="20"/>
              </w:rPr>
              <w:t xml:space="preserve">atbalsta pakalpojuma apraksta izstrāde un </w:t>
            </w:r>
            <w:proofErr w:type="spellStart"/>
            <w:r w:rsidRPr="00157BF4">
              <w:rPr>
                <w:rFonts w:ascii="Times New Roman" w:hAnsi="Times New Roman"/>
                <w:sz w:val="20"/>
                <w:szCs w:val="20"/>
              </w:rPr>
              <w:t>izmēģinājumprojekta</w:t>
            </w:r>
            <w:proofErr w:type="spellEnd"/>
            <w:r w:rsidRPr="00157BF4">
              <w:rPr>
                <w:rFonts w:ascii="Times New Roman" w:hAnsi="Times New Roman"/>
                <w:sz w:val="20"/>
                <w:szCs w:val="20"/>
              </w:rPr>
              <w:t xml:space="preserve"> īstenošana atbalsta pasākumu nodrošināšanai mērķa</w:t>
            </w:r>
            <w:r>
              <w:rPr>
                <w:rFonts w:ascii="Times New Roman" w:hAnsi="Times New Roman"/>
                <w:sz w:val="20"/>
                <w:szCs w:val="20"/>
              </w:rPr>
              <w:t xml:space="preserve"> grupas personām – bezpajumtniekiem</w:t>
            </w:r>
          </w:p>
          <w:p w14:paraId="18D597EB" w14:textId="2E0AF098" w:rsidR="00C67ADD" w:rsidRDefault="00C67ADD" w:rsidP="00400754">
            <w:pPr>
              <w:pStyle w:val="NoSpacing"/>
              <w:jc w:val="both"/>
              <w:rPr>
                <w:rFonts w:ascii="Times New Roman" w:hAnsi="Times New Roman"/>
                <w:sz w:val="20"/>
                <w:szCs w:val="20"/>
              </w:rPr>
            </w:pPr>
          </w:p>
          <w:p w14:paraId="0775FBCF" w14:textId="2070241F" w:rsidR="00C67ADD" w:rsidRPr="00157BF4" w:rsidRDefault="00C67ADD" w:rsidP="00157BF4">
            <w:pPr>
              <w:pStyle w:val="NoSpacing"/>
              <w:jc w:val="both"/>
              <w:rPr>
                <w:rFonts w:ascii="Times New Roman" w:hAnsi="Times New Roman"/>
                <w:sz w:val="20"/>
                <w:szCs w:val="20"/>
              </w:rPr>
            </w:pPr>
            <w:r w:rsidRPr="00157BF4">
              <w:rPr>
                <w:rFonts w:ascii="Times New Roman" w:hAnsi="Times New Roman"/>
                <w:sz w:val="20"/>
                <w:szCs w:val="20"/>
              </w:rPr>
              <w:t xml:space="preserve">Rādītāju uzskata par izpildītu (mērķa vērtību par sasniegtu), kad </w:t>
            </w:r>
            <w:r>
              <w:rPr>
                <w:rFonts w:ascii="Times New Roman" w:hAnsi="Times New Roman"/>
                <w:sz w:val="20"/>
                <w:szCs w:val="20"/>
              </w:rPr>
              <w:t xml:space="preserve">būs īstenots </w:t>
            </w:r>
            <w:proofErr w:type="spellStart"/>
            <w:r>
              <w:rPr>
                <w:rFonts w:ascii="Times New Roman" w:hAnsi="Times New Roman"/>
                <w:sz w:val="20"/>
                <w:szCs w:val="20"/>
              </w:rPr>
              <w:t>izmēģinājumprojekts</w:t>
            </w:r>
            <w:proofErr w:type="spellEnd"/>
            <w:r>
              <w:rPr>
                <w:rFonts w:ascii="Times New Roman" w:hAnsi="Times New Roman"/>
                <w:sz w:val="20"/>
                <w:szCs w:val="20"/>
              </w:rPr>
              <w:t xml:space="preserve">. </w:t>
            </w:r>
          </w:p>
          <w:p w14:paraId="4965A31B" w14:textId="185B9E6F" w:rsidR="00C67ADD" w:rsidRPr="003521ED" w:rsidRDefault="00C67ADD" w:rsidP="000D4D07">
            <w:pPr>
              <w:spacing w:after="0" w:line="240" w:lineRule="auto"/>
              <w:jc w:val="both"/>
              <w:rPr>
                <w:rFonts w:ascii="Times New Roman" w:hAnsi="Times New Roman"/>
                <w:sz w:val="20"/>
                <w:szCs w:val="20"/>
                <w:lang w:bidi="lo-LA"/>
              </w:rPr>
            </w:pPr>
            <w:r w:rsidRPr="00157BF4">
              <w:rPr>
                <w:rFonts w:ascii="Times New Roman" w:hAnsi="Times New Roman"/>
                <w:sz w:val="20"/>
                <w:szCs w:val="20"/>
              </w:rPr>
              <w:t>Rādītāja vērtības sasniegšanu apstiprina</w:t>
            </w:r>
            <w:r w:rsidR="00125B13">
              <w:rPr>
                <w:rFonts w:ascii="Times New Roman" w:hAnsi="Times New Roman"/>
                <w:sz w:val="20"/>
                <w:szCs w:val="20"/>
              </w:rPr>
              <w:t xml:space="preserve"> </w:t>
            </w:r>
            <w:r w:rsidR="00125B13" w:rsidRPr="00125B13">
              <w:rPr>
                <w:rFonts w:ascii="Times New Roman" w:hAnsi="Times New Roman"/>
                <w:sz w:val="20"/>
                <w:szCs w:val="20"/>
              </w:rPr>
              <w:t>Sociālo pakalpojumu attīstības padom</w:t>
            </w:r>
            <w:r w:rsidR="003B28A4">
              <w:rPr>
                <w:rFonts w:ascii="Times New Roman" w:hAnsi="Times New Roman"/>
                <w:sz w:val="20"/>
                <w:szCs w:val="20"/>
              </w:rPr>
              <w:t>ē (</w:t>
            </w:r>
            <w:r>
              <w:rPr>
                <w:rFonts w:ascii="Times New Roman" w:hAnsi="Times New Roman"/>
                <w:sz w:val="20"/>
                <w:szCs w:val="20"/>
              </w:rPr>
              <w:t xml:space="preserve">SPAP </w:t>
            </w:r>
            <w:r w:rsidR="003B28A4">
              <w:rPr>
                <w:rFonts w:ascii="Times New Roman" w:hAnsi="Times New Roman"/>
                <w:sz w:val="20"/>
                <w:szCs w:val="20"/>
              </w:rPr>
              <w:t xml:space="preserve">)saskaņotais </w:t>
            </w:r>
            <w:r w:rsidRPr="00D55AEF">
              <w:rPr>
                <w:rFonts w:ascii="Times New Roman" w:hAnsi="Times New Roman"/>
                <w:sz w:val="20"/>
                <w:szCs w:val="20"/>
              </w:rPr>
              <w:t>atbalsta pakalpojuma aprakst</w:t>
            </w:r>
            <w:r>
              <w:rPr>
                <w:rFonts w:ascii="Times New Roman" w:hAnsi="Times New Roman"/>
                <w:sz w:val="20"/>
                <w:szCs w:val="20"/>
              </w:rPr>
              <w:t>s (gala nodevums)</w:t>
            </w:r>
            <w:r w:rsidR="00CE5948">
              <w:t xml:space="preserve"> </w:t>
            </w:r>
            <w:r w:rsidR="00CE5948" w:rsidRPr="00DD3332">
              <w:rPr>
                <w:rFonts w:ascii="Times New Roman" w:hAnsi="Times New Roman"/>
                <w:sz w:val="20"/>
                <w:szCs w:val="20"/>
              </w:rPr>
              <w:t>un</w:t>
            </w:r>
            <w:r w:rsidR="00CE5948">
              <w:t xml:space="preserve"> </w:t>
            </w:r>
            <w:proofErr w:type="spellStart"/>
            <w:r w:rsidR="003B28A4" w:rsidRPr="003B28A4">
              <w:rPr>
                <w:rFonts w:ascii="Times New Roman" w:hAnsi="Times New Roman"/>
                <w:sz w:val="20"/>
                <w:szCs w:val="20"/>
              </w:rPr>
              <w:t>izmēģinājumprojekta</w:t>
            </w:r>
            <w:proofErr w:type="spellEnd"/>
            <w:r w:rsidR="003B28A4" w:rsidRPr="003B28A4">
              <w:rPr>
                <w:rFonts w:ascii="Times New Roman" w:hAnsi="Times New Roman"/>
                <w:sz w:val="20"/>
                <w:szCs w:val="20"/>
              </w:rPr>
              <w:t xml:space="preserve"> rezultāti, </w:t>
            </w:r>
            <w:r w:rsidR="00234C94">
              <w:rPr>
                <w:rFonts w:ascii="Times New Roman" w:hAnsi="Times New Roman"/>
                <w:sz w:val="20"/>
                <w:szCs w:val="20"/>
              </w:rPr>
              <w:t>kā arī</w:t>
            </w:r>
            <w:r w:rsidR="003B28A4" w:rsidRPr="003B28A4">
              <w:rPr>
                <w:rFonts w:ascii="Times New Roman" w:hAnsi="Times New Roman"/>
                <w:sz w:val="20"/>
                <w:szCs w:val="20"/>
              </w:rPr>
              <w:t xml:space="preserve"> veikti gala maksājumi atbilstoši noslēgtajiem līgumiem par </w:t>
            </w:r>
            <w:r w:rsidR="006D410A">
              <w:rPr>
                <w:rFonts w:ascii="Times New Roman" w:hAnsi="Times New Roman"/>
                <w:sz w:val="20"/>
                <w:szCs w:val="20"/>
              </w:rPr>
              <w:t xml:space="preserve">atbalsta pakalpojuma </w:t>
            </w:r>
            <w:r w:rsidR="003C3215">
              <w:rPr>
                <w:rFonts w:ascii="Times New Roman" w:hAnsi="Times New Roman"/>
                <w:sz w:val="20"/>
                <w:szCs w:val="20"/>
              </w:rPr>
              <w:t xml:space="preserve">apraksta izstrādi un </w:t>
            </w:r>
            <w:proofErr w:type="spellStart"/>
            <w:r w:rsidR="003B28A4" w:rsidRPr="003B28A4">
              <w:rPr>
                <w:rFonts w:ascii="Times New Roman" w:hAnsi="Times New Roman"/>
                <w:sz w:val="20"/>
                <w:szCs w:val="20"/>
              </w:rPr>
              <w:t>izmēģinājumprojekta</w:t>
            </w:r>
            <w:proofErr w:type="spellEnd"/>
            <w:r w:rsidR="003B28A4" w:rsidRPr="003B28A4">
              <w:rPr>
                <w:rFonts w:ascii="Times New Roman" w:hAnsi="Times New Roman"/>
                <w:sz w:val="20"/>
                <w:szCs w:val="20"/>
              </w:rPr>
              <w:t xml:space="preserve"> īstenošanu.</w:t>
            </w:r>
          </w:p>
          <w:p w14:paraId="3E3434AE" w14:textId="62EE4D37" w:rsidR="00C67ADD" w:rsidRPr="00E36A45" w:rsidRDefault="00C67ADD" w:rsidP="00B760C8">
            <w:pPr>
              <w:spacing w:after="0" w:line="240" w:lineRule="auto"/>
              <w:jc w:val="both"/>
              <w:rPr>
                <w:rFonts w:ascii="Times New Roman" w:hAnsi="Times New Roman"/>
                <w:i/>
                <w:sz w:val="20"/>
              </w:rPr>
            </w:pPr>
            <w:r w:rsidRPr="00E36A45">
              <w:rPr>
                <w:rFonts w:ascii="Times New Roman" w:hAnsi="Times New Roman"/>
                <w:i/>
                <w:sz w:val="20"/>
              </w:rPr>
              <w:t>Iznākuma rādītāja sasniegšanai paredzētais finansējums:</w:t>
            </w:r>
          </w:p>
          <w:p w14:paraId="214CAE24" w14:textId="59BB0F7C" w:rsidR="00C67ADD" w:rsidRPr="00E36A45" w:rsidRDefault="00C67ADD" w:rsidP="00426371">
            <w:pPr>
              <w:spacing w:after="0" w:line="240" w:lineRule="auto"/>
              <w:jc w:val="both"/>
              <w:rPr>
                <w:rFonts w:ascii="Times New Roman" w:hAnsi="Times New Roman"/>
                <w:sz w:val="20"/>
              </w:rPr>
            </w:pPr>
            <w:r>
              <w:rPr>
                <w:rFonts w:ascii="Times New Roman" w:hAnsi="Times New Roman"/>
                <w:sz w:val="20"/>
                <w:szCs w:val="20"/>
              </w:rPr>
              <w:t>1 212 507</w:t>
            </w:r>
            <w:r w:rsidRPr="00E36A45">
              <w:rPr>
                <w:rFonts w:ascii="Times New Roman" w:hAnsi="Times New Roman"/>
                <w:sz w:val="20"/>
              </w:rPr>
              <w:t xml:space="preserve"> EUR</w:t>
            </w:r>
            <w:r w:rsidRPr="00E36A45">
              <w:rPr>
                <w:rFonts w:ascii="Times New Roman" w:hAnsi="Times New Roman"/>
                <w:sz w:val="20"/>
                <w:vertAlign w:val="superscript"/>
              </w:rPr>
              <w:footnoteReference w:id="9"/>
            </w:r>
          </w:p>
          <w:p w14:paraId="2CB10032" w14:textId="77777777" w:rsidR="00C67ADD" w:rsidRPr="00E36A45" w:rsidRDefault="00C67ADD" w:rsidP="00B760C8">
            <w:pPr>
              <w:spacing w:after="0" w:line="240" w:lineRule="auto"/>
              <w:jc w:val="both"/>
              <w:rPr>
                <w:rFonts w:ascii="Times New Roman" w:hAnsi="Times New Roman"/>
                <w:sz w:val="20"/>
              </w:rPr>
            </w:pPr>
          </w:p>
          <w:p w14:paraId="43AA01B8" w14:textId="2EC2BA68" w:rsidR="00C67ADD" w:rsidRPr="00E36A45" w:rsidRDefault="00C67ADD" w:rsidP="00F57141">
            <w:pPr>
              <w:spacing w:after="0" w:line="240" w:lineRule="auto"/>
              <w:jc w:val="both"/>
              <w:rPr>
                <w:rFonts w:ascii="Times New Roman" w:hAnsi="Times New Roman"/>
                <w:i/>
                <w:sz w:val="20"/>
              </w:rPr>
            </w:pPr>
            <w:r w:rsidRPr="00E36A45">
              <w:rPr>
                <w:rFonts w:ascii="Times New Roman" w:hAnsi="Times New Roman"/>
                <w:i/>
                <w:sz w:val="20"/>
              </w:rPr>
              <w:t xml:space="preserve">Kopējais SAM pasākuma finansējums: </w:t>
            </w:r>
            <w:r>
              <w:rPr>
                <w:rFonts w:ascii="Times New Roman" w:hAnsi="Times New Roman"/>
                <w:i/>
                <w:sz w:val="20"/>
                <w:szCs w:val="20"/>
              </w:rPr>
              <w:t>8 675 552</w:t>
            </w:r>
            <w:r w:rsidRPr="00E36A45">
              <w:rPr>
                <w:rFonts w:ascii="Times New Roman" w:hAnsi="Times New Roman"/>
                <w:i/>
                <w:sz w:val="20"/>
              </w:rPr>
              <w:t xml:space="preserve"> EUR</w:t>
            </w:r>
          </w:p>
          <w:p w14:paraId="4543E936" w14:textId="77777777" w:rsidR="00C67ADD" w:rsidRPr="00E36A45" w:rsidRDefault="00C67ADD" w:rsidP="00F57141">
            <w:pPr>
              <w:spacing w:after="0" w:line="240" w:lineRule="auto"/>
              <w:jc w:val="both"/>
              <w:rPr>
                <w:rFonts w:ascii="Times New Roman" w:hAnsi="Times New Roman"/>
                <w:i/>
                <w:sz w:val="20"/>
              </w:rPr>
            </w:pPr>
          </w:p>
          <w:p w14:paraId="0BB35777" w14:textId="6879D19B" w:rsidR="00C67ADD" w:rsidRPr="00E36A45" w:rsidRDefault="00C67ADD" w:rsidP="00E04BC1">
            <w:pPr>
              <w:spacing w:after="0" w:line="240" w:lineRule="auto"/>
              <w:jc w:val="both"/>
              <w:rPr>
                <w:rFonts w:ascii="Times New Roman" w:hAnsi="Times New Roman"/>
                <w:sz w:val="20"/>
              </w:rPr>
            </w:pPr>
            <w:r w:rsidRPr="00E36A45">
              <w:rPr>
                <w:rFonts w:ascii="Times New Roman" w:hAnsi="Times New Roman"/>
                <w:sz w:val="20"/>
              </w:rPr>
              <w:t>Indikatīvais finansējuma sadalījums</w:t>
            </w:r>
            <w:r w:rsidRPr="003521ED">
              <w:rPr>
                <w:rFonts w:ascii="Times New Roman" w:hAnsi="Times New Roman"/>
                <w:sz w:val="20"/>
                <w:szCs w:val="20"/>
              </w:rPr>
              <w:t>:</w:t>
            </w:r>
          </w:p>
          <w:p w14:paraId="7A2F323D" w14:textId="246B1E39" w:rsidR="00C67ADD" w:rsidRPr="00E36A45" w:rsidRDefault="00C67ADD" w:rsidP="00E36A45">
            <w:pPr>
              <w:pStyle w:val="ListParagraph"/>
              <w:numPr>
                <w:ilvl w:val="0"/>
                <w:numId w:val="13"/>
              </w:numPr>
              <w:spacing w:after="0" w:line="240" w:lineRule="auto"/>
              <w:ind w:left="170" w:hanging="142"/>
              <w:jc w:val="both"/>
              <w:rPr>
                <w:rFonts w:ascii="Times New Roman" w:hAnsi="Times New Roman"/>
                <w:sz w:val="20"/>
              </w:rPr>
            </w:pPr>
            <w:r w:rsidRPr="00E36A45">
              <w:rPr>
                <w:rFonts w:ascii="Times New Roman" w:hAnsi="Times New Roman"/>
                <w:sz w:val="20"/>
              </w:rPr>
              <w:t>2 800 </w:t>
            </w:r>
            <w:r w:rsidRPr="003521ED">
              <w:rPr>
                <w:rFonts w:ascii="Times New Roman" w:hAnsi="Times New Roman"/>
                <w:sz w:val="20"/>
                <w:szCs w:val="20"/>
              </w:rPr>
              <w:t>499</w:t>
            </w:r>
            <w:r w:rsidRPr="00E36A45">
              <w:rPr>
                <w:rFonts w:ascii="Times New Roman" w:hAnsi="Times New Roman"/>
                <w:sz w:val="20"/>
              </w:rPr>
              <w:t xml:space="preserve"> EUR indikatīvie izdevumi </w:t>
            </w:r>
            <w:r w:rsidRPr="001C439A">
              <w:rPr>
                <w:rFonts w:ascii="Times New Roman" w:hAnsi="Times New Roman"/>
                <w:sz w:val="20"/>
                <w:szCs w:val="20"/>
              </w:rPr>
              <w:t>sociālās atstumtības un diskriminācijas riskam pakļauto iedzīvotāju</w:t>
            </w:r>
            <w:r w:rsidRPr="00E36A45">
              <w:rPr>
                <w:rFonts w:ascii="Times New Roman" w:hAnsi="Times New Roman"/>
                <w:sz w:val="20"/>
              </w:rPr>
              <w:t xml:space="preserve"> motivācijas paaugstināšanas un atbalsta pakalpojumu </w:t>
            </w:r>
            <w:r w:rsidRPr="003521ED">
              <w:rPr>
                <w:rFonts w:ascii="Times New Roman" w:hAnsi="Times New Roman"/>
                <w:sz w:val="20"/>
                <w:szCs w:val="20"/>
              </w:rPr>
              <w:t>īstenošana</w:t>
            </w:r>
            <w:r w:rsidRPr="00E36A45">
              <w:rPr>
                <w:rFonts w:ascii="Times New Roman" w:hAnsi="Times New Roman"/>
                <w:sz w:val="20"/>
              </w:rPr>
              <w:t>;</w:t>
            </w:r>
          </w:p>
          <w:p w14:paraId="6B96FFAC" w14:textId="2E5B9444" w:rsidR="00C67ADD" w:rsidRPr="00E36A45" w:rsidRDefault="00C67ADD" w:rsidP="00E36A45">
            <w:pPr>
              <w:pStyle w:val="ListParagraph"/>
              <w:numPr>
                <w:ilvl w:val="0"/>
                <w:numId w:val="13"/>
              </w:numPr>
              <w:spacing w:after="0" w:line="240" w:lineRule="auto"/>
              <w:ind w:left="170" w:hanging="142"/>
              <w:jc w:val="both"/>
              <w:rPr>
                <w:rFonts w:ascii="Times New Roman" w:hAnsi="Times New Roman"/>
                <w:sz w:val="20"/>
              </w:rPr>
            </w:pPr>
            <w:r w:rsidRPr="00E36A45">
              <w:rPr>
                <w:rFonts w:ascii="Times New Roman" w:hAnsi="Times New Roman"/>
                <w:sz w:val="20"/>
              </w:rPr>
              <w:t>69 028 EUR indikatīvie izdevumi mērķa grupas profilēšanai un vidusposma vērtējuma veikšanai;</w:t>
            </w:r>
          </w:p>
          <w:p w14:paraId="74D06189" w14:textId="5EA9D4E3" w:rsidR="00C67ADD" w:rsidRPr="00E36A45" w:rsidRDefault="00C67ADD" w:rsidP="00E36A45">
            <w:pPr>
              <w:pStyle w:val="ListParagraph"/>
              <w:numPr>
                <w:ilvl w:val="0"/>
                <w:numId w:val="13"/>
              </w:numPr>
              <w:spacing w:after="0" w:line="240" w:lineRule="auto"/>
              <w:ind w:left="170" w:hanging="142"/>
              <w:jc w:val="both"/>
              <w:rPr>
                <w:rFonts w:ascii="Times New Roman" w:hAnsi="Times New Roman"/>
                <w:sz w:val="20"/>
              </w:rPr>
            </w:pPr>
            <w:r w:rsidRPr="00E36A45">
              <w:rPr>
                <w:rFonts w:ascii="Times New Roman" w:hAnsi="Times New Roman"/>
                <w:sz w:val="20"/>
              </w:rPr>
              <w:t xml:space="preserve">1 105 370 EUR indikatīvie izdevumi </w:t>
            </w:r>
            <w:r>
              <w:rPr>
                <w:rFonts w:ascii="Times New Roman" w:hAnsi="Times New Roman"/>
                <w:sz w:val="20"/>
                <w:szCs w:val="20"/>
              </w:rPr>
              <w:t>d</w:t>
            </w:r>
            <w:r w:rsidRPr="003521ED">
              <w:rPr>
                <w:rFonts w:ascii="Times New Roman" w:hAnsi="Times New Roman"/>
                <w:sz w:val="20"/>
                <w:szCs w:val="20"/>
              </w:rPr>
              <w:t>iskriminācijas</w:t>
            </w:r>
            <w:r w:rsidRPr="00E36A45">
              <w:rPr>
                <w:rFonts w:ascii="Times New Roman" w:hAnsi="Times New Roman"/>
                <w:sz w:val="20"/>
              </w:rPr>
              <w:t xml:space="preserve"> novēršanas pasākumu īstenošanai darba devējiem un to darbiniekiem;</w:t>
            </w:r>
          </w:p>
          <w:p w14:paraId="782FF722" w14:textId="4A1693F7" w:rsidR="00C67ADD" w:rsidRPr="00E36A45" w:rsidRDefault="00C67ADD" w:rsidP="00E36A45">
            <w:pPr>
              <w:pStyle w:val="ListParagraph"/>
              <w:numPr>
                <w:ilvl w:val="0"/>
                <w:numId w:val="13"/>
              </w:numPr>
              <w:spacing w:after="0" w:line="240" w:lineRule="auto"/>
              <w:ind w:left="170" w:hanging="142"/>
              <w:jc w:val="both"/>
              <w:rPr>
                <w:rFonts w:ascii="Times New Roman" w:hAnsi="Times New Roman"/>
                <w:sz w:val="20"/>
              </w:rPr>
            </w:pPr>
            <w:r w:rsidRPr="00E36A45">
              <w:rPr>
                <w:rFonts w:ascii="Times New Roman" w:hAnsi="Times New Roman"/>
                <w:sz w:val="20"/>
              </w:rPr>
              <w:t>1 191 665 EUR indikatīvie izdevumi sociālā darbinieka un sociālā mentora pakalpojuma nodrošināšanai patvēruma meklētājiem un personām ar bēgļa vai alternatīvo statusu;</w:t>
            </w:r>
          </w:p>
          <w:p w14:paraId="5F7621C4" w14:textId="3458DFD5" w:rsidR="00C67ADD" w:rsidRPr="00E36A45" w:rsidRDefault="00C67ADD" w:rsidP="00E36A45">
            <w:pPr>
              <w:pStyle w:val="ListParagraph"/>
              <w:numPr>
                <w:ilvl w:val="0"/>
                <w:numId w:val="13"/>
              </w:numPr>
              <w:spacing w:after="0" w:line="240" w:lineRule="auto"/>
              <w:ind w:left="170" w:hanging="142"/>
              <w:jc w:val="both"/>
              <w:rPr>
                <w:rFonts w:ascii="Times New Roman" w:hAnsi="Times New Roman"/>
                <w:sz w:val="20"/>
              </w:rPr>
            </w:pPr>
            <w:r w:rsidRPr="00E36A45">
              <w:rPr>
                <w:rFonts w:ascii="Times New Roman" w:hAnsi="Times New Roman"/>
                <w:sz w:val="20"/>
              </w:rPr>
              <w:t xml:space="preserve">45 980 EUR indikatīvās izmaksas </w:t>
            </w:r>
            <w:proofErr w:type="spellStart"/>
            <w:r>
              <w:rPr>
                <w:rFonts w:ascii="Times New Roman" w:hAnsi="Times New Roman"/>
                <w:sz w:val="20"/>
                <w:szCs w:val="20"/>
              </w:rPr>
              <w:t>i</w:t>
            </w:r>
            <w:r w:rsidRPr="003521ED">
              <w:rPr>
                <w:rFonts w:ascii="Times New Roman" w:hAnsi="Times New Roman"/>
                <w:sz w:val="20"/>
                <w:szCs w:val="20"/>
              </w:rPr>
              <w:t>zmēģinājumprojekta</w:t>
            </w:r>
            <w:proofErr w:type="spellEnd"/>
            <w:r w:rsidRPr="00E36A45">
              <w:rPr>
                <w:rFonts w:ascii="Times New Roman" w:hAnsi="Times New Roman"/>
                <w:sz w:val="20"/>
              </w:rPr>
              <w:t xml:space="preserve"> "Dzimuma aspekta </w:t>
            </w:r>
            <w:r w:rsidRPr="00E36A45">
              <w:rPr>
                <w:rFonts w:ascii="Times New Roman" w:hAnsi="Times New Roman"/>
                <w:sz w:val="20"/>
              </w:rPr>
              <w:lastRenderedPageBreak/>
              <w:t>integrēšana budžeta veidošanas procesā" (</w:t>
            </w:r>
            <w:proofErr w:type="spellStart"/>
            <w:r w:rsidRPr="00E36A45">
              <w:rPr>
                <w:rFonts w:ascii="Times New Roman" w:hAnsi="Times New Roman"/>
                <w:sz w:val="20"/>
              </w:rPr>
              <w:t>gender</w:t>
            </w:r>
            <w:proofErr w:type="spellEnd"/>
            <w:r w:rsidRPr="00E36A45">
              <w:rPr>
                <w:rFonts w:ascii="Times New Roman" w:hAnsi="Times New Roman"/>
                <w:sz w:val="20"/>
              </w:rPr>
              <w:t xml:space="preserve"> </w:t>
            </w:r>
            <w:proofErr w:type="spellStart"/>
            <w:r w:rsidRPr="00E36A45">
              <w:rPr>
                <w:rFonts w:ascii="Times New Roman" w:hAnsi="Times New Roman"/>
                <w:sz w:val="20"/>
              </w:rPr>
              <w:t>budgeting</w:t>
            </w:r>
            <w:proofErr w:type="spellEnd"/>
            <w:r w:rsidRPr="00E36A45">
              <w:rPr>
                <w:rFonts w:ascii="Times New Roman" w:hAnsi="Times New Roman"/>
                <w:sz w:val="20"/>
              </w:rPr>
              <w:t>) īstenošanai;</w:t>
            </w:r>
          </w:p>
          <w:p w14:paraId="1AD6B543" w14:textId="3E8FA18C" w:rsidR="00C67ADD" w:rsidRPr="00E36A45" w:rsidRDefault="00C67ADD" w:rsidP="00E36A45">
            <w:pPr>
              <w:pStyle w:val="ListParagraph"/>
              <w:numPr>
                <w:ilvl w:val="0"/>
                <w:numId w:val="13"/>
              </w:numPr>
              <w:spacing w:after="0" w:line="240" w:lineRule="auto"/>
              <w:ind w:left="170" w:hanging="142"/>
              <w:jc w:val="both"/>
              <w:rPr>
                <w:rFonts w:ascii="Times New Roman" w:hAnsi="Times New Roman"/>
                <w:sz w:val="20"/>
              </w:rPr>
            </w:pPr>
            <w:r w:rsidRPr="00E36A45">
              <w:rPr>
                <w:rFonts w:ascii="Times New Roman" w:hAnsi="Times New Roman"/>
                <w:sz w:val="20"/>
              </w:rPr>
              <w:t>340 652 EUR indikatīvie izdevumi Sabiedrības izpratnes un informētības paaugstināšanas pasākumu īstenošanai;</w:t>
            </w:r>
          </w:p>
          <w:p w14:paraId="27354A5B" w14:textId="508FC046" w:rsidR="00C67ADD" w:rsidRDefault="00C67ADD" w:rsidP="002A6DAA">
            <w:pPr>
              <w:pStyle w:val="ListParagraph"/>
              <w:numPr>
                <w:ilvl w:val="0"/>
                <w:numId w:val="13"/>
              </w:numPr>
              <w:spacing w:after="0" w:line="240" w:lineRule="auto"/>
              <w:ind w:left="170" w:hanging="142"/>
              <w:jc w:val="both"/>
              <w:rPr>
                <w:rFonts w:ascii="Times New Roman" w:hAnsi="Times New Roman"/>
                <w:sz w:val="20"/>
                <w:szCs w:val="20"/>
              </w:rPr>
            </w:pPr>
            <w:r w:rsidRPr="00BA7747">
              <w:rPr>
                <w:rFonts w:ascii="Times New Roman" w:hAnsi="Times New Roman"/>
                <w:sz w:val="20"/>
                <w:szCs w:val="20"/>
              </w:rPr>
              <w:t>1 110</w:t>
            </w:r>
            <w:r>
              <w:rPr>
                <w:rFonts w:ascii="Times New Roman" w:hAnsi="Times New Roman"/>
                <w:sz w:val="20"/>
                <w:szCs w:val="20"/>
              </w:rPr>
              <w:t> </w:t>
            </w:r>
            <w:r w:rsidRPr="00BA7747">
              <w:rPr>
                <w:rFonts w:ascii="Times New Roman" w:hAnsi="Times New Roman"/>
                <w:sz w:val="20"/>
                <w:szCs w:val="20"/>
              </w:rPr>
              <w:t>912</w:t>
            </w:r>
            <w:r>
              <w:rPr>
                <w:rFonts w:ascii="Times New Roman" w:hAnsi="Times New Roman"/>
                <w:sz w:val="20"/>
                <w:szCs w:val="20"/>
              </w:rPr>
              <w:t xml:space="preserve"> EUR indikatīvās izmaksas atbalsta pakalpojuma izstrādei un aprobēšanai </w:t>
            </w:r>
            <w:proofErr w:type="spellStart"/>
            <w:r>
              <w:rPr>
                <w:rFonts w:ascii="Times New Roman" w:hAnsi="Times New Roman"/>
                <w:sz w:val="20"/>
                <w:szCs w:val="20"/>
              </w:rPr>
              <w:t>izmēģinājumprojektā</w:t>
            </w:r>
            <w:proofErr w:type="spellEnd"/>
            <w:r>
              <w:t xml:space="preserve"> </w:t>
            </w:r>
            <w:r>
              <w:rPr>
                <w:rFonts w:ascii="Times New Roman" w:hAnsi="Times New Roman"/>
                <w:sz w:val="20"/>
                <w:szCs w:val="20"/>
              </w:rPr>
              <w:t>atbalsta</w:t>
            </w:r>
            <w:r w:rsidRPr="00DA3C1F">
              <w:rPr>
                <w:rFonts w:ascii="Times New Roman" w:hAnsi="Times New Roman"/>
                <w:sz w:val="20"/>
                <w:szCs w:val="20"/>
              </w:rPr>
              <w:t xml:space="preserve"> sniegšanai bezpajumtniekiem</w:t>
            </w:r>
            <w:r>
              <w:rPr>
                <w:rFonts w:ascii="Times New Roman" w:hAnsi="Times New Roman"/>
                <w:sz w:val="20"/>
                <w:szCs w:val="20"/>
              </w:rPr>
              <w:t>;</w:t>
            </w:r>
          </w:p>
          <w:p w14:paraId="7B2B616E" w14:textId="3C732E4C" w:rsidR="00C67ADD" w:rsidRPr="003521ED" w:rsidRDefault="00C67ADD" w:rsidP="002A6DAA">
            <w:pPr>
              <w:pStyle w:val="ListParagraph"/>
              <w:numPr>
                <w:ilvl w:val="0"/>
                <w:numId w:val="13"/>
              </w:numPr>
              <w:spacing w:after="0" w:line="240" w:lineRule="auto"/>
              <w:ind w:left="170" w:hanging="142"/>
              <w:jc w:val="both"/>
              <w:rPr>
                <w:rFonts w:ascii="Times New Roman" w:hAnsi="Times New Roman"/>
                <w:sz w:val="20"/>
                <w:szCs w:val="20"/>
              </w:rPr>
            </w:pPr>
            <w:r>
              <w:rPr>
                <w:rFonts w:ascii="Times New Roman" w:hAnsi="Times New Roman"/>
                <w:sz w:val="20"/>
                <w:szCs w:val="20"/>
              </w:rPr>
              <w:t xml:space="preserve">951 272 EUR indikatīvie izdevumi </w:t>
            </w:r>
            <w:r w:rsidRPr="002804F7">
              <w:rPr>
                <w:rFonts w:ascii="Times New Roman" w:hAnsi="Times New Roman"/>
                <w:sz w:val="20"/>
                <w:szCs w:val="20"/>
              </w:rPr>
              <w:t>sociālā mentora pakalpojuma nodrošināšana</w:t>
            </w:r>
            <w:r>
              <w:rPr>
                <w:rFonts w:ascii="Times New Roman" w:hAnsi="Times New Roman"/>
                <w:sz w:val="20"/>
                <w:szCs w:val="20"/>
              </w:rPr>
              <w:t xml:space="preserve">i </w:t>
            </w:r>
            <w:r w:rsidRPr="00BB7D04">
              <w:rPr>
                <w:rFonts w:ascii="Times New Roman" w:hAnsi="Times New Roman"/>
                <w:sz w:val="20"/>
                <w:szCs w:val="20"/>
                <w:lang w:bidi="lo-LA"/>
              </w:rPr>
              <w:t>Ukrainas civiliedzīvotājiem</w:t>
            </w:r>
            <w:r>
              <w:rPr>
                <w:rFonts w:ascii="Times New Roman" w:hAnsi="Times New Roman"/>
                <w:sz w:val="20"/>
                <w:szCs w:val="20"/>
                <w:lang w:bidi="lo-LA"/>
              </w:rPr>
              <w:t>;</w:t>
            </w:r>
            <w:r w:rsidRPr="00BB7D04">
              <w:rPr>
                <w:rFonts w:ascii="Times New Roman" w:hAnsi="Times New Roman"/>
                <w:sz w:val="20"/>
                <w:szCs w:val="20"/>
                <w:lang w:bidi="lo-LA"/>
              </w:rPr>
              <w:t> </w:t>
            </w:r>
          </w:p>
          <w:p w14:paraId="3389483F" w14:textId="65323186" w:rsidR="00C67ADD" w:rsidRPr="00E36A45" w:rsidRDefault="00C67ADD" w:rsidP="00E36A45">
            <w:pPr>
              <w:pStyle w:val="ListParagraph"/>
              <w:numPr>
                <w:ilvl w:val="0"/>
                <w:numId w:val="13"/>
              </w:numPr>
              <w:spacing w:after="0" w:line="240" w:lineRule="auto"/>
              <w:ind w:left="170" w:hanging="142"/>
              <w:jc w:val="both"/>
              <w:rPr>
                <w:rFonts w:ascii="Times New Roman" w:hAnsi="Times New Roman"/>
                <w:sz w:val="20"/>
              </w:rPr>
            </w:pPr>
            <w:r>
              <w:rPr>
                <w:rFonts w:ascii="Times New Roman" w:hAnsi="Times New Roman"/>
                <w:sz w:val="20"/>
                <w:szCs w:val="20"/>
              </w:rPr>
              <w:t>1 060 174</w:t>
            </w:r>
            <w:r w:rsidRPr="00E36A45">
              <w:rPr>
                <w:rFonts w:ascii="Times New Roman" w:hAnsi="Times New Roman"/>
                <w:sz w:val="20"/>
              </w:rPr>
              <w:t xml:space="preserve"> EUR indikatīvie izdevumi projekta administrēšanas nodrošināšanai, tai skaitā projekta vadības un īstenošanas personāla atlīdzības izmaksas.</w:t>
            </w:r>
          </w:p>
          <w:p w14:paraId="5A2E9874" w14:textId="77777777" w:rsidR="00C67ADD" w:rsidRPr="00E36A45" w:rsidRDefault="00C67ADD" w:rsidP="00D0646A">
            <w:pPr>
              <w:spacing w:after="0" w:line="240" w:lineRule="auto"/>
              <w:jc w:val="both"/>
              <w:rPr>
                <w:rFonts w:ascii="Times New Roman" w:hAnsi="Times New Roman"/>
                <w:sz w:val="20"/>
              </w:rPr>
            </w:pPr>
          </w:p>
          <w:p w14:paraId="73D5D4CB" w14:textId="4BFBB15F" w:rsidR="00C67ADD" w:rsidRPr="00E36A45" w:rsidRDefault="00C67ADD" w:rsidP="00D0646A">
            <w:pPr>
              <w:spacing w:after="0" w:line="240" w:lineRule="auto"/>
              <w:jc w:val="both"/>
              <w:rPr>
                <w:rFonts w:ascii="Times New Roman" w:hAnsi="Times New Roman"/>
                <w:sz w:val="20"/>
              </w:rPr>
            </w:pPr>
          </w:p>
        </w:tc>
        <w:tc>
          <w:tcPr>
            <w:tcW w:w="810" w:type="pct"/>
          </w:tcPr>
          <w:p w14:paraId="0A733A2D" w14:textId="6D2E2902" w:rsidR="00C67ADD" w:rsidRPr="003521ED" w:rsidRDefault="00C67ADD" w:rsidP="00B760C8">
            <w:pPr>
              <w:spacing w:before="120" w:after="0" w:line="240" w:lineRule="auto"/>
              <w:jc w:val="both"/>
              <w:rPr>
                <w:rFonts w:ascii="Times New Roman" w:hAnsi="Times New Roman"/>
                <w:i/>
                <w:sz w:val="20"/>
                <w:szCs w:val="20"/>
              </w:rPr>
            </w:pPr>
            <w:r w:rsidRPr="003521ED">
              <w:rPr>
                <w:rFonts w:ascii="Times New Roman" w:hAnsi="Times New Roman"/>
                <w:i/>
                <w:sz w:val="20"/>
                <w:szCs w:val="20"/>
              </w:rPr>
              <w:lastRenderedPageBreak/>
              <w:t>Starpposma vērtība 2018. gadam:</w:t>
            </w:r>
          </w:p>
          <w:p w14:paraId="018B8A32" w14:textId="77777777" w:rsidR="00C67ADD" w:rsidRPr="003521ED" w:rsidRDefault="00C67ADD" w:rsidP="00B760C8">
            <w:pPr>
              <w:spacing w:after="0" w:line="240" w:lineRule="auto"/>
              <w:jc w:val="both"/>
              <w:rPr>
                <w:rFonts w:ascii="Times New Roman" w:hAnsi="Times New Roman"/>
                <w:i/>
                <w:sz w:val="20"/>
                <w:szCs w:val="20"/>
              </w:rPr>
            </w:pPr>
          </w:p>
          <w:p w14:paraId="61415C54" w14:textId="5F258004" w:rsidR="00C67ADD" w:rsidRPr="003521ED" w:rsidRDefault="00C67ADD" w:rsidP="00B760C8">
            <w:pPr>
              <w:spacing w:after="0" w:line="240" w:lineRule="auto"/>
              <w:jc w:val="both"/>
              <w:rPr>
                <w:rFonts w:ascii="Times New Roman" w:hAnsi="Times New Roman"/>
                <w:sz w:val="20"/>
                <w:szCs w:val="20"/>
              </w:rPr>
            </w:pPr>
            <w:r w:rsidRPr="003521ED">
              <w:rPr>
                <w:rFonts w:ascii="Times New Roman" w:hAnsi="Times New Roman"/>
                <w:sz w:val="20"/>
                <w:szCs w:val="20"/>
              </w:rPr>
              <w:t>1 131 332 EUR (</w:t>
            </w:r>
            <w:r>
              <w:rPr>
                <w:rFonts w:ascii="Times New Roman" w:hAnsi="Times New Roman"/>
                <w:sz w:val="20"/>
                <w:szCs w:val="20"/>
              </w:rPr>
              <w:t xml:space="preserve">13 </w:t>
            </w:r>
            <w:r w:rsidRPr="003521ED">
              <w:rPr>
                <w:rFonts w:ascii="Times New Roman" w:hAnsi="Times New Roman"/>
                <w:sz w:val="20"/>
                <w:szCs w:val="20"/>
              </w:rPr>
              <w:t xml:space="preserve">%) </w:t>
            </w:r>
          </w:p>
          <w:p w14:paraId="237FFD40" w14:textId="77777777" w:rsidR="00C67ADD" w:rsidRPr="003521ED" w:rsidRDefault="00C67ADD" w:rsidP="00B760C8">
            <w:pPr>
              <w:spacing w:after="0" w:line="240" w:lineRule="auto"/>
              <w:jc w:val="both"/>
              <w:rPr>
                <w:rFonts w:ascii="Times New Roman" w:hAnsi="Times New Roman"/>
                <w:i/>
                <w:sz w:val="20"/>
                <w:szCs w:val="20"/>
              </w:rPr>
            </w:pPr>
          </w:p>
          <w:p w14:paraId="66442189" w14:textId="33CC9C4D" w:rsidR="00C67ADD" w:rsidRPr="003521ED" w:rsidRDefault="00C67ADD" w:rsidP="00B760C8">
            <w:pPr>
              <w:spacing w:after="0" w:line="240" w:lineRule="auto"/>
              <w:jc w:val="both"/>
              <w:rPr>
                <w:rFonts w:ascii="Times New Roman" w:hAnsi="Times New Roman"/>
                <w:i/>
                <w:sz w:val="20"/>
                <w:szCs w:val="20"/>
              </w:rPr>
            </w:pPr>
            <w:r w:rsidRPr="003521ED">
              <w:rPr>
                <w:rFonts w:ascii="Times New Roman" w:hAnsi="Times New Roman"/>
                <w:i/>
                <w:sz w:val="20"/>
                <w:szCs w:val="20"/>
              </w:rPr>
              <w:t>Mērķis 2023. gadam (vienāds ar 100 % no SAM pasākumam paredzētā kopējā finansējuma):</w:t>
            </w:r>
          </w:p>
          <w:p w14:paraId="5EC773AA" w14:textId="77777777" w:rsidR="00C67ADD" w:rsidRPr="003521ED" w:rsidRDefault="00C67ADD" w:rsidP="00B760C8">
            <w:pPr>
              <w:spacing w:after="0" w:line="240" w:lineRule="auto"/>
              <w:jc w:val="both"/>
              <w:rPr>
                <w:rFonts w:ascii="Times New Roman" w:hAnsi="Times New Roman"/>
                <w:i/>
                <w:sz w:val="20"/>
                <w:szCs w:val="20"/>
              </w:rPr>
            </w:pPr>
          </w:p>
          <w:p w14:paraId="24AD2264" w14:textId="3CACF3E4" w:rsidR="00C67ADD" w:rsidRPr="003521ED" w:rsidRDefault="00C67ADD" w:rsidP="00B760C8">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8 675 552 </w:t>
            </w:r>
            <w:r w:rsidRPr="003521ED">
              <w:rPr>
                <w:rFonts w:ascii="Times New Roman" w:hAnsi="Times New Roman"/>
                <w:sz w:val="20"/>
                <w:szCs w:val="20"/>
              </w:rPr>
              <w:t>EUR</w:t>
            </w:r>
          </w:p>
          <w:p w14:paraId="210D23CE" w14:textId="4C3F44C5" w:rsidR="00C67ADD" w:rsidRPr="003521ED" w:rsidRDefault="00C67ADD" w:rsidP="00B760C8">
            <w:pPr>
              <w:spacing w:after="0" w:line="240" w:lineRule="auto"/>
              <w:jc w:val="both"/>
              <w:rPr>
                <w:rFonts w:ascii="Times New Roman" w:hAnsi="Times New Roman"/>
                <w:sz w:val="20"/>
                <w:szCs w:val="20"/>
              </w:rPr>
            </w:pPr>
          </w:p>
          <w:p w14:paraId="1AAD22C2" w14:textId="7E93BC40" w:rsidR="00C67ADD" w:rsidRPr="003521ED" w:rsidRDefault="00C67ADD" w:rsidP="003356E3">
            <w:pPr>
              <w:spacing w:before="120" w:after="0" w:line="240" w:lineRule="auto"/>
              <w:jc w:val="both"/>
              <w:rPr>
                <w:rFonts w:ascii="Times New Roman" w:hAnsi="Times New Roman"/>
                <w:sz w:val="20"/>
                <w:szCs w:val="20"/>
              </w:rPr>
            </w:pPr>
            <w:r w:rsidRPr="003521ED">
              <w:rPr>
                <w:rFonts w:ascii="Times New Roman" w:hAnsi="Times New Roman"/>
                <w:sz w:val="20"/>
                <w:szCs w:val="20"/>
              </w:rPr>
              <w:t>Paredzamais pasākuma darbību īstenošanas laiks no 2016.</w:t>
            </w:r>
            <w:r>
              <w:rPr>
                <w:rFonts w:ascii="Times New Roman" w:hAnsi="Times New Roman"/>
                <w:sz w:val="20"/>
                <w:szCs w:val="20"/>
              </w:rPr>
              <w:t xml:space="preserve"> </w:t>
            </w:r>
            <w:r w:rsidRPr="003521ED">
              <w:rPr>
                <w:rFonts w:ascii="Times New Roman" w:hAnsi="Times New Roman"/>
                <w:sz w:val="20"/>
                <w:szCs w:val="20"/>
              </w:rPr>
              <w:t>g. 4.cet. līdz 2021.</w:t>
            </w:r>
            <w:r>
              <w:rPr>
                <w:rFonts w:ascii="Times New Roman" w:hAnsi="Times New Roman"/>
                <w:sz w:val="20"/>
                <w:szCs w:val="20"/>
              </w:rPr>
              <w:t xml:space="preserve"> </w:t>
            </w:r>
            <w:r w:rsidRPr="003521ED">
              <w:rPr>
                <w:rFonts w:ascii="Times New Roman" w:hAnsi="Times New Roman"/>
                <w:sz w:val="20"/>
                <w:szCs w:val="20"/>
              </w:rPr>
              <w:t xml:space="preserve">g. 1.cet. Faktiskais </w:t>
            </w:r>
            <w:r w:rsidRPr="003521ED">
              <w:rPr>
                <w:rFonts w:ascii="Times New Roman" w:hAnsi="Times New Roman"/>
                <w:sz w:val="20"/>
                <w:szCs w:val="20"/>
              </w:rPr>
              <w:lastRenderedPageBreak/>
              <w:t>projekta īstenošanas periods</w:t>
            </w:r>
            <w:r>
              <w:rPr>
                <w:rFonts w:ascii="Times New Roman" w:hAnsi="Times New Roman"/>
                <w:sz w:val="20"/>
                <w:szCs w:val="20"/>
              </w:rPr>
              <w:t xml:space="preserve"> </w:t>
            </w:r>
            <w:r w:rsidRPr="003521ED">
              <w:rPr>
                <w:rFonts w:ascii="Times New Roman" w:hAnsi="Times New Roman"/>
                <w:sz w:val="20"/>
                <w:szCs w:val="20"/>
              </w:rPr>
              <w:t>no 2016.</w:t>
            </w:r>
            <w:r>
              <w:rPr>
                <w:rFonts w:ascii="Times New Roman" w:hAnsi="Times New Roman"/>
                <w:sz w:val="20"/>
                <w:szCs w:val="20"/>
              </w:rPr>
              <w:t xml:space="preserve"> </w:t>
            </w:r>
            <w:r w:rsidRPr="003521ED">
              <w:rPr>
                <w:rFonts w:ascii="Times New Roman" w:hAnsi="Times New Roman"/>
                <w:sz w:val="20"/>
                <w:szCs w:val="20"/>
              </w:rPr>
              <w:t>g. 1.cet. līdz 20</w:t>
            </w:r>
            <w:r>
              <w:rPr>
                <w:rFonts w:ascii="Times New Roman" w:hAnsi="Times New Roman"/>
                <w:sz w:val="20"/>
                <w:szCs w:val="20"/>
              </w:rPr>
              <w:t>23</w:t>
            </w:r>
            <w:r w:rsidRPr="003521ED">
              <w:rPr>
                <w:rFonts w:ascii="Times New Roman" w:hAnsi="Times New Roman"/>
                <w:sz w:val="20"/>
                <w:szCs w:val="20"/>
              </w:rPr>
              <w:t>.</w:t>
            </w:r>
            <w:r>
              <w:rPr>
                <w:rFonts w:ascii="Times New Roman" w:hAnsi="Times New Roman"/>
                <w:sz w:val="20"/>
                <w:szCs w:val="20"/>
              </w:rPr>
              <w:t xml:space="preserve"> </w:t>
            </w:r>
            <w:r w:rsidRPr="003521ED">
              <w:rPr>
                <w:rFonts w:ascii="Times New Roman" w:hAnsi="Times New Roman"/>
                <w:sz w:val="20"/>
                <w:szCs w:val="20"/>
              </w:rPr>
              <w:t>g. 4.cet. (izmaksas attiecināmas no 2016.</w:t>
            </w:r>
            <w:r>
              <w:rPr>
                <w:rFonts w:ascii="Times New Roman" w:hAnsi="Times New Roman"/>
                <w:sz w:val="20"/>
                <w:szCs w:val="20"/>
              </w:rPr>
              <w:t xml:space="preserve"> </w:t>
            </w:r>
            <w:r w:rsidRPr="003521ED">
              <w:rPr>
                <w:rFonts w:ascii="Times New Roman" w:hAnsi="Times New Roman"/>
                <w:sz w:val="20"/>
                <w:szCs w:val="20"/>
              </w:rPr>
              <w:t>g. 1.cet.).</w:t>
            </w:r>
          </w:p>
          <w:p w14:paraId="5E04D5D8" w14:textId="79DFCCF2" w:rsidR="00C67ADD" w:rsidRPr="003521ED" w:rsidRDefault="00C67ADD" w:rsidP="00B760C8">
            <w:pPr>
              <w:spacing w:after="0" w:line="240" w:lineRule="auto"/>
              <w:jc w:val="both"/>
              <w:rPr>
                <w:rFonts w:ascii="Times New Roman" w:hAnsi="Times New Roman"/>
                <w:sz w:val="20"/>
                <w:szCs w:val="20"/>
                <w:highlight w:val="yellow"/>
              </w:rPr>
            </w:pPr>
          </w:p>
        </w:tc>
      </w:tr>
    </w:tbl>
    <w:p w14:paraId="5377E1C6" w14:textId="1348E3FE" w:rsidR="00207DE0" w:rsidRPr="00A553D3" w:rsidRDefault="00207DE0">
      <w:pPr>
        <w:rPr>
          <w:rFonts w:ascii="Times New Roman" w:hAnsi="Times New Roman"/>
          <w:sz w:val="20"/>
        </w:rPr>
      </w:pPr>
    </w:p>
    <w:sectPr w:rsidR="00207DE0" w:rsidRPr="00A553D3" w:rsidSect="00F91854">
      <w:headerReference w:type="default" r:id="rId9"/>
      <w:footerReference w:type="default" r:id="rId10"/>
      <w:type w:val="continuous"/>
      <w:pgSz w:w="16838" w:h="11906" w:orient="landscape"/>
      <w:pgMar w:top="709" w:right="1134" w:bottom="567" w:left="1021" w:header="709"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E8644" w14:textId="77777777" w:rsidR="00E36A45" w:rsidRDefault="00E36A45" w:rsidP="006062F7">
      <w:pPr>
        <w:spacing w:after="0" w:line="240" w:lineRule="auto"/>
      </w:pPr>
      <w:r>
        <w:separator/>
      </w:r>
    </w:p>
  </w:endnote>
  <w:endnote w:type="continuationSeparator" w:id="0">
    <w:p w14:paraId="347790AE" w14:textId="77777777" w:rsidR="00E36A45" w:rsidRDefault="00E36A45" w:rsidP="006062F7">
      <w:pPr>
        <w:spacing w:after="0" w:line="240" w:lineRule="auto"/>
      </w:pPr>
      <w:r>
        <w:continuationSeparator/>
      </w:r>
    </w:p>
  </w:endnote>
  <w:endnote w:type="continuationNotice" w:id="1">
    <w:p w14:paraId="23D38CF4" w14:textId="77777777" w:rsidR="00E36A45" w:rsidRDefault="00E36A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1387537"/>
      <w:docPartObj>
        <w:docPartGallery w:val="Page Numbers (Bottom of Page)"/>
        <w:docPartUnique/>
      </w:docPartObj>
    </w:sdtPr>
    <w:sdtEndPr>
      <w:rPr>
        <w:noProof/>
      </w:rPr>
    </w:sdtEndPr>
    <w:sdtContent>
      <w:p w14:paraId="65BE6101" w14:textId="28974159" w:rsidR="00485C93" w:rsidRDefault="00485C93">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48199F43" w14:textId="77777777" w:rsidR="00485C93" w:rsidRDefault="00485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126A9" w14:textId="77777777" w:rsidR="00E36A45" w:rsidRDefault="00E36A45" w:rsidP="006062F7">
      <w:pPr>
        <w:spacing w:after="0" w:line="240" w:lineRule="auto"/>
      </w:pPr>
      <w:r>
        <w:separator/>
      </w:r>
    </w:p>
  </w:footnote>
  <w:footnote w:type="continuationSeparator" w:id="0">
    <w:p w14:paraId="7911A64C" w14:textId="77777777" w:rsidR="00E36A45" w:rsidRDefault="00E36A45" w:rsidP="006062F7">
      <w:pPr>
        <w:spacing w:after="0" w:line="240" w:lineRule="auto"/>
      </w:pPr>
      <w:r>
        <w:continuationSeparator/>
      </w:r>
    </w:p>
  </w:footnote>
  <w:footnote w:type="continuationNotice" w:id="1">
    <w:p w14:paraId="02908566" w14:textId="77777777" w:rsidR="00E36A45" w:rsidRDefault="00E36A45">
      <w:pPr>
        <w:spacing w:after="0" w:line="240" w:lineRule="auto"/>
      </w:pPr>
    </w:p>
  </w:footnote>
  <w:footnote w:id="2">
    <w:p w14:paraId="65E9D65F" w14:textId="6CF0B9ED" w:rsidR="00C67ADD" w:rsidRPr="00E36A45" w:rsidRDefault="00C67ADD" w:rsidP="00E36A45">
      <w:pPr>
        <w:pStyle w:val="FootnoteText"/>
        <w:ind w:right="-626"/>
        <w:jc w:val="both"/>
        <w:rPr>
          <w:rFonts w:ascii="Times New Roman" w:hAnsi="Times New Roman"/>
          <w:sz w:val="18"/>
        </w:rPr>
      </w:pPr>
      <w:r w:rsidRPr="00E36A45">
        <w:rPr>
          <w:rStyle w:val="FootnoteReference"/>
          <w:rFonts w:ascii="Times New Roman" w:hAnsi="Times New Roman"/>
        </w:rPr>
        <w:footnoteRef/>
      </w:r>
      <w:r w:rsidRPr="00E36A45">
        <w:rPr>
          <w:rFonts w:ascii="Times New Roman" w:hAnsi="Times New Roman"/>
        </w:rPr>
        <w:t xml:space="preserve"> </w:t>
      </w:r>
      <w:r w:rsidRPr="00E907FF">
        <w:rPr>
          <w:rFonts w:ascii="Times New Roman" w:hAnsi="Times New Roman"/>
          <w:sz w:val="18"/>
          <w:szCs w:val="18"/>
        </w:rPr>
        <w:t>Finanšu rādītāju mērvienība - Starpposma vērtība 2018. gadam 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69FE0038" w14:textId="14F7A8A6" w:rsidR="00C67ADD" w:rsidRDefault="00C67ADD" w:rsidP="00E36A45">
      <w:pPr>
        <w:pStyle w:val="FootnoteText"/>
        <w:ind w:right="-626"/>
        <w:jc w:val="both"/>
        <w:rPr>
          <w:rStyle w:val="Hyperlink"/>
          <w:rFonts w:ascii="Times New Roman" w:hAnsi="Times New Roman"/>
          <w:sz w:val="18"/>
          <w:szCs w:val="18"/>
        </w:rPr>
      </w:pPr>
      <w:r w:rsidRPr="00E36A45">
        <w:rPr>
          <w:rStyle w:val="FootnoteReference"/>
          <w:rFonts w:ascii="Times New Roman" w:hAnsi="Times New Roman"/>
          <w:sz w:val="18"/>
        </w:rPr>
        <w:footnoteRef/>
      </w:r>
      <w:r w:rsidRPr="00E36A45">
        <w:rPr>
          <w:rFonts w:ascii="Times New Roman" w:hAnsi="Times New Roman"/>
          <w:sz w:val="18"/>
        </w:rPr>
        <w:t xml:space="preserve"> </w:t>
      </w:r>
      <w:r w:rsidRPr="00E907FF">
        <w:rPr>
          <w:rFonts w:ascii="Times New Roman" w:hAnsi="Times New Roman"/>
          <w:sz w:val="18"/>
          <w:szCs w:val="18"/>
        </w:rPr>
        <w:t>Rādītāja definīcija noteikta Eiropas Komisijas vadlīniju “</w:t>
      </w:r>
      <w:proofErr w:type="spellStart"/>
      <w:r w:rsidRPr="00E907FF">
        <w:rPr>
          <w:rFonts w:ascii="Times New Roman" w:hAnsi="Times New Roman"/>
          <w:sz w:val="18"/>
          <w:szCs w:val="18"/>
        </w:rPr>
        <w:t>Guidance</w:t>
      </w:r>
      <w:proofErr w:type="spellEnd"/>
      <w:r w:rsidRPr="00E907FF">
        <w:rPr>
          <w:rFonts w:ascii="Times New Roman" w:hAnsi="Times New Roman"/>
          <w:sz w:val="18"/>
          <w:szCs w:val="18"/>
        </w:rPr>
        <w:t xml:space="preserve"> </w:t>
      </w:r>
      <w:proofErr w:type="spellStart"/>
      <w:r w:rsidRPr="00E907FF">
        <w:rPr>
          <w:rFonts w:ascii="Times New Roman" w:hAnsi="Times New Roman"/>
          <w:sz w:val="18"/>
          <w:szCs w:val="18"/>
        </w:rPr>
        <w:t>document</w:t>
      </w:r>
      <w:proofErr w:type="spellEnd"/>
      <w:r w:rsidRPr="00E907FF">
        <w:rPr>
          <w:rFonts w:ascii="Times New Roman" w:hAnsi="Times New Roman"/>
          <w:sz w:val="18"/>
          <w:szCs w:val="18"/>
        </w:rPr>
        <w:t xml:space="preserve"> </w:t>
      </w:r>
      <w:proofErr w:type="spellStart"/>
      <w:r w:rsidRPr="00E907FF">
        <w:rPr>
          <w:rFonts w:ascii="Times New Roman" w:hAnsi="Times New Roman"/>
          <w:sz w:val="18"/>
          <w:szCs w:val="18"/>
        </w:rPr>
        <w:t>on</w:t>
      </w:r>
      <w:proofErr w:type="spellEnd"/>
      <w:r w:rsidRPr="00E907FF">
        <w:rPr>
          <w:rFonts w:ascii="Times New Roman" w:hAnsi="Times New Roman"/>
          <w:sz w:val="18"/>
          <w:szCs w:val="18"/>
        </w:rPr>
        <w:t xml:space="preserve"> Monitoring </w:t>
      </w:r>
      <w:proofErr w:type="spellStart"/>
      <w:r w:rsidRPr="00E907FF">
        <w:rPr>
          <w:rFonts w:ascii="Times New Roman" w:hAnsi="Times New Roman"/>
          <w:sz w:val="18"/>
          <w:szCs w:val="18"/>
        </w:rPr>
        <w:t>and</w:t>
      </w:r>
      <w:proofErr w:type="spellEnd"/>
      <w:r w:rsidRPr="00E907FF">
        <w:rPr>
          <w:rFonts w:ascii="Times New Roman" w:hAnsi="Times New Roman"/>
          <w:sz w:val="18"/>
          <w:szCs w:val="18"/>
        </w:rPr>
        <w:t xml:space="preserve"> </w:t>
      </w:r>
      <w:proofErr w:type="spellStart"/>
      <w:r w:rsidRPr="00E907FF">
        <w:rPr>
          <w:rFonts w:ascii="Times New Roman" w:hAnsi="Times New Roman"/>
          <w:sz w:val="18"/>
          <w:szCs w:val="18"/>
        </w:rPr>
        <w:t>Evaluation</w:t>
      </w:r>
      <w:proofErr w:type="spellEnd"/>
      <w:r w:rsidRPr="00E907FF">
        <w:rPr>
          <w:rFonts w:ascii="Times New Roman" w:hAnsi="Times New Roman"/>
          <w:sz w:val="18"/>
          <w:szCs w:val="18"/>
        </w:rPr>
        <w:t xml:space="preserve">” 1.pielikumā; pieejamas: </w:t>
      </w:r>
      <w:hyperlink r:id="rId1" w:history="1">
        <w:r w:rsidRPr="00E907FF">
          <w:rPr>
            <w:rStyle w:val="Hyperlink"/>
            <w:rFonts w:ascii="Times New Roman" w:hAnsi="Times New Roman"/>
            <w:sz w:val="18"/>
            <w:szCs w:val="18"/>
          </w:rPr>
          <w:t>http://ec.europa.eu/regional_policy/sources/docoffic/2014/working/wd_2014_en.pdf</w:t>
        </w:r>
      </w:hyperlink>
    </w:p>
    <w:p w14:paraId="7C0D9F00" w14:textId="77777777" w:rsidR="007C013A" w:rsidRPr="00E36A45" w:rsidRDefault="007C013A" w:rsidP="00E36A45">
      <w:pPr>
        <w:pStyle w:val="FootnoteText"/>
        <w:ind w:right="-626"/>
        <w:jc w:val="both"/>
        <w:rPr>
          <w:rFonts w:ascii="Times New Roman" w:hAnsi="Times New Roman"/>
          <w:sz w:val="18"/>
        </w:rPr>
      </w:pPr>
    </w:p>
  </w:footnote>
  <w:footnote w:id="4">
    <w:p w14:paraId="4A88D689" w14:textId="08F81956" w:rsidR="00C67ADD" w:rsidRPr="00E36A45" w:rsidRDefault="00C67ADD" w:rsidP="00E36A45">
      <w:pPr>
        <w:pStyle w:val="FootnoteText"/>
        <w:ind w:left="-567" w:right="-626"/>
        <w:jc w:val="both"/>
        <w:rPr>
          <w:rFonts w:ascii="Times New Roman" w:hAnsi="Times New Roman"/>
          <w:sz w:val="18"/>
        </w:rPr>
      </w:pPr>
      <w:r w:rsidRPr="00E36A45">
        <w:rPr>
          <w:rStyle w:val="FootnoteReference"/>
          <w:rFonts w:ascii="Times New Roman" w:hAnsi="Times New Roman"/>
        </w:rPr>
        <w:footnoteRef/>
      </w:r>
      <w:r w:rsidRPr="00E36A45">
        <w:rPr>
          <w:rFonts w:ascii="Times New Roman" w:hAnsi="Times New Roman"/>
        </w:rPr>
        <w:t xml:space="preserve"> </w:t>
      </w:r>
      <w:r w:rsidRPr="0030759A">
        <w:rPr>
          <w:rFonts w:ascii="Times New Roman" w:hAnsi="Times New Roman"/>
          <w:sz w:val="18"/>
          <w:szCs w:val="18"/>
        </w:rPr>
        <w:t>Rādītāja definīcija noteikta Eiropas Komisijas vadlīniju “</w:t>
      </w:r>
      <w:proofErr w:type="spellStart"/>
      <w:r w:rsidRPr="0030759A">
        <w:rPr>
          <w:rFonts w:ascii="Times New Roman" w:hAnsi="Times New Roman"/>
          <w:sz w:val="18"/>
          <w:szCs w:val="18"/>
        </w:rPr>
        <w:t>Guidance</w:t>
      </w:r>
      <w:proofErr w:type="spellEnd"/>
      <w:r w:rsidRPr="0030759A">
        <w:rPr>
          <w:rFonts w:ascii="Times New Roman" w:hAnsi="Times New Roman"/>
          <w:sz w:val="18"/>
          <w:szCs w:val="18"/>
        </w:rPr>
        <w:t xml:space="preserve"> </w:t>
      </w:r>
      <w:proofErr w:type="spellStart"/>
      <w:r w:rsidRPr="0030759A">
        <w:rPr>
          <w:rFonts w:ascii="Times New Roman" w:hAnsi="Times New Roman"/>
          <w:sz w:val="18"/>
          <w:szCs w:val="18"/>
        </w:rPr>
        <w:t>document</w:t>
      </w:r>
      <w:proofErr w:type="spellEnd"/>
      <w:r w:rsidRPr="0030759A">
        <w:rPr>
          <w:rFonts w:ascii="Times New Roman" w:hAnsi="Times New Roman"/>
          <w:sz w:val="18"/>
          <w:szCs w:val="18"/>
        </w:rPr>
        <w:t xml:space="preserve"> </w:t>
      </w:r>
      <w:proofErr w:type="spellStart"/>
      <w:r w:rsidRPr="0030759A">
        <w:rPr>
          <w:rFonts w:ascii="Times New Roman" w:hAnsi="Times New Roman"/>
          <w:sz w:val="18"/>
          <w:szCs w:val="18"/>
        </w:rPr>
        <w:t>on</w:t>
      </w:r>
      <w:proofErr w:type="spellEnd"/>
      <w:r w:rsidRPr="0030759A">
        <w:rPr>
          <w:rFonts w:ascii="Times New Roman" w:hAnsi="Times New Roman"/>
          <w:sz w:val="18"/>
          <w:szCs w:val="18"/>
        </w:rPr>
        <w:t xml:space="preserve"> Monitoring </w:t>
      </w:r>
      <w:proofErr w:type="spellStart"/>
      <w:r w:rsidRPr="0030759A">
        <w:rPr>
          <w:rFonts w:ascii="Times New Roman" w:hAnsi="Times New Roman"/>
          <w:sz w:val="18"/>
          <w:szCs w:val="18"/>
        </w:rPr>
        <w:t>and</w:t>
      </w:r>
      <w:proofErr w:type="spellEnd"/>
      <w:r w:rsidRPr="0030759A">
        <w:rPr>
          <w:rFonts w:ascii="Times New Roman" w:hAnsi="Times New Roman"/>
          <w:sz w:val="18"/>
          <w:szCs w:val="18"/>
        </w:rPr>
        <w:t xml:space="preserve"> </w:t>
      </w:r>
      <w:proofErr w:type="spellStart"/>
      <w:r w:rsidRPr="0030759A">
        <w:rPr>
          <w:rFonts w:ascii="Times New Roman" w:hAnsi="Times New Roman"/>
          <w:sz w:val="18"/>
          <w:szCs w:val="18"/>
        </w:rPr>
        <w:t>Evaluation</w:t>
      </w:r>
      <w:proofErr w:type="spellEnd"/>
      <w:r w:rsidRPr="0030759A">
        <w:rPr>
          <w:rFonts w:ascii="Times New Roman" w:hAnsi="Times New Roman"/>
          <w:sz w:val="18"/>
          <w:szCs w:val="18"/>
        </w:rPr>
        <w:t xml:space="preserve">” 1.pielikumā; pieejamas: </w:t>
      </w:r>
      <w:hyperlink r:id="rId2" w:history="1">
        <w:r w:rsidRPr="0030759A">
          <w:rPr>
            <w:rStyle w:val="Hyperlink"/>
            <w:rFonts w:ascii="Times New Roman" w:hAnsi="Times New Roman"/>
            <w:sz w:val="18"/>
            <w:szCs w:val="18"/>
          </w:rPr>
          <w:t>http://ec.europa.eu/regional_policy/sources/docoffic/2014/working/wd_2014_en.pdf</w:t>
        </w:r>
      </w:hyperlink>
    </w:p>
  </w:footnote>
  <w:footnote w:id="5">
    <w:p w14:paraId="5F628750" w14:textId="767B3E24" w:rsidR="00C67ADD" w:rsidRPr="00E36A45" w:rsidRDefault="00C67ADD" w:rsidP="00E36A45">
      <w:pPr>
        <w:pStyle w:val="FootnoteText"/>
        <w:ind w:right="-768"/>
        <w:rPr>
          <w:rFonts w:ascii="Times New Roman" w:hAnsi="Times New Roman"/>
          <w:sz w:val="18"/>
        </w:rPr>
      </w:pPr>
      <w:r w:rsidRPr="00E36A45">
        <w:rPr>
          <w:rStyle w:val="FootnoteReference"/>
          <w:rFonts w:ascii="Times New Roman" w:hAnsi="Times New Roman"/>
          <w:sz w:val="18"/>
        </w:rPr>
        <w:footnoteRef/>
      </w:r>
      <w:r w:rsidRPr="00E36A45">
        <w:rPr>
          <w:rFonts w:ascii="Times New Roman" w:hAnsi="Times New Roman"/>
          <w:sz w:val="18"/>
        </w:rPr>
        <w:t xml:space="preserve"> Profesionālās rehabilitācijas nepabeigšanas iemesli pārsvarā ir personas veselības stāvokļa </w:t>
      </w:r>
      <w:r w:rsidRPr="0030759A">
        <w:rPr>
          <w:rFonts w:ascii="Times New Roman" w:hAnsi="Times New Roman"/>
          <w:sz w:val="18"/>
          <w:szCs w:val="18"/>
        </w:rPr>
        <w:t>dēļ</w:t>
      </w:r>
      <w:r w:rsidRPr="00E36A45">
        <w:rPr>
          <w:rFonts w:ascii="Times New Roman" w:hAnsi="Times New Roman"/>
          <w:sz w:val="18"/>
        </w:rPr>
        <w:t xml:space="preserve">, kā arī gadījumi, kad persona nepilda savus pienākumus atbilstoši līgumā noteiktajam vai ir </w:t>
      </w:r>
      <w:r w:rsidRPr="0030759A">
        <w:rPr>
          <w:rFonts w:ascii="Times New Roman" w:hAnsi="Times New Roman"/>
          <w:sz w:val="18"/>
          <w:szCs w:val="18"/>
        </w:rPr>
        <w:t>pārkāpis</w:t>
      </w:r>
      <w:r w:rsidRPr="00E36A45">
        <w:rPr>
          <w:rFonts w:ascii="Times New Roman" w:hAnsi="Times New Roman"/>
          <w:sz w:val="18"/>
        </w:rPr>
        <w:t xml:space="preserve"> iekšējās kārtības noteikumus </w:t>
      </w:r>
    </w:p>
  </w:footnote>
  <w:footnote w:id="6">
    <w:p w14:paraId="4B5526B9" w14:textId="45AD4B39" w:rsidR="00C67ADD" w:rsidRPr="00E36A45" w:rsidRDefault="00C67ADD" w:rsidP="00E36A45">
      <w:pPr>
        <w:pStyle w:val="FootnoteText"/>
        <w:ind w:left="-567" w:right="-768"/>
        <w:rPr>
          <w:sz w:val="18"/>
        </w:rPr>
      </w:pPr>
      <w:r w:rsidRPr="00F203C4">
        <w:rPr>
          <w:rStyle w:val="FootnoteReference"/>
          <w:rFonts w:ascii="Times New Roman" w:hAnsi="Times New Roman"/>
        </w:rPr>
        <w:footnoteRef/>
      </w:r>
      <w:r w:rsidRPr="00F203C4">
        <w:rPr>
          <w:rFonts w:ascii="Times New Roman" w:hAnsi="Times New Roman"/>
        </w:rPr>
        <w:t xml:space="preserve"> </w:t>
      </w:r>
      <w:bookmarkStart w:id="0" w:name="_Hlk517775293"/>
      <w:r w:rsidRPr="00E36A45">
        <w:rPr>
          <w:rFonts w:ascii="Times New Roman" w:hAnsi="Times New Roman"/>
          <w:sz w:val="18"/>
        </w:rPr>
        <w:t>Izmaksas pasākumam salīdzinājumā ar SIVA 2015.gada izmaksām (283.19 EUR) ir palielinātas par EUR 43.80, jo profesionālās piemērotības procesā pasākuma mērķa grupai ir nepieciešams papildus piesaistīt sociālo aprūpētāju un asistentu (sociālā aprūpētāja/asistenta likme EUR 4.38/h*10h=EUR43.8)</w:t>
      </w:r>
      <w:bookmarkEnd w:id="0"/>
    </w:p>
  </w:footnote>
  <w:footnote w:id="7">
    <w:p w14:paraId="37264B3C" w14:textId="37E2A6A8" w:rsidR="00C67ADD" w:rsidRPr="00E36A45" w:rsidRDefault="00C67ADD" w:rsidP="00E36A45">
      <w:pPr>
        <w:pStyle w:val="FootnoteText"/>
        <w:ind w:right="-768"/>
        <w:rPr>
          <w:rFonts w:ascii="Times New Roman" w:hAnsi="Times New Roman"/>
          <w:sz w:val="18"/>
        </w:rPr>
      </w:pPr>
      <w:r w:rsidRPr="00E36A45">
        <w:rPr>
          <w:rStyle w:val="FootnoteReference"/>
          <w:rFonts w:ascii="Times New Roman" w:hAnsi="Times New Roman"/>
          <w:sz w:val="18"/>
          <w:vertAlign w:val="baseline"/>
        </w:rPr>
        <w:footnoteRef/>
      </w:r>
      <w:r w:rsidRPr="00E36A45">
        <w:rPr>
          <w:rFonts w:ascii="Times New Roman" w:hAnsi="Times New Roman"/>
          <w:sz w:val="18"/>
        </w:rPr>
        <w:t xml:space="preserve"> Piemēram, </w:t>
      </w:r>
      <w:proofErr w:type="spellStart"/>
      <w:r w:rsidRPr="00E36A45">
        <w:rPr>
          <w:rFonts w:ascii="Times New Roman" w:hAnsi="Times New Roman"/>
          <w:sz w:val="18"/>
        </w:rPr>
        <w:t>Sim</w:t>
      </w:r>
      <w:proofErr w:type="spellEnd"/>
      <w:r w:rsidRPr="00E36A45">
        <w:rPr>
          <w:rFonts w:ascii="Times New Roman" w:hAnsi="Times New Roman"/>
          <w:sz w:val="18"/>
        </w:rPr>
        <w:t xml:space="preserve">, J, </w:t>
      </w:r>
      <w:proofErr w:type="spellStart"/>
      <w:r w:rsidRPr="00E36A45">
        <w:rPr>
          <w:rFonts w:ascii="Times New Roman" w:hAnsi="Times New Roman"/>
          <w:sz w:val="18"/>
        </w:rPr>
        <w:t>Lewis</w:t>
      </w:r>
      <w:proofErr w:type="spellEnd"/>
      <w:r w:rsidRPr="00E36A45">
        <w:rPr>
          <w:rFonts w:ascii="Times New Roman" w:hAnsi="Times New Roman"/>
          <w:sz w:val="18"/>
        </w:rPr>
        <w:t xml:space="preserve"> M. (2012).</w:t>
      </w:r>
      <w:proofErr w:type="spellStart"/>
      <w:r w:rsidRPr="00E36A45">
        <w:rPr>
          <w:rFonts w:ascii="Times New Roman" w:hAnsi="Times New Roman"/>
          <w:sz w:val="18"/>
        </w:rPr>
        <w:t>The</w:t>
      </w:r>
      <w:proofErr w:type="spellEnd"/>
      <w:r w:rsidRPr="00E36A45">
        <w:rPr>
          <w:rFonts w:ascii="Times New Roman" w:hAnsi="Times New Roman"/>
          <w:sz w:val="18"/>
        </w:rPr>
        <w:t xml:space="preserve"> </w:t>
      </w:r>
      <w:proofErr w:type="spellStart"/>
      <w:r w:rsidRPr="00E36A45">
        <w:rPr>
          <w:rFonts w:ascii="Times New Roman" w:hAnsi="Times New Roman"/>
          <w:sz w:val="18"/>
        </w:rPr>
        <w:t>size</w:t>
      </w:r>
      <w:proofErr w:type="spellEnd"/>
      <w:r w:rsidRPr="00E36A45">
        <w:rPr>
          <w:rFonts w:ascii="Times New Roman" w:hAnsi="Times New Roman"/>
          <w:sz w:val="18"/>
        </w:rPr>
        <w:t xml:space="preserve"> </w:t>
      </w:r>
      <w:proofErr w:type="spellStart"/>
      <w:r w:rsidRPr="00E36A45">
        <w:rPr>
          <w:rFonts w:ascii="Times New Roman" w:hAnsi="Times New Roman"/>
          <w:sz w:val="18"/>
        </w:rPr>
        <w:t>of</w:t>
      </w:r>
      <w:proofErr w:type="spellEnd"/>
      <w:r w:rsidRPr="00E36A45">
        <w:rPr>
          <w:rFonts w:ascii="Times New Roman" w:hAnsi="Times New Roman"/>
          <w:sz w:val="18"/>
        </w:rPr>
        <w:t xml:space="preserve"> a pilot </w:t>
      </w:r>
      <w:proofErr w:type="spellStart"/>
      <w:r w:rsidRPr="00E36A45">
        <w:rPr>
          <w:rFonts w:ascii="Times New Roman" w:hAnsi="Times New Roman"/>
          <w:sz w:val="18"/>
        </w:rPr>
        <w:t>study</w:t>
      </w:r>
      <w:proofErr w:type="spellEnd"/>
      <w:r w:rsidRPr="00E36A45">
        <w:rPr>
          <w:rFonts w:ascii="Times New Roman" w:hAnsi="Times New Roman"/>
          <w:sz w:val="18"/>
        </w:rPr>
        <w:t xml:space="preserve"> </w:t>
      </w:r>
      <w:proofErr w:type="spellStart"/>
      <w:r w:rsidRPr="00E36A45">
        <w:rPr>
          <w:rFonts w:ascii="Times New Roman" w:hAnsi="Times New Roman"/>
          <w:sz w:val="18"/>
        </w:rPr>
        <w:t>for</w:t>
      </w:r>
      <w:proofErr w:type="spellEnd"/>
      <w:r w:rsidRPr="00E36A45">
        <w:rPr>
          <w:rFonts w:ascii="Times New Roman" w:hAnsi="Times New Roman"/>
          <w:sz w:val="18"/>
        </w:rPr>
        <w:t xml:space="preserve"> a </w:t>
      </w:r>
      <w:proofErr w:type="spellStart"/>
      <w:r w:rsidRPr="00E36A45">
        <w:rPr>
          <w:rFonts w:ascii="Times New Roman" w:hAnsi="Times New Roman"/>
          <w:sz w:val="18"/>
        </w:rPr>
        <w:t>clinical</w:t>
      </w:r>
      <w:proofErr w:type="spellEnd"/>
      <w:r w:rsidRPr="00E36A45">
        <w:rPr>
          <w:rFonts w:ascii="Times New Roman" w:hAnsi="Times New Roman"/>
          <w:sz w:val="18"/>
        </w:rPr>
        <w:t xml:space="preserve"> </w:t>
      </w:r>
      <w:proofErr w:type="spellStart"/>
      <w:r w:rsidRPr="00E36A45">
        <w:rPr>
          <w:rFonts w:ascii="Times New Roman" w:hAnsi="Times New Roman"/>
          <w:sz w:val="18"/>
        </w:rPr>
        <w:t>trial</w:t>
      </w:r>
      <w:proofErr w:type="spellEnd"/>
      <w:r w:rsidRPr="00E36A45">
        <w:rPr>
          <w:rFonts w:ascii="Times New Roman" w:hAnsi="Times New Roman"/>
          <w:sz w:val="18"/>
        </w:rPr>
        <w:t xml:space="preserve"> </w:t>
      </w:r>
      <w:proofErr w:type="spellStart"/>
      <w:r w:rsidRPr="00E36A45">
        <w:rPr>
          <w:rFonts w:ascii="Times New Roman" w:hAnsi="Times New Roman"/>
          <w:sz w:val="18"/>
        </w:rPr>
        <w:t>should</w:t>
      </w:r>
      <w:proofErr w:type="spellEnd"/>
      <w:r w:rsidRPr="00E36A45">
        <w:rPr>
          <w:rFonts w:ascii="Times New Roman" w:hAnsi="Times New Roman"/>
          <w:sz w:val="18"/>
        </w:rPr>
        <w:t xml:space="preserve"> </w:t>
      </w:r>
      <w:proofErr w:type="spellStart"/>
      <w:r w:rsidRPr="00E36A45">
        <w:rPr>
          <w:rFonts w:ascii="Times New Roman" w:hAnsi="Times New Roman"/>
          <w:sz w:val="18"/>
        </w:rPr>
        <w:t>be</w:t>
      </w:r>
      <w:proofErr w:type="spellEnd"/>
      <w:r w:rsidRPr="00E36A45">
        <w:rPr>
          <w:rFonts w:ascii="Times New Roman" w:hAnsi="Times New Roman"/>
          <w:sz w:val="18"/>
        </w:rPr>
        <w:t xml:space="preserve"> </w:t>
      </w:r>
      <w:proofErr w:type="spellStart"/>
      <w:r w:rsidRPr="00E36A45">
        <w:rPr>
          <w:rFonts w:ascii="Times New Roman" w:hAnsi="Times New Roman"/>
          <w:sz w:val="18"/>
        </w:rPr>
        <w:t>calculated</w:t>
      </w:r>
      <w:proofErr w:type="spellEnd"/>
      <w:r w:rsidRPr="00E36A45">
        <w:rPr>
          <w:rFonts w:ascii="Times New Roman" w:hAnsi="Times New Roman"/>
          <w:sz w:val="18"/>
        </w:rPr>
        <w:t xml:space="preserve"> </w:t>
      </w:r>
      <w:proofErr w:type="spellStart"/>
      <w:r w:rsidRPr="00E36A45">
        <w:rPr>
          <w:rFonts w:ascii="Times New Roman" w:hAnsi="Times New Roman"/>
          <w:sz w:val="18"/>
        </w:rPr>
        <w:t>in</w:t>
      </w:r>
      <w:proofErr w:type="spellEnd"/>
      <w:r w:rsidRPr="00E36A45">
        <w:rPr>
          <w:rFonts w:ascii="Times New Roman" w:hAnsi="Times New Roman"/>
          <w:sz w:val="18"/>
        </w:rPr>
        <w:t xml:space="preserve"> </w:t>
      </w:r>
      <w:proofErr w:type="spellStart"/>
      <w:r w:rsidRPr="00E36A45">
        <w:rPr>
          <w:rFonts w:ascii="Times New Roman" w:hAnsi="Times New Roman"/>
          <w:sz w:val="18"/>
        </w:rPr>
        <w:t>relation</w:t>
      </w:r>
      <w:proofErr w:type="spellEnd"/>
      <w:r w:rsidRPr="00E36A45">
        <w:rPr>
          <w:rFonts w:ascii="Times New Roman" w:hAnsi="Times New Roman"/>
          <w:sz w:val="18"/>
        </w:rPr>
        <w:t xml:space="preserve"> to </w:t>
      </w:r>
      <w:proofErr w:type="spellStart"/>
      <w:r w:rsidRPr="00E36A45">
        <w:rPr>
          <w:rFonts w:ascii="Times New Roman" w:hAnsi="Times New Roman"/>
          <w:sz w:val="18"/>
        </w:rPr>
        <w:t>considerations</w:t>
      </w:r>
      <w:proofErr w:type="spellEnd"/>
      <w:r w:rsidRPr="00E36A45">
        <w:rPr>
          <w:rFonts w:ascii="Times New Roman" w:hAnsi="Times New Roman"/>
          <w:sz w:val="18"/>
        </w:rPr>
        <w:t xml:space="preserve"> </w:t>
      </w:r>
      <w:proofErr w:type="spellStart"/>
      <w:r w:rsidRPr="00E36A45">
        <w:rPr>
          <w:rFonts w:ascii="Times New Roman" w:hAnsi="Times New Roman"/>
          <w:sz w:val="18"/>
        </w:rPr>
        <w:t>of</w:t>
      </w:r>
      <w:proofErr w:type="spellEnd"/>
      <w:r w:rsidRPr="00E36A45">
        <w:rPr>
          <w:rFonts w:ascii="Times New Roman" w:hAnsi="Times New Roman"/>
          <w:sz w:val="18"/>
        </w:rPr>
        <w:t xml:space="preserve"> </w:t>
      </w:r>
      <w:proofErr w:type="spellStart"/>
      <w:r w:rsidRPr="00E36A45">
        <w:rPr>
          <w:rFonts w:ascii="Times New Roman" w:hAnsi="Times New Roman"/>
          <w:sz w:val="18"/>
        </w:rPr>
        <w:t>precision</w:t>
      </w:r>
      <w:proofErr w:type="spellEnd"/>
      <w:r w:rsidRPr="00E36A45">
        <w:rPr>
          <w:rFonts w:ascii="Times New Roman" w:hAnsi="Times New Roman"/>
          <w:sz w:val="18"/>
        </w:rPr>
        <w:t xml:space="preserve"> </w:t>
      </w:r>
      <w:proofErr w:type="spellStart"/>
      <w:r w:rsidRPr="00E36A45">
        <w:rPr>
          <w:rFonts w:ascii="Times New Roman" w:hAnsi="Times New Roman"/>
          <w:sz w:val="18"/>
        </w:rPr>
        <w:t>and</w:t>
      </w:r>
      <w:proofErr w:type="spellEnd"/>
      <w:r w:rsidRPr="00E36A45">
        <w:rPr>
          <w:rFonts w:ascii="Times New Roman" w:hAnsi="Times New Roman"/>
          <w:sz w:val="18"/>
        </w:rPr>
        <w:t xml:space="preserve"> </w:t>
      </w:r>
      <w:proofErr w:type="spellStart"/>
      <w:r w:rsidRPr="00E36A45">
        <w:rPr>
          <w:rFonts w:ascii="Times New Roman" w:hAnsi="Times New Roman"/>
          <w:sz w:val="18"/>
        </w:rPr>
        <w:t>efficiency</w:t>
      </w:r>
      <w:proofErr w:type="spellEnd"/>
      <w:r w:rsidRPr="00E36A45">
        <w:rPr>
          <w:rFonts w:ascii="Times New Roman" w:hAnsi="Times New Roman"/>
          <w:sz w:val="18"/>
        </w:rPr>
        <w:t xml:space="preserve">. </w:t>
      </w:r>
      <w:proofErr w:type="spellStart"/>
      <w:r w:rsidRPr="00E36A45">
        <w:rPr>
          <w:rFonts w:ascii="Times New Roman" w:hAnsi="Times New Roman"/>
          <w:sz w:val="18"/>
        </w:rPr>
        <w:t>Journal</w:t>
      </w:r>
      <w:proofErr w:type="spellEnd"/>
      <w:r w:rsidRPr="00E36A45">
        <w:rPr>
          <w:rFonts w:ascii="Times New Roman" w:hAnsi="Times New Roman"/>
          <w:sz w:val="18"/>
        </w:rPr>
        <w:t xml:space="preserve"> of </w:t>
      </w:r>
      <w:proofErr w:type="spellStart"/>
      <w:r w:rsidRPr="00E36A45">
        <w:rPr>
          <w:rFonts w:ascii="Times New Roman" w:hAnsi="Times New Roman"/>
          <w:sz w:val="18"/>
        </w:rPr>
        <w:t>Clinical</w:t>
      </w:r>
      <w:proofErr w:type="spellEnd"/>
      <w:r w:rsidRPr="00E36A45">
        <w:rPr>
          <w:rFonts w:ascii="Times New Roman" w:hAnsi="Times New Roman"/>
          <w:sz w:val="18"/>
        </w:rPr>
        <w:t xml:space="preserve"> </w:t>
      </w:r>
      <w:proofErr w:type="spellStart"/>
      <w:r w:rsidRPr="00E36A45">
        <w:rPr>
          <w:rFonts w:ascii="Times New Roman" w:hAnsi="Times New Roman"/>
          <w:sz w:val="18"/>
        </w:rPr>
        <w:t>Epidemiology</w:t>
      </w:r>
      <w:proofErr w:type="spellEnd"/>
      <w:r w:rsidRPr="00E36A45">
        <w:rPr>
          <w:rFonts w:ascii="Times New Roman" w:hAnsi="Times New Roman"/>
          <w:sz w:val="18"/>
        </w:rPr>
        <w:t>, 65, 301-308</w:t>
      </w:r>
    </w:p>
  </w:footnote>
  <w:footnote w:id="8">
    <w:p w14:paraId="092885F0" w14:textId="4B7A1F18" w:rsidR="009C500F" w:rsidRPr="00E36A45" w:rsidRDefault="00C67ADD" w:rsidP="00E36A45">
      <w:pPr>
        <w:pStyle w:val="FootnoteText"/>
        <w:jc w:val="both"/>
        <w:rPr>
          <w:rFonts w:ascii="Times New Roman" w:hAnsi="Times New Roman"/>
        </w:rPr>
      </w:pPr>
      <w:r w:rsidRPr="00E36A45">
        <w:rPr>
          <w:rStyle w:val="FootnoteReference"/>
          <w:rFonts w:ascii="Times New Roman" w:hAnsi="Times New Roman"/>
        </w:rPr>
        <w:footnoteRef/>
      </w:r>
      <w:bookmarkStart w:id="4" w:name="_Hlk42008702"/>
      <w:r w:rsidRPr="00E36A45">
        <w:rPr>
          <w:rFonts w:ascii="Times New Roman" w:hAnsi="Times New Roman"/>
        </w:rPr>
        <w:t xml:space="preserve"> </w:t>
      </w:r>
      <w:bookmarkStart w:id="5" w:name="_Hlk42005190"/>
      <w:r w:rsidRPr="00E36A45">
        <w:rPr>
          <w:rFonts w:ascii="Times New Roman" w:hAnsi="Times New Roman"/>
        </w:rPr>
        <w:t>Rādītāja definīcija noteikta Eiropas Komisijas vadlīniju “</w:t>
      </w:r>
      <w:proofErr w:type="spellStart"/>
      <w:r w:rsidRPr="00E36A45">
        <w:rPr>
          <w:rFonts w:ascii="Times New Roman" w:hAnsi="Times New Roman"/>
        </w:rPr>
        <w:t>Guidance</w:t>
      </w:r>
      <w:proofErr w:type="spellEnd"/>
      <w:r w:rsidRPr="00E36A45">
        <w:rPr>
          <w:rFonts w:ascii="Times New Roman" w:hAnsi="Times New Roman"/>
        </w:rPr>
        <w:t xml:space="preserve"> </w:t>
      </w:r>
      <w:proofErr w:type="spellStart"/>
      <w:r w:rsidRPr="00E36A45">
        <w:rPr>
          <w:rFonts w:ascii="Times New Roman" w:hAnsi="Times New Roman"/>
        </w:rPr>
        <w:t>document</w:t>
      </w:r>
      <w:proofErr w:type="spellEnd"/>
      <w:r w:rsidRPr="00E36A45">
        <w:rPr>
          <w:rFonts w:ascii="Times New Roman" w:hAnsi="Times New Roman"/>
        </w:rPr>
        <w:t xml:space="preserve"> </w:t>
      </w:r>
      <w:proofErr w:type="spellStart"/>
      <w:r w:rsidRPr="00E36A45">
        <w:rPr>
          <w:rFonts w:ascii="Times New Roman" w:hAnsi="Times New Roman"/>
        </w:rPr>
        <w:t>on</w:t>
      </w:r>
      <w:proofErr w:type="spellEnd"/>
      <w:r w:rsidRPr="00E36A45">
        <w:rPr>
          <w:rFonts w:ascii="Times New Roman" w:hAnsi="Times New Roman"/>
        </w:rPr>
        <w:t xml:space="preserve"> Monitoring </w:t>
      </w:r>
      <w:proofErr w:type="spellStart"/>
      <w:r w:rsidRPr="00E36A45">
        <w:rPr>
          <w:rFonts w:ascii="Times New Roman" w:hAnsi="Times New Roman"/>
        </w:rPr>
        <w:t>and</w:t>
      </w:r>
      <w:proofErr w:type="spellEnd"/>
      <w:r w:rsidRPr="00E36A45">
        <w:rPr>
          <w:rFonts w:ascii="Times New Roman" w:hAnsi="Times New Roman"/>
        </w:rPr>
        <w:t xml:space="preserve"> </w:t>
      </w:r>
      <w:proofErr w:type="spellStart"/>
      <w:r w:rsidRPr="00E36A45">
        <w:rPr>
          <w:rFonts w:ascii="Times New Roman" w:hAnsi="Times New Roman"/>
        </w:rPr>
        <w:t>Evaluation</w:t>
      </w:r>
      <w:proofErr w:type="spellEnd"/>
      <w:r w:rsidRPr="00E36A45">
        <w:rPr>
          <w:rFonts w:ascii="Times New Roman" w:hAnsi="Times New Roman"/>
        </w:rPr>
        <w:t>” 1.pielikumā; pieejamas:</w:t>
      </w:r>
      <w:bookmarkEnd w:id="4"/>
      <w:bookmarkEnd w:id="5"/>
      <w:r w:rsidRPr="003A0CB3">
        <w:rPr>
          <w:rFonts w:ascii="Times New Roman" w:hAnsi="Times New Roman"/>
        </w:rPr>
        <w:t xml:space="preserve">  </w:t>
      </w:r>
      <w:hyperlink r:id="rId3" w:history="1">
        <w:r w:rsidR="009C500F" w:rsidRPr="000034DF">
          <w:rPr>
            <w:rStyle w:val="Hyperlink"/>
            <w:rFonts w:ascii="Times New Roman" w:hAnsi="Times New Roman"/>
          </w:rPr>
          <w:t>http://ec.europa.eu/regional_policy/sources/docoffic/2014/working/wd_2014_en.pdf</w:t>
        </w:r>
      </w:hyperlink>
    </w:p>
  </w:footnote>
  <w:footnote w:id="9">
    <w:p w14:paraId="15C16A0E" w14:textId="77777777" w:rsidR="00C67ADD" w:rsidRPr="002B2F54" w:rsidRDefault="00C67ADD" w:rsidP="00426371">
      <w:pPr>
        <w:pStyle w:val="FootnoteText"/>
        <w:rPr>
          <w:rFonts w:ascii="Times New Roman" w:hAnsi="Times New Roman"/>
        </w:rPr>
      </w:pPr>
      <w:r w:rsidRPr="002B2F54">
        <w:rPr>
          <w:rStyle w:val="FootnoteReference"/>
          <w:rFonts w:ascii="Times New Roman" w:hAnsi="Times New Roman"/>
        </w:rPr>
        <w:footnoteRef/>
      </w:r>
      <w:r w:rsidRPr="002B2F54">
        <w:rPr>
          <w:rFonts w:ascii="Times New Roman" w:hAnsi="Times New Roman"/>
        </w:rPr>
        <w:t xml:space="preserve"> Uzrādīts finansējums, kas nepieciešams tieši šī iznākuma rādītāja sasniegšanai, neiekļaujot izmaksas, kas nepieciešamas citu atbalstāmo darbību īstenošanai (t.sk., administrēšanas izmaksas) SAM pasākuma ietvaros.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B6F4" w14:textId="11D0744A" w:rsidR="00485C93" w:rsidRDefault="00485C93" w:rsidP="008A7B3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36776"/>
    <w:multiLevelType w:val="hybridMultilevel"/>
    <w:tmpl w:val="A2A4F806"/>
    <w:lvl w:ilvl="0" w:tplc="58FC123A">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D9F1223"/>
    <w:multiLevelType w:val="hybridMultilevel"/>
    <w:tmpl w:val="36F014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221172A"/>
    <w:multiLevelType w:val="hybridMultilevel"/>
    <w:tmpl w:val="53AEC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B52C2F"/>
    <w:multiLevelType w:val="hybridMultilevel"/>
    <w:tmpl w:val="CF962C28"/>
    <w:lvl w:ilvl="0" w:tplc="9F121298">
      <w:start w:val="6"/>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ECC1030"/>
    <w:multiLevelType w:val="hybridMultilevel"/>
    <w:tmpl w:val="550ADEB0"/>
    <w:lvl w:ilvl="0" w:tplc="E27C71AC">
      <w:start w:val="1"/>
      <w:numFmt w:val="decimal"/>
      <w:lvlText w:val="%1)"/>
      <w:lvlJc w:val="left"/>
      <w:pPr>
        <w:ind w:left="720" w:hanging="360"/>
      </w:pPr>
      <w:rPr>
        <w:rFonts w:ascii="Times New Roman" w:hAnsi="Times New Roman" w:hint="default"/>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610E50"/>
    <w:multiLevelType w:val="hybridMultilevel"/>
    <w:tmpl w:val="B9FCA3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7" w15:restartNumberingAfterBreak="0">
    <w:nsid w:val="42115572"/>
    <w:multiLevelType w:val="hybridMultilevel"/>
    <w:tmpl w:val="AE2C8048"/>
    <w:lvl w:ilvl="0" w:tplc="2ACC1F8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48A34DEC"/>
    <w:multiLevelType w:val="hybridMultilevel"/>
    <w:tmpl w:val="550ADEB0"/>
    <w:lvl w:ilvl="0" w:tplc="E27C71AC">
      <w:start w:val="1"/>
      <w:numFmt w:val="decimal"/>
      <w:lvlText w:val="%1)"/>
      <w:lvlJc w:val="left"/>
      <w:pPr>
        <w:ind w:left="720" w:hanging="360"/>
      </w:pPr>
      <w:rPr>
        <w:rFonts w:ascii="Times New Roman" w:hAnsi="Times New Roman" w:hint="default"/>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A151CFD"/>
    <w:multiLevelType w:val="hybridMultilevel"/>
    <w:tmpl w:val="B002AF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B714600"/>
    <w:multiLevelType w:val="hybridMultilevel"/>
    <w:tmpl w:val="CDCC8C7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C7E0707"/>
    <w:multiLevelType w:val="hybridMultilevel"/>
    <w:tmpl w:val="A21A3680"/>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3" w15:restartNumberingAfterBreak="0">
    <w:nsid w:val="5D8E5DA2"/>
    <w:multiLevelType w:val="hybridMultilevel"/>
    <w:tmpl w:val="52421D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0C23C17"/>
    <w:multiLevelType w:val="hybridMultilevel"/>
    <w:tmpl w:val="550ADEB0"/>
    <w:lvl w:ilvl="0" w:tplc="E27C71AC">
      <w:start w:val="1"/>
      <w:numFmt w:val="decimal"/>
      <w:lvlText w:val="%1)"/>
      <w:lvlJc w:val="left"/>
      <w:pPr>
        <w:ind w:left="720" w:hanging="360"/>
      </w:pPr>
      <w:rPr>
        <w:rFonts w:ascii="Times New Roman" w:hAnsi="Times New Roman" w:hint="default"/>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C6C3ECF"/>
    <w:multiLevelType w:val="hybridMultilevel"/>
    <w:tmpl w:val="37BA4F1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7" w15:restartNumberingAfterBreak="0">
    <w:nsid w:val="7B1117C2"/>
    <w:multiLevelType w:val="hybridMultilevel"/>
    <w:tmpl w:val="6536490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080450386">
    <w:abstractNumId w:val="8"/>
  </w:num>
  <w:num w:numId="2" w16cid:durableId="830680375">
    <w:abstractNumId w:val="12"/>
  </w:num>
  <w:num w:numId="3" w16cid:durableId="2025669810">
    <w:abstractNumId w:val="16"/>
  </w:num>
  <w:num w:numId="4" w16cid:durableId="233249861">
    <w:abstractNumId w:val="6"/>
  </w:num>
  <w:num w:numId="5" w16cid:durableId="753824591">
    <w:abstractNumId w:val="2"/>
  </w:num>
  <w:num w:numId="6" w16cid:durableId="1692494208">
    <w:abstractNumId w:val="11"/>
  </w:num>
  <w:num w:numId="7" w16cid:durableId="1823958569">
    <w:abstractNumId w:val="17"/>
  </w:num>
  <w:num w:numId="8" w16cid:durableId="225455034">
    <w:abstractNumId w:val="5"/>
  </w:num>
  <w:num w:numId="9" w16cid:durableId="532499231">
    <w:abstractNumId w:val="9"/>
  </w:num>
  <w:num w:numId="10" w16cid:durableId="2123331804">
    <w:abstractNumId w:val="7"/>
  </w:num>
  <w:num w:numId="11" w16cid:durableId="220677096">
    <w:abstractNumId w:val="3"/>
  </w:num>
  <w:num w:numId="12" w16cid:durableId="279339689">
    <w:abstractNumId w:val="15"/>
  </w:num>
  <w:num w:numId="13" w16cid:durableId="1082682658">
    <w:abstractNumId w:val="0"/>
  </w:num>
  <w:num w:numId="14" w16cid:durableId="1672484455">
    <w:abstractNumId w:val="14"/>
  </w:num>
  <w:num w:numId="15" w16cid:durableId="1022393440">
    <w:abstractNumId w:val="1"/>
  </w:num>
  <w:num w:numId="16" w16cid:durableId="1220046443">
    <w:abstractNumId w:val="10"/>
  </w:num>
  <w:num w:numId="17" w16cid:durableId="524366164">
    <w:abstractNumId w:val="4"/>
  </w:num>
  <w:num w:numId="18" w16cid:durableId="1681067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32E"/>
    <w:rsid w:val="00000305"/>
    <w:rsid w:val="000005CD"/>
    <w:rsid w:val="0000201E"/>
    <w:rsid w:val="00002296"/>
    <w:rsid w:val="00003D7E"/>
    <w:rsid w:val="000100CF"/>
    <w:rsid w:val="0001185A"/>
    <w:rsid w:val="000133C5"/>
    <w:rsid w:val="0001353A"/>
    <w:rsid w:val="000138D6"/>
    <w:rsid w:val="00014E5A"/>
    <w:rsid w:val="000152B8"/>
    <w:rsid w:val="00020BDE"/>
    <w:rsid w:val="00023414"/>
    <w:rsid w:val="00023D47"/>
    <w:rsid w:val="000307C3"/>
    <w:rsid w:val="00032C3B"/>
    <w:rsid w:val="00036124"/>
    <w:rsid w:val="000376D7"/>
    <w:rsid w:val="00037833"/>
    <w:rsid w:val="00037E10"/>
    <w:rsid w:val="000419E8"/>
    <w:rsid w:val="000435DE"/>
    <w:rsid w:val="000437A9"/>
    <w:rsid w:val="00046A8F"/>
    <w:rsid w:val="00050007"/>
    <w:rsid w:val="00050A2F"/>
    <w:rsid w:val="00051DC9"/>
    <w:rsid w:val="000543CF"/>
    <w:rsid w:val="00054992"/>
    <w:rsid w:val="000557F1"/>
    <w:rsid w:val="00055F18"/>
    <w:rsid w:val="000561D4"/>
    <w:rsid w:val="00057997"/>
    <w:rsid w:val="00057B00"/>
    <w:rsid w:val="00057C84"/>
    <w:rsid w:val="000613D3"/>
    <w:rsid w:val="000618C1"/>
    <w:rsid w:val="000628AF"/>
    <w:rsid w:val="00064090"/>
    <w:rsid w:val="00065488"/>
    <w:rsid w:val="00065FEF"/>
    <w:rsid w:val="00071674"/>
    <w:rsid w:val="000730E7"/>
    <w:rsid w:val="000732EA"/>
    <w:rsid w:val="00073A1A"/>
    <w:rsid w:val="00073C4D"/>
    <w:rsid w:val="00073EDC"/>
    <w:rsid w:val="000749F2"/>
    <w:rsid w:val="00077D0D"/>
    <w:rsid w:val="000846B9"/>
    <w:rsid w:val="0008614E"/>
    <w:rsid w:val="00087E44"/>
    <w:rsid w:val="0009193C"/>
    <w:rsid w:val="00092DB5"/>
    <w:rsid w:val="00094D06"/>
    <w:rsid w:val="000968AF"/>
    <w:rsid w:val="00097107"/>
    <w:rsid w:val="000A0108"/>
    <w:rsid w:val="000A6A6F"/>
    <w:rsid w:val="000B17CD"/>
    <w:rsid w:val="000B5DA6"/>
    <w:rsid w:val="000B7243"/>
    <w:rsid w:val="000C1166"/>
    <w:rsid w:val="000C1FCD"/>
    <w:rsid w:val="000C2305"/>
    <w:rsid w:val="000C279D"/>
    <w:rsid w:val="000C346A"/>
    <w:rsid w:val="000C4758"/>
    <w:rsid w:val="000C483D"/>
    <w:rsid w:val="000C5D3D"/>
    <w:rsid w:val="000C6DC1"/>
    <w:rsid w:val="000C73D9"/>
    <w:rsid w:val="000D4D07"/>
    <w:rsid w:val="000D5618"/>
    <w:rsid w:val="000D5823"/>
    <w:rsid w:val="000D6BA9"/>
    <w:rsid w:val="000D7E07"/>
    <w:rsid w:val="000E2EC5"/>
    <w:rsid w:val="000E4FFB"/>
    <w:rsid w:val="000E6B14"/>
    <w:rsid w:val="000E6BB4"/>
    <w:rsid w:val="000E6F3A"/>
    <w:rsid w:val="000F0547"/>
    <w:rsid w:val="000F18A9"/>
    <w:rsid w:val="000F2ADA"/>
    <w:rsid w:val="00100481"/>
    <w:rsid w:val="0010210A"/>
    <w:rsid w:val="001025EA"/>
    <w:rsid w:val="00102AFC"/>
    <w:rsid w:val="001039FC"/>
    <w:rsid w:val="00103B97"/>
    <w:rsid w:val="00104092"/>
    <w:rsid w:val="00104D9D"/>
    <w:rsid w:val="001061D2"/>
    <w:rsid w:val="00106CF7"/>
    <w:rsid w:val="001106E3"/>
    <w:rsid w:val="00113853"/>
    <w:rsid w:val="0011402B"/>
    <w:rsid w:val="00116702"/>
    <w:rsid w:val="001172AA"/>
    <w:rsid w:val="001179CF"/>
    <w:rsid w:val="00117DCA"/>
    <w:rsid w:val="001217F8"/>
    <w:rsid w:val="00123864"/>
    <w:rsid w:val="00125A00"/>
    <w:rsid w:val="00125B13"/>
    <w:rsid w:val="00130AB0"/>
    <w:rsid w:val="00133349"/>
    <w:rsid w:val="00134903"/>
    <w:rsid w:val="00135E41"/>
    <w:rsid w:val="00136F2C"/>
    <w:rsid w:val="00141D1A"/>
    <w:rsid w:val="00141FCC"/>
    <w:rsid w:val="001425FD"/>
    <w:rsid w:val="00145E2E"/>
    <w:rsid w:val="00146594"/>
    <w:rsid w:val="001508C7"/>
    <w:rsid w:val="001512EF"/>
    <w:rsid w:val="0015470A"/>
    <w:rsid w:val="00154747"/>
    <w:rsid w:val="00155417"/>
    <w:rsid w:val="001579B5"/>
    <w:rsid w:val="00157B73"/>
    <w:rsid w:val="00157BF4"/>
    <w:rsid w:val="00161F99"/>
    <w:rsid w:val="00162594"/>
    <w:rsid w:val="00164067"/>
    <w:rsid w:val="00165ACD"/>
    <w:rsid w:val="00166EF0"/>
    <w:rsid w:val="0017047D"/>
    <w:rsid w:val="00170890"/>
    <w:rsid w:val="00170E90"/>
    <w:rsid w:val="001758F9"/>
    <w:rsid w:val="00175B71"/>
    <w:rsid w:val="00175E5D"/>
    <w:rsid w:val="00181801"/>
    <w:rsid w:val="001827B3"/>
    <w:rsid w:val="00184BD9"/>
    <w:rsid w:val="00184E81"/>
    <w:rsid w:val="001853FD"/>
    <w:rsid w:val="001864CB"/>
    <w:rsid w:val="00187F14"/>
    <w:rsid w:val="00191FC5"/>
    <w:rsid w:val="0019346F"/>
    <w:rsid w:val="001936F9"/>
    <w:rsid w:val="001946BC"/>
    <w:rsid w:val="00194730"/>
    <w:rsid w:val="001950D2"/>
    <w:rsid w:val="00196E59"/>
    <w:rsid w:val="001970F0"/>
    <w:rsid w:val="001A16CD"/>
    <w:rsid w:val="001A3AB4"/>
    <w:rsid w:val="001A3D49"/>
    <w:rsid w:val="001A43BF"/>
    <w:rsid w:val="001A6093"/>
    <w:rsid w:val="001B1DB8"/>
    <w:rsid w:val="001B273F"/>
    <w:rsid w:val="001B3BF0"/>
    <w:rsid w:val="001B47EF"/>
    <w:rsid w:val="001B5D21"/>
    <w:rsid w:val="001B6340"/>
    <w:rsid w:val="001B73FC"/>
    <w:rsid w:val="001C1E1D"/>
    <w:rsid w:val="001C2086"/>
    <w:rsid w:val="001C439A"/>
    <w:rsid w:val="001C543A"/>
    <w:rsid w:val="001D087C"/>
    <w:rsid w:val="001D2314"/>
    <w:rsid w:val="001D5C02"/>
    <w:rsid w:val="001E28FB"/>
    <w:rsid w:val="001E3119"/>
    <w:rsid w:val="001E3501"/>
    <w:rsid w:val="001E4273"/>
    <w:rsid w:val="001F08A6"/>
    <w:rsid w:val="001F0B6C"/>
    <w:rsid w:val="001F2D84"/>
    <w:rsid w:val="001F3993"/>
    <w:rsid w:val="001F42A8"/>
    <w:rsid w:val="001F5EAE"/>
    <w:rsid w:val="001F77C7"/>
    <w:rsid w:val="0020010E"/>
    <w:rsid w:val="002073F2"/>
    <w:rsid w:val="00207D4C"/>
    <w:rsid w:val="00207DE0"/>
    <w:rsid w:val="002127E9"/>
    <w:rsid w:val="00212ADA"/>
    <w:rsid w:val="002160B8"/>
    <w:rsid w:val="0021645B"/>
    <w:rsid w:val="002170DB"/>
    <w:rsid w:val="00222BA9"/>
    <w:rsid w:val="00224173"/>
    <w:rsid w:val="0022623A"/>
    <w:rsid w:val="00231222"/>
    <w:rsid w:val="00232698"/>
    <w:rsid w:val="00234375"/>
    <w:rsid w:val="00234C94"/>
    <w:rsid w:val="00235294"/>
    <w:rsid w:val="0024418E"/>
    <w:rsid w:val="002459B7"/>
    <w:rsid w:val="00246AA7"/>
    <w:rsid w:val="00251C60"/>
    <w:rsid w:val="00251DED"/>
    <w:rsid w:val="0025770D"/>
    <w:rsid w:val="0026691B"/>
    <w:rsid w:val="00267526"/>
    <w:rsid w:val="00271013"/>
    <w:rsid w:val="002718D4"/>
    <w:rsid w:val="00271C20"/>
    <w:rsid w:val="00272798"/>
    <w:rsid w:val="00272A8F"/>
    <w:rsid w:val="002739E5"/>
    <w:rsid w:val="002762B4"/>
    <w:rsid w:val="0027776E"/>
    <w:rsid w:val="002804CB"/>
    <w:rsid w:val="002804F7"/>
    <w:rsid w:val="00280C9A"/>
    <w:rsid w:val="00283042"/>
    <w:rsid w:val="00283BE9"/>
    <w:rsid w:val="00285474"/>
    <w:rsid w:val="00286230"/>
    <w:rsid w:val="002904B7"/>
    <w:rsid w:val="00291C61"/>
    <w:rsid w:val="00292CD3"/>
    <w:rsid w:val="002956B9"/>
    <w:rsid w:val="00295B94"/>
    <w:rsid w:val="002968A1"/>
    <w:rsid w:val="00296D62"/>
    <w:rsid w:val="002A0A28"/>
    <w:rsid w:val="002A3369"/>
    <w:rsid w:val="002A37AB"/>
    <w:rsid w:val="002A4470"/>
    <w:rsid w:val="002A49BA"/>
    <w:rsid w:val="002A6994"/>
    <w:rsid w:val="002A6DAA"/>
    <w:rsid w:val="002B182A"/>
    <w:rsid w:val="002B2F54"/>
    <w:rsid w:val="002B3C8B"/>
    <w:rsid w:val="002B3FFD"/>
    <w:rsid w:val="002B53BE"/>
    <w:rsid w:val="002B7F14"/>
    <w:rsid w:val="002B7F19"/>
    <w:rsid w:val="002C3F38"/>
    <w:rsid w:val="002C43AA"/>
    <w:rsid w:val="002C54FD"/>
    <w:rsid w:val="002D316F"/>
    <w:rsid w:val="002D38EC"/>
    <w:rsid w:val="002D6FB5"/>
    <w:rsid w:val="002D778C"/>
    <w:rsid w:val="002E1D75"/>
    <w:rsid w:val="002E261B"/>
    <w:rsid w:val="002E2BA7"/>
    <w:rsid w:val="002E37BB"/>
    <w:rsid w:val="002E4FBD"/>
    <w:rsid w:val="002E5D20"/>
    <w:rsid w:val="002E78D6"/>
    <w:rsid w:val="002E7C60"/>
    <w:rsid w:val="002F28E3"/>
    <w:rsid w:val="002F30DF"/>
    <w:rsid w:val="002F3295"/>
    <w:rsid w:val="002F7DAB"/>
    <w:rsid w:val="00300861"/>
    <w:rsid w:val="00301215"/>
    <w:rsid w:val="0030157D"/>
    <w:rsid w:val="00304121"/>
    <w:rsid w:val="0030434D"/>
    <w:rsid w:val="00304B7A"/>
    <w:rsid w:val="00305092"/>
    <w:rsid w:val="0030759A"/>
    <w:rsid w:val="0031030C"/>
    <w:rsid w:val="00310A31"/>
    <w:rsid w:val="00310CEB"/>
    <w:rsid w:val="003110C5"/>
    <w:rsid w:val="00311F6E"/>
    <w:rsid w:val="00314A43"/>
    <w:rsid w:val="00315292"/>
    <w:rsid w:val="00316808"/>
    <w:rsid w:val="003179A1"/>
    <w:rsid w:val="00317D11"/>
    <w:rsid w:val="0032016B"/>
    <w:rsid w:val="003207C9"/>
    <w:rsid w:val="003213B0"/>
    <w:rsid w:val="0032283C"/>
    <w:rsid w:val="00324420"/>
    <w:rsid w:val="00326981"/>
    <w:rsid w:val="0032766C"/>
    <w:rsid w:val="003303DD"/>
    <w:rsid w:val="00330E96"/>
    <w:rsid w:val="00331DEF"/>
    <w:rsid w:val="003324E4"/>
    <w:rsid w:val="0033286A"/>
    <w:rsid w:val="003346B2"/>
    <w:rsid w:val="003356E3"/>
    <w:rsid w:val="003358D9"/>
    <w:rsid w:val="00336475"/>
    <w:rsid w:val="00337EAE"/>
    <w:rsid w:val="003451DD"/>
    <w:rsid w:val="003454F1"/>
    <w:rsid w:val="00345BC1"/>
    <w:rsid w:val="003477DD"/>
    <w:rsid w:val="003521ED"/>
    <w:rsid w:val="0035285E"/>
    <w:rsid w:val="00354733"/>
    <w:rsid w:val="00356E82"/>
    <w:rsid w:val="00357259"/>
    <w:rsid w:val="0036029A"/>
    <w:rsid w:val="00362595"/>
    <w:rsid w:val="00363775"/>
    <w:rsid w:val="00365C17"/>
    <w:rsid w:val="003661D1"/>
    <w:rsid w:val="003702AD"/>
    <w:rsid w:val="003707B1"/>
    <w:rsid w:val="00370D18"/>
    <w:rsid w:val="003722FC"/>
    <w:rsid w:val="00372727"/>
    <w:rsid w:val="003737FD"/>
    <w:rsid w:val="00374664"/>
    <w:rsid w:val="00374BAB"/>
    <w:rsid w:val="003764F7"/>
    <w:rsid w:val="00380A0F"/>
    <w:rsid w:val="003824D1"/>
    <w:rsid w:val="00390754"/>
    <w:rsid w:val="00390A55"/>
    <w:rsid w:val="00392286"/>
    <w:rsid w:val="0039294B"/>
    <w:rsid w:val="00394265"/>
    <w:rsid w:val="00394701"/>
    <w:rsid w:val="00394AEA"/>
    <w:rsid w:val="003963F9"/>
    <w:rsid w:val="003966A6"/>
    <w:rsid w:val="003973D0"/>
    <w:rsid w:val="003A0CB3"/>
    <w:rsid w:val="003A1951"/>
    <w:rsid w:val="003A4AB0"/>
    <w:rsid w:val="003A63AF"/>
    <w:rsid w:val="003A704F"/>
    <w:rsid w:val="003A7AC8"/>
    <w:rsid w:val="003B1872"/>
    <w:rsid w:val="003B28A4"/>
    <w:rsid w:val="003B334F"/>
    <w:rsid w:val="003C140E"/>
    <w:rsid w:val="003C16D1"/>
    <w:rsid w:val="003C1A1D"/>
    <w:rsid w:val="003C3215"/>
    <w:rsid w:val="003C4623"/>
    <w:rsid w:val="003D17C1"/>
    <w:rsid w:val="003D26C6"/>
    <w:rsid w:val="003D3306"/>
    <w:rsid w:val="003D43DF"/>
    <w:rsid w:val="003E1884"/>
    <w:rsid w:val="003E2F44"/>
    <w:rsid w:val="003F0612"/>
    <w:rsid w:val="003F08F8"/>
    <w:rsid w:val="003F6480"/>
    <w:rsid w:val="0040035D"/>
    <w:rsid w:val="00400697"/>
    <w:rsid w:val="00400754"/>
    <w:rsid w:val="00400C1D"/>
    <w:rsid w:val="00402287"/>
    <w:rsid w:val="004042A7"/>
    <w:rsid w:val="004043D9"/>
    <w:rsid w:val="00404E0F"/>
    <w:rsid w:val="004128B7"/>
    <w:rsid w:val="00412ED1"/>
    <w:rsid w:val="0041455D"/>
    <w:rsid w:val="00414E91"/>
    <w:rsid w:val="00415BAB"/>
    <w:rsid w:val="00416E73"/>
    <w:rsid w:val="00421C7E"/>
    <w:rsid w:val="00423A0E"/>
    <w:rsid w:val="0042530B"/>
    <w:rsid w:val="00426371"/>
    <w:rsid w:val="00426B34"/>
    <w:rsid w:val="00426ED2"/>
    <w:rsid w:val="00427F47"/>
    <w:rsid w:val="00430314"/>
    <w:rsid w:val="00430B67"/>
    <w:rsid w:val="0043257B"/>
    <w:rsid w:val="00432E48"/>
    <w:rsid w:val="00432FCF"/>
    <w:rsid w:val="00436C7A"/>
    <w:rsid w:val="00437A4F"/>
    <w:rsid w:val="0044013F"/>
    <w:rsid w:val="004420FB"/>
    <w:rsid w:val="004440FF"/>
    <w:rsid w:val="004449BE"/>
    <w:rsid w:val="00444CDB"/>
    <w:rsid w:val="00446B1E"/>
    <w:rsid w:val="00446CA3"/>
    <w:rsid w:val="00451CAA"/>
    <w:rsid w:val="00452082"/>
    <w:rsid w:val="00452B88"/>
    <w:rsid w:val="00454CE8"/>
    <w:rsid w:val="004552B2"/>
    <w:rsid w:val="00455A79"/>
    <w:rsid w:val="00457537"/>
    <w:rsid w:val="004607AF"/>
    <w:rsid w:val="00467659"/>
    <w:rsid w:val="0046785C"/>
    <w:rsid w:val="0047041F"/>
    <w:rsid w:val="00470E85"/>
    <w:rsid w:val="004713BE"/>
    <w:rsid w:val="00471BD8"/>
    <w:rsid w:val="00472D5B"/>
    <w:rsid w:val="004748D8"/>
    <w:rsid w:val="004763FC"/>
    <w:rsid w:val="00477534"/>
    <w:rsid w:val="00485C93"/>
    <w:rsid w:val="00486943"/>
    <w:rsid w:val="004869E9"/>
    <w:rsid w:val="00486D68"/>
    <w:rsid w:val="0048715B"/>
    <w:rsid w:val="00490B98"/>
    <w:rsid w:val="0049117D"/>
    <w:rsid w:val="00492FC2"/>
    <w:rsid w:val="00493746"/>
    <w:rsid w:val="00493C60"/>
    <w:rsid w:val="00494A7B"/>
    <w:rsid w:val="00496732"/>
    <w:rsid w:val="00496CED"/>
    <w:rsid w:val="004A10AE"/>
    <w:rsid w:val="004A2B2D"/>
    <w:rsid w:val="004A456C"/>
    <w:rsid w:val="004A51D4"/>
    <w:rsid w:val="004A5A99"/>
    <w:rsid w:val="004A65A1"/>
    <w:rsid w:val="004A720C"/>
    <w:rsid w:val="004B28AC"/>
    <w:rsid w:val="004B318D"/>
    <w:rsid w:val="004B38C9"/>
    <w:rsid w:val="004B486E"/>
    <w:rsid w:val="004B63F4"/>
    <w:rsid w:val="004B72B6"/>
    <w:rsid w:val="004C03F2"/>
    <w:rsid w:val="004C1437"/>
    <w:rsid w:val="004C17EE"/>
    <w:rsid w:val="004C1AEA"/>
    <w:rsid w:val="004C1CC9"/>
    <w:rsid w:val="004C365E"/>
    <w:rsid w:val="004C426D"/>
    <w:rsid w:val="004C5750"/>
    <w:rsid w:val="004C6BA1"/>
    <w:rsid w:val="004C7A80"/>
    <w:rsid w:val="004D32EC"/>
    <w:rsid w:val="004D3B1C"/>
    <w:rsid w:val="004E1C87"/>
    <w:rsid w:val="004E2783"/>
    <w:rsid w:val="004E2877"/>
    <w:rsid w:val="004E498C"/>
    <w:rsid w:val="004E5A82"/>
    <w:rsid w:val="004E771E"/>
    <w:rsid w:val="004F1C20"/>
    <w:rsid w:val="004F319A"/>
    <w:rsid w:val="004F399D"/>
    <w:rsid w:val="004F60CF"/>
    <w:rsid w:val="004F7103"/>
    <w:rsid w:val="0050037E"/>
    <w:rsid w:val="005028D8"/>
    <w:rsid w:val="005031D5"/>
    <w:rsid w:val="00503357"/>
    <w:rsid w:val="0051055A"/>
    <w:rsid w:val="00512B68"/>
    <w:rsid w:val="00514732"/>
    <w:rsid w:val="00515432"/>
    <w:rsid w:val="005156FB"/>
    <w:rsid w:val="0051608D"/>
    <w:rsid w:val="005172E7"/>
    <w:rsid w:val="00520385"/>
    <w:rsid w:val="00521C48"/>
    <w:rsid w:val="00522697"/>
    <w:rsid w:val="00523251"/>
    <w:rsid w:val="00524F5C"/>
    <w:rsid w:val="005273E6"/>
    <w:rsid w:val="00527F24"/>
    <w:rsid w:val="00530EB1"/>
    <w:rsid w:val="005348E5"/>
    <w:rsid w:val="00537516"/>
    <w:rsid w:val="00540353"/>
    <w:rsid w:val="00541DCD"/>
    <w:rsid w:val="0054356B"/>
    <w:rsid w:val="00543DF4"/>
    <w:rsid w:val="00544A94"/>
    <w:rsid w:val="00554E24"/>
    <w:rsid w:val="0055702F"/>
    <w:rsid w:val="00562254"/>
    <w:rsid w:val="005625EA"/>
    <w:rsid w:val="00562D7F"/>
    <w:rsid w:val="00562FBB"/>
    <w:rsid w:val="00563ABA"/>
    <w:rsid w:val="00566AC4"/>
    <w:rsid w:val="00571132"/>
    <w:rsid w:val="005713B0"/>
    <w:rsid w:val="00576F46"/>
    <w:rsid w:val="005810C7"/>
    <w:rsid w:val="00583343"/>
    <w:rsid w:val="005838C0"/>
    <w:rsid w:val="00583F45"/>
    <w:rsid w:val="00584AF8"/>
    <w:rsid w:val="00586DD4"/>
    <w:rsid w:val="005904BB"/>
    <w:rsid w:val="00590796"/>
    <w:rsid w:val="0059164C"/>
    <w:rsid w:val="0059289C"/>
    <w:rsid w:val="0059362C"/>
    <w:rsid w:val="005941C5"/>
    <w:rsid w:val="00594721"/>
    <w:rsid w:val="00595041"/>
    <w:rsid w:val="00595AFA"/>
    <w:rsid w:val="00597017"/>
    <w:rsid w:val="0059734C"/>
    <w:rsid w:val="005A14F0"/>
    <w:rsid w:val="005A167A"/>
    <w:rsid w:val="005A2182"/>
    <w:rsid w:val="005A2ABD"/>
    <w:rsid w:val="005A5674"/>
    <w:rsid w:val="005A7723"/>
    <w:rsid w:val="005B29C5"/>
    <w:rsid w:val="005B402C"/>
    <w:rsid w:val="005B65DE"/>
    <w:rsid w:val="005B6DF4"/>
    <w:rsid w:val="005C0B8D"/>
    <w:rsid w:val="005C1CEA"/>
    <w:rsid w:val="005C2781"/>
    <w:rsid w:val="005C3AB0"/>
    <w:rsid w:val="005C43D6"/>
    <w:rsid w:val="005C578E"/>
    <w:rsid w:val="005D0D7D"/>
    <w:rsid w:val="005D2EB0"/>
    <w:rsid w:val="005D4F7A"/>
    <w:rsid w:val="005D650E"/>
    <w:rsid w:val="005E0B12"/>
    <w:rsid w:val="005E13B4"/>
    <w:rsid w:val="005E1468"/>
    <w:rsid w:val="005E29DA"/>
    <w:rsid w:val="005E2D9C"/>
    <w:rsid w:val="005E5288"/>
    <w:rsid w:val="005E5887"/>
    <w:rsid w:val="005E615C"/>
    <w:rsid w:val="005F3226"/>
    <w:rsid w:val="005F6310"/>
    <w:rsid w:val="005F7CBE"/>
    <w:rsid w:val="005F7D3A"/>
    <w:rsid w:val="00600821"/>
    <w:rsid w:val="006026FC"/>
    <w:rsid w:val="00603071"/>
    <w:rsid w:val="00604E68"/>
    <w:rsid w:val="006057EC"/>
    <w:rsid w:val="00605E9E"/>
    <w:rsid w:val="006062F7"/>
    <w:rsid w:val="00606773"/>
    <w:rsid w:val="00606A5F"/>
    <w:rsid w:val="00606A68"/>
    <w:rsid w:val="006109B3"/>
    <w:rsid w:val="00614654"/>
    <w:rsid w:val="00615866"/>
    <w:rsid w:val="00615EAF"/>
    <w:rsid w:val="00617417"/>
    <w:rsid w:val="00617CEB"/>
    <w:rsid w:val="00617F76"/>
    <w:rsid w:val="0062013D"/>
    <w:rsid w:val="0062258A"/>
    <w:rsid w:val="0062278E"/>
    <w:rsid w:val="006231E5"/>
    <w:rsid w:val="00624017"/>
    <w:rsid w:val="006249BE"/>
    <w:rsid w:val="006269BA"/>
    <w:rsid w:val="006271C1"/>
    <w:rsid w:val="00631FF7"/>
    <w:rsid w:val="006326FB"/>
    <w:rsid w:val="00632841"/>
    <w:rsid w:val="00633BCD"/>
    <w:rsid w:val="00634CDE"/>
    <w:rsid w:val="006354E9"/>
    <w:rsid w:val="00641DD6"/>
    <w:rsid w:val="00642C78"/>
    <w:rsid w:val="00644115"/>
    <w:rsid w:val="0064437C"/>
    <w:rsid w:val="006449EF"/>
    <w:rsid w:val="006536C4"/>
    <w:rsid w:val="00655D7F"/>
    <w:rsid w:val="00656E8F"/>
    <w:rsid w:val="00657264"/>
    <w:rsid w:val="00664286"/>
    <w:rsid w:val="006733E1"/>
    <w:rsid w:val="00675577"/>
    <w:rsid w:val="00683025"/>
    <w:rsid w:val="006860DB"/>
    <w:rsid w:val="0069060B"/>
    <w:rsid w:val="00692BA7"/>
    <w:rsid w:val="00693234"/>
    <w:rsid w:val="006946EB"/>
    <w:rsid w:val="00694A38"/>
    <w:rsid w:val="0069623D"/>
    <w:rsid w:val="00696E39"/>
    <w:rsid w:val="006974A8"/>
    <w:rsid w:val="006979C5"/>
    <w:rsid w:val="00697D73"/>
    <w:rsid w:val="006A01DB"/>
    <w:rsid w:val="006A1255"/>
    <w:rsid w:val="006A1284"/>
    <w:rsid w:val="006A1DB7"/>
    <w:rsid w:val="006A2796"/>
    <w:rsid w:val="006A3C06"/>
    <w:rsid w:val="006B0DAA"/>
    <w:rsid w:val="006B1ABE"/>
    <w:rsid w:val="006B21B8"/>
    <w:rsid w:val="006B30D3"/>
    <w:rsid w:val="006B55C6"/>
    <w:rsid w:val="006C0448"/>
    <w:rsid w:val="006C1FA3"/>
    <w:rsid w:val="006C3909"/>
    <w:rsid w:val="006C3CDE"/>
    <w:rsid w:val="006C3D3C"/>
    <w:rsid w:val="006C6830"/>
    <w:rsid w:val="006C77FB"/>
    <w:rsid w:val="006C789A"/>
    <w:rsid w:val="006D0662"/>
    <w:rsid w:val="006D0CF9"/>
    <w:rsid w:val="006D410A"/>
    <w:rsid w:val="006D517E"/>
    <w:rsid w:val="006D6766"/>
    <w:rsid w:val="006E0014"/>
    <w:rsid w:val="006E0596"/>
    <w:rsid w:val="006E062B"/>
    <w:rsid w:val="006E2D32"/>
    <w:rsid w:val="006F0DB2"/>
    <w:rsid w:val="006F12A6"/>
    <w:rsid w:val="006F2FC8"/>
    <w:rsid w:val="006F3660"/>
    <w:rsid w:val="006F40EA"/>
    <w:rsid w:val="006F569F"/>
    <w:rsid w:val="006F7FCB"/>
    <w:rsid w:val="00700689"/>
    <w:rsid w:val="00701152"/>
    <w:rsid w:val="0070118F"/>
    <w:rsid w:val="00704101"/>
    <w:rsid w:val="00705E62"/>
    <w:rsid w:val="00707C89"/>
    <w:rsid w:val="00710263"/>
    <w:rsid w:val="007109F5"/>
    <w:rsid w:val="00715F0D"/>
    <w:rsid w:val="0071654A"/>
    <w:rsid w:val="007165B1"/>
    <w:rsid w:val="00717314"/>
    <w:rsid w:val="00720A00"/>
    <w:rsid w:val="007233B4"/>
    <w:rsid w:val="00725049"/>
    <w:rsid w:val="00725703"/>
    <w:rsid w:val="0072614A"/>
    <w:rsid w:val="007264ED"/>
    <w:rsid w:val="007268DB"/>
    <w:rsid w:val="00726DF0"/>
    <w:rsid w:val="00730E6F"/>
    <w:rsid w:val="0073187D"/>
    <w:rsid w:val="00733AC8"/>
    <w:rsid w:val="007344D4"/>
    <w:rsid w:val="0073651A"/>
    <w:rsid w:val="00740A25"/>
    <w:rsid w:val="00743CEE"/>
    <w:rsid w:val="00746C2E"/>
    <w:rsid w:val="00746F14"/>
    <w:rsid w:val="00747445"/>
    <w:rsid w:val="0075059D"/>
    <w:rsid w:val="00753DC3"/>
    <w:rsid w:val="0075455E"/>
    <w:rsid w:val="0075563C"/>
    <w:rsid w:val="0076065A"/>
    <w:rsid w:val="0076152C"/>
    <w:rsid w:val="00761C85"/>
    <w:rsid w:val="00762142"/>
    <w:rsid w:val="0076587F"/>
    <w:rsid w:val="0077156B"/>
    <w:rsid w:val="00773E2C"/>
    <w:rsid w:val="0077555A"/>
    <w:rsid w:val="00775F24"/>
    <w:rsid w:val="00780B71"/>
    <w:rsid w:val="00781490"/>
    <w:rsid w:val="00781504"/>
    <w:rsid w:val="00786DB4"/>
    <w:rsid w:val="00792905"/>
    <w:rsid w:val="00793076"/>
    <w:rsid w:val="007A1B30"/>
    <w:rsid w:val="007A2146"/>
    <w:rsid w:val="007A3CDC"/>
    <w:rsid w:val="007A3E22"/>
    <w:rsid w:val="007A40B0"/>
    <w:rsid w:val="007A433E"/>
    <w:rsid w:val="007A4637"/>
    <w:rsid w:val="007A4AB2"/>
    <w:rsid w:val="007A4D7F"/>
    <w:rsid w:val="007A7D86"/>
    <w:rsid w:val="007B45E6"/>
    <w:rsid w:val="007B5559"/>
    <w:rsid w:val="007B5946"/>
    <w:rsid w:val="007C013A"/>
    <w:rsid w:val="007C25C0"/>
    <w:rsid w:val="007C31DB"/>
    <w:rsid w:val="007C409B"/>
    <w:rsid w:val="007C4295"/>
    <w:rsid w:val="007C67FC"/>
    <w:rsid w:val="007C684F"/>
    <w:rsid w:val="007C6939"/>
    <w:rsid w:val="007C6D7E"/>
    <w:rsid w:val="007D17E6"/>
    <w:rsid w:val="007D2B35"/>
    <w:rsid w:val="007D4060"/>
    <w:rsid w:val="007D42F4"/>
    <w:rsid w:val="007D490F"/>
    <w:rsid w:val="007D56EE"/>
    <w:rsid w:val="007D5868"/>
    <w:rsid w:val="007D7BBB"/>
    <w:rsid w:val="007E2343"/>
    <w:rsid w:val="007E3121"/>
    <w:rsid w:val="007E53F2"/>
    <w:rsid w:val="007E58A1"/>
    <w:rsid w:val="007E5A0F"/>
    <w:rsid w:val="007E66B6"/>
    <w:rsid w:val="007F0373"/>
    <w:rsid w:val="007F0B7F"/>
    <w:rsid w:val="007F2112"/>
    <w:rsid w:val="007F29CA"/>
    <w:rsid w:val="007F2F0B"/>
    <w:rsid w:val="007F48E4"/>
    <w:rsid w:val="007F5CE7"/>
    <w:rsid w:val="007F706E"/>
    <w:rsid w:val="007F7A9B"/>
    <w:rsid w:val="00800A7D"/>
    <w:rsid w:val="00801188"/>
    <w:rsid w:val="00803BEC"/>
    <w:rsid w:val="00805368"/>
    <w:rsid w:val="00805C4B"/>
    <w:rsid w:val="00805F5C"/>
    <w:rsid w:val="00806C0F"/>
    <w:rsid w:val="008071C4"/>
    <w:rsid w:val="0081090D"/>
    <w:rsid w:val="008115EB"/>
    <w:rsid w:val="008141C6"/>
    <w:rsid w:val="00815329"/>
    <w:rsid w:val="00816C69"/>
    <w:rsid w:val="00820D9A"/>
    <w:rsid w:val="00821EC7"/>
    <w:rsid w:val="00822854"/>
    <w:rsid w:val="0082356B"/>
    <w:rsid w:val="008235E6"/>
    <w:rsid w:val="008264D5"/>
    <w:rsid w:val="00826AA8"/>
    <w:rsid w:val="00833923"/>
    <w:rsid w:val="00835A36"/>
    <w:rsid w:val="00836022"/>
    <w:rsid w:val="00837B88"/>
    <w:rsid w:val="00837BE9"/>
    <w:rsid w:val="00840B89"/>
    <w:rsid w:val="008419F9"/>
    <w:rsid w:val="00841E5D"/>
    <w:rsid w:val="00841ECC"/>
    <w:rsid w:val="00842B26"/>
    <w:rsid w:val="00843FC6"/>
    <w:rsid w:val="00845C78"/>
    <w:rsid w:val="00850C76"/>
    <w:rsid w:val="00852C2C"/>
    <w:rsid w:val="00852EBE"/>
    <w:rsid w:val="0085552B"/>
    <w:rsid w:val="00856509"/>
    <w:rsid w:val="00856AEB"/>
    <w:rsid w:val="00857343"/>
    <w:rsid w:val="00857D30"/>
    <w:rsid w:val="008604E9"/>
    <w:rsid w:val="008637AC"/>
    <w:rsid w:val="00864488"/>
    <w:rsid w:val="008646A9"/>
    <w:rsid w:val="00864B1B"/>
    <w:rsid w:val="00864B7B"/>
    <w:rsid w:val="0086630F"/>
    <w:rsid w:val="00870795"/>
    <w:rsid w:val="008737A0"/>
    <w:rsid w:val="00876CA6"/>
    <w:rsid w:val="00881AFE"/>
    <w:rsid w:val="00890859"/>
    <w:rsid w:val="00890BB7"/>
    <w:rsid w:val="00891916"/>
    <w:rsid w:val="008936FF"/>
    <w:rsid w:val="00893A62"/>
    <w:rsid w:val="008970A9"/>
    <w:rsid w:val="00897DA2"/>
    <w:rsid w:val="008A0411"/>
    <w:rsid w:val="008A1575"/>
    <w:rsid w:val="008A19DB"/>
    <w:rsid w:val="008A7608"/>
    <w:rsid w:val="008A7B36"/>
    <w:rsid w:val="008A7C93"/>
    <w:rsid w:val="008B255E"/>
    <w:rsid w:val="008B30EE"/>
    <w:rsid w:val="008B3141"/>
    <w:rsid w:val="008B641A"/>
    <w:rsid w:val="008B6AF5"/>
    <w:rsid w:val="008B7F06"/>
    <w:rsid w:val="008C0366"/>
    <w:rsid w:val="008C0CB2"/>
    <w:rsid w:val="008C3600"/>
    <w:rsid w:val="008C5089"/>
    <w:rsid w:val="008C571E"/>
    <w:rsid w:val="008C5D2C"/>
    <w:rsid w:val="008C5D2D"/>
    <w:rsid w:val="008C6FEE"/>
    <w:rsid w:val="008C769F"/>
    <w:rsid w:val="008C79B3"/>
    <w:rsid w:val="008D0777"/>
    <w:rsid w:val="008D0798"/>
    <w:rsid w:val="008D0A62"/>
    <w:rsid w:val="008D24BD"/>
    <w:rsid w:val="008D4FE6"/>
    <w:rsid w:val="008E1C44"/>
    <w:rsid w:val="008E1ECB"/>
    <w:rsid w:val="008E2C04"/>
    <w:rsid w:val="008E30A5"/>
    <w:rsid w:val="008E5325"/>
    <w:rsid w:val="008E5B1E"/>
    <w:rsid w:val="008E700B"/>
    <w:rsid w:val="008E769F"/>
    <w:rsid w:val="008F1163"/>
    <w:rsid w:val="008F226A"/>
    <w:rsid w:val="008F5969"/>
    <w:rsid w:val="009030AD"/>
    <w:rsid w:val="009042E9"/>
    <w:rsid w:val="00910581"/>
    <w:rsid w:val="00910AE8"/>
    <w:rsid w:val="009115ED"/>
    <w:rsid w:val="00911E30"/>
    <w:rsid w:val="00913249"/>
    <w:rsid w:val="00913F55"/>
    <w:rsid w:val="0091552F"/>
    <w:rsid w:val="00916E28"/>
    <w:rsid w:val="00916E4F"/>
    <w:rsid w:val="00916FB1"/>
    <w:rsid w:val="00921183"/>
    <w:rsid w:val="00923029"/>
    <w:rsid w:val="009267A1"/>
    <w:rsid w:val="00932AED"/>
    <w:rsid w:val="0093406E"/>
    <w:rsid w:val="009345D3"/>
    <w:rsid w:val="00935651"/>
    <w:rsid w:val="009407A0"/>
    <w:rsid w:val="009410DA"/>
    <w:rsid w:val="00941478"/>
    <w:rsid w:val="00942CA6"/>
    <w:rsid w:val="00943599"/>
    <w:rsid w:val="00944287"/>
    <w:rsid w:val="009452C2"/>
    <w:rsid w:val="00945F70"/>
    <w:rsid w:val="0094739B"/>
    <w:rsid w:val="00952D04"/>
    <w:rsid w:val="00953EFD"/>
    <w:rsid w:val="00956D73"/>
    <w:rsid w:val="00966131"/>
    <w:rsid w:val="00966630"/>
    <w:rsid w:val="00967F6B"/>
    <w:rsid w:val="00972407"/>
    <w:rsid w:val="00972DBE"/>
    <w:rsid w:val="0097324F"/>
    <w:rsid w:val="009800B9"/>
    <w:rsid w:val="0098272C"/>
    <w:rsid w:val="009829B9"/>
    <w:rsid w:val="00991B15"/>
    <w:rsid w:val="00996B10"/>
    <w:rsid w:val="009A0956"/>
    <w:rsid w:val="009A2B9E"/>
    <w:rsid w:val="009A3E02"/>
    <w:rsid w:val="009B6A3D"/>
    <w:rsid w:val="009C28B4"/>
    <w:rsid w:val="009C500F"/>
    <w:rsid w:val="009C5519"/>
    <w:rsid w:val="009C69AD"/>
    <w:rsid w:val="009D358B"/>
    <w:rsid w:val="009D368C"/>
    <w:rsid w:val="009D3F1A"/>
    <w:rsid w:val="009D56E2"/>
    <w:rsid w:val="009D571F"/>
    <w:rsid w:val="009E2769"/>
    <w:rsid w:val="009E2F33"/>
    <w:rsid w:val="009E3FA8"/>
    <w:rsid w:val="009E4126"/>
    <w:rsid w:val="009F0630"/>
    <w:rsid w:val="009F2634"/>
    <w:rsid w:val="009F3429"/>
    <w:rsid w:val="009F4A3F"/>
    <w:rsid w:val="009F6322"/>
    <w:rsid w:val="009F6772"/>
    <w:rsid w:val="009F7410"/>
    <w:rsid w:val="009F7E67"/>
    <w:rsid w:val="00A01333"/>
    <w:rsid w:val="00A01F2B"/>
    <w:rsid w:val="00A029D0"/>
    <w:rsid w:val="00A03E62"/>
    <w:rsid w:val="00A051C5"/>
    <w:rsid w:val="00A05593"/>
    <w:rsid w:val="00A064F9"/>
    <w:rsid w:val="00A0665E"/>
    <w:rsid w:val="00A1001E"/>
    <w:rsid w:val="00A10C69"/>
    <w:rsid w:val="00A10D29"/>
    <w:rsid w:val="00A11EDD"/>
    <w:rsid w:val="00A132ED"/>
    <w:rsid w:val="00A13A2B"/>
    <w:rsid w:val="00A1522E"/>
    <w:rsid w:val="00A1618E"/>
    <w:rsid w:val="00A21861"/>
    <w:rsid w:val="00A21B47"/>
    <w:rsid w:val="00A2241B"/>
    <w:rsid w:val="00A23012"/>
    <w:rsid w:val="00A25466"/>
    <w:rsid w:val="00A25CD2"/>
    <w:rsid w:val="00A270F1"/>
    <w:rsid w:val="00A27304"/>
    <w:rsid w:val="00A3059F"/>
    <w:rsid w:val="00A32B42"/>
    <w:rsid w:val="00A32CFB"/>
    <w:rsid w:val="00A33A74"/>
    <w:rsid w:val="00A33EA3"/>
    <w:rsid w:val="00A347CE"/>
    <w:rsid w:val="00A40242"/>
    <w:rsid w:val="00A44E31"/>
    <w:rsid w:val="00A4746C"/>
    <w:rsid w:val="00A47765"/>
    <w:rsid w:val="00A506D1"/>
    <w:rsid w:val="00A50B74"/>
    <w:rsid w:val="00A515F7"/>
    <w:rsid w:val="00A553D3"/>
    <w:rsid w:val="00A55E07"/>
    <w:rsid w:val="00A5632E"/>
    <w:rsid w:val="00A57A5F"/>
    <w:rsid w:val="00A61FAF"/>
    <w:rsid w:val="00A62893"/>
    <w:rsid w:val="00A64DDC"/>
    <w:rsid w:val="00A65DE7"/>
    <w:rsid w:val="00A67137"/>
    <w:rsid w:val="00A67433"/>
    <w:rsid w:val="00A67889"/>
    <w:rsid w:val="00A71086"/>
    <w:rsid w:val="00A7268D"/>
    <w:rsid w:val="00A73C66"/>
    <w:rsid w:val="00A77E8F"/>
    <w:rsid w:val="00A800DB"/>
    <w:rsid w:val="00A8191A"/>
    <w:rsid w:val="00A81EF7"/>
    <w:rsid w:val="00A83CB8"/>
    <w:rsid w:val="00A84D14"/>
    <w:rsid w:val="00A86976"/>
    <w:rsid w:val="00A87F42"/>
    <w:rsid w:val="00A904DB"/>
    <w:rsid w:val="00A90C35"/>
    <w:rsid w:val="00AA01A7"/>
    <w:rsid w:val="00AA2120"/>
    <w:rsid w:val="00AA2955"/>
    <w:rsid w:val="00AA4EFA"/>
    <w:rsid w:val="00AA57FD"/>
    <w:rsid w:val="00AA69F0"/>
    <w:rsid w:val="00AB03FC"/>
    <w:rsid w:val="00AB0CEC"/>
    <w:rsid w:val="00AB21DD"/>
    <w:rsid w:val="00AB419F"/>
    <w:rsid w:val="00AB50D5"/>
    <w:rsid w:val="00AB6933"/>
    <w:rsid w:val="00AB7555"/>
    <w:rsid w:val="00AB7707"/>
    <w:rsid w:val="00AC0AAA"/>
    <w:rsid w:val="00AC0F76"/>
    <w:rsid w:val="00AC2EFB"/>
    <w:rsid w:val="00AC4E10"/>
    <w:rsid w:val="00AC58B2"/>
    <w:rsid w:val="00AC6D66"/>
    <w:rsid w:val="00AD32C8"/>
    <w:rsid w:val="00AD3F4A"/>
    <w:rsid w:val="00AD40BB"/>
    <w:rsid w:val="00AD4C24"/>
    <w:rsid w:val="00AD597E"/>
    <w:rsid w:val="00AE1F76"/>
    <w:rsid w:val="00AE552A"/>
    <w:rsid w:val="00AE7827"/>
    <w:rsid w:val="00AF06EE"/>
    <w:rsid w:val="00AF09EA"/>
    <w:rsid w:val="00AF1ED2"/>
    <w:rsid w:val="00AF3827"/>
    <w:rsid w:val="00AF408A"/>
    <w:rsid w:val="00AF41FF"/>
    <w:rsid w:val="00AF5155"/>
    <w:rsid w:val="00AF5BB3"/>
    <w:rsid w:val="00AF63EE"/>
    <w:rsid w:val="00B029AF"/>
    <w:rsid w:val="00B04D7D"/>
    <w:rsid w:val="00B05087"/>
    <w:rsid w:val="00B06034"/>
    <w:rsid w:val="00B06B5F"/>
    <w:rsid w:val="00B06B69"/>
    <w:rsid w:val="00B07AB2"/>
    <w:rsid w:val="00B1021B"/>
    <w:rsid w:val="00B1340E"/>
    <w:rsid w:val="00B13C92"/>
    <w:rsid w:val="00B2004F"/>
    <w:rsid w:val="00B20767"/>
    <w:rsid w:val="00B23181"/>
    <w:rsid w:val="00B234F2"/>
    <w:rsid w:val="00B23E57"/>
    <w:rsid w:val="00B24A1A"/>
    <w:rsid w:val="00B25E31"/>
    <w:rsid w:val="00B25F4C"/>
    <w:rsid w:val="00B27C86"/>
    <w:rsid w:val="00B3080D"/>
    <w:rsid w:val="00B312BE"/>
    <w:rsid w:val="00B315D3"/>
    <w:rsid w:val="00B32688"/>
    <w:rsid w:val="00B36A52"/>
    <w:rsid w:val="00B37969"/>
    <w:rsid w:val="00B40A8F"/>
    <w:rsid w:val="00B45B11"/>
    <w:rsid w:val="00B46B54"/>
    <w:rsid w:val="00B47A5E"/>
    <w:rsid w:val="00B47D4A"/>
    <w:rsid w:val="00B507FB"/>
    <w:rsid w:val="00B54004"/>
    <w:rsid w:val="00B54ADF"/>
    <w:rsid w:val="00B54E22"/>
    <w:rsid w:val="00B55C45"/>
    <w:rsid w:val="00B60F86"/>
    <w:rsid w:val="00B62ED9"/>
    <w:rsid w:val="00B6314C"/>
    <w:rsid w:val="00B65297"/>
    <w:rsid w:val="00B66393"/>
    <w:rsid w:val="00B66BB4"/>
    <w:rsid w:val="00B7013A"/>
    <w:rsid w:val="00B70413"/>
    <w:rsid w:val="00B70819"/>
    <w:rsid w:val="00B71F6B"/>
    <w:rsid w:val="00B727E0"/>
    <w:rsid w:val="00B734B8"/>
    <w:rsid w:val="00B7395E"/>
    <w:rsid w:val="00B74E2C"/>
    <w:rsid w:val="00B760C8"/>
    <w:rsid w:val="00B76CDE"/>
    <w:rsid w:val="00B7708D"/>
    <w:rsid w:val="00B77E13"/>
    <w:rsid w:val="00B81F1C"/>
    <w:rsid w:val="00B83F65"/>
    <w:rsid w:val="00B84D3E"/>
    <w:rsid w:val="00B86291"/>
    <w:rsid w:val="00B8635C"/>
    <w:rsid w:val="00B867BA"/>
    <w:rsid w:val="00B86CC7"/>
    <w:rsid w:val="00B873C0"/>
    <w:rsid w:val="00B90BA2"/>
    <w:rsid w:val="00B91D24"/>
    <w:rsid w:val="00B9226C"/>
    <w:rsid w:val="00B92AEA"/>
    <w:rsid w:val="00B92DA2"/>
    <w:rsid w:val="00B92FA5"/>
    <w:rsid w:val="00B94E1B"/>
    <w:rsid w:val="00BA0238"/>
    <w:rsid w:val="00BA1217"/>
    <w:rsid w:val="00BA17C6"/>
    <w:rsid w:val="00BA28A9"/>
    <w:rsid w:val="00BA31CF"/>
    <w:rsid w:val="00BA3AAF"/>
    <w:rsid w:val="00BA42C0"/>
    <w:rsid w:val="00BA5AD3"/>
    <w:rsid w:val="00BA6B5F"/>
    <w:rsid w:val="00BA7747"/>
    <w:rsid w:val="00BA7909"/>
    <w:rsid w:val="00BB5526"/>
    <w:rsid w:val="00BB7452"/>
    <w:rsid w:val="00BB7D04"/>
    <w:rsid w:val="00BC0B15"/>
    <w:rsid w:val="00BC1581"/>
    <w:rsid w:val="00BC4861"/>
    <w:rsid w:val="00BC4C42"/>
    <w:rsid w:val="00BC4C57"/>
    <w:rsid w:val="00BC4CE6"/>
    <w:rsid w:val="00BD3068"/>
    <w:rsid w:val="00BD3CE6"/>
    <w:rsid w:val="00BD4FD1"/>
    <w:rsid w:val="00BD593F"/>
    <w:rsid w:val="00BD715E"/>
    <w:rsid w:val="00BD7C16"/>
    <w:rsid w:val="00BE0936"/>
    <w:rsid w:val="00BE1838"/>
    <w:rsid w:val="00BE18E1"/>
    <w:rsid w:val="00BE33EF"/>
    <w:rsid w:val="00BE57A8"/>
    <w:rsid w:val="00BE5E67"/>
    <w:rsid w:val="00BE644D"/>
    <w:rsid w:val="00BE6830"/>
    <w:rsid w:val="00BF283A"/>
    <w:rsid w:val="00BF4E65"/>
    <w:rsid w:val="00BF7B3D"/>
    <w:rsid w:val="00C03A8D"/>
    <w:rsid w:val="00C04EAE"/>
    <w:rsid w:val="00C054D7"/>
    <w:rsid w:val="00C118A1"/>
    <w:rsid w:val="00C11910"/>
    <w:rsid w:val="00C11F69"/>
    <w:rsid w:val="00C12091"/>
    <w:rsid w:val="00C15098"/>
    <w:rsid w:val="00C1588F"/>
    <w:rsid w:val="00C201A9"/>
    <w:rsid w:val="00C22D9E"/>
    <w:rsid w:val="00C24048"/>
    <w:rsid w:val="00C261F5"/>
    <w:rsid w:val="00C30B3E"/>
    <w:rsid w:val="00C32CA3"/>
    <w:rsid w:val="00C32DCA"/>
    <w:rsid w:val="00C34263"/>
    <w:rsid w:val="00C35BA2"/>
    <w:rsid w:val="00C36B2D"/>
    <w:rsid w:val="00C40788"/>
    <w:rsid w:val="00C4325E"/>
    <w:rsid w:val="00C439B9"/>
    <w:rsid w:val="00C449D0"/>
    <w:rsid w:val="00C44E5B"/>
    <w:rsid w:val="00C4582B"/>
    <w:rsid w:val="00C45FAB"/>
    <w:rsid w:val="00C465BA"/>
    <w:rsid w:val="00C476F8"/>
    <w:rsid w:val="00C47B74"/>
    <w:rsid w:val="00C47DF5"/>
    <w:rsid w:val="00C5097B"/>
    <w:rsid w:val="00C51659"/>
    <w:rsid w:val="00C51F1D"/>
    <w:rsid w:val="00C542AA"/>
    <w:rsid w:val="00C56970"/>
    <w:rsid w:val="00C56EB9"/>
    <w:rsid w:val="00C6310D"/>
    <w:rsid w:val="00C631A8"/>
    <w:rsid w:val="00C64BED"/>
    <w:rsid w:val="00C6524B"/>
    <w:rsid w:val="00C6576F"/>
    <w:rsid w:val="00C67ADD"/>
    <w:rsid w:val="00C67C1E"/>
    <w:rsid w:val="00C67DB5"/>
    <w:rsid w:val="00C70DB2"/>
    <w:rsid w:val="00C7128B"/>
    <w:rsid w:val="00C72573"/>
    <w:rsid w:val="00C72746"/>
    <w:rsid w:val="00C7296A"/>
    <w:rsid w:val="00C775C9"/>
    <w:rsid w:val="00C801F4"/>
    <w:rsid w:val="00C80886"/>
    <w:rsid w:val="00C82001"/>
    <w:rsid w:val="00C82DAF"/>
    <w:rsid w:val="00C8758E"/>
    <w:rsid w:val="00C87F07"/>
    <w:rsid w:val="00C87F86"/>
    <w:rsid w:val="00C91F41"/>
    <w:rsid w:val="00C92672"/>
    <w:rsid w:val="00C9323C"/>
    <w:rsid w:val="00C93CC6"/>
    <w:rsid w:val="00C97727"/>
    <w:rsid w:val="00CA01D1"/>
    <w:rsid w:val="00CA086D"/>
    <w:rsid w:val="00CA0D70"/>
    <w:rsid w:val="00CA1895"/>
    <w:rsid w:val="00CA48B3"/>
    <w:rsid w:val="00CA4B04"/>
    <w:rsid w:val="00CA51E2"/>
    <w:rsid w:val="00CA6210"/>
    <w:rsid w:val="00CA67B1"/>
    <w:rsid w:val="00CB12CF"/>
    <w:rsid w:val="00CB1A7B"/>
    <w:rsid w:val="00CB1E92"/>
    <w:rsid w:val="00CB23A6"/>
    <w:rsid w:val="00CB3E58"/>
    <w:rsid w:val="00CB4AD2"/>
    <w:rsid w:val="00CB4EAE"/>
    <w:rsid w:val="00CB520B"/>
    <w:rsid w:val="00CB5A10"/>
    <w:rsid w:val="00CB62CB"/>
    <w:rsid w:val="00CB73BD"/>
    <w:rsid w:val="00CB75FA"/>
    <w:rsid w:val="00CC07E0"/>
    <w:rsid w:val="00CC458C"/>
    <w:rsid w:val="00CC6FB1"/>
    <w:rsid w:val="00CD58E0"/>
    <w:rsid w:val="00CE0B69"/>
    <w:rsid w:val="00CE0C33"/>
    <w:rsid w:val="00CE18BE"/>
    <w:rsid w:val="00CE2E8A"/>
    <w:rsid w:val="00CE362A"/>
    <w:rsid w:val="00CE41F7"/>
    <w:rsid w:val="00CE5948"/>
    <w:rsid w:val="00CF1999"/>
    <w:rsid w:val="00CF1F93"/>
    <w:rsid w:val="00CF3DB1"/>
    <w:rsid w:val="00CF49FF"/>
    <w:rsid w:val="00CF7A62"/>
    <w:rsid w:val="00D00C69"/>
    <w:rsid w:val="00D00E05"/>
    <w:rsid w:val="00D0386E"/>
    <w:rsid w:val="00D048AB"/>
    <w:rsid w:val="00D04C0F"/>
    <w:rsid w:val="00D0646A"/>
    <w:rsid w:val="00D077DC"/>
    <w:rsid w:val="00D106A1"/>
    <w:rsid w:val="00D13FA8"/>
    <w:rsid w:val="00D1541C"/>
    <w:rsid w:val="00D15BDC"/>
    <w:rsid w:val="00D16F9D"/>
    <w:rsid w:val="00D175B4"/>
    <w:rsid w:val="00D17FC2"/>
    <w:rsid w:val="00D2276D"/>
    <w:rsid w:val="00D22A5D"/>
    <w:rsid w:val="00D22D72"/>
    <w:rsid w:val="00D24014"/>
    <w:rsid w:val="00D32EE6"/>
    <w:rsid w:val="00D32FB0"/>
    <w:rsid w:val="00D33B70"/>
    <w:rsid w:val="00D3502C"/>
    <w:rsid w:val="00D43D26"/>
    <w:rsid w:val="00D4497C"/>
    <w:rsid w:val="00D454C2"/>
    <w:rsid w:val="00D45DE7"/>
    <w:rsid w:val="00D479C7"/>
    <w:rsid w:val="00D511C7"/>
    <w:rsid w:val="00D5194B"/>
    <w:rsid w:val="00D51AFC"/>
    <w:rsid w:val="00D51F29"/>
    <w:rsid w:val="00D5333C"/>
    <w:rsid w:val="00D55AEF"/>
    <w:rsid w:val="00D56D86"/>
    <w:rsid w:val="00D57301"/>
    <w:rsid w:val="00D62DE6"/>
    <w:rsid w:val="00D65F0D"/>
    <w:rsid w:val="00D70365"/>
    <w:rsid w:val="00D742DD"/>
    <w:rsid w:val="00D74D15"/>
    <w:rsid w:val="00D75290"/>
    <w:rsid w:val="00D76BDB"/>
    <w:rsid w:val="00D801A2"/>
    <w:rsid w:val="00D809B5"/>
    <w:rsid w:val="00D81721"/>
    <w:rsid w:val="00D8475F"/>
    <w:rsid w:val="00D84F29"/>
    <w:rsid w:val="00D8740E"/>
    <w:rsid w:val="00D91AA9"/>
    <w:rsid w:val="00D92C7E"/>
    <w:rsid w:val="00D931AF"/>
    <w:rsid w:val="00D93A2D"/>
    <w:rsid w:val="00DA2EAC"/>
    <w:rsid w:val="00DA3B59"/>
    <w:rsid w:val="00DA3C1F"/>
    <w:rsid w:val="00DA4BA8"/>
    <w:rsid w:val="00DA4EC1"/>
    <w:rsid w:val="00DA57B5"/>
    <w:rsid w:val="00DA736F"/>
    <w:rsid w:val="00DA7F92"/>
    <w:rsid w:val="00DB2D2F"/>
    <w:rsid w:val="00DB3362"/>
    <w:rsid w:val="00DB453B"/>
    <w:rsid w:val="00DB52B1"/>
    <w:rsid w:val="00DB5D09"/>
    <w:rsid w:val="00DB7FBB"/>
    <w:rsid w:val="00DC042E"/>
    <w:rsid w:val="00DC0776"/>
    <w:rsid w:val="00DC1732"/>
    <w:rsid w:val="00DC19F6"/>
    <w:rsid w:val="00DC31CE"/>
    <w:rsid w:val="00DC4E1F"/>
    <w:rsid w:val="00DC5004"/>
    <w:rsid w:val="00DC62A9"/>
    <w:rsid w:val="00DC7522"/>
    <w:rsid w:val="00DD0DF5"/>
    <w:rsid w:val="00DD150A"/>
    <w:rsid w:val="00DD30DE"/>
    <w:rsid w:val="00DD3332"/>
    <w:rsid w:val="00DD40AE"/>
    <w:rsid w:val="00DD68EA"/>
    <w:rsid w:val="00DE1960"/>
    <w:rsid w:val="00DE33F2"/>
    <w:rsid w:val="00DE34AE"/>
    <w:rsid w:val="00DE4C7C"/>
    <w:rsid w:val="00DE648A"/>
    <w:rsid w:val="00DF1244"/>
    <w:rsid w:val="00DF1370"/>
    <w:rsid w:val="00DF154E"/>
    <w:rsid w:val="00DF1E16"/>
    <w:rsid w:val="00E00413"/>
    <w:rsid w:val="00E00A8A"/>
    <w:rsid w:val="00E027D6"/>
    <w:rsid w:val="00E03B1B"/>
    <w:rsid w:val="00E03F3A"/>
    <w:rsid w:val="00E04BC1"/>
    <w:rsid w:val="00E06A39"/>
    <w:rsid w:val="00E0725E"/>
    <w:rsid w:val="00E0736F"/>
    <w:rsid w:val="00E117FB"/>
    <w:rsid w:val="00E11B58"/>
    <w:rsid w:val="00E131B5"/>
    <w:rsid w:val="00E131BF"/>
    <w:rsid w:val="00E1570D"/>
    <w:rsid w:val="00E15FB0"/>
    <w:rsid w:val="00E17264"/>
    <w:rsid w:val="00E173FF"/>
    <w:rsid w:val="00E2044A"/>
    <w:rsid w:val="00E21CF0"/>
    <w:rsid w:val="00E21FA8"/>
    <w:rsid w:val="00E2278B"/>
    <w:rsid w:val="00E239D3"/>
    <w:rsid w:val="00E24CD4"/>
    <w:rsid w:val="00E2718D"/>
    <w:rsid w:val="00E30C18"/>
    <w:rsid w:val="00E31625"/>
    <w:rsid w:val="00E33861"/>
    <w:rsid w:val="00E34D21"/>
    <w:rsid w:val="00E35971"/>
    <w:rsid w:val="00E36A45"/>
    <w:rsid w:val="00E36C7B"/>
    <w:rsid w:val="00E4033A"/>
    <w:rsid w:val="00E404CA"/>
    <w:rsid w:val="00E404E3"/>
    <w:rsid w:val="00E4100A"/>
    <w:rsid w:val="00E45CA7"/>
    <w:rsid w:val="00E45D08"/>
    <w:rsid w:val="00E46E06"/>
    <w:rsid w:val="00E47B44"/>
    <w:rsid w:val="00E50499"/>
    <w:rsid w:val="00E51157"/>
    <w:rsid w:val="00E51971"/>
    <w:rsid w:val="00E537D6"/>
    <w:rsid w:val="00E55925"/>
    <w:rsid w:val="00E60842"/>
    <w:rsid w:val="00E6121C"/>
    <w:rsid w:val="00E639E5"/>
    <w:rsid w:val="00E65CEF"/>
    <w:rsid w:val="00E76666"/>
    <w:rsid w:val="00E8140C"/>
    <w:rsid w:val="00E8498A"/>
    <w:rsid w:val="00E864C7"/>
    <w:rsid w:val="00E86ECA"/>
    <w:rsid w:val="00E90338"/>
    <w:rsid w:val="00E907FF"/>
    <w:rsid w:val="00E916FF"/>
    <w:rsid w:val="00E9299C"/>
    <w:rsid w:val="00E93013"/>
    <w:rsid w:val="00E94DF3"/>
    <w:rsid w:val="00E95EC6"/>
    <w:rsid w:val="00E97227"/>
    <w:rsid w:val="00E97F21"/>
    <w:rsid w:val="00E97FFA"/>
    <w:rsid w:val="00EA1850"/>
    <w:rsid w:val="00EA3025"/>
    <w:rsid w:val="00EA5CC5"/>
    <w:rsid w:val="00EA6924"/>
    <w:rsid w:val="00EA7FCC"/>
    <w:rsid w:val="00EB1FD2"/>
    <w:rsid w:val="00EB225E"/>
    <w:rsid w:val="00EB40AE"/>
    <w:rsid w:val="00EB43B5"/>
    <w:rsid w:val="00EB46FC"/>
    <w:rsid w:val="00EB4794"/>
    <w:rsid w:val="00EB747F"/>
    <w:rsid w:val="00EC05BA"/>
    <w:rsid w:val="00EC2A3C"/>
    <w:rsid w:val="00EC37A0"/>
    <w:rsid w:val="00EC5E7C"/>
    <w:rsid w:val="00EC62AD"/>
    <w:rsid w:val="00EC62F6"/>
    <w:rsid w:val="00ED1D35"/>
    <w:rsid w:val="00ED2DBD"/>
    <w:rsid w:val="00ED68AE"/>
    <w:rsid w:val="00EE1FB0"/>
    <w:rsid w:val="00EE5943"/>
    <w:rsid w:val="00EF19F7"/>
    <w:rsid w:val="00EF30F0"/>
    <w:rsid w:val="00EF3203"/>
    <w:rsid w:val="00EF41E1"/>
    <w:rsid w:val="00EF4C3F"/>
    <w:rsid w:val="00EF5C48"/>
    <w:rsid w:val="00EF5FE6"/>
    <w:rsid w:val="00EF6CCA"/>
    <w:rsid w:val="00EF72F9"/>
    <w:rsid w:val="00F0087A"/>
    <w:rsid w:val="00F0116F"/>
    <w:rsid w:val="00F0153E"/>
    <w:rsid w:val="00F01912"/>
    <w:rsid w:val="00F022E3"/>
    <w:rsid w:val="00F02B17"/>
    <w:rsid w:val="00F02D9A"/>
    <w:rsid w:val="00F03A4A"/>
    <w:rsid w:val="00F060A7"/>
    <w:rsid w:val="00F07D17"/>
    <w:rsid w:val="00F07FF1"/>
    <w:rsid w:val="00F11800"/>
    <w:rsid w:val="00F124D7"/>
    <w:rsid w:val="00F127EB"/>
    <w:rsid w:val="00F152BC"/>
    <w:rsid w:val="00F15C57"/>
    <w:rsid w:val="00F1716D"/>
    <w:rsid w:val="00F17F27"/>
    <w:rsid w:val="00F200AD"/>
    <w:rsid w:val="00F203C4"/>
    <w:rsid w:val="00F2185B"/>
    <w:rsid w:val="00F237B4"/>
    <w:rsid w:val="00F24026"/>
    <w:rsid w:val="00F25190"/>
    <w:rsid w:val="00F25377"/>
    <w:rsid w:val="00F2795C"/>
    <w:rsid w:val="00F30AAA"/>
    <w:rsid w:val="00F3267C"/>
    <w:rsid w:val="00F33A24"/>
    <w:rsid w:val="00F35921"/>
    <w:rsid w:val="00F37CEC"/>
    <w:rsid w:val="00F45453"/>
    <w:rsid w:val="00F45DB0"/>
    <w:rsid w:val="00F45EE8"/>
    <w:rsid w:val="00F45EF1"/>
    <w:rsid w:val="00F46585"/>
    <w:rsid w:val="00F50A46"/>
    <w:rsid w:val="00F517B0"/>
    <w:rsid w:val="00F52882"/>
    <w:rsid w:val="00F52DFE"/>
    <w:rsid w:val="00F54C6E"/>
    <w:rsid w:val="00F5603B"/>
    <w:rsid w:val="00F56733"/>
    <w:rsid w:val="00F57141"/>
    <w:rsid w:val="00F57A9B"/>
    <w:rsid w:val="00F605C5"/>
    <w:rsid w:val="00F621EB"/>
    <w:rsid w:val="00F6293E"/>
    <w:rsid w:val="00F63856"/>
    <w:rsid w:val="00F63AF7"/>
    <w:rsid w:val="00F734E1"/>
    <w:rsid w:val="00F74E60"/>
    <w:rsid w:val="00F76E1E"/>
    <w:rsid w:val="00F8097B"/>
    <w:rsid w:val="00F831EB"/>
    <w:rsid w:val="00F85E99"/>
    <w:rsid w:val="00F85F55"/>
    <w:rsid w:val="00F86371"/>
    <w:rsid w:val="00F86728"/>
    <w:rsid w:val="00F878F0"/>
    <w:rsid w:val="00F9005D"/>
    <w:rsid w:val="00F90548"/>
    <w:rsid w:val="00F913FF"/>
    <w:rsid w:val="00F91854"/>
    <w:rsid w:val="00F92FCC"/>
    <w:rsid w:val="00F94A35"/>
    <w:rsid w:val="00F97B30"/>
    <w:rsid w:val="00FA0276"/>
    <w:rsid w:val="00FA0791"/>
    <w:rsid w:val="00FA089D"/>
    <w:rsid w:val="00FA34A9"/>
    <w:rsid w:val="00FA4CF4"/>
    <w:rsid w:val="00FA549B"/>
    <w:rsid w:val="00FA5856"/>
    <w:rsid w:val="00FB0159"/>
    <w:rsid w:val="00FB1801"/>
    <w:rsid w:val="00FB53F3"/>
    <w:rsid w:val="00FC0445"/>
    <w:rsid w:val="00FC151A"/>
    <w:rsid w:val="00FC1941"/>
    <w:rsid w:val="00FC1FB3"/>
    <w:rsid w:val="00FC3BE9"/>
    <w:rsid w:val="00FC5041"/>
    <w:rsid w:val="00FC5E53"/>
    <w:rsid w:val="00FC697D"/>
    <w:rsid w:val="00FD08B8"/>
    <w:rsid w:val="00FD10FA"/>
    <w:rsid w:val="00FD3404"/>
    <w:rsid w:val="00FE1FC0"/>
    <w:rsid w:val="00FE4D10"/>
    <w:rsid w:val="00FE5639"/>
    <w:rsid w:val="00FF0668"/>
    <w:rsid w:val="00FF4400"/>
    <w:rsid w:val="00FF4EF2"/>
    <w:rsid w:val="00FF71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08B3E"/>
  <w15:docId w15:val="{2A8B9B5C-6CFB-4D81-B52F-3DBD0ED7D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32E"/>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5632E"/>
    <w:rPr>
      <w:color w:val="0000FF"/>
      <w:u w:val="single"/>
    </w:rPr>
  </w:style>
  <w:style w:type="character" w:styleId="CommentReference">
    <w:name w:val="annotation reference"/>
    <w:basedOn w:val="DefaultParagraphFont"/>
    <w:unhideWhenUsed/>
    <w:rsid w:val="00FA5856"/>
    <w:rPr>
      <w:sz w:val="16"/>
      <w:szCs w:val="16"/>
    </w:rPr>
  </w:style>
  <w:style w:type="paragraph" w:styleId="CommentText">
    <w:name w:val="annotation text"/>
    <w:basedOn w:val="Normal"/>
    <w:link w:val="CommentTextChar"/>
    <w:uiPriority w:val="99"/>
    <w:unhideWhenUsed/>
    <w:rsid w:val="00FA5856"/>
    <w:pPr>
      <w:spacing w:line="240" w:lineRule="auto"/>
    </w:pPr>
    <w:rPr>
      <w:sz w:val="20"/>
      <w:szCs w:val="20"/>
    </w:rPr>
  </w:style>
  <w:style w:type="character" w:customStyle="1" w:styleId="CommentTextChar">
    <w:name w:val="Comment Text Char"/>
    <w:basedOn w:val="DefaultParagraphFont"/>
    <w:link w:val="CommentText"/>
    <w:uiPriority w:val="99"/>
    <w:rsid w:val="00FA585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A5856"/>
    <w:rPr>
      <w:b/>
      <w:bCs/>
    </w:rPr>
  </w:style>
  <w:style w:type="character" w:customStyle="1" w:styleId="CommentSubjectChar">
    <w:name w:val="Comment Subject Char"/>
    <w:basedOn w:val="CommentTextChar"/>
    <w:link w:val="CommentSubject"/>
    <w:uiPriority w:val="99"/>
    <w:semiHidden/>
    <w:rsid w:val="00FA585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A58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856"/>
    <w:rPr>
      <w:rFonts w:ascii="Segoe UI" w:eastAsia="Calibri" w:hAnsi="Segoe UI" w:cs="Segoe UI"/>
      <w:sz w:val="18"/>
      <w:szCs w:val="18"/>
    </w:rPr>
  </w:style>
  <w:style w:type="paragraph" w:styleId="Header">
    <w:name w:val="header"/>
    <w:basedOn w:val="Normal"/>
    <w:link w:val="HeaderChar"/>
    <w:uiPriority w:val="99"/>
    <w:unhideWhenUsed/>
    <w:rsid w:val="006062F7"/>
    <w:pPr>
      <w:tabs>
        <w:tab w:val="center" w:pos="4153"/>
        <w:tab w:val="right" w:pos="8306"/>
      </w:tabs>
      <w:spacing w:after="0" w:line="240" w:lineRule="auto"/>
    </w:pPr>
  </w:style>
  <w:style w:type="character" w:customStyle="1" w:styleId="HeaderChar">
    <w:name w:val="Header Char"/>
    <w:basedOn w:val="DefaultParagraphFont"/>
    <w:link w:val="Header"/>
    <w:uiPriority w:val="99"/>
    <w:rsid w:val="006062F7"/>
    <w:rPr>
      <w:rFonts w:ascii="Calibri" w:eastAsia="Calibri" w:hAnsi="Calibri" w:cs="Times New Roman"/>
      <w:sz w:val="22"/>
    </w:rPr>
  </w:style>
  <w:style w:type="paragraph" w:styleId="Footer">
    <w:name w:val="footer"/>
    <w:basedOn w:val="Normal"/>
    <w:link w:val="FooterChar"/>
    <w:uiPriority w:val="99"/>
    <w:unhideWhenUsed/>
    <w:rsid w:val="006062F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062F7"/>
    <w:rPr>
      <w:rFonts w:ascii="Calibri" w:eastAsia="Calibri" w:hAnsi="Calibri" w:cs="Times New Roman"/>
      <w:sz w:val="22"/>
    </w:rPr>
  </w:style>
  <w:style w:type="paragraph" w:styleId="FootnoteText">
    <w:name w:val="footnote text"/>
    <w:basedOn w:val="Normal"/>
    <w:link w:val="FootnoteTextChar"/>
    <w:uiPriority w:val="99"/>
    <w:semiHidden/>
    <w:unhideWhenUsed/>
    <w:rsid w:val="00430B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0B67"/>
    <w:rPr>
      <w:rFonts w:ascii="Calibri" w:eastAsia="Calibri" w:hAnsi="Calibri" w:cs="Times New Roman"/>
      <w:sz w:val="20"/>
      <w:szCs w:val="20"/>
    </w:rPr>
  </w:style>
  <w:style w:type="character" w:styleId="FootnoteReference">
    <w:name w:val="footnote reference"/>
    <w:aliases w:val="Footnote Reference Number,Footnote symbol,SUPERS,Footnote Refernece,ftref,Footnote Reference Superscript,stylish,BVI fnr,Fußnotenzeichen_Raxen,callout,Vēres atsauce,Odwołanie przypisu,Footnotes refss,Ref,de nota al pie,Times 10 Point"/>
    <w:basedOn w:val="DefaultParagraphFont"/>
    <w:uiPriority w:val="99"/>
    <w:unhideWhenUsed/>
    <w:qFormat/>
    <w:rsid w:val="00430B67"/>
    <w:rPr>
      <w:vertAlign w:val="superscript"/>
    </w:rPr>
  </w:style>
  <w:style w:type="paragraph" w:styleId="ListParagraph">
    <w:name w:val="List Paragraph"/>
    <w:basedOn w:val="Normal"/>
    <w:uiPriority w:val="34"/>
    <w:qFormat/>
    <w:rsid w:val="00953EFD"/>
    <w:pPr>
      <w:ind w:left="720"/>
      <w:contextualSpacing/>
    </w:pPr>
  </w:style>
  <w:style w:type="paragraph" w:styleId="NoSpacing">
    <w:name w:val="No Spacing"/>
    <w:uiPriority w:val="1"/>
    <w:qFormat/>
    <w:rsid w:val="008A0411"/>
    <w:rPr>
      <w:rFonts w:ascii="Calibri" w:eastAsia="Calibri" w:hAnsi="Calibri" w:cs="Times New Roman"/>
      <w:sz w:val="22"/>
    </w:rPr>
  </w:style>
  <w:style w:type="paragraph" w:styleId="Revision">
    <w:name w:val="Revision"/>
    <w:hidden/>
    <w:uiPriority w:val="99"/>
    <w:semiHidden/>
    <w:rsid w:val="004C365E"/>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0B17CD"/>
    <w:rPr>
      <w:color w:val="605E5C"/>
      <w:shd w:val="clear" w:color="auto" w:fill="E1DFDD"/>
    </w:rPr>
  </w:style>
  <w:style w:type="character" w:styleId="FollowedHyperlink">
    <w:name w:val="FollowedHyperlink"/>
    <w:basedOn w:val="DefaultParagraphFont"/>
    <w:uiPriority w:val="99"/>
    <w:semiHidden/>
    <w:unhideWhenUsed/>
    <w:rsid w:val="00C67ADD"/>
    <w:rPr>
      <w:color w:val="954F72" w:themeColor="followedHyperlink"/>
      <w:u w:val="single"/>
    </w:rPr>
  </w:style>
  <w:style w:type="character" w:customStyle="1" w:styleId="UnresolvedMention2">
    <w:name w:val="Unresolved Mention2"/>
    <w:basedOn w:val="DefaultParagraphFont"/>
    <w:uiPriority w:val="99"/>
    <w:semiHidden/>
    <w:unhideWhenUsed/>
    <w:rsid w:val="00C67ADD"/>
    <w:rPr>
      <w:color w:val="605E5C"/>
      <w:shd w:val="clear" w:color="auto" w:fill="E1DFDD"/>
    </w:rPr>
  </w:style>
  <w:style w:type="character" w:styleId="UnresolvedMention">
    <w:name w:val="Unresolved Mention"/>
    <w:basedOn w:val="DefaultParagraphFont"/>
    <w:uiPriority w:val="99"/>
    <w:semiHidden/>
    <w:unhideWhenUsed/>
    <w:rsid w:val="009C50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7104">
      <w:bodyDiv w:val="1"/>
      <w:marLeft w:val="0"/>
      <w:marRight w:val="0"/>
      <w:marTop w:val="0"/>
      <w:marBottom w:val="0"/>
      <w:divBdr>
        <w:top w:val="none" w:sz="0" w:space="0" w:color="auto"/>
        <w:left w:val="none" w:sz="0" w:space="0" w:color="auto"/>
        <w:bottom w:val="none" w:sz="0" w:space="0" w:color="auto"/>
        <w:right w:val="none" w:sz="0" w:space="0" w:color="auto"/>
      </w:divBdr>
    </w:div>
    <w:div w:id="1464730799">
      <w:bodyDiv w:val="1"/>
      <w:marLeft w:val="0"/>
      <w:marRight w:val="0"/>
      <w:marTop w:val="0"/>
      <w:marBottom w:val="0"/>
      <w:divBdr>
        <w:top w:val="none" w:sz="0" w:space="0" w:color="auto"/>
        <w:left w:val="none" w:sz="0" w:space="0" w:color="auto"/>
        <w:bottom w:val="none" w:sz="0" w:space="0" w:color="auto"/>
        <w:right w:val="none" w:sz="0" w:space="0" w:color="auto"/>
      </w:divBdr>
    </w:div>
    <w:div w:id="1674995612">
      <w:bodyDiv w:val="1"/>
      <w:marLeft w:val="0"/>
      <w:marRight w:val="0"/>
      <w:marTop w:val="0"/>
      <w:marBottom w:val="0"/>
      <w:divBdr>
        <w:top w:val="none" w:sz="0" w:space="0" w:color="auto"/>
        <w:left w:val="none" w:sz="0" w:space="0" w:color="auto"/>
        <w:bottom w:val="none" w:sz="0" w:space="0" w:color="auto"/>
        <w:right w:val="none" w:sz="0" w:space="0" w:color="auto"/>
      </w:divBdr>
    </w:div>
    <w:div w:id="1788424613">
      <w:bodyDiv w:val="1"/>
      <w:marLeft w:val="0"/>
      <w:marRight w:val="0"/>
      <w:marTop w:val="0"/>
      <w:marBottom w:val="0"/>
      <w:divBdr>
        <w:top w:val="none" w:sz="0" w:space="0" w:color="auto"/>
        <w:left w:val="none" w:sz="0" w:space="0" w:color="auto"/>
        <w:bottom w:val="none" w:sz="0" w:space="0" w:color="auto"/>
        <w:right w:val="none" w:sz="0" w:space="0" w:color="auto"/>
      </w:divBdr>
    </w:div>
    <w:div w:id="186432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aa.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regional_policy/sources/docoffic/2014/working/wd_2014_en.pdf" TargetMode="External"/><Relationship Id="rId2" Type="http://schemas.openxmlformats.org/officeDocument/2006/relationships/hyperlink" Target="http://ec.europa.eu/regional_policy/sources/docoffic/2014/working/wd_2014_en.pdf" TargetMode="External"/><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E4062-E5ED-4C1E-9BC9-3BECCC922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23</Pages>
  <Words>27991</Words>
  <Characters>15955</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Sigita Busule</dc:creator>
  <cp:lastModifiedBy>Finanšu ministrija</cp:lastModifiedBy>
  <cp:revision>22</cp:revision>
  <cp:lastPrinted>2019-11-06T13:49:00Z</cp:lastPrinted>
  <dcterms:created xsi:type="dcterms:W3CDTF">2022-06-08T08:11:00Z</dcterms:created>
  <dcterms:modified xsi:type="dcterms:W3CDTF">2022-06-14T11:38:00Z</dcterms:modified>
</cp:coreProperties>
</file>