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02EF" w14:textId="77777777" w:rsidR="00AD1CB0" w:rsidRDefault="00AD1CB0" w:rsidP="00C109A7">
      <w:pPr>
        <w:keepNext/>
        <w:spacing w:line="240" w:lineRule="auto"/>
        <w:jc w:val="center"/>
        <w:rPr>
          <w:rFonts w:ascii="Times New Roman" w:hAnsi="Times New Roman"/>
          <w:b/>
          <w:bCs/>
          <w:sz w:val="18"/>
          <w:szCs w:val="18"/>
        </w:rPr>
      </w:pPr>
    </w:p>
    <w:p w14:paraId="669387D9" w14:textId="087C9028" w:rsidR="00C109A7" w:rsidRPr="008514F1" w:rsidRDefault="00C109A7" w:rsidP="00C109A7">
      <w:pPr>
        <w:keepNext/>
        <w:spacing w:line="240" w:lineRule="auto"/>
        <w:jc w:val="center"/>
        <w:rPr>
          <w:rFonts w:ascii="Times New Roman" w:hAnsi="Times New Roman"/>
          <w:b/>
          <w:bCs/>
          <w:sz w:val="18"/>
          <w:szCs w:val="18"/>
        </w:rPr>
      </w:pPr>
      <w:r w:rsidRPr="008514F1">
        <w:rPr>
          <w:rFonts w:ascii="Times New Roman" w:hAnsi="Times New Roman"/>
          <w:b/>
          <w:bCs/>
          <w:sz w:val="18"/>
          <w:szCs w:val="18"/>
        </w:rPr>
        <w:t xml:space="preserve">Tabula </w:t>
      </w:r>
      <w:r w:rsidR="004E25A3" w:rsidRPr="008514F1">
        <w:rPr>
          <w:rFonts w:ascii="Times New Roman" w:hAnsi="Times New Roman"/>
          <w:b/>
          <w:bCs/>
          <w:sz w:val="18"/>
          <w:szCs w:val="18"/>
        </w:rPr>
        <w:fldChar w:fldCharType="begin"/>
      </w:r>
      <w:r w:rsidRPr="008514F1">
        <w:rPr>
          <w:rFonts w:ascii="Times New Roman" w:hAnsi="Times New Roman"/>
          <w:b/>
          <w:bCs/>
          <w:sz w:val="18"/>
          <w:szCs w:val="18"/>
        </w:rPr>
        <w:instrText xml:space="preserve"> SEQ Tabula \* ARABIC </w:instrText>
      </w:r>
      <w:r w:rsidR="004E25A3" w:rsidRPr="008514F1">
        <w:rPr>
          <w:rFonts w:ascii="Times New Roman" w:hAnsi="Times New Roman"/>
          <w:b/>
          <w:bCs/>
          <w:sz w:val="18"/>
          <w:szCs w:val="18"/>
        </w:rPr>
        <w:fldChar w:fldCharType="separate"/>
      </w:r>
      <w:r w:rsidR="00623C8C">
        <w:rPr>
          <w:rFonts w:ascii="Times New Roman" w:hAnsi="Times New Roman"/>
          <w:b/>
          <w:bCs/>
          <w:noProof/>
          <w:sz w:val="18"/>
          <w:szCs w:val="18"/>
        </w:rPr>
        <w:t>1</w:t>
      </w:r>
      <w:r w:rsidR="004E25A3" w:rsidRPr="008514F1">
        <w:rPr>
          <w:rFonts w:ascii="Times New Roman" w:hAnsi="Times New Roman"/>
          <w:b/>
          <w:bCs/>
          <w:sz w:val="18"/>
          <w:szCs w:val="18"/>
        </w:rPr>
        <w:fldChar w:fldCharType="end"/>
      </w:r>
      <w:r w:rsidRPr="008514F1">
        <w:rPr>
          <w:rFonts w:ascii="Times New Roman" w:hAnsi="Times New Roman"/>
          <w:b/>
          <w:bCs/>
          <w:sz w:val="18"/>
          <w:szCs w:val="18"/>
        </w:rPr>
        <w:t xml:space="preserve"> Rādītāju pase investīciju prioritātes specifiskajiem mērķiem</w:t>
      </w:r>
    </w:p>
    <w:tbl>
      <w:tblPr>
        <w:tblW w:w="14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452"/>
        <w:gridCol w:w="2409"/>
        <w:gridCol w:w="5529"/>
        <w:gridCol w:w="2328"/>
      </w:tblGrid>
      <w:tr w:rsidR="001F0C54" w:rsidRPr="008514F1" w14:paraId="5200DB3E" w14:textId="77777777" w:rsidTr="009C1176">
        <w:tc>
          <w:tcPr>
            <w:tcW w:w="1242" w:type="dxa"/>
          </w:tcPr>
          <w:p w14:paraId="44CF8D0A"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Prioritārais virziens</w:t>
            </w:r>
          </w:p>
        </w:tc>
        <w:tc>
          <w:tcPr>
            <w:tcW w:w="1242" w:type="dxa"/>
          </w:tcPr>
          <w:p w14:paraId="6962801D"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Investīciju prioritātes nosaukums</w:t>
            </w:r>
          </w:p>
        </w:tc>
        <w:tc>
          <w:tcPr>
            <w:tcW w:w="1452" w:type="dxa"/>
          </w:tcPr>
          <w:p w14:paraId="02D9BD51"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Specifiskie atbalsta mērķi (SAM)</w:t>
            </w:r>
          </w:p>
        </w:tc>
        <w:tc>
          <w:tcPr>
            <w:tcW w:w="2409" w:type="dxa"/>
          </w:tcPr>
          <w:p w14:paraId="76408BAA"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Rezultāta rādītāji</w:t>
            </w:r>
          </w:p>
        </w:tc>
        <w:tc>
          <w:tcPr>
            <w:tcW w:w="5529" w:type="dxa"/>
          </w:tcPr>
          <w:p w14:paraId="253ADE4A"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Iznākuma rādītāji (IR)</w:t>
            </w:r>
          </w:p>
        </w:tc>
        <w:tc>
          <w:tcPr>
            <w:tcW w:w="2328" w:type="dxa"/>
          </w:tcPr>
          <w:p w14:paraId="5E6E8C15" w14:textId="77777777" w:rsidR="001F0C54" w:rsidRPr="008514F1" w:rsidRDefault="001F0C54" w:rsidP="00F1139A">
            <w:pPr>
              <w:spacing w:after="0" w:line="240" w:lineRule="auto"/>
              <w:jc w:val="center"/>
              <w:rPr>
                <w:rFonts w:ascii="Times New Roman" w:hAnsi="Times New Roman"/>
                <w:b/>
                <w:sz w:val="16"/>
                <w:szCs w:val="16"/>
              </w:rPr>
            </w:pPr>
            <w:r w:rsidRPr="008514F1">
              <w:rPr>
                <w:rFonts w:ascii="Times New Roman" w:hAnsi="Times New Roman"/>
                <w:b/>
                <w:sz w:val="16"/>
                <w:szCs w:val="16"/>
              </w:rPr>
              <w:t>Finanšu rādītāji</w:t>
            </w:r>
            <w:r w:rsidRPr="008514F1">
              <w:rPr>
                <w:rFonts w:ascii="Times New Roman" w:hAnsi="Times New Roman"/>
                <w:b/>
                <w:sz w:val="16"/>
                <w:szCs w:val="16"/>
                <w:vertAlign w:val="superscript"/>
              </w:rPr>
              <w:footnoteReference w:id="2"/>
            </w:r>
          </w:p>
        </w:tc>
      </w:tr>
      <w:tr w:rsidR="00813F3B" w:rsidRPr="008514F1" w14:paraId="6A4B8A6C" w14:textId="77777777" w:rsidTr="006D1D4A">
        <w:trPr>
          <w:trHeight w:val="695"/>
        </w:trPr>
        <w:tc>
          <w:tcPr>
            <w:tcW w:w="1242" w:type="dxa"/>
          </w:tcPr>
          <w:p w14:paraId="05E7BCA8" w14:textId="77777777" w:rsidR="00813F3B" w:rsidRPr="008514F1" w:rsidRDefault="000173D3" w:rsidP="00F1139A">
            <w:pPr>
              <w:spacing w:after="0" w:line="240" w:lineRule="auto"/>
              <w:jc w:val="both"/>
              <w:rPr>
                <w:rFonts w:ascii="Times New Roman" w:hAnsi="Times New Roman"/>
                <w:sz w:val="16"/>
                <w:szCs w:val="16"/>
              </w:rPr>
            </w:pPr>
            <w:r w:rsidRPr="008514F1">
              <w:rPr>
                <w:rFonts w:ascii="Times New Roman" w:hAnsi="Times New Roman"/>
                <w:sz w:val="16"/>
                <w:szCs w:val="16"/>
              </w:rPr>
              <w:t xml:space="preserve">8. </w:t>
            </w:r>
            <w:r w:rsidR="00813F3B" w:rsidRPr="008514F1">
              <w:rPr>
                <w:rFonts w:ascii="Times New Roman" w:hAnsi="Times New Roman"/>
                <w:sz w:val="16"/>
                <w:szCs w:val="16"/>
              </w:rPr>
              <w:t>IZGLĪTĪBA, PRASMES UN MŪŽIZGLĪTĪBA</w:t>
            </w:r>
          </w:p>
        </w:tc>
        <w:tc>
          <w:tcPr>
            <w:tcW w:w="1242" w:type="dxa"/>
          </w:tcPr>
          <w:p w14:paraId="263D386C" w14:textId="77777777" w:rsidR="00813F3B" w:rsidRPr="008514F1" w:rsidRDefault="000173D3" w:rsidP="00F1139A">
            <w:pPr>
              <w:spacing w:after="0" w:line="240" w:lineRule="auto"/>
              <w:jc w:val="both"/>
              <w:rPr>
                <w:rFonts w:ascii="Times New Roman" w:hAnsi="Times New Roman"/>
                <w:sz w:val="16"/>
                <w:szCs w:val="16"/>
              </w:rPr>
            </w:pPr>
            <w:r w:rsidRPr="008514F1">
              <w:rPr>
                <w:rFonts w:ascii="Times New Roman" w:hAnsi="Times New Roman"/>
                <w:sz w:val="16"/>
                <w:szCs w:val="16"/>
              </w:rPr>
              <w:t xml:space="preserve">8.3. </w:t>
            </w:r>
            <w:r w:rsidR="00813F3B" w:rsidRPr="008514F1">
              <w:rPr>
                <w:rFonts w:ascii="Times New Roman" w:hAnsi="Times New Roman"/>
                <w:sz w:val="16"/>
                <w:szCs w:val="16"/>
              </w:rPr>
              <w:t xml:space="preserve">Priekšlaicīgas mācību pārtraukšanas samazināšana </w:t>
            </w:r>
            <w:r w:rsidRPr="008514F1">
              <w:rPr>
                <w:rFonts w:ascii="Times New Roman" w:hAnsi="Times New Roman"/>
                <w:sz w:val="16"/>
                <w:szCs w:val="16"/>
              </w:rPr>
              <w:t xml:space="preserve">un novēršana </w:t>
            </w:r>
            <w:r w:rsidR="00813F3B" w:rsidRPr="008514F1">
              <w:rPr>
                <w:rFonts w:ascii="Times New Roman" w:hAnsi="Times New Roman"/>
                <w:sz w:val="16"/>
                <w:szCs w:val="16"/>
              </w:rPr>
              <w:t xml:space="preserve">un vienlīdzīgas </w:t>
            </w:r>
            <w:r w:rsidRPr="008514F1">
              <w:rPr>
                <w:rFonts w:ascii="Times New Roman" w:hAnsi="Times New Roman"/>
                <w:sz w:val="16"/>
                <w:szCs w:val="16"/>
              </w:rPr>
              <w:t xml:space="preserve">pieejas </w:t>
            </w:r>
            <w:r w:rsidR="00813F3B" w:rsidRPr="008514F1">
              <w:rPr>
                <w:rFonts w:ascii="Times New Roman" w:hAnsi="Times New Roman"/>
                <w:sz w:val="16"/>
                <w:szCs w:val="16"/>
              </w:rPr>
              <w:t xml:space="preserve">veicināšana kvalitatīvai pirmsskolas, pamatskolas un vidusskolas izglītībai, </w:t>
            </w:r>
            <w:r w:rsidRPr="008514F1">
              <w:rPr>
                <w:rFonts w:ascii="Times New Roman" w:hAnsi="Times New Roman"/>
                <w:sz w:val="16"/>
                <w:szCs w:val="16"/>
              </w:rPr>
              <w:t>tostarp</w:t>
            </w:r>
            <w:r w:rsidR="00813F3B" w:rsidRPr="008514F1">
              <w:rPr>
                <w:rFonts w:ascii="Times New Roman" w:hAnsi="Times New Roman"/>
                <w:sz w:val="16"/>
                <w:szCs w:val="16"/>
              </w:rPr>
              <w:t xml:space="preserve"> formālā</w:t>
            </w:r>
            <w:r w:rsidRPr="008514F1">
              <w:rPr>
                <w:rFonts w:ascii="Times New Roman" w:hAnsi="Times New Roman"/>
                <w:sz w:val="16"/>
                <w:szCs w:val="16"/>
              </w:rPr>
              <w:t>m,</w:t>
            </w:r>
            <w:r w:rsidR="00813F3B" w:rsidRPr="008514F1">
              <w:rPr>
                <w:rFonts w:ascii="Times New Roman" w:hAnsi="Times New Roman"/>
                <w:sz w:val="16"/>
                <w:szCs w:val="16"/>
              </w:rPr>
              <w:t xml:space="preserve"> neformālā</w:t>
            </w:r>
            <w:r w:rsidRPr="008514F1">
              <w:rPr>
                <w:rFonts w:ascii="Times New Roman" w:hAnsi="Times New Roman"/>
                <w:sz w:val="16"/>
                <w:szCs w:val="16"/>
              </w:rPr>
              <w:t xml:space="preserve">m un </w:t>
            </w:r>
            <w:proofErr w:type="spellStart"/>
            <w:r w:rsidRPr="008514F1">
              <w:rPr>
                <w:rFonts w:ascii="Times New Roman" w:hAnsi="Times New Roman"/>
                <w:sz w:val="16"/>
                <w:szCs w:val="16"/>
              </w:rPr>
              <w:t>ikdienējām</w:t>
            </w:r>
            <w:proofErr w:type="spellEnd"/>
            <w:r w:rsidR="00813F3B" w:rsidRPr="008514F1">
              <w:rPr>
                <w:rFonts w:ascii="Times New Roman" w:hAnsi="Times New Roman"/>
                <w:sz w:val="16"/>
                <w:szCs w:val="16"/>
              </w:rPr>
              <w:t xml:space="preserve"> </w:t>
            </w:r>
            <w:r w:rsidRPr="008514F1">
              <w:rPr>
                <w:rFonts w:ascii="Times New Roman" w:hAnsi="Times New Roman"/>
                <w:sz w:val="16"/>
                <w:szCs w:val="16"/>
              </w:rPr>
              <w:t xml:space="preserve">mācību iespējām, kas ļauj mācības pametušajām personām atsākt izglītības iegūšanu un </w:t>
            </w:r>
            <w:r w:rsidRPr="007752A4">
              <w:rPr>
                <w:rFonts w:ascii="Times New Roman" w:hAnsi="Times New Roman"/>
                <w:color w:val="000000" w:themeColor="text1"/>
                <w:sz w:val="16"/>
                <w:szCs w:val="16"/>
              </w:rPr>
              <w:t>mācības</w:t>
            </w:r>
          </w:p>
        </w:tc>
        <w:tc>
          <w:tcPr>
            <w:tcW w:w="1452" w:type="dxa"/>
          </w:tcPr>
          <w:p w14:paraId="15AA5457" w14:textId="77777777" w:rsidR="009070A9" w:rsidRPr="008514F1" w:rsidRDefault="00813F3B" w:rsidP="008A3028">
            <w:pPr>
              <w:spacing w:after="0" w:line="240" w:lineRule="auto"/>
              <w:jc w:val="both"/>
              <w:rPr>
                <w:rFonts w:ascii="Times New Roman" w:hAnsi="Times New Roman"/>
                <w:sz w:val="16"/>
                <w:szCs w:val="16"/>
              </w:rPr>
            </w:pPr>
            <w:r w:rsidRPr="008514F1">
              <w:rPr>
                <w:rFonts w:ascii="Times New Roman" w:hAnsi="Times New Roman"/>
                <w:b/>
                <w:sz w:val="16"/>
                <w:szCs w:val="16"/>
              </w:rPr>
              <w:t>8.3.</w:t>
            </w:r>
            <w:r w:rsidR="008A3028">
              <w:rPr>
                <w:rFonts w:ascii="Times New Roman" w:hAnsi="Times New Roman"/>
                <w:b/>
                <w:sz w:val="16"/>
                <w:szCs w:val="16"/>
              </w:rPr>
              <w:t>4</w:t>
            </w:r>
            <w:r w:rsidRPr="008514F1">
              <w:rPr>
                <w:rFonts w:ascii="Times New Roman" w:hAnsi="Times New Roman"/>
                <w:b/>
                <w:sz w:val="16"/>
                <w:szCs w:val="16"/>
              </w:rPr>
              <w:t>.specifiskais atbalsta mērķis:</w:t>
            </w:r>
            <w:r w:rsidRPr="008514F1">
              <w:rPr>
                <w:rFonts w:ascii="Times New Roman" w:hAnsi="Times New Roman"/>
                <w:sz w:val="16"/>
                <w:szCs w:val="16"/>
              </w:rPr>
              <w:t xml:space="preserve"> </w:t>
            </w:r>
            <w:r w:rsidR="008A3028">
              <w:rPr>
                <w:rFonts w:ascii="Times New Roman" w:hAnsi="Times New Roman"/>
                <w:sz w:val="16"/>
                <w:szCs w:val="16"/>
              </w:rPr>
              <w:t>„Samazināt priekšlaicīgu mācību pārtraukšanu, īstenojot preventīvus un intervences pasākumus”</w:t>
            </w:r>
          </w:p>
        </w:tc>
        <w:tc>
          <w:tcPr>
            <w:tcW w:w="2409" w:type="dxa"/>
          </w:tcPr>
          <w:p w14:paraId="42723D8F" w14:textId="77777777" w:rsidR="00813F3B"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i/>
                <w:sz w:val="16"/>
                <w:szCs w:val="16"/>
              </w:rPr>
              <w:t>(1) Nosaukums un mērvienība</w:t>
            </w:r>
            <w:r w:rsidRPr="008514F1">
              <w:rPr>
                <w:rFonts w:ascii="Times New Roman" w:hAnsi="Times New Roman"/>
                <w:sz w:val="16"/>
                <w:szCs w:val="16"/>
              </w:rPr>
              <w:t>:</w:t>
            </w:r>
          </w:p>
          <w:p w14:paraId="33B07A61" w14:textId="3F0146D1" w:rsidR="008A3028" w:rsidRPr="008A3028" w:rsidRDefault="008A3028" w:rsidP="00F1139A">
            <w:pPr>
              <w:spacing w:after="0" w:line="240" w:lineRule="auto"/>
              <w:jc w:val="both"/>
              <w:rPr>
                <w:rFonts w:ascii="Times New Roman" w:hAnsi="Times New Roman"/>
                <w:i/>
                <w:sz w:val="16"/>
                <w:szCs w:val="16"/>
              </w:rPr>
            </w:pPr>
            <w:r w:rsidRPr="008A3028">
              <w:rPr>
                <w:rFonts w:ascii="Times New Roman" w:hAnsi="Times New Roman"/>
                <w:b/>
                <w:sz w:val="16"/>
                <w:szCs w:val="16"/>
              </w:rPr>
              <w:t>r.8.3.4.a</w:t>
            </w:r>
            <w:r>
              <w:rPr>
                <w:rFonts w:ascii="Times New Roman" w:hAnsi="Times New Roman"/>
                <w:sz w:val="16"/>
                <w:szCs w:val="16"/>
              </w:rPr>
              <w:t xml:space="preserve"> </w:t>
            </w:r>
            <w:r w:rsidRPr="008A3028">
              <w:rPr>
                <w:rFonts w:ascii="Times New Roman" w:hAnsi="Times New Roman"/>
                <w:sz w:val="16"/>
                <w:szCs w:val="16"/>
              </w:rPr>
              <w:t>Izglītības iestāžu skaits, kas ieviesušas un nodrošina sistēmisku atbalstu PMP</w:t>
            </w:r>
            <w:r w:rsidR="0058276A">
              <w:rPr>
                <w:rStyle w:val="FootnoteReference"/>
                <w:rFonts w:ascii="Times New Roman" w:hAnsi="Times New Roman"/>
                <w:sz w:val="16"/>
                <w:szCs w:val="16"/>
              </w:rPr>
              <w:footnoteReference w:id="3"/>
            </w:r>
            <w:r w:rsidRPr="008A3028">
              <w:rPr>
                <w:rFonts w:ascii="Times New Roman" w:hAnsi="Times New Roman"/>
                <w:sz w:val="16"/>
                <w:szCs w:val="16"/>
              </w:rPr>
              <w:t xml:space="preserve"> riska mazināšanai</w:t>
            </w:r>
            <w:r w:rsidR="00230936">
              <w:rPr>
                <w:rFonts w:ascii="Times New Roman" w:hAnsi="Times New Roman"/>
                <w:i/>
                <w:sz w:val="16"/>
                <w:szCs w:val="16"/>
              </w:rPr>
              <w:t xml:space="preserve"> </w:t>
            </w:r>
            <w:r w:rsidR="00BC5C42" w:rsidRPr="003535CA">
              <w:rPr>
                <w:rFonts w:ascii="Times New Roman" w:hAnsi="Times New Roman"/>
                <w:sz w:val="16"/>
                <w:szCs w:val="16"/>
              </w:rPr>
              <w:t>(</w:t>
            </w:r>
            <w:r w:rsidR="00BC5C42" w:rsidRPr="00BC5C42">
              <w:rPr>
                <w:rFonts w:ascii="Times New Roman" w:hAnsi="Times New Roman"/>
                <w:sz w:val="16"/>
                <w:szCs w:val="16"/>
              </w:rPr>
              <w:t>izglītības</w:t>
            </w:r>
            <w:r w:rsidR="00230936" w:rsidRPr="00BC5C42">
              <w:rPr>
                <w:rFonts w:ascii="Times New Roman" w:hAnsi="Times New Roman"/>
                <w:sz w:val="16"/>
                <w:szCs w:val="16"/>
              </w:rPr>
              <w:t xml:space="preserve"> iestāžu skaits</w:t>
            </w:r>
            <w:r w:rsidR="00BC5C42" w:rsidRPr="003535CA">
              <w:rPr>
                <w:rFonts w:ascii="Times New Roman" w:hAnsi="Times New Roman"/>
                <w:sz w:val="16"/>
                <w:szCs w:val="16"/>
              </w:rPr>
              <w:t>)</w:t>
            </w:r>
          </w:p>
          <w:p w14:paraId="1453B681" w14:textId="77777777" w:rsidR="008A3028" w:rsidRDefault="008A3028" w:rsidP="00F1139A">
            <w:pPr>
              <w:spacing w:after="0" w:line="240" w:lineRule="auto"/>
              <w:jc w:val="both"/>
              <w:rPr>
                <w:rFonts w:ascii="Times New Roman" w:hAnsi="Times New Roman"/>
                <w:i/>
                <w:sz w:val="16"/>
                <w:szCs w:val="16"/>
              </w:rPr>
            </w:pPr>
          </w:p>
          <w:p w14:paraId="6A8D2F7A" w14:textId="6F279F7C" w:rsidR="00813F3B" w:rsidRPr="008514F1" w:rsidRDefault="00813F3B" w:rsidP="00F1139A">
            <w:pPr>
              <w:spacing w:after="0" w:line="240" w:lineRule="auto"/>
              <w:jc w:val="both"/>
              <w:rPr>
                <w:rFonts w:ascii="Times New Roman" w:hAnsi="Times New Roman"/>
                <w:i/>
                <w:sz w:val="16"/>
                <w:szCs w:val="16"/>
              </w:rPr>
            </w:pPr>
            <w:r w:rsidRPr="008514F1">
              <w:rPr>
                <w:rFonts w:ascii="Times New Roman" w:hAnsi="Times New Roman"/>
                <w:i/>
                <w:sz w:val="16"/>
                <w:szCs w:val="16"/>
              </w:rPr>
              <w:t>Definīcija:</w:t>
            </w:r>
          </w:p>
          <w:p w14:paraId="45635980" w14:textId="77777777" w:rsidR="00FA6E3B" w:rsidRDefault="008A3028" w:rsidP="00F1139A">
            <w:pPr>
              <w:spacing w:after="0" w:line="240" w:lineRule="auto"/>
              <w:jc w:val="both"/>
              <w:rPr>
                <w:rFonts w:ascii="Times New Roman" w:hAnsi="Times New Roman"/>
                <w:bCs/>
                <w:sz w:val="16"/>
                <w:szCs w:val="16"/>
              </w:rPr>
            </w:pPr>
            <w:r w:rsidRPr="008A3028">
              <w:rPr>
                <w:rFonts w:ascii="Times New Roman" w:hAnsi="Times New Roman"/>
                <w:bCs/>
                <w:sz w:val="16"/>
                <w:szCs w:val="16"/>
              </w:rPr>
              <w:t>Vispārējās un profesionālās izglītības iestāžu skaits, kas ar ESF atbalstu izveidojušas un turpmāk patstāvīgi nodrošina sistēmisku atbalstu PMP riska grupas izglītojamiem</w:t>
            </w:r>
            <w:r w:rsidR="00B70CC3">
              <w:rPr>
                <w:rFonts w:ascii="Times New Roman" w:hAnsi="Times New Roman"/>
                <w:bCs/>
                <w:sz w:val="16"/>
                <w:szCs w:val="16"/>
              </w:rPr>
              <w:t>.</w:t>
            </w:r>
          </w:p>
          <w:p w14:paraId="4603D037" w14:textId="77777777" w:rsidR="000E5328" w:rsidRDefault="000E5328" w:rsidP="00F1139A">
            <w:pPr>
              <w:spacing w:after="0" w:line="240" w:lineRule="auto"/>
              <w:jc w:val="both"/>
              <w:rPr>
                <w:rFonts w:ascii="Times New Roman" w:hAnsi="Times New Roman"/>
                <w:bCs/>
                <w:sz w:val="16"/>
                <w:szCs w:val="16"/>
              </w:rPr>
            </w:pPr>
          </w:p>
          <w:p w14:paraId="7497FE0D" w14:textId="77777777" w:rsidR="008A3028" w:rsidRPr="008514F1" w:rsidRDefault="008A3028" w:rsidP="00F1139A">
            <w:pPr>
              <w:spacing w:after="0" w:line="240" w:lineRule="auto"/>
              <w:jc w:val="both"/>
              <w:rPr>
                <w:rFonts w:ascii="Times New Roman" w:hAnsi="Times New Roman"/>
                <w:sz w:val="16"/>
                <w:szCs w:val="16"/>
              </w:rPr>
            </w:pPr>
          </w:p>
          <w:p w14:paraId="05FA1CAE" w14:textId="77777777" w:rsidR="00813F3B"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i/>
                <w:sz w:val="16"/>
                <w:szCs w:val="16"/>
              </w:rPr>
              <w:t>Bāzes vērtība un tās noteikšanas gads</w:t>
            </w:r>
            <w:r w:rsidRPr="008514F1">
              <w:rPr>
                <w:rFonts w:ascii="Times New Roman" w:hAnsi="Times New Roman"/>
                <w:sz w:val="16"/>
                <w:szCs w:val="16"/>
              </w:rPr>
              <w:t>:</w:t>
            </w:r>
          </w:p>
          <w:p w14:paraId="672AFEAC" w14:textId="77777777" w:rsidR="00813F3B" w:rsidRPr="008514F1" w:rsidRDefault="008A3028" w:rsidP="00F1139A">
            <w:pPr>
              <w:spacing w:after="0" w:line="240" w:lineRule="auto"/>
              <w:jc w:val="both"/>
              <w:rPr>
                <w:rFonts w:ascii="Times New Roman" w:hAnsi="Times New Roman"/>
                <w:sz w:val="16"/>
                <w:szCs w:val="16"/>
              </w:rPr>
            </w:pPr>
            <w:r>
              <w:rPr>
                <w:rFonts w:ascii="Times New Roman" w:hAnsi="Times New Roman"/>
                <w:sz w:val="16"/>
                <w:szCs w:val="16"/>
              </w:rPr>
              <w:t>25</w:t>
            </w:r>
            <w:r w:rsidR="000038AC" w:rsidRPr="008514F1">
              <w:rPr>
                <w:rFonts w:ascii="Times New Roman" w:hAnsi="Times New Roman"/>
                <w:sz w:val="16"/>
                <w:szCs w:val="16"/>
              </w:rPr>
              <w:t xml:space="preserve"> (2012.gads)</w:t>
            </w:r>
          </w:p>
          <w:p w14:paraId="777906EA" w14:textId="77777777" w:rsidR="000038AC" w:rsidRPr="008A3028" w:rsidRDefault="008A3028" w:rsidP="00F1139A">
            <w:pPr>
              <w:spacing w:after="0" w:line="240" w:lineRule="auto"/>
              <w:jc w:val="both"/>
              <w:rPr>
                <w:rFonts w:ascii="Times New Roman" w:hAnsi="Times New Roman"/>
                <w:sz w:val="16"/>
                <w:szCs w:val="16"/>
              </w:rPr>
            </w:pPr>
            <w:r w:rsidRPr="008A3028">
              <w:rPr>
                <w:rFonts w:ascii="Times New Roman" w:hAnsi="Times New Roman"/>
                <w:sz w:val="16"/>
                <w:szCs w:val="16"/>
              </w:rPr>
              <w:t>Izglītības iestādes, kur izstrādāta un aprobēta Sociālās atstumtības mazināšanas programma ES fondu 2007.-2013.gada plānošanas perioda 1.2.2.4.1.apakšaktivitātes „</w:t>
            </w:r>
            <w:r w:rsidRPr="008A3028">
              <w:rPr>
                <w:rFonts w:ascii="Times New Roman" w:hAnsi="Times New Roman"/>
                <w:bCs/>
                <w:sz w:val="16"/>
                <w:szCs w:val="16"/>
              </w:rPr>
              <w:t>Iekļaujošas izglītības un sociālās atstumtības riskam pakļauto jauniešu atbalsta sistēmas izveide, nepieciešamā personāla sagatavošana, nodrošināšana un kompetences paaugstināšana”</w:t>
            </w:r>
            <w:r w:rsidRPr="008A3028">
              <w:rPr>
                <w:rFonts w:ascii="Times New Roman" w:hAnsi="Times New Roman"/>
                <w:sz w:val="16"/>
                <w:szCs w:val="16"/>
              </w:rPr>
              <w:t xml:space="preserve"> ietvaros.</w:t>
            </w:r>
          </w:p>
          <w:p w14:paraId="790B3790" w14:textId="77777777" w:rsidR="008A3028" w:rsidRPr="008514F1" w:rsidRDefault="008A3028" w:rsidP="00F1139A">
            <w:pPr>
              <w:spacing w:after="0" w:line="240" w:lineRule="auto"/>
              <w:jc w:val="both"/>
              <w:rPr>
                <w:rFonts w:ascii="Times New Roman" w:hAnsi="Times New Roman"/>
                <w:sz w:val="16"/>
                <w:szCs w:val="16"/>
              </w:rPr>
            </w:pPr>
          </w:p>
          <w:p w14:paraId="3E5F998E" w14:textId="77777777" w:rsidR="00813F3B"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i/>
                <w:sz w:val="16"/>
                <w:szCs w:val="16"/>
              </w:rPr>
              <w:t>Datu avots</w:t>
            </w:r>
            <w:r w:rsidRPr="008514F1">
              <w:rPr>
                <w:rFonts w:ascii="Times New Roman" w:hAnsi="Times New Roman"/>
                <w:sz w:val="16"/>
                <w:szCs w:val="16"/>
              </w:rPr>
              <w:t>:</w:t>
            </w:r>
          </w:p>
          <w:p w14:paraId="7492BB5E" w14:textId="69FE61B0" w:rsidR="00813F3B" w:rsidRPr="008514F1" w:rsidRDefault="005E557D" w:rsidP="00F1139A">
            <w:pPr>
              <w:spacing w:after="0" w:line="240" w:lineRule="auto"/>
              <w:jc w:val="both"/>
              <w:rPr>
                <w:rFonts w:ascii="Times New Roman" w:hAnsi="Times New Roman"/>
                <w:sz w:val="16"/>
                <w:szCs w:val="16"/>
              </w:rPr>
            </w:pPr>
            <w:r w:rsidRPr="002D5515">
              <w:rPr>
                <w:rFonts w:ascii="Times New Roman" w:hAnsi="Times New Roman"/>
                <w:sz w:val="16"/>
                <w:szCs w:val="16"/>
              </w:rPr>
              <w:t>P</w:t>
            </w:r>
            <w:r w:rsidR="00DD3D3A" w:rsidRPr="002D5515">
              <w:rPr>
                <w:rFonts w:ascii="Times New Roman" w:hAnsi="Times New Roman"/>
                <w:sz w:val="16"/>
                <w:szCs w:val="16"/>
              </w:rPr>
              <w:t>rojekta dati</w:t>
            </w:r>
          </w:p>
          <w:p w14:paraId="3C2AFCBC" w14:textId="77777777" w:rsidR="00135113" w:rsidRPr="008514F1" w:rsidRDefault="00135113" w:rsidP="00F1139A">
            <w:pPr>
              <w:spacing w:after="0" w:line="240" w:lineRule="auto"/>
              <w:jc w:val="both"/>
              <w:rPr>
                <w:rFonts w:ascii="Times New Roman" w:hAnsi="Times New Roman"/>
                <w:sz w:val="16"/>
                <w:szCs w:val="16"/>
              </w:rPr>
            </w:pPr>
          </w:p>
          <w:p w14:paraId="582E8E3D" w14:textId="47209C87" w:rsidR="00813F3B" w:rsidRPr="008514F1" w:rsidRDefault="00813F3B" w:rsidP="00F1139A">
            <w:pPr>
              <w:spacing w:after="0" w:line="240" w:lineRule="auto"/>
              <w:jc w:val="both"/>
              <w:rPr>
                <w:rFonts w:ascii="Times New Roman" w:hAnsi="Times New Roman"/>
                <w:i/>
                <w:sz w:val="16"/>
                <w:szCs w:val="16"/>
              </w:rPr>
            </w:pPr>
            <w:r w:rsidRPr="008514F1">
              <w:rPr>
                <w:rFonts w:ascii="Times New Roman" w:hAnsi="Times New Roman"/>
                <w:i/>
                <w:sz w:val="16"/>
                <w:szCs w:val="16"/>
              </w:rPr>
              <w:t>Apkopošanas biežums un ieguves metodoloģija:</w:t>
            </w:r>
          </w:p>
          <w:p w14:paraId="0D13A11D" w14:textId="77777777" w:rsidR="00813F3B" w:rsidRPr="008514F1" w:rsidRDefault="006B4866" w:rsidP="00F1139A">
            <w:pPr>
              <w:spacing w:after="0" w:line="240" w:lineRule="auto"/>
              <w:jc w:val="both"/>
              <w:rPr>
                <w:rFonts w:ascii="Times New Roman" w:hAnsi="Times New Roman"/>
                <w:sz w:val="16"/>
                <w:szCs w:val="16"/>
              </w:rPr>
            </w:pPr>
            <w:r w:rsidRPr="008514F1">
              <w:rPr>
                <w:rFonts w:ascii="Times New Roman" w:hAnsi="Times New Roman"/>
                <w:sz w:val="16"/>
                <w:szCs w:val="16"/>
              </w:rPr>
              <w:t>Vienu reizi projekta noslēgumā</w:t>
            </w:r>
          </w:p>
          <w:p w14:paraId="45189F0A" w14:textId="77777777" w:rsidR="00135113" w:rsidRPr="008514F1" w:rsidRDefault="00135113" w:rsidP="00F1139A">
            <w:pPr>
              <w:spacing w:after="0" w:line="240" w:lineRule="auto"/>
              <w:jc w:val="both"/>
              <w:rPr>
                <w:rFonts w:ascii="Times New Roman" w:hAnsi="Times New Roman"/>
                <w:i/>
                <w:sz w:val="16"/>
                <w:szCs w:val="16"/>
              </w:rPr>
            </w:pPr>
          </w:p>
          <w:p w14:paraId="5C9A23BD" w14:textId="77777777" w:rsidR="00813F3B"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i/>
                <w:sz w:val="16"/>
                <w:szCs w:val="16"/>
              </w:rPr>
              <w:t>Mērķis 2023</w:t>
            </w:r>
            <w:r w:rsidRPr="008514F1">
              <w:rPr>
                <w:rFonts w:ascii="Times New Roman" w:hAnsi="Times New Roman"/>
                <w:sz w:val="16"/>
                <w:szCs w:val="16"/>
              </w:rPr>
              <w:t>:</w:t>
            </w:r>
          </w:p>
          <w:p w14:paraId="2059F316" w14:textId="77777777" w:rsidR="00813F3B" w:rsidRPr="008514F1" w:rsidRDefault="008A3028" w:rsidP="00F1139A">
            <w:pPr>
              <w:spacing w:after="0" w:line="240" w:lineRule="auto"/>
              <w:jc w:val="both"/>
              <w:rPr>
                <w:rFonts w:ascii="Times New Roman" w:hAnsi="Times New Roman"/>
                <w:sz w:val="16"/>
                <w:szCs w:val="16"/>
              </w:rPr>
            </w:pPr>
            <w:r>
              <w:rPr>
                <w:rFonts w:ascii="Times New Roman" w:eastAsia="Times New Roman" w:hAnsi="Times New Roman"/>
                <w:sz w:val="16"/>
                <w:szCs w:val="16"/>
              </w:rPr>
              <w:t>665</w:t>
            </w:r>
          </w:p>
          <w:p w14:paraId="35CF5C46" w14:textId="77777777" w:rsidR="00135113" w:rsidRPr="008514F1" w:rsidRDefault="00135113" w:rsidP="00F1139A">
            <w:pPr>
              <w:spacing w:after="0" w:line="240" w:lineRule="auto"/>
              <w:jc w:val="both"/>
              <w:rPr>
                <w:rFonts w:ascii="Times New Roman" w:hAnsi="Times New Roman"/>
                <w:i/>
                <w:sz w:val="16"/>
                <w:szCs w:val="16"/>
              </w:rPr>
            </w:pPr>
          </w:p>
          <w:p w14:paraId="6F13B5A1" w14:textId="77777777" w:rsidR="00813F3B"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i/>
                <w:sz w:val="16"/>
                <w:szCs w:val="16"/>
              </w:rPr>
              <w:t>Mērķa vērtības noteikšanas principi/metodoloģija</w:t>
            </w:r>
            <w:r w:rsidRPr="008514F1">
              <w:rPr>
                <w:rFonts w:ascii="Times New Roman" w:hAnsi="Times New Roman"/>
                <w:sz w:val="16"/>
                <w:szCs w:val="16"/>
              </w:rPr>
              <w:t>:</w:t>
            </w:r>
          </w:p>
          <w:p w14:paraId="622BD746" w14:textId="31B2B8B0" w:rsidR="00B26372" w:rsidRPr="00B70CC3" w:rsidRDefault="00A82CA7" w:rsidP="00F1139A">
            <w:pPr>
              <w:spacing w:after="0" w:line="240" w:lineRule="auto"/>
              <w:jc w:val="both"/>
              <w:rPr>
                <w:rFonts w:ascii="Times New Roman" w:hAnsi="Times New Roman"/>
                <w:sz w:val="16"/>
                <w:szCs w:val="16"/>
              </w:rPr>
            </w:pPr>
            <w:r>
              <w:rPr>
                <w:rFonts w:ascii="Times New Roman" w:hAnsi="Times New Roman"/>
                <w:sz w:val="16"/>
                <w:szCs w:val="16"/>
              </w:rPr>
              <w:t>2016.gada sākumā</w:t>
            </w:r>
            <w:r w:rsidR="00B70CC3" w:rsidRPr="00B70CC3">
              <w:rPr>
                <w:rFonts w:ascii="Times New Roman" w:hAnsi="Times New Roman"/>
                <w:sz w:val="16"/>
                <w:szCs w:val="16"/>
              </w:rPr>
              <w:t xml:space="preserve"> valstī ir 887 vispārējās un profesionālās izglītības iestādes. Paredzams, ka skolu tīkla optimizācijas rezultātā vispārējās izglītības iestāžu skaits līdz 2023.gadam samazināsies. Turklāt, paredzams, PMP mazināšanas plānos ne</w:t>
            </w:r>
            <w:r w:rsidR="004B49D6">
              <w:rPr>
                <w:rFonts w:ascii="Times New Roman" w:hAnsi="Times New Roman"/>
                <w:sz w:val="16"/>
                <w:szCs w:val="16"/>
              </w:rPr>
              <w:t xml:space="preserve">tiks </w:t>
            </w:r>
            <w:r w:rsidR="00B70CC3" w:rsidRPr="00B70CC3">
              <w:rPr>
                <w:rFonts w:ascii="Times New Roman" w:hAnsi="Times New Roman"/>
                <w:sz w:val="16"/>
                <w:szCs w:val="16"/>
              </w:rPr>
              <w:t>iekļau</w:t>
            </w:r>
            <w:r w:rsidR="004B49D6">
              <w:rPr>
                <w:rFonts w:ascii="Times New Roman" w:hAnsi="Times New Roman"/>
                <w:sz w:val="16"/>
                <w:szCs w:val="16"/>
              </w:rPr>
              <w:t>ta</w:t>
            </w:r>
            <w:r w:rsidR="00B70CC3" w:rsidRPr="00B70CC3">
              <w:rPr>
                <w:rFonts w:ascii="Times New Roman" w:hAnsi="Times New Roman"/>
                <w:sz w:val="16"/>
                <w:szCs w:val="16"/>
              </w:rPr>
              <w:t>s visas izglītības iestādes, jo PMP riska grupas jauniešu skaits skolās var atšķirties</w:t>
            </w:r>
            <w:r w:rsidR="00951FED">
              <w:rPr>
                <w:rFonts w:ascii="Times New Roman" w:hAnsi="Times New Roman"/>
                <w:sz w:val="16"/>
                <w:szCs w:val="16"/>
              </w:rPr>
              <w:t>, tāpēc konkrētu skolu iesaiste ir pašvaldības ziņā; būtiski, ka pašvaldībā PMP jautājums tiek koordinēts</w:t>
            </w:r>
            <w:r w:rsidR="00B70CC3" w:rsidRPr="00B70CC3">
              <w:rPr>
                <w:rFonts w:ascii="Times New Roman" w:hAnsi="Times New Roman"/>
                <w:sz w:val="16"/>
                <w:szCs w:val="16"/>
              </w:rPr>
              <w:t>. Ņemot to vērā, tiek plānots, ka līdz 2023.gadam sistēmisks atbalsts PMP riska mazināšanai tiks nodrošināts aptuveni 75</w:t>
            </w:r>
            <w:r w:rsidR="00CF7428">
              <w:rPr>
                <w:rFonts w:ascii="Times New Roman" w:hAnsi="Times New Roman"/>
                <w:sz w:val="16"/>
                <w:szCs w:val="16"/>
              </w:rPr>
              <w:t xml:space="preserve"> </w:t>
            </w:r>
            <w:r w:rsidR="00B70CC3" w:rsidRPr="00B70CC3">
              <w:rPr>
                <w:rFonts w:ascii="Times New Roman" w:hAnsi="Times New Roman"/>
                <w:sz w:val="16"/>
                <w:szCs w:val="16"/>
              </w:rPr>
              <w:t>% izglītības iestāžu, rēķinot no iestāžu skaita uz 2016.gada sākumu.</w:t>
            </w:r>
          </w:p>
          <w:p w14:paraId="34CCE415" w14:textId="77777777" w:rsidR="000F6C05" w:rsidRDefault="000F6C05" w:rsidP="000F6C05">
            <w:pPr>
              <w:spacing w:after="0" w:line="240" w:lineRule="auto"/>
              <w:jc w:val="both"/>
              <w:rPr>
                <w:rFonts w:ascii="Times New Roman" w:hAnsi="Times New Roman"/>
                <w:i/>
                <w:sz w:val="18"/>
                <w:szCs w:val="18"/>
              </w:rPr>
            </w:pPr>
          </w:p>
          <w:p w14:paraId="341D0195" w14:textId="2192F2E8" w:rsidR="00BC5C42" w:rsidRPr="008674AB" w:rsidRDefault="00BC5C42" w:rsidP="000F6C05">
            <w:pPr>
              <w:spacing w:after="0" w:line="240" w:lineRule="auto"/>
              <w:jc w:val="both"/>
              <w:rPr>
                <w:rFonts w:ascii="Times New Roman" w:hAnsi="Times New Roman"/>
                <w:sz w:val="16"/>
                <w:szCs w:val="16"/>
              </w:rPr>
            </w:pPr>
            <w:r>
              <w:rPr>
                <w:rFonts w:ascii="Times New Roman" w:hAnsi="Times New Roman"/>
                <w:i/>
                <w:sz w:val="16"/>
                <w:szCs w:val="16"/>
              </w:rPr>
              <w:t xml:space="preserve">Darbības līmenis: </w:t>
            </w:r>
            <w:r w:rsidR="005837B7" w:rsidRPr="008674AB">
              <w:rPr>
                <w:rFonts w:ascii="Times New Roman" w:hAnsi="Times New Roman"/>
                <w:sz w:val="16"/>
                <w:szCs w:val="16"/>
              </w:rPr>
              <w:t>projekts. Kopējā mērķa vērtība veidosies no projektu datiem.</w:t>
            </w:r>
          </w:p>
          <w:p w14:paraId="3FD4642D" w14:textId="77777777" w:rsidR="00BC5C42" w:rsidRDefault="00BC5C42" w:rsidP="000F6C05">
            <w:pPr>
              <w:spacing w:after="0" w:line="240" w:lineRule="auto"/>
              <w:jc w:val="both"/>
              <w:rPr>
                <w:rFonts w:ascii="Times New Roman" w:hAnsi="Times New Roman"/>
                <w:i/>
                <w:sz w:val="16"/>
                <w:szCs w:val="16"/>
              </w:rPr>
            </w:pPr>
          </w:p>
          <w:p w14:paraId="6E0B9919" w14:textId="57D274B7" w:rsidR="000F6C05" w:rsidRPr="000F6C05" w:rsidRDefault="000F6C05" w:rsidP="000F6C05">
            <w:pPr>
              <w:spacing w:after="0" w:line="240" w:lineRule="auto"/>
              <w:jc w:val="both"/>
              <w:rPr>
                <w:rFonts w:ascii="Times New Roman" w:hAnsi="Times New Roman"/>
                <w:sz w:val="16"/>
                <w:szCs w:val="16"/>
              </w:rPr>
            </w:pPr>
            <w:r w:rsidRPr="000F6C05">
              <w:rPr>
                <w:rFonts w:ascii="Times New Roman" w:hAnsi="Times New Roman"/>
                <w:i/>
                <w:sz w:val="16"/>
                <w:szCs w:val="16"/>
              </w:rPr>
              <w:t>Darbība, kas liek uzskatīt mērķa vērtību par izpildītu:</w:t>
            </w:r>
          </w:p>
          <w:p w14:paraId="647FB9F4" w14:textId="74B5940F" w:rsidR="000F6C05" w:rsidRPr="00FA6E3B" w:rsidRDefault="000F6C05" w:rsidP="000F6C05">
            <w:pPr>
              <w:numPr>
                <w:ilvl w:val="0"/>
                <w:numId w:val="7"/>
              </w:numPr>
              <w:tabs>
                <w:tab w:val="clear" w:pos="720"/>
                <w:tab w:val="num" w:pos="317"/>
              </w:tabs>
              <w:spacing w:after="0" w:line="240" w:lineRule="auto"/>
              <w:ind w:left="33" w:firstLine="0"/>
              <w:jc w:val="both"/>
              <w:rPr>
                <w:rFonts w:ascii="Times New Roman" w:hAnsi="Times New Roman"/>
                <w:sz w:val="16"/>
                <w:szCs w:val="16"/>
              </w:rPr>
            </w:pPr>
            <w:r>
              <w:rPr>
                <w:rFonts w:ascii="Times New Roman" w:hAnsi="Times New Roman"/>
                <w:sz w:val="16"/>
                <w:szCs w:val="16"/>
              </w:rPr>
              <w:t>noslēgts sadarbības līgums – izglītības iestāde</w:t>
            </w:r>
            <w:r w:rsidRPr="00FA6E3B">
              <w:rPr>
                <w:rFonts w:ascii="Times New Roman" w:hAnsi="Times New Roman"/>
                <w:sz w:val="16"/>
                <w:szCs w:val="16"/>
              </w:rPr>
              <w:t xml:space="preserve"> ir piedalījusies 8.3.4.SAM projektā</w:t>
            </w:r>
            <w:r w:rsidR="00F67429">
              <w:rPr>
                <w:rFonts w:ascii="Times New Roman" w:hAnsi="Times New Roman"/>
                <w:sz w:val="16"/>
                <w:szCs w:val="16"/>
              </w:rPr>
              <w:t xml:space="preserve"> (</w:t>
            </w:r>
            <w:proofErr w:type="spellStart"/>
            <w:r w:rsidR="00F67429">
              <w:rPr>
                <w:rFonts w:ascii="Times New Roman" w:hAnsi="Times New Roman"/>
                <w:sz w:val="16"/>
                <w:szCs w:val="16"/>
              </w:rPr>
              <w:t>ievadseminārs</w:t>
            </w:r>
            <w:proofErr w:type="spellEnd"/>
            <w:r w:rsidR="00F67429">
              <w:rPr>
                <w:rFonts w:ascii="Times New Roman" w:hAnsi="Times New Roman"/>
                <w:sz w:val="16"/>
                <w:szCs w:val="16"/>
              </w:rPr>
              <w:t>)</w:t>
            </w:r>
            <w:r>
              <w:rPr>
                <w:rFonts w:ascii="Times New Roman" w:hAnsi="Times New Roman"/>
                <w:sz w:val="16"/>
                <w:szCs w:val="16"/>
              </w:rPr>
              <w:t xml:space="preserve">, </w:t>
            </w:r>
            <w:r w:rsidR="00826698" w:rsidRPr="00826698">
              <w:rPr>
                <w:rFonts w:ascii="Times New Roman" w:hAnsi="Times New Roman"/>
                <w:sz w:val="16"/>
                <w:szCs w:val="16"/>
              </w:rPr>
              <w:t xml:space="preserve">izglītības iestādē pedagogiem ir pieejami projekta ietvaros izstrādātie metodiskie atbalsta līdzekļi, visos reģionos  (Kurzemē, Zemgalē, Latgalē, Vidzemē, Rīgā un Pierīgā) nodrošināta iespēja piedalīties konferencēs par  PMP riska mazināšanu, lai sniegtu PMP riska izglītojamajiem projekta laikā nepieciešamo atbalstu, t.sk. atbilstoši kvalificētu pedagogu un atbalsta personāla konsultācijas, </w:t>
            </w:r>
            <w:r w:rsidR="00826698" w:rsidRPr="00826698">
              <w:rPr>
                <w:rFonts w:ascii="Times New Roman" w:hAnsi="Times New Roman"/>
                <w:sz w:val="16"/>
                <w:szCs w:val="16"/>
              </w:rPr>
              <w:lastRenderedPageBreak/>
              <w:t xml:space="preserve">t.i., izglītības iestādes pedagogi un atbalsta personāls ir kvalificēti atbalsta sniegšanai izglītojamajiem, kuriem konstatēts PMP risks – nodrošinātas  profesionālās kompetences pilnveides aktivitātes (profesionālās pilnveides programma, darbnīca izglītības iestādē, </w:t>
            </w:r>
            <w:proofErr w:type="spellStart"/>
            <w:r w:rsidR="00826698" w:rsidRPr="00826698">
              <w:rPr>
                <w:rFonts w:ascii="Times New Roman" w:hAnsi="Times New Roman"/>
                <w:sz w:val="16"/>
                <w:szCs w:val="16"/>
              </w:rPr>
              <w:t>supervīzija</w:t>
            </w:r>
            <w:proofErr w:type="spellEnd"/>
            <w:r w:rsidR="00826698" w:rsidRPr="00826698">
              <w:rPr>
                <w:rFonts w:ascii="Times New Roman" w:hAnsi="Times New Roman"/>
                <w:sz w:val="16"/>
                <w:szCs w:val="16"/>
              </w:rPr>
              <w:t>)</w:t>
            </w:r>
            <w:r w:rsidR="00826698">
              <w:rPr>
                <w:rFonts w:ascii="Times New Roman" w:hAnsi="Times New Roman"/>
                <w:sz w:val="16"/>
                <w:szCs w:val="16"/>
              </w:rPr>
              <w:t>;</w:t>
            </w:r>
          </w:p>
          <w:p w14:paraId="46EE86F3" w14:textId="50B96596" w:rsidR="00813F3B" w:rsidRPr="008514F1" w:rsidRDefault="00F3393C" w:rsidP="00F1139A">
            <w:pPr>
              <w:spacing w:after="0" w:line="240" w:lineRule="auto"/>
              <w:jc w:val="both"/>
              <w:rPr>
                <w:rFonts w:ascii="Times New Roman" w:hAnsi="Times New Roman"/>
                <w:sz w:val="16"/>
                <w:szCs w:val="16"/>
              </w:rPr>
            </w:pPr>
            <w:r>
              <w:rPr>
                <w:rFonts w:ascii="Times New Roman" w:hAnsi="Times New Roman"/>
                <w:sz w:val="16"/>
                <w:szCs w:val="16"/>
              </w:rPr>
              <w:t xml:space="preserve">2) </w:t>
            </w:r>
            <w:r w:rsidR="00C04F6D" w:rsidRPr="001D70B4">
              <w:rPr>
                <w:rFonts w:ascii="Times New Roman" w:hAnsi="Times New Roman"/>
                <w:sz w:val="16"/>
                <w:szCs w:val="16"/>
              </w:rPr>
              <w:t xml:space="preserve">izglītības iestāde </w:t>
            </w:r>
            <w:proofErr w:type="spellStart"/>
            <w:r w:rsidR="00C04F6D" w:rsidRPr="001D70B4">
              <w:rPr>
                <w:rFonts w:ascii="Times New Roman" w:hAnsi="Times New Roman"/>
                <w:sz w:val="16"/>
                <w:szCs w:val="16"/>
              </w:rPr>
              <w:t>pašvērtēšanā</w:t>
            </w:r>
            <w:proofErr w:type="spellEnd"/>
            <w:r w:rsidR="00C04F6D" w:rsidRPr="001D70B4">
              <w:rPr>
                <w:rFonts w:ascii="Times New Roman" w:hAnsi="Times New Roman"/>
                <w:sz w:val="16"/>
                <w:szCs w:val="16"/>
              </w:rPr>
              <w:t xml:space="preserve">, kas ir izglītības iestādes vērtēšanas un akreditācijas komponente, </w:t>
            </w:r>
            <w:r w:rsidR="00BE3903">
              <w:rPr>
                <w:rFonts w:ascii="Times New Roman" w:hAnsi="Times New Roman"/>
                <w:sz w:val="16"/>
                <w:szCs w:val="16"/>
              </w:rPr>
              <w:t xml:space="preserve">iekļauj </w:t>
            </w:r>
            <w:r w:rsidR="00B46845">
              <w:rPr>
                <w:rFonts w:ascii="Times New Roman" w:hAnsi="Times New Roman"/>
                <w:sz w:val="16"/>
                <w:szCs w:val="16"/>
              </w:rPr>
              <w:t>PMP</w:t>
            </w:r>
            <w:r w:rsidR="00BE3903" w:rsidRPr="00BE3903">
              <w:rPr>
                <w:rFonts w:ascii="Times New Roman" w:hAnsi="Times New Roman"/>
                <w:sz w:val="16"/>
                <w:szCs w:val="16"/>
              </w:rPr>
              <w:t xml:space="preserve"> riska faktoru analīzi</w:t>
            </w:r>
            <w:r w:rsidR="00E56360">
              <w:rPr>
                <w:rFonts w:ascii="Times New Roman" w:hAnsi="Times New Roman"/>
                <w:sz w:val="16"/>
                <w:szCs w:val="16"/>
              </w:rPr>
              <w:t xml:space="preserve">. Tiek izvērtēti dažādi aspekti, kas ietekmē </w:t>
            </w:r>
            <w:r w:rsidR="00B46845">
              <w:rPr>
                <w:rFonts w:ascii="Times New Roman" w:hAnsi="Times New Roman"/>
                <w:sz w:val="16"/>
                <w:szCs w:val="16"/>
              </w:rPr>
              <w:t>PMP</w:t>
            </w:r>
            <w:r w:rsidR="00E56360">
              <w:rPr>
                <w:rFonts w:ascii="Times New Roman" w:hAnsi="Times New Roman"/>
                <w:sz w:val="16"/>
                <w:szCs w:val="16"/>
              </w:rPr>
              <w:t xml:space="preserve"> un iespējas nodrošināt kvalitatīvas mācības, iekļaujošu vidi un labu pārvaldību. </w:t>
            </w:r>
          </w:p>
        </w:tc>
        <w:tc>
          <w:tcPr>
            <w:tcW w:w="5529" w:type="dxa"/>
          </w:tcPr>
          <w:p w14:paraId="47BBEF0B" w14:textId="77777777" w:rsidR="00BF1489" w:rsidRPr="008514F1" w:rsidRDefault="00813F3B" w:rsidP="00F1139A">
            <w:pPr>
              <w:spacing w:after="0" w:line="240" w:lineRule="auto"/>
              <w:jc w:val="both"/>
              <w:rPr>
                <w:rFonts w:ascii="Times New Roman" w:hAnsi="Times New Roman"/>
                <w:sz w:val="16"/>
                <w:szCs w:val="16"/>
              </w:rPr>
            </w:pPr>
            <w:r w:rsidRPr="008514F1">
              <w:rPr>
                <w:rFonts w:ascii="Times New Roman" w:hAnsi="Times New Roman"/>
                <w:b/>
                <w:i/>
                <w:sz w:val="16"/>
                <w:szCs w:val="16"/>
              </w:rPr>
              <w:lastRenderedPageBreak/>
              <w:t>IR1</w:t>
            </w:r>
            <w:r w:rsidRPr="008514F1">
              <w:rPr>
                <w:rFonts w:ascii="Times New Roman" w:hAnsi="Times New Roman"/>
                <w:i/>
                <w:sz w:val="16"/>
                <w:szCs w:val="16"/>
              </w:rPr>
              <w:t xml:space="preserve"> nosaukums un mērvienība</w:t>
            </w:r>
            <w:r w:rsidRPr="008514F1">
              <w:rPr>
                <w:rFonts w:ascii="Times New Roman" w:hAnsi="Times New Roman"/>
                <w:sz w:val="16"/>
                <w:szCs w:val="16"/>
              </w:rPr>
              <w:t>:</w:t>
            </w:r>
          </w:p>
          <w:p w14:paraId="0FCE5FE0" w14:textId="77777777" w:rsidR="00B70CC3" w:rsidRDefault="00B70CC3" w:rsidP="00F1139A">
            <w:pPr>
              <w:spacing w:after="0" w:line="240" w:lineRule="auto"/>
              <w:jc w:val="both"/>
              <w:rPr>
                <w:rFonts w:ascii="Times New Roman" w:hAnsi="Times New Roman"/>
                <w:b/>
                <w:sz w:val="16"/>
                <w:szCs w:val="16"/>
              </w:rPr>
            </w:pPr>
            <w:r>
              <w:rPr>
                <w:rFonts w:ascii="Times New Roman" w:hAnsi="Times New Roman"/>
                <w:b/>
                <w:sz w:val="16"/>
                <w:szCs w:val="16"/>
              </w:rPr>
              <w:t>i.8.3.4.a</w:t>
            </w:r>
            <w:r w:rsidR="00601466" w:rsidRPr="008514F1">
              <w:rPr>
                <w:rFonts w:ascii="Times New Roman" w:hAnsi="Times New Roman"/>
                <w:b/>
                <w:sz w:val="16"/>
                <w:szCs w:val="16"/>
              </w:rPr>
              <w:t xml:space="preserve"> </w:t>
            </w:r>
          </w:p>
          <w:p w14:paraId="7B40D6E8" w14:textId="0FF4C718" w:rsidR="005109B8" w:rsidRPr="00B70CC3" w:rsidRDefault="00B70CC3" w:rsidP="00F1139A">
            <w:pPr>
              <w:spacing w:after="0" w:line="240" w:lineRule="auto"/>
              <w:jc w:val="both"/>
              <w:rPr>
                <w:rFonts w:ascii="Times New Roman" w:hAnsi="Times New Roman"/>
                <w:i/>
                <w:sz w:val="16"/>
                <w:szCs w:val="16"/>
              </w:rPr>
            </w:pPr>
            <w:r w:rsidRPr="00B70CC3">
              <w:rPr>
                <w:rFonts w:ascii="Times New Roman" w:hAnsi="Times New Roman"/>
                <w:sz w:val="16"/>
                <w:szCs w:val="16"/>
              </w:rPr>
              <w:t>Izglītības iestāžu skaits, kas saņēmušas ESF atbalstu PMP riska mazināšanai</w:t>
            </w:r>
            <w:r w:rsidR="00230936">
              <w:rPr>
                <w:rFonts w:ascii="Times New Roman" w:hAnsi="Times New Roman"/>
                <w:sz w:val="16"/>
                <w:szCs w:val="16"/>
              </w:rPr>
              <w:t xml:space="preserve"> </w:t>
            </w:r>
            <w:r w:rsidR="00BC5C42">
              <w:rPr>
                <w:rFonts w:ascii="Times New Roman" w:hAnsi="Times New Roman"/>
                <w:sz w:val="16"/>
                <w:szCs w:val="16"/>
              </w:rPr>
              <w:t>(</w:t>
            </w:r>
            <w:r w:rsidR="00230936">
              <w:rPr>
                <w:rFonts w:ascii="Times New Roman" w:hAnsi="Times New Roman"/>
                <w:sz w:val="16"/>
                <w:szCs w:val="16"/>
              </w:rPr>
              <w:t>izglītības iestāžu skaits</w:t>
            </w:r>
            <w:r w:rsidR="00BC5C42">
              <w:rPr>
                <w:rFonts w:ascii="Times New Roman" w:hAnsi="Times New Roman"/>
                <w:sz w:val="16"/>
                <w:szCs w:val="16"/>
              </w:rPr>
              <w:t>)</w:t>
            </w:r>
          </w:p>
          <w:p w14:paraId="01818DE0" w14:textId="77777777" w:rsidR="00075642" w:rsidRDefault="00075642" w:rsidP="00F1139A">
            <w:pPr>
              <w:spacing w:after="0" w:line="240" w:lineRule="auto"/>
              <w:jc w:val="both"/>
              <w:rPr>
                <w:rFonts w:ascii="Times New Roman" w:hAnsi="Times New Roman"/>
                <w:i/>
                <w:sz w:val="16"/>
                <w:szCs w:val="16"/>
              </w:rPr>
            </w:pPr>
          </w:p>
          <w:p w14:paraId="622C8D22" w14:textId="4AAE0414" w:rsidR="00601466" w:rsidRPr="008514F1" w:rsidRDefault="00601466" w:rsidP="00F1139A">
            <w:pPr>
              <w:spacing w:after="0" w:line="240" w:lineRule="auto"/>
              <w:jc w:val="both"/>
              <w:rPr>
                <w:rFonts w:ascii="Times New Roman" w:hAnsi="Times New Roman"/>
                <w:i/>
                <w:sz w:val="16"/>
                <w:szCs w:val="16"/>
              </w:rPr>
            </w:pPr>
            <w:r w:rsidRPr="008514F1">
              <w:rPr>
                <w:rFonts w:ascii="Times New Roman" w:hAnsi="Times New Roman"/>
                <w:i/>
                <w:sz w:val="16"/>
                <w:szCs w:val="16"/>
              </w:rPr>
              <w:t>Definīcija:</w:t>
            </w:r>
          </w:p>
          <w:p w14:paraId="622F4B7C" w14:textId="77777777" w:rsidR="00601466" w:rsidRDefault="00B70CC3" w:rsidP="00F1139A">
            <w:pPr>
              <w:spacing w:after="0" w:line="240" w:lineRule="auto"/>
              <w:jc w:val="both"/>
              <w:rPr>
                <w:rFonts w:ascii="Times New Roman" w:hAnsi="Times New Roman"/>
                <w:sz w:val="16"/>
                <w:szCs w:val="16"/>
              </w:rPr>
            </w:pPr>
            <w:r w:rsidRPr="00B70CC3">
              <w:rPr>
                <w:rFonts w:ascii="Times New Roman" w:hAnsi="Times New Roman"/>
                <w:sz w:val="16"/>
                <w:szCs w:val="16"/>
              </w:rPr>
              <w:t>Vispārējās un profesionālās izglītības iestāžu skaits, kas iekļautas rīcības plānos PMP riska mazināšanai un saņem ESF atbalstu PMP riska mazināšanai atbilstoši PMP riska mazināšanas plāniem.</w:t>
            </w:r>
          </w:p>
          <w:p w14:paraId="29791042" w14:textId="77777777" w:rsidR="0002688C" w:rsidRPr="00B70CC3" w:rsidRDefault="0002688C" w:rsidP="00F1139A">
            <w:pPr>
              <w:spacing w:after="0" w:line="240" w:lineRule="auto"/>
              <w:jc w:val="both"/>
              <w:rPr>
                <w:rFonts w:ascii="Times New Roman" w:hAnsi="Times New Roman"/>
                <w:sz w:val="16"/>
                <w:szCs w:val="16"/>
              </w:rPr>
            </w:pPr>
          </w:p>
          <w:p w14:paraId="4B6FBC32" w14:textId="77777777" w:rsidR="00B70CC3" w:rsidRPr="008514F1" w:rsidRDefault="00B70CC3" w:rsidP="00F1139A">
            <w:pPr>
              <w:spacing w:after="0" w:line="240" w:lineRule="auto"/>
              <w:jc w:val="both"/>
              <w:rPr>
                <w:rFonts w:ascii="Times New Roman" w:hAnsi="Times New Roman"/>
                <w:i/>
                <w:sz w:val="16"/>
                <w:szCs w:val="16"/>
              </w:rPr>
            </w:pPr>
          </w:p>
          <w:p w14:paraId="1893B670" w14:textId="77777777" w:rsidR="00601466" w:rsidRPr="008514F1" w:rsidRDefault="00601466" w:rsidP="00F1139A">
            <w:pPr>
              <w:spacing w:after="0" w:line="240" w:lineRule="auto"/>
              <w:jc w:val="both"/>
              <w:rPr>
                <w:rFonts w:ascii="Times New Roman" w:hAnsi="Times New Roman"/>
                <w:sz w:val="16"/>
                <w:szCs w:val="16"/>
              </w:rPr>
            </w:pPr>
            <w:r w:rsidRPr="008514F1">
              <w:rPr>
                <w:rFonts w:ascii="Times New Roman" w:hAnsi="Times New Roman"/>
                <w:i/>
                <w:sz w:val="16"/>
                <w:szCs w:val="16"/>
              </w:rPr>
              <w:t>Datu avots</w:t>
            </w:r>
            <w:r w:rsidRPr="008514F1">
              <w:rPr>
                <w:rFonts w:ascii="Times New Roman" w:hAnsi="Times New Roman"/>
                <w:sz w:val="16"/>
                <w:szCs w:val="16"/>
              </w:rPr>
              <w:t>:</w:t>
            </w:r>
          </w:p>
          <w:p w14:paraId="75CAAC38" w14:textId="77777777" w:rsidR="00601466" w:rsidRPr="008514F1" w:rsidRDefault="00601466" w:rsidP="00F1139A">
            <w:pPr>
              <w:spacing w:after="0" w:line="240" w:lineRule="auto"/>
              <w:jc w:val="both"/>
              <w:rPr>
                <w:rFonts w:ascii="Times New Roman" w:hAnsi="Times New Roman"/>
                <w:sz w:val="16"/>
                <w:szCs w:val="16"/>
              </w:rPr>
            </w:pPr>
            <w:r w:rsidRPr="002D5515">
              <w:rPr>
                <w:rFonts w:ascii="Times New Roman" w:hAnsi="Times New Roman"/>
                <w:sz w:val="16"/>
                <w:szCs w:val="16"/>
              </w:rPr>
              <w:t>Projektu dati</w:t>
            </w:r>
          </w:p>
          <w:p w14:paraId="7B3DCFC2" w14:textId="77777777" w:rsidR="000038AC" w:rsidRPr="008514F1" w:rsidRDefault="000038AC" w:rsidP="00F1139A">
            <w:pPr>
              <w:spacing w:after="0" w:line="240" w:lineRule="auto"/>
              <w:jc w:val="both"/>
              <w:rPr>
                <w:rFonts w:ascii="Times New Roman" w:hAnsi="Times New Roman"/>
                <w:i/>
                <w:sz w:val="16"/>
                <w:szCs w:val="16"/>
              </w:rPr>
            </w:pPr>
          </w:p>
          <w:p w14:paraId="0D584994" w14:textId="60D77F67" w:rsidR="00601466" w:rsidRPr="008514F1" w:rsidRDefault="00601466" w:rsidP="00F1139A">
            <w:pPr>
              <w:spacing w:after="0" w:line="240" w:lineRule="auto"/>
              <w:jc w:val="both"/>
              <w:rPr>
                <w:rFonts w:ascii="Times New Roman" w:hAnsi="Times New Roman"/>
                <w:i/>
                <w:sz w:val="16"/>
                <w:szCs w:val="16"/>
              </w:rPr>
            </w:pPr>
            <w:r w:rsidRPr="008514F1">
              <w:rPr>
                <w:rFonts w:ascii="Times New Roman" w:hAnsi="Times New Roman"/>
                <w:i/>
                <w:sz w:val="16"/>
                <w:szCs w:val="16"/>
              </w:rPr>
              <w:t>Apkopošanas biežums un ieguves metodoloģija:</w:t>
            </w:r>
          </w:p>
          <w:p w14:paraId="0F0B6F3C" w14:textId="77777777" w:rsidR="00601466" w:rsidRPr="008514F1" w:rsidRDefault="00601466" w:rsidP="00F1139A">
            <w:pPr>
              <w:spacing w:after="0" w:line="240" w:lineRule="auto"/>
              <w:jc w:val="both"/>
              <w:rPr>
                <w:rFonts w:ascii="Times New Roman" w:hAnsi="Times New Roman"/>
                <w:sz w:val="16"/>
                <w:szCs w:val="16"/>
              </w:rPr>
            </w:pPr>
            <w:r w:rsidRPr="008514F1">
              <w:rPr>
                <w:rFonts w:ascii="Times New Roman" w:hAnsi="Times New Roman"/>
                <w:sz w:val="16"/>
                <w:szCs w:val="16"/>
              </w:rPr>
              <w:t xml:space="preserve">Reizi gadā, </w:t>
            </w:r>
            <w:r w:rsidRPr="00503039">
              <w:rPr>
                <w:rFonts w:ascii="Times New Roman" w:hAnsi="Times New Roman"/>
                <w:sz w:val="16"/>
                <w:szCs w:val="16"/>
              </w:rPr>
              <w:t xml:space="preserve">apkopojot </w:t>
            </w:r>
            <w:r w:rsidRPr="002D5515">
              <w:rPr>
                <w:rFonts w:ascii="Times New Roman" w:hAnsi="Times New Roman"/>
                <w:sz w:val="16"/>
                <w:szCs w:val="16"/>
              </w:rPr>
              <w:t>projektu datus</w:t>
            </w:r>
          </w:p>
          <w:p w14:paraId="44B71AAD" w14:textId="77777777" w:rsidR="00601466" w:rsidRPr="008514F1" w:rsidRDefault="00601466" w:rsidP="00F1139A">
            <w:pPr>
              <w:spacing w:after="0" w:line="240" w:lineRule="auto"/>
              <w:jc w:val="both"/>
              <w:rPr>
                <w:rFonts w:ascii="Times New Roman" w:hAnsi="Times New Roman"/>
                <w:i/>
                <w:sz w:val="16"/>
                <w:szCs w:val="16"/>
              </w:rPr>
            </w:pPr>
          </w:p>
          <w:p w14:paraId="3F873C6F" w14:textId="77777777" w:rsidR="00601466" w:rsidRPr="008514F1" w:rsidRDefault="00601466" w:rsidP="00F1139A">
            <w:pPr>
              <w:spacing w:after="0" w:line="240" w:lineRule="auto"/>
              <w:jc w:val="both"/>
              <w:rPr>
                <w:rFonts w:ascii="Times New Roman" w:hAnsi="Times New Roman"/>
                <w:i/>
                <w:sz w:val="16"/>
                <w:szCs w:val="16"/>
              </w:rPr>
            </w:pPr>
            <w:r w:rsidRPr="008514F1">
              <w:rPr>
                <w:rFonts w:ascii="Times New Roman" w:hAnsi="Times New Roman"/>
                <w:i/>
                <w:sz w:val="16"/>
                <w:szCs w:val="16"/>
              </w:rPr>
              <w:t>Starpposma vērtība 2018:</w:t>
            </w:r>
            <w:r w:rsidR="000C18CA" w:rsidRPr="008514F1">
              <w:rPr>
                <w:sz w:val="16"/>
                <w:szCs w:val="16"/>
              </w:rPr>
              <w:t xml:space="preserve"> </w:t>
            </w:r>
            <w:r w:rsidR="00B70CC3" w:rsidRPr="00210E53">
              <w:rPr>
                <w:rFonts w:ascii="Times New Roman" w:hAnsi="Times New Roman"/>
                <w:sz w:val="16"/>
                <w:szCs w:val="16"/>
              </w:rPr>
              <w:t>100</w:t>
            </w:r>
          </w:p>
          <w:p w14:paraId="42264325" w14:textId="77777777" w:rsidR="000038AC" w:rsidRPr="008514F1" w:rsidRDefault="000038AC" w:rsidP="00F1139A">
            <w:pPr>
              <w:spacing w:after="0" w:line="240" w:lineRule="auto"/>
              <w:jc w:val="both"/>
              <w:rPr>
                <w:rFonts w:ascii="Times New Roman" w:hAnsi="Times New Roman"/>
                <w:i/>
                <w:sz w:val="16"/>
                <w:szCs w:val="16"/>
              </w:rPr>
            </w:pPr>
          </w:p>
          <w:p w14:paraId="50EAAD98" w14:textId="77777777" w:rsidR="00601466" w:rsidRPr="008514F1" w:rsidRDefault="00601466" w:rsidP="00F1139A">
            <w:pPr>
              <w:spacing w:after="0" w:line="240" w:lineRule="auto"/>
              <w:jc w:val="both"/>
              <w:rPr>
                <w:rFonts w:ascii="Times New Roman" w:hAnsi="Times New Roman"/>
                <w:sz w:val="16"/>
                <w:szCs w:val="16"/>
              </w:rPr>
            </w:pPr>
            <w:r w:rsidRPr="008514F1">
              <w:rPr>
                <w:rFonts w:ascii="Times New Roman" w:hAnsi="Times New Roman"/>
                <w:i/>
                <w:sz w:val="16"/>
                <w:szCs w:val="16"/>
              </w:rPr>
              <w:t>Mērķis 2023</w:t>
            </w:r>
            <w:r w:rsidRPr="008514F1">
              <w:rPr>
                <w:rFonts w:ascii="Times New Roman" w:hAnsi="Times New Roman"/>
                <w:sz w:val="16"/>
                <w:szCs w:val="16"/>
              </w:rPr>
              <w:t xml:space="preserve">: </w:t>
            </w:r>
            <w:r w:rsidR="00B70CC3">
              <w:rPr>
                <w:rFonts w:ascii="Times New Roman" w:hAnsi="Times New Roman"/>
                <w:sz w:val="16"/>
                <w:szCs w:val="16"/>
              </w:rPr>
              <w:t>665</w:t>
            </w:r>
          </w:p>
          <w:p w14:paraId="5612812D" w14:textId="77777777" w:rsidR="00601466" w:rsidRPr="008514F1" w:rsidRDefault="00601466" w:rsidP="00F1139A">
            <w:pPr>
              <w:spacing w:after="0" w:line="240" w:lineRule="auto"/>
              <w:jc w:val="both"/>
              <w:rPr>
                <w:rFonts w:ascii="Times New Roman" w:hAnsi="Times New Roman"/>
                <w:i/>
                <w:sz w:val="16"/>
                <w:szCs w:val="16"/>
              </w:rPr>
            </w:pPr>
          </w:p>
          <w:p w14:paraId="1EF276D6" w14:textId="77777777" w:rsidR="00601466" w:rsidRPr="008514F1" w:rsidRDefault="00601466" w:rsidP="00F1139A">
            <w:pPr>
              <w:spacing w:after="0" w:line="240" w:lineRule="auto"/>
              <w:jc w:val="both"/>
              <w:rPr>
                <w:rFonts w:ascii="Times New Roman" w:hAnsi="Times New Roman"/>
                <w:sz w:val="16"/>
                <w:szCs w:val="16"/>
              </w:rPr>
            </w:pPr>
            <w:r w:rsidRPr="008514F1">
              <w:rPr>
                <w:rFonts w:ascii="Times New Roman" w:hAnsi="Times New Roman"/>
                <w:i/>
                <w:sz w:val="16"/>
                <w:szCs w:val="16"/>
              </w:rPr>
              <w:t>Mērķa vērtības noteikšanas principi/metodoloģija</w:t>
            </w:r>
            <w:r w:rsidRPr="008514F1">
              <w:rPr>
                <w:rFonts w:ascii="Times New Roman" w:hAnsi="Times New Roman"/>
                <w:sz w:val="16"/>
                <w:szCs w:val="16"/>
              </w:rPr>
              <w:t>:</w:t>
            </w:r>
          </w:p>
          <w:p w14:paraId="71593B76" w14:textId="27297A21" w:rsidR="00FF4ABA" w:rsidRDefault="00F27AB3" w:rsidP="00B847F4">
            <w:pPr>
              <w:spacing w:after="0" w:line="240" w:lineRule="auto"/>
              <w:jc w:val="both"/>
              <w:rPr>
                <w:rFonts w:ascii="Times New Roman" w:hAnsi="Times New Roman"/>
                <w:sz w:val="16"/>
                <w:szCs w:val="16"/>
              </w:rPr>
            </w:pPr>
            <w:r>
              <w:rPr>
                <w:rFonts w:ascii="Times New Roman" w:hAnsi="Times New Roman"/>
                <w:sz w:val="16"/>
                <w:szCs w:val="16"/>
              </w:rPr>
              <w:t>2016.gada sākumā</w:t>
            </w:r>
            <w:r w:rsidRPr="00B70CC3">
              <w:rPr>
                <w:rFonts w:ascii="Times New Roman" w:hAnsi="Times New Roman"/>
                <w:sz w:val="16"/>
                <w:szCs w:val="16"/>
              </w:rPr>
              <w:t xml:space="preserve"> </w:t>
            </w:r>
            <w:r w:rsidR="00B70CC3" w:rsidRPr="00B70CC3">
              <w:rPr>
                <w:rFonts w:ascii="Times New Roman" w:hAnsi="Times New Roman"/>
                <w:sz w:val="16"/>
                <w:szCs w:val="16"/>
              </w:rPr>
              <w:t xml:space="preserve">valstī ir 887 vispārējās un profesionālās izglītības iestādes. </w:t>
            </w:r>
            <w:r w:rsidR="00FF4ABA" w:rsidRPr="008F1C27">
              <w:rPr>
                <w:rFonts w:ascii="Times New Roman" w:hAnsi="Times New Roman"/>
                <w:sz w:val="16"/>
                <w:szCs w:val="16"/>
              </w:rPr>
              <w:t>Aprēķins balstīts uz pieņēmumu, ka</w:t>
            </w:r>
            <w:r w:rsidR="00FF4ABA">
              <w:rPr>
                <w:rFonts w:ascii="Times New Roman" w:hAnsi="Times New Roman"/>
                <w:sz w:val="16"/>
                <w:szCs w:val="16"/>
              </w:rPr>
              <w:t>:</w:t>
            </w:r>
          </w:p>
          <w:p w14:paraId="1DC79312" w14:textId="3EB03CAE" w:rsidR="00FF4ABA" w:rsidRDefault="00FF4ABA" w:rsidP="00B847F4">
            <w:pPr>
              <w:spacing w:after="0" w:line="240" w:lineRule="auto"/>
              <w:jc w:val="both"/>
              <w:rPr>
                <w:rFonts w:ascii="Times New Roman" w:hAnsi="Times New Roman"/>
                <w:sz w:val="16"/>
                <w:szCs w:val="16"/>
              </w:rPr>
            </w:pPr>
            <w:r>
              <w:rPr>
                <w:rFonts w:ascii="Times New Roman" w:hAnsi="Times New Roman"/>
                <w:sz w:val="16"/>
                <w:szCs w:val="16"/>
              </w:rPr>
              <w:t>-</w:t>
            </w:r>
            <w:r w:rsidRPr="00E23DEF">
              <w:rPr>
                <w:rFonts w:ascii="Times New Roman" w:hAnsi="Times New Roman"/>
                <w:sz w:val="18"/>
                <w:szCs w:val="18"/>
              </w:rPr>
              <w:t xml:space="preserve"> </w:t>
            </w:r>
            <w:r w:rsidR="00B70CC3" w:rsidRPr="00B70CC3">
              <w:rPr>
                <w:rFonts w:ascii="Times New Roman" w:hAnsi="Times New Roman"/>
                <w:sz w:val="16"/>
                <w:szCs w:val="16"/>
              </w:rPr>
              <w:t xml:space="preserve">skolu tīkla optimizācijas rezultātā vispārējās </w:t>
            </w:r>
            <w:r w:rsidR="00F27AB3">
              <w:rPr>
                <w:rFonts w:ascii="Times New Roman" w:hAnsi="Times New Roman"/>
                <w:sz w:val="16"/>
                <w:szCs w:val="16"/>
              </w:rPr>
              <w:t xml:space="preserve">un profesionālās </w:t>
            </w:r>
            <w:r w:rsidR="00B70CC3" w:rsidRPr="00B70CC3">
              <w:rPr>
                <w:rFonts w:ascii="Times New Roman" w:hAnsi="Times New Roman"/>
                <w:sz w:val="16"/>
                <w:szCs w:val="16"/>
              </w:rPr>
              <w:t>izglītības iestāžu skaits līdz 2023.gadam samazināsies</w:t>
            </w:r>
            <w:r w:rsidR="00F27AB3">
              <w:rPr>
                <w:rStyle w:val="FootnoteReference"/>
                <w:rFonts w:ascii="Times New Roman" w:hAnsi="Times New Roman"/>
                <w:sz w:val="16"/>
                <w:szCs w:val="16"/>
              </w:rPr>
              <w:footnoteReference w:id="4"/>
            </w:r>
            <w:r w:rsidR="00B70CC3" w:rsidRPr="00B70CC3">
              <w:rPr>
                <w:rFonts w:ascii="Times New Roman" w:hAnsi="Times New Roman"/>
                <w:sz w:val="16"/>
                <w:szCs w:val="16"/>
              </w:rPr>
              <w:t xml:space="preserve">. </w:t>
            </w:r>
          </w:p>
          <w:p w14:paraId="56C5C143" w14:textId="12936234" w:rsidR="00797278" w:rsidRDefault="00FF4ABA" w:rsidP="00B847F4">
            <w:pPr>
              <w:spacing w:after="0" w:line="240" w:lineRule="auto"/>
              <w:jc w:val="both"/>
              <w:rPr>
                <w:rFonts w:ascii="Times New Roman" w:hAnsi="Times New Roman"/>
                <w:sz w:val="16"/>
                <w:szCs w:val="16"/>
              </w:rPr>
            </w:pPr>
            <w:r>
              <w:rPr>
                <w:rFonts w:ascii="Times New Roman" w:hAnsi="Times New Roman"/>
                <w:sz w:val="16"/>
                <w:szCs w:val="16"/>
              </w:rPr>
              <w:t xml:space="preserve">- </w:t>
            </w:r>
            <w:r w:rsidR="00B70CC3" w:rsidRPr="00B70CC3">
              <w:rPr>
                <w:rFonts w:ascii="Times New Roman" w:hAnsi="Times New Roman"/>
                <w:sz w:val="16"/>
                <w:szCs w:val="16"/>
              </w:rPr>
              <w:t>pašvaldības savos PMP mazināšanas plānos neiekļaus visas savā teritorijā esošās izglītības iestādes, jo PMP riska grupas jauniešu skaits skolās var atšķirties</w:t>
            </w:r>
            <w:r w:rsidR="00951FED">
              <w:rPr>
                <w:rFonts w:ascii="Times New Roman" w:hAnsi="Times New Roman"/>
                <w:sz w:val="16"/>
                <w:szCs w:val="16"/>
              </w:rPr>
              <w:t>, tāpēc konkrētu skolu iesaiste ir pašvaldības ziņā; būtiski, ka pašvaldībā PMP jautājums tiek koordinēts</w:t>
            </w:r>
            <w:r w:rsidR="00B70CC3" w:rsidRPr="00B70CC3">
              <w:rPr>
                <w:rFonts w:ascii="Times New Roman" w:hAnsi="Times New Roman"/>
                <w:sz w:val="16"/>
                <w:szCs w:val="16"/>
              </w:rPr>
              <w:t>. Ņemot vērā</w:t>
            </w:r>
            <w:r>
              <w:rPr>
                <w:rFonts w:ascii="Times New Roman" w:hAnsi="Times New Roman"/>
                <w:sz w:val="16"/>
                <w:szCs w:val="16"/>
              </w:rPr>
              <w:t xml:space="preserve"> </w:t>
            </w:r>
            <w:r w:rsidR="00AE0CDA" w:rsidRPr="00B70CC3">
              <w:rPr>
                <w:rFonts w:ascii="Times New Roman" w:hAnsi="Times New Roman"/>
                <w:sz w:val="16"/>
                <w:szCs w:val="16"/>
              </w:rPr>
              <w:t>to</w:t>
            </w:r>
            <w:r w:rsidR="00AE0CDA">
              <w:rPr>
                <w:rFonts w:ascii="Times New Roman" w:hAnsi="Times New Roman"/>
                <w:sz w:val="16"/>
                <w:szCs w:val="16"/>
              </w:rPr>
              <w:t xml:space="preserve"> </w:t>
            </w:r>
            <w:r>
              <w:rPr>
                <w:rFonts w:ascii="Times New Roman" w:hAnsi="Times New Roman"/>
                <w:sz w:val="16"/>
                <w:szCs w:val="16"/>
              </w:rPr>
              <w:t>un</w:t>
            </w:r>
            <w:r w:rsidRPr="00425717">
              <w:rPr>
                <w:rFonts w:ascii="Times New Roman" w:hAnsi="Times New Roman"/>
                <w:sz w:val="16"/>
                <w:szCs w:val="16"/>
              </w:rPr>
              <w:t xml:space="preserve"> plānotās ES fondu investīcijas</w:t>
            </w:r>
            <w:r w:rsidR="00B70CC3" w:rsidRPr="00B70CC3">
              <w:rPr>
                <w:rFonts w:ascii="Times New Roman" w:hAnsi="Times New Roman"/>
                <w:sz w:val="16"/>
                <w:szCs w:val="16"/>
              </w:rPr>
              <w:t xml:space="preserve">, tiek plānots, ka līdz 2023.gadam </w:t>
            </w:r>
            <w:r w:rsidR="000B45A4">
              <w:rPr>
                <w:rFonts w:ascii="Times New Roman" w:hAnsi="Times New Roman"/>
                <w:sz w:val="16"/>
                <w:szCs w:val="16"/>
              </w:rPr>
              <w:t xml:space="preserve">aptuveni </w:t>
            </w:r>
            <w:r w:rsidR="000B45A4" w:rsidRPr="00B70CC3">
              <w:rPr>
                <w:rFonts w:ascii="Times New Roman" w:hAnsi="Times New Roman"/>
                <w:sz w:val="16"/>
                <w:szCs w:val="16"/>
              </w:rPr>
              <w:t>75% izglītības iestāžu</w:t>
            </w:r>
            <w:r w:rsidR="000B45A4">
              <w:rPr>
                <w:rFonts w:ascii="Times New Roman" w:hAnsi="Times New Roman"/>
                <w:sz w:val="16"/>
                <w:szCs w:val="16"/>
              </w:rPr>
              <w:t xml:space="preserve"> </w:t>
            </w:r>
            <w:r w:rsidR="00180A8C">
              <w:rPr>
                <w:rFonts w:ascii="Times New Roman" w:hAnsi="Times New Roman"/>
                <w:sz w:val="16"/>
                <w:szCs w:val="16"/>
              </w:rPr>
              <w:t xml:space="preserve">(665) </w:t>
            </w:r>
            <w:r w:rsidR="000B45A4">
              <w:rPr>
                <w:rFonts w:ascii="Times New Roman" w:hAnsi="Times New Roman"/>
                <w:sz w:val="16"/>
                <w:szCs w:val="16"/>
              </w:rPr>
              <w:t>būs saņēmušas ESF atbalstu PMP riska mazināšanai</w:t>
            </w:r>
            <w:r w:rsidR="00B70CC3" w:rsidRPr="00B70CC3">
              <w:rPr>
                <w:rFonts w:ascii="Times New Roman" w:hAnsi="Times New Roman"/>
                <w:sz w:val="16"/>
                <w:szCs w:val="16"/>
              </w:rPr>
              <w:t>, rēķinot no iestāžu skaita uz 2016.gada sākumu</w:t>
            </w:r>
            <w:r w:rsidR="00446F5F">
              <w:rPr>
                <w:rStyle w:val="FootnoteReference"/>
                <w:rFonts w:ascii="Times New Roman" w:hAnsi="Times New Roman"/>
                <w:sz w:val="16"/>
                <w:szCs w:val="16"/>
              </w:rPr>
              <w:footnoteReference w:id="5"/>
            </w:r>
            <w:r w:rsidR="00B70CC3" w:rsidRPr="00B70CC3">
              <w:rPr>
                <w:rFonts w:ascii="Times New Roman" w:hAnsi="Times New Roman"/>
                <w:sz w:val="16"/>
                <w:szCs w:val="16"/>
              </w:rPr>
              <w:t>.</w:t>
            </w:r>
          </w:p>
          <w:p w14:paraId="7B941927" w14:textId="77777777" w:rsidR="00B847F4" w:rsidRPr="00B847F4" w:rsidRDefault="00B847F4" w:rsidP="00B847F4">
            <w:pPr>
              <w:spacing w:after="0" w:line="240" w:lineRule="auto"/>
              <w:jc w:val="both"/>
              <w:rPr>
                <w:rFonts w:ascii="Times New Roman" w:hAnsi="Times New Roman"/>
                <w:sz w:val="16"/>
                <w:szCs w:val="16"/>
              </w:rPr>
            </w:pPr>
          </w:p>
          <w:p w14:paraId="7B95E9FF" w14:textId="77B81545" w:rsidR="00102436" w:rsidRPr="009C1176" w:rsidRDefault="00797278" w:rsidP="00B847F4">
            <w:pPr>
              <w:pStyle w:val="CommentText"/>
              <w:rPr>
                <w:rFonts w:ascii="Times New Roman" w:hAnsi="Times New Roman"/>
                <w:sz w:val="16"/>
              </w:rPr>
            </w:pPr>
            <w:r w:rsidRPr="009C1176">
              <w:rPr>
                <w:rFonts w:ascii="Times New Roman" w:hAnsi="Times New Roman"/>
                <w:sz w:val="16"/>
              </w:rPr>
              <w:t>Starpposma vērtība noteikta</w:t>
            </w:r>
            <w:r w:rsidR="00102436" w:rsidRPr="009C1176">
              <w:rPr>
                <w:rFonts w:ascii="Times New Roman" w:hAnsi="Times New Roman"/>
                <w:sz w:val="16"/>
              </w:rPr>
              <w:t xml:space="preserve">, ņemot vērā 8.3.4.SAM plānoto aktivitāšu laika grafiku – </w:t>
            </w:r>
            <w:r w:rsidR="00102436" w:rsidRPr="00102436">
              <w:rPr>
                <w:rFonts w:ascii="Times New Roman" w:hAnsi="Times New Roman"/>
                <w:sz w:val="16"/>
              </w:rPr>
              <w:t>2017.gadā plānots izstrādāt PMP risku novēršanas v</w:t>
            </w:r>
            <w:r w:rsidR="00F25BF7">
              <w:rPr>
                <w:rFonts w:ascii="Times New Roman" w:hAnsi="Times New Roman"/>
                <w:sz w:val="16"/>
              </w:rPr>
              <w:t xml:space="preserve">adlīnijas, pēc kā </w:t>
            </w:r>
            <w:r w:rsidR="00F25BF7">
              <w:rPr>
                <w:rFonts w:ascii="Times New Roman" w:hAnsi="Times New Roman"/>
                <w:sz w:val="16"/>
              </w:rPr>
              <w:lastRenderedPageBreak/>
              <w:t>pašvaldības</w:t>
            </w:r>
            <w:r w:rsidR="00F94E44">
              <w:rPr>
                <w:rFonts w:ascii="Times New Roman" w:hAnsi="Times New Roman"/>
                <w:sz w:val="16"/>
              </w:rPr>
              <w:t xml:space="preserve"> un profesionālās izglītības iestādes</w:t>
            </w:r>
            <w:r w:rsidR="00F25BF7">
              <w:rPr>
                <w:rFonts w:ascii="Times New Roman" w:hAnsi="Times New Roman"/>
                <w:sz w:val="16"/>
              </w:rPr>
              <w:t xml:space="preserve"> </w:t>
            </w:r>
            <w:r w:rsidR="00102436" w:rsidRPr="00102436">
              <w:rPr>
                <w:rFonts w:ascii="Times New Roman" w:hAnsi="Times New Roman"/>
                <w:sz w:val="16"/>
              </w:rPr>
              <w:t xml:space="preserve">gatavos </w:t>
            </w:r>
            <w:r w:rsidR="00102436">
              <w:rPr>
                <w:rFonts w:ascii="Times New Roman" w:hAnsi="Times New Roman"/>
                <w:sz w:val="16"/>
              </w:rPr>
              <w:t xml:space="preserve">savus lokālos </w:t>
            </w:r>
            <w:r w:rsidR="00102436" w:rsidRPr="00102436">
              <w:rPr>
                <w:rFonts w:ascii="Times New Roman" w:hAnsi="Times New Roman"/>
                <w:sz w:val="16"/>
              </w:rPr>
              <w:t>PMP risku novēršanas rīcības plānus. P</w:t>
            </w:r>
            <w:r w:rsidR="00F94E44">
              <w:rPr>
                <w:rFonts w:ascii="Times New Roman" w:hAnsi="Times New Roman"/>
                <w:sz w:val="16"/>
              </w:rPr>
              <w:t>MP</w:t>
            </w:r>
            <w:r w:rsidR="00102436" w:rsidRPr="00102436">
              <w:rPr>
                <w:rFonts w:ascii="Times New Roman" w:hAnsi="Times New Roman"/>
                <w:sz w:val="16"/>
              </w:rPr>
              <w:t xml:space="preserve"> plāni tiks izstrādāti un saskaņoti sākot ar 2018.gadu.</w:t>
            </w:r>
            <w:r w:rsidR="00102436">
              <w:rPr>
                <w:rFonts w:ascii="Times New Roman" w:hAnsi="Times New Roman"/>
                <w:sz w:val="16"/>
              </w:rPr>
              <w:t xml:space="preserve"> Tādējādi tiek pieņemts, ka</w:t>
            </w:r>
            <w:r w:rsidR="00102436" w:rsidRPr="00797278">
              <w:rPr>
                <w:rFonts w:ascii="Times New Roman" w:hAnsi="Times New Roman"/>
                <w:sz w:val="16"/>
              </w:rPr>
              <w:t xml:space="preserve"> līdz 2018.gada beigām ar ESF atbalstu tiks sasniegti </w:t>
            </w:r>
            <w:r w:rsidR="004B0301">
              <w:rPr>
                <w:rFonts w:ascii="Times New Roman" w:hAnsi="Times New Roman"/>
                <w:sz w:val="16"/>
              </w:rPr>
              <w:t xml:space="preserve">16,52 </w:t>
            </w:r>
            <w:r w:rsidR="00102436" w:rsidRPr="00797278">
              <w:rPr>
                <w:rFonts w:ascii="Times New Roman" w:hAnsi="Times New Roman"/>
                <w:sz w:val="16"/>
              </w:rPr>
              <w:t>% no kopējā</w:t>
            </w:r>
            <w:r w:rsidR="00F25BF7">
              <w:rPr>
                <w:rFonts w:ascii="Times New Roman" w:hAnsi="Times New Roman"/>
                <w:sz w:val="16"/>
              </w:rPr>
              <w:t>s</w:t>
            </w:r>
            <w:r w:rsidR="00102436" w:rsidRPr="00797278">
              <w:rPr>
                <w:rFonts w:ascii="Times New Roman" w:hAnsi="Times New Roman"/>
                <w:sz w:val="16"/>
              </w:rPr>
              <w:t xml:space="preserve"> rādītāja vērtības</w:t>
            </w:r>
            <w:r w:rsidR="00102436" w:rsidRPr="00264B7D">
              <w:rPr>
                <w:rFonts w:ascii="Times New Roman" w:hAnsi="Times New Roman"/>
                <w:sz w:val="16"/>
              </w:rPr>
              <w:t>, t.i., līdz 2018.gada beigām 100 izglītības iestādes būs sākušas saņemt ESF atbalstu PMP riska mazināšanai (</w:t>
            </w:r>
            <w:r w:rsidR="004B0301">
              <w:rPr>
                <w:rFonts w:ascii="Times New Roman" w:hAnsi="Times New Roman"/>
                <w:sz w:val="16"/>
              </w:rPr>
              <w:t xml:space="preserve">16,52 </w:t>
            </w:r>
            <w:r w:rsidR="00102436" w:rsidRPr="00264B7D">
              <w:rPr>
                <w:rFonts w:ascii="Times New Roman" w:hAnsi="Times New Roman"/>
                <w:sz w:val="16"/>
              </w:rPr>
              <w:t xml:space="preserve">% no </w:t>
            </w:r>
            <w:r w:rsidR="004B0301">
              <w:rPr>
                <w:rFonts w:ascii="Times New Roman" w:hAnsi="Times New Roman"/>
                <w:sz w:val="16"/>
                <w:szCs w:val="16"/>
              </w:rPr>
              <w:t>36</w:t>
            </w:r>
            <w:r w:rsidR="002A1419">
              <w:rPr>
                <w:rFonts w:ascii="Times New Roman" w:hAnsi="Times New Roman"/>
                <w:sz w:val="16"/>
                <w:szCs w:val="16"/>
              </w:rPr>
              <w:t> </w:t>
            </w:r>
            <w:r w:rsidR="004B0301">
              <w:rPr>
                <w:rFonts w:ascii="Times New Roman" w:hAnsi="Times New Roman"/>
                <w:sz w:val="16"/>
                <w:szCs w:val="16"/>
              </w:rPr>
              <w:t>150</w:t>
            </w:r>
            <w:r w:rsidR="002A1419">
              <w:rPr>
                <w:rFonts w:ascii="Times New Roman" w:hAnsi="Times New Roman"/>
                <w:sz w:val="16"/>
                <w:szCs w:val="16"/>
              </w:rPr>
              <w:t> </w:t>
            </w:r>
            <w:r w:rsidR="004B0301">
              <w:rPr>
                <w:rFonts w:ascii="Times New Roman" w:hAnsi="Times New Roman"/>
                <w:sz w:val="16"/>
                <w:szCs w:val="16"/>
              </w:rPr>
              <w:t xml:space="preserve">528 </w:t>
            </w:r>
            <w:r w:rsidR="00102436" w:rsidRPr="009C1176">
              <w:rPr>
                <w:rFonts w:ascii="Times New Roman" w:hAnsi="Times New Roman"/>
                <w:sz w:val="16"/>
              </w:rPr>
              <w:t xml:space="preserve">EUR = </w:t>
            </w:r>
            <w:r w:rsidR="00A243EE">
              <w:rPr>
                <w:rFonts w:ascii="Times New Roman" w:hAnsi="Times New Roman"/>
                <w:sz w:val="16"/>
              </w:rPr>
              <w:t>5</w:t>
            </w:r>
            <w:r w:rsidR="00AF24EF">
              <w:rPr>
                <w:rFonts w:ascii="Times New Roman" w:hAnsi="Times New Roman"/>
                <w:sz w:val="16"/>
              </w:rPr>
              <w:t> 971 856</w:t>
            </w:r>
            <w:r w:rsidR="00102436" w:rsidRPr="009C1176">
              <w:rPr>
                <w:rFonts w:ascii="Times New Roman" w:hAnsi="Times New Roman"/>
                <w:sz w:val="16"/>
              </w:rPr>
              <w:t xml:space="preserve"> EUR).</w:t>
            </w:r>
            <w:r w:rsidR="00791FD9">
              <w:rPr>
                <w:rFonts w:ascii="Times New Roman" w:hAnsi="Times New Roman"/>
                <w:sz w:val="16"/>
              </w:rPr>
              <w:t xml:space="preserve"> </w:t>
            </w:r>
          </w:p>
          <w:p w14:paraId="413ECD27" w14:textId="7F8FFA4A" w:rsidR="00CB52D6" w:rsidRPr="008514F1" w:rsidRDefault="00CB52D6" w:rsidP="00F1139A">
            <w:pPr>
              <w:spacing w:after="0" w:line="240" w:lineRule="auto"/>
              <w:jc w:val="both"/>
              <w:rPr>
                <w:rFonts w:ascii="Times New Roman" w:hAnsi="Times New Roman"/>
                <w:i/>
                <w:sz w:val="16"/>
                <w:szCs w:val="16"/>
              </w:rPr>
            </w:pPr>
            <w:r w:rsidRPr="00264B7D">
              <w:rPr>
                <w:rFonts w:ascii="Times New Roman" w:hAnsi="Times New Roman"/>
                <w:i/>
                <w:sz w:val="16"/>
                <w:szCs w:val="16"/>
              </w:rPr>
              <w:t>Iznākuma rādītājam sasniegšanai paredzētais finansējums:</w:t>
            </w:r>
          </w:p>
          <w:p w14:paraId="21513234" w14:textId="2788EC49" w:rsidR="00CB52D6" w:rsidRPr="008514F1" w:rsidRDefault="00937CD6" w:rsidP="00F1139A">
            <w:pPr>
              <w:spacing w:after="0" w:line="240" w:lineRule="auto"/>
              <w:jc w:val="both"/>
              <w:rPr>
                <w:rFonts w:ascii="Times New Roman" w:hAnsi="Times New Roman"/>
                <w:sz w:val="16"/>
                <w:szCs w:val="16"/>
              </w:rPr>
            </w:pPr>
            <w:r>
              <w:rPr>
                <w:rFonts w:ascii="Times New Roman" w:hAnsi="Times New Roman"/>
                <w:sz w:val="16"/>
                <w:szCs w:val="16"/>
              </w:rPr>
              <w:t xml:space="preserve">36 150 528 </w:t>
            </w:r>
            <w:r w:rsidR="00CB52D6" w:rsidRPr="002D6648">
              <w:rPr>
                <w:rFonts w:ascii="Times New Roman" w:hAnsi="Times New Roman"/>
                <w:sz w:val="16"/>
                <w:szCs w:val="16"/>
              </w:rPr>
              <w:t>EUR</w:t>
            </w:r>
            <w:r w:rsidR="00CB52D6" w:rsidRPr="008514F1">
              <w:rPr>
                <w:rFonts w:ascii="Times New Roman" w:hAnsi="Times New Roman"/>
                <w:sz w:val="16"/>
                <w:szCs w:val="16"/>
              </w:rPr>
              <w:t xml:space="preserve"> </w:t>
            </w:r>
          </w:p>
          <w:p w14:paraId="620063F7" w14:textId="77777777" w:rsidR="00914FB0" w:rsidRPr="00C81AC1" w:rsidRDefault="00914FB0" w:rsidP="00914FB0">
            <w:pPr>
              <w:spacing w:after="0" w:line="240" w:lineRule="auto"/>
              <w:jc w:val="both"/>
              <w:rPr>
                <w:rFonts w:ascii="Times New Roman" w:hAnsi="Times New Roman"/>
                <w:i/>
                <w:sz w:val="16"/>
                <w:szCs w:val="16"/>
              </w:rPr>
            </w:pPr>
          </w:p>
          <w:p w14:paraId="3E3A089D" w14:textId="77777777" w:rsidR="00BC5C42" w:rsidRDefault="00BC5C42" w:rsidP="00914FB0">
            <w:pPr>
              <w:spacing w:after="0" w:line="240" w:lineRule="auto"/>
              <w:jc w:val="both"/>
              <w:rPr>
                <w:rFonts w:ascii="Times New Roman" w:hAnsi="Times New Roman"/>
                <w:i/>
                <w:sz w:val="16"/>
                <w:szCs w:val="16"/>
              </w:rPr>
            </w:pPr>
          </w:p>
          <w:p w14:paraId="09400980" w14:textId="304BB1E5" w:rsidR="00BC5C42" w:rsidRDefault="00BC5C42" w:rsidP="00914FB0">
            <w:pPr>
              <w:spacing w:after="0" w:line="240" w:lineRule="auto"/>
              <w:jc w:val="both"/>
              <w:rPr>
                <w:rFonts w:ascii="Times New Roman" w:hAnsi="Times New Roman"/>
                <w:i/>
                <w:sz w:val="16"/>
                <w:szCs w:val="16"/>
              </w:rPr>
            </w:pPr>
            <w:r>
              <w:rPr>
                <w:rFonts w:ascii="Times New Roman" w:hAnsi="Times New Roman"/>
                <w:i/>
                <w:sz w:val="16"/>
                <w:szCs w:val="16"/>
              </w:rPr>
              <w:t>Darbības līmenis:</w:t>
            </w:r>
            <w:r w:rsidR="005837B7">
              <w:t xml:space="preserve"> </w:t>
            </w:r>
            <w:r w:rsidR="005837B7" w:rsidRPr="00DC3550">
              <w:rPr>
                <w:rFonts w:ascii="Times New Roman" w:hAnsi="Times New Roman"/>
                <w:sz w:val="16"/>
                <w:szCs w:val="16"/>
              </w:rPr>
              <w:t xml:space="preserve">projekts. Kopējā mērķa vērtība veidosies no </w:t>
            </w:r>
            <w:r w:rsidR="005837B7" w:rsidRPr="00972D58">
              <w:rPr>
                <w:rFonts w:ascii="Times New Roman" w:hAnsi="Times New Roman"/>
                <w:sz w:val="16"/>
                <w:szCs w:val="16"/>
              </w:rPr>
              <w:t>projektu datiem</w:t>
            </w:r>
            <w:r w:rsidR="005837B7" w:rsidRPr="00DC3550">
              <w:rPr>
                <w:rFonts w:ascii="Times New Roman" w:hAnsi="Times New Roman"/>
                <w:sz w:val="16"/>
                <w:szCs w:val="16"/>
              </w:rPr>
              <w:t>.</w:t>
            </w:r>
          </w:p>
          <w:p w14:paraId="705E6A68" w14:textId="77777777" w:rsidR="00BC5C42" w:rsidRDefault="00BC5C42" w:rsidP="00914FB0">
            <w:pPr>
              <w:spacing w:after="0" w:line="240" w:lineRule="auto"/>
              <w:jc w:val="both"/>
              <w:rPr>
                <w:rFonts w:ascii="Times New Roman" w:hAnsi="Times New Roman"/>
                <w:i/>
                <w:sz w:val="16"/>
                <w:szCs w:val="16"/>
              </w:rPr>
            </w:pPr>
          </w:p>
          <w:p w14:paraId="5FDDFB59" w14:textId="27296733" w:rsidR="00914FB0" w:rsidRPr="00C81AC1" w:rsidRDefault="00914FB0" w:rsidP="00914FB0">
            <w:pPr>
              <w:spacing w:after="0" w:line="240" w:lineRule="auto"/>
              <w:jc w:val="both"/>
              <w:rPr>
                <w:rFonts w:ascii="Times New Roman" w:hAnsi="Times New Roman"/>
                <w:sz w:val="16"/>
                <w:szCs w:val="16"/>
              </w:rPr>
            </w:pPr>
            <w:r w:rsidRPr="00C81AC1">
              <w:rPr>
                <w:rFonts w:ascii="Times New Roman" w:hAnsi="Times New Roman"/>
                <w:i/>
                <w:sz w:val="16"/>
                <w:szCs w:val="16"/>
              </w:rPr>
              <w:t>Darbība, kas liek uzskatīt mērķa vērtību par izpildītu</w:t>
            </w:r>
            <w:r w:rsidR="00BC5C42">
              <w:rPr>
                <w:rFonts w:ascii="Times New Roman" w:hAnsi="Times New Roman"/>
                <w:i/>
                <w:sz w:val="16"/>
                <w:szCs w:val="16"/>
              </w:rPr>
              <w:t>:</w:t>
            </w:r>
          </w:p>
          <w:p w14:paraId="13E1C71B" w14:textId="52813E16" w:rsidR="002A70C6" w:rsidRDefault="002A70C6" w:rsidP="002A70C6">
            <w:pPr>
              <w:spacing w:after="0" w:line="240" w:lineRule="auto"/>
              <w:jc w:val="both"/>
              <w:rPr>
                <w:rFonts w:ascii="Times New Roman" w:hAnsi="Times New Roman"/>
                <w:sz w:val="16"/>
                <w:szCs w:val="20"/>
              </w:rPr>
            </w:pPr>
            <w:r w:rsidRPr="002F5E2D">
              <w:rPr>
                <w:rFonts w:ascii="Times New Roman" w:hAnsi="Times New Roman"/>
                <w:sz w:val="16"/>
                <w:szCs w:val="20"/>
              </w:rPr>
              <w:t>kad ir n</w:t>
            </w:r>
            <w:r w:rsidRPr="00B833EC">
              <w:rPr>
                <w:rFonts w:ascii="Times New Roman" w:hAnsi="Times New Roman"/>
                <w:sz w:val="16"/>
                <w:szCs w:val="20"/>
              </w:rPr>
              <w:t>oslēgti sadarbības līgumi ar pašvaldībām</w:t>
            </w:r>
            <w:r>
              <w:rPr>
                <w:rFonts w:ascii="Times New Roman" w:hAnsi="Times New Roman"/>
                <w:sz w:val="16"/>
                <w:szCs w:val="20"/>
              </w:rPr>
              <w:t xml:space="preserve"> un profesionālās izglītības iestādēm</w:t>
            </w:r>
            <w:r w:rsidRPr="00B833EC">
              <w:rPr>
                <w:rFonts w:ascii="Times New Roman" w:hAnsi="Times New Roman"/>
                <w:sz w:val="16"/>
                <w:szCs w:val="20"/>
              </w:rPr>
              <w:t>, paredzot konkrētu izglītības iestāžu iesaisti (vispārējās un profesionālās izglītības iestādes, kas iekļautas PMP riska mazināšana</w:t>
            </w:r>
            <w:r>
              <w:rPr>
                <w:rFonts w:ascii="Times New Roman" w:hAnsi="Times New Roman"/>
                <w:sz w:val="16"/>
                <w:szCs w:val="20"/>
              </w:rPr>
              <w:t>s plānos</w:t>
            </w:r>
            <w:r w:rsidRPr="00913F3E">
              <w:rPr>
                <w:rFonts w:ascii="Times New Roman" w:hAnsi="Times New Roman"/>
                <w:sz w:val="16"/>
                <w:szCs w:val="20"/>
              </w:rPr>
              <w:t>)</w:t>
            </w:r>
            <w:r w:rsidR="001D70B4" w:rsidRPr="00913F3E">
              <w:rPr>
                <w:rFonts w:ascii="Times New Roman" w:hAnsi="Times New Roman"/>
                <w:sz w:val="16"/>
                <w:szCs w:val="20"/>
              </w:rPr>
              <w:t xml:space="preserve">, un kad izglītības iestādē ir novadīts </w:t>
            </w:r>
            <w:proofErr w:type="spellStart"/>
            <w:r w:rsidR="001D70B4" w:rsidRPr="00913F3E">
              <w:rPr>
                <w:rFonts w:ascii="Times New Roman" w:hAnsi="Times New Roman"/>
                <w:sz w:val="16"/>
                <w:szCs w:val="20"/>
              </w:rPr>
              <w:t>ievadseminārs</w:t>
            </w:r>
            <w:proofErr w:type="spellEnd"/>
            <w:r w:rsidRPr="00913F3E">
              <w:rPr>
                <w:rFonts w:ascii="Times New Roman" w:hAnsi="Times New Roman"/>
                <w:sz w:val="16"/>
                <w:szCs w:val="20"/>
              </w:rPr>
              <w:t>.</w:t>
            </w:r>
          </w:p>
          <w:p w14:paraId="63F1C0A4" w14:textId="77777777" w:rsidR="000B191B" w:rsidRDefault="000B191B" w:rsidP="002A70C6">
            <w:pPr>
              <w:spacing w:after="0" w:line="240" w:lineRule="auto"/>
              <w:jc w:val="both"/>
              <w:rPr>
                <w:rFonts w:ascii="Times New Roman" w:hAnsi="Times New Roman"/>
                <w:sz w:val="16"/>
                <w:szCs w:val="20"/>
              </w:rPr>
            </w:pPr>
          </w:p>
          <w:p w14:paraId="663580F2" w14:textId="77777777" w:rsidR="00167165" w:rsidRPr="00500732" w:rsidRDefault="00167165" w:rsidP="00D67525">
            <w:pPr>
              <w:spacing w:after="0" w:line="240" w:lineRule="auto"/>
              <w:jc w:val="both"/>
              <w:rPr>
                <w:rFonts w:ascii="Times New Roman" w:hAnsi="Times New Roman"/>
                <w:sz w:val="16"/>
                <w:szCs w:val="16"/>
              </w:rPr>
            </w:pPr>
          </w:p>
        </w:tc>
        <w:tc>
          <w:tcPr>
            <w:tcW w:w="2328" w:type="dxa"/>
          </w:tcPr>
          <w:p w14:paraId="2DA0B61B" w14:textId="77777777" w:rsidR="00813F3B" w:rsidRPr="008514F1" w:rsidRDefault="00813F3B" w:rsidP="00F1139A">
            <w:pPr>
              <w:spacing w:after="0" w:line="240" w:lineRule="auto"/>
              <w:jc w:val="both"/>
              <w:rPr>
                <w:rFonts w:ascii="Times New Roman" w:hAnsi="Times New Roman"/>
                <w:i/>
                <w:sz w:val="16"/>
                <w:szCs w:val="16"/>
              </w:rPr>
            </w:pPr>
            <w:r w:rsidRPr="008514F1">
              <w:rPr>
                <w:rFonts w:ascii="Times New Roman" w:hAnsi="Times New Roman"/>
                <w:i/>
                <w:sz w:val="16"/>
                <w:szCs w:val="16"/>
              </w:rPr>
              <w:lastRenderedPageBreak/>
              <w:t>Starpposma vērtība 2018. gadam:</w:t>
            </w:r>
          </w:p>
          <w:p w14:paraId="0976FCC2" w14:textId="44B748DB" w:rsidR="00631230" w:rsidRPr="00CF7428" w:rsidRDefault="00636643" w:rsidP="00F1139A">
            <w:pPr>
              <w:spacing w:after="0" w:line="240" w:lineRule="auto"/>
              <w:jc w:val="both"/>
              <w:rPr>
                <w:rFonts w:ascii="Times New Roman" w:hAnsi="Times New Roman"/>
                <w:sz w:val="16"/>
                <w:szCs w:val="16"/>
              </w:rPr>
            </w:pPr>
            <w:r>
              <w:rPr>
                <w:rFonts w:ascii="Times New Roman" w:hAnsi="Times New Roman"/>
                <w:sz w:val="16"/>
                <w:szCs w:val="16"/>
              </w:rPr>
              <w:t>5 9</w:t>
            </w:r>
            <w:r w:rsidR="003258A3">
              <w:rPr>
                <w:rFonts w:ascii="Times New Roman" w:hAnsi="Times New Roman"/>
                <w:sz w:val="16"/>
                <w:szCs w:val="16"/>
              </w:rPr>
              <w:t>71</w:t>
            </w:r>
            <w:r>
              <w:rPr>
                <w:rFonts w:ascii="Times New Roman" w:hAnsi="Times New Roman"/>
                <w:sz w:val="16"/>
                <w:szCs w:val="16"/>
              </w:rPr>
              <w:t> </w:t>
            </w:r>
            <w:r w:rsidR="003258A3">
              <w:rPr>
                <w:rFonts w:ascii="Times New Roman" w:hAnsi="Times New Roman"/>
                <w:sz w:val="16"/>
                <w:szCs w:val="16"/>
              </w:rPr>
              <w:t>85</w:t>
            </w:r>
            <w:r>
              <w:rPr>
                <w:rFonts w:ascii="Times New Roman" w:hAnsi="Times New Roman"/>
                <w:sz w:val="16"/>
                <w:szCs w:val="16"/>
              </w:rPr>
              <w:t>6</w:t>
            </w:r>
            <w:r w:rsidR="00180B57" w:rsidRPr="003B310B">
              <w:rPr>
                <w:rFonts w:ascii="Times New Roman" w:hAnsi="Times New Roman"/>
                <w:sz w:val="16"/>
                <w:szCs w:val="16"/>
              </w:rPr>
              <w:t xml:space="preserve"> </w:t>
            </w:r>
            <w:r w:rsidR="004E25A3" w:rsidRPr="003B310B">
              <w:rPr>
                <w:rFonts w:ascii="Times New Roman" w:hAnsi="Times New Roman"/>
                <w:sz w:val="16"/>
                <w:szCs w:val="16"/>
              </w:rPr>
              <w:t>EUR</w:t>
            </w:r>
            <w:r w:rsidR="000C18CA" w:rsidRPr="008514F1">
              <w:rPr>
                <w:rFonts w:ascii="Times New Roman" w:hAnsi="Times New Roman"/>
                <w:sz w:val="16"/>
                <w:szCs w:val="16"/>
              </w:rPr>
              <w:t xml:space="preserve"> </w:t>
            </w:r>
            <w:r w:rsidR="004E25A3" w:rsidRPr="00CF7428">
              <w:rPr>
                <w:rFonts w:ascii="Times New Roman" w:hAnsi="Times New Roman"/>
                <w:sz w:val="16"/>
                <w:szCs w:val="16"/>
              </w:rPr>
              <w:t>(</w:t>
            </w:r>
            <w:r w:rsidR="00D53E4A">
              <w:rPr>
                <w:rFonts w:ascii="Times New Roman" w:hAnsi="Times New Roman"/>
                <w:sz w:val="16"/>
                <w:szCs w:val="16"/>
              </w:rPr>
              <w:t xml:space="preserve">16,52 </w:t>
            </w:r>
            <w:r w:rsidR="009C11DD" w:rsidRPr="00CF7428">
              <w:rPr>
                <w:rFonts w:ascii="Times New Roman" w:hAnsi="Times New Roman"/>
                <w:sz w:val="16"/>
                <w:szCs w:val="16"/>
              </w:rPr>
              <w:t>% no SAM 8.3.4</w:t>
            </w:r>
            <w:r w:rsidR="004E25A3" w:rsidRPr="00CF7428">
              <w:rPr>
                <w:rFonts w:ascii="Times New Roman" w:hAnsi="Times New Roman"/>
                <w:sz w:val="16"/>
                <w:szCs w:val="16"/>
              </w:rPr>
              <w:t>. paredzētā kopējā finansējuma)</w:t>
            </w:r>
            <w:r w:rsidR="00F13D4E">
              <w:rPr>
                <w:rFonts w:ascii="Times New Roman" w:hAnsi="Times New Roman"/>
                <w:sz w:val="16"/>
                <w:szCs w:val="16"/>
              </w:rPr>
              <w:t xml:space="preserve"> </w:t>
            </w:r>
          </w:p>
          <w:p w14:paraId="34CB54E0" w14:textId="77777777" w:rsidR="00631230" w:rsidRPr="008514F1" w:rsidRDefault="00631230" w:rsidP="00F1139A">
            <w:pPr>
              <w:spacing w:after="0" w:line="240" w:lineRule="auto"/>
              <w:jc w:val="both"/>
              <w:rPr>
                <w:rFonts w:ascii="Times New Roman" w:hAnsi="Times New Roman"/>
                <w:i/>
                <w:sz w:val="16"/>
                <w:szCs w:val="16"/>
              </w:rPr>
            </w:pPr>
          </w:p>
          <w:p w14:paraId="0B7F174B" w14:textId="0AB3BD0A" w:rsidR="006467D0" w:rsidRDefault="00813F3B" w:rsidP="00F1139A">
            <w:pPr>
              <w:spacing w:after="0" w:line="240" w:lineRule="auto"/>
              <w:jc w:val="both"/>
            </w:pPr>
            <w:r w:rsidRPr="008514F1">
              <w:rPr>
                <w:rFonts w:ascii="Times New Roman" w:hAnsi="Times New Roman"/>
                <w:i/>
                <w:sz w:val="16"/>
                <w:szCs w:val="16"/>
              </w:rPr>
              <w:t>Mērķis 2023. gadam (vienāds ar 100 % no SAM paredzētā kopējā finansējuma):</w:t>
            </w:r>
            <w:r w:rsidRPr="008514F1">
              <w:t xml:space="preserve"> </w:t>
            </w:r>
          </w:p>
          <w:p w14:paraId="7783EA44" w14:textId="6C152F91" w:rsidR="00813F3B" w:rsidRPr="008514F1" w:rsidRDefault="00937CD6" w:rsidP="00F1139A">
            <w:pPr>
              <w:spacing w:after="0" w:line="240" w:lineRule="auto"/>
              <w:jc w:val="both"/>
              <w:rPr>
                <w:rFonts w:ascii="Times New Roman" w:hAnsi="Times New Roman"/>
                <w:b/>
                <w:i/>
                <w:sz w:val="16"/>
                <w:szCs w:val="16"/>
              </w:rPr>
            </w:pPr>
            <w:r>
              <w:rPr>
                <w:rFonts w:ascii="Times New Roman" w:hAnsi="Times New Roman"/>
                <w:sz w:val="17"/>
                <w:szCs w:val="17"/>
              </w:rPr>
              <w:t xml:space="preserve">36 150 528 </w:t>
            </w:r>
            <w:r w:rsidR="004E25A3" w:rsidRPr="008514F1">
              <w:rPr>
                <w:rFonts w:ascii="Times New Roman" w:hAnsi="Times New Roman"/>
                <w:sz w:val="17"/>
                <w:szCs w:val="17"/>
              </w:rPr>
              <w:t>EUR</w:t>
            </w:r>
          </w:p>
          <w:p w14:paraId="1ABF2B31" w14:textId="77777777" w:rsidR="00691CB3" w:rsidRPr="008514F1" w:rsidRDefault="00691CB3" w:rsidP="00F1139A">
            <w:pPr>
              <w:spacing w:after="0" w:line="240" w:lineRule="auto"/>
              <w:jc w:val="both"/>
              <w:rPr>
                <w:rFonts w:ascii="Times New Roman" w:hAnsi="Times New Roman"/>
                <w:i/>
                <w:sz w:val="16"/>
                <w:szCs w:val="16"/>
              </w:rPr>
            </w:pPr>
          </w:p>
          <w:p w14:paraId="32E8AD46" w14:textId="77777777" w:rsidR="009C11DD" w:rsidRDefault="00813F3B" w:rsidP="003854B4">
            <w:pPr>
              <w:spacing w:after="0" w:line="240" w:lineRule="auto"/>
              <w:jc w:val="both"/>
              <w:rPr>
                <w:rFonts w:ascii="Times New Roman" w:hAnsi="Times New Roman"/>
                <w:i/>
                <w:sz w:val="16"/>
                <w:szCs w:val="16"/>
              </w:rPr>
            </w:pPr>
            <w:r w:rsidRPr="008514F1">
              <w:rPr>
                <w:rFonts w:ascii="Times New Roman" w:hAnsi="Times New Roman"/>
                <w:i/>
                <w:sz w:val="16"/>
                <w:szCs w:val="16"/>
              </w:rPr>
              <w:t xml:space="preserve">Starpposma vērtības noteikšanas aprēķins: </w:t>
            </w:r>
          </w:p>
          <w:p w14:paraId="234C324B" w14:textId="2910D265" w:rsidR="009C11DD" w:rsidRPr="009C11DD" w:rsidRDefault="009C11DD" w:rsidP="003854B4">
            <w:pPr>
              <w:spacing w:after="0" w:line="240" w:lineRule="auto"/>
              <w:jc w:val="both"/>
              <w:rPr>
                <w:rFonts w:ascii="Times New Roman" w:hAnsi="Times New Roman"/>
                <w:sz w:val="16"/>
                <w:szCs w:val="16"/>
              </w:rPr>
            </w:pPr>
            <w:r>
              <w:rPr>
                <w:rFonts w:ascii="Times New Roman" w:hAnsi="Times New Roman"/>
                <w:sz w:val="16"/>
                <w:szCs w:val="16"/>
              </w:rPr>
              <w:t>Starpposma vērtība aprēķināta</w:t>
            </w:r>
            <w:r w:rsidR="00FB33BA">
              <w:rPr>
                <w:rFonts w:ascii="Times New Roman" w:hAnsi="Times New Roman"/>
                <w:sz w:val="16"/>
                <w:szCs w:val="16"/>
              </w:rPr>
              <w:t>,</w:t>
            </w:r>
            <w:r>
              <w:rPr>
                <w:rFonts w:ascii="Times New Roman" w:hAnsi="Times New Roman"/>
                <w:sz w:val="16"/>
                <w:szCs w:val="16"/>
              </w:rPr>
              <w:t xml:space="preserve"> </w:t>
            </w:r>
            <w:r w:rsidR="00797278">
              <w:rPr>
                <w:rFonts w:ascii="Times New Roman" w:hAnsi="Times New Roman"/>
                <w:sz w:val="16"/>
                <w:szCs w:val="16"/>
              </w:rPr>
              <w:t>ņemot vērā</w:t>
            </w:r>
            <w:r>
              <w:rPr>
                <w:rFonts w:ascii="Times New Roman" w:hAnsi="Times New Roman"/>
                <w:sz w:val="16"/>
                <w:szCs w:val="16"/>
              </w:rPr>
              <w:t xml:space="preserve"> plānoto atbalstāmo darbību </w:t>
            </w:r>
            <w:r w:rsidR="006F1CF8">
              <w:rPr>
                <w:rFonts w:ascii="Times New Roman" w:hAnsi="Times New Roman"/>
                <w:sz w:val="16"/>
                <w:szCs w:val="16"/>
              </w:rPr>
              <w:t>uzsākšanas laiku</w:t>
            </w:r>
            <w:r w:rsidR="005B77C1">
              <w:rPr>
                <w:rFonts w:ascii="Times New Roman" w:hAnsi="Times New Roman"/>
                <w:sz w:val="16"/>
                <w:szCs w:val="16"/>
              </w:rPr>
              <w:t xml:space="preserve"> 2017.gads</w:t>
            </w:r>
            <w:r w:rsidR="006F1CF8">
              <w:rPr>
                <w:rFonts w:ascii="Times New Roman" w:hAnsi="Times New Roman"/>
                <w:sz w:val="16"/>
                <w:szCs w:val="16"/>
              </w:rPr>
              <w:t xml:space="preserve">, kā arī to, ka līdz 2018.gada beigām ir paredzēts </w:t>
            </w:r>
            <w:r w:rsidR="00CD17E4">
              <w:rPr>
                <w:rFonts w:ascii="Times New Roman" w:hAnsi="Times New Roman"/>
                <w:sz w:val="16"/>
                <w:szCs w:val="16"/>
              </w:rPr>
              <w:t xml:space="preserve">uzsākt sadarbības līgumu slēgšanu ar pašvaldībām </w:t>
            </w:r>
            <w:r w:rsidR="00602638">
              <w:rPr>
                <w:rFonts w:ascii="Times New Roman" w:hAnsi="Times New Roman"/>
                <w:sz w:val="16"/>
                <w:szCs w:val="16"/>
              </w:rPr>
              <w:t xml:space="preserve">un valsts profesionālās izglītības iestādēm </w:t>
            </w:r>
            <w:r w:rsidR="00CD17E4">
              <w:rPr>
                <w:rFonts w:ascii="Times New Roman" w:hAnsi="Times New Roman"/>
                <w:sz w:val="16"/>
                <w:szCs w:val="16"/>
              </w:rPr>
              <w:t>par dalību projektā un PMP mazināšanas plānu  īstenošanu</w:t>
            </w:r>
            <w:r w:rsidR="00FB33BA">
              <w:rPr>
                <w:rFonts w:ascii="Times New Roman" w:hAnsi="Times New Roman"/>
                <w:sz w:val="16"/>
                <w:szCs w:val="16"/>
              </w:rPr>
              <w:t>, t.sk. apstiprināt un piešķirt finansējumu j</w:t>
            </w:r>
            <w:r w:rsidR="00FB33BA" w:rsidRPr="00B70CC3">
              <w:rPr>
                <w:rFonts w:ascii="Times New Roman" w:hAnsi="Times New Roman"/>
                <w:bCs/>
                <w:sz w:val="16"/>
                <w:szCs w:val="16"/>
              </w:rPr>
              <w:t>aunatnes organizāciju un biedrību vai nodibinājumu, kas veic darbu ar jaunatni, projekt</w:t>
            </w:r>
            <w:r w:rsidR="00FB33BA">
              <w:rPr>
                <w:rFonts w:ascii="Times New Roman" w:hAnsi="Times New Roman"/>
                <w:bCs/>
                <w:sz w:val="16"/>
                <w:szCs w:val="16"/>
              </w:rPr>
              <w:t>u īstenošanai</w:t>
            </w:r>
            <w:r w:rsidR="00CD17E4">
              <w:rPr>
                <w:rFonts w:ascii="Times New Roman" w:hAnsi="Times New Roman"/>
                <w:sz w:val="16"/>
                <w:szCs w:val="16"/>
              </w:rPr>
              <w:t xml:space="preserve">. Paredzēts, ka līdz 2018.gada beigām tiks </w:t>
            </w:r>
            <w:r w:rsidR="00AE0248">
              <w:rPr>
                <w:rFonts w:ascii="Times New Roman" w:hAnsi="Times New Roman"/>
                <w:sz w:val="16"/>
                <w:szCs w:val="16"/>
              </w:rPr>
              <w:t>uzsākta</w:t>
            </w:r>
            <w:r w:rsidR="00CD17E4">
              <w:rPr>
                <w:rFonts w:ascii="Times New Roman" w:hAnsi="Times New Roman"/>
                <w:sz w:val="16"/>
                <w:szCs w:val="16"/>
              </w:rPr>
              <w:t xml:space="preserve"> </w:t>
            </w:r>
            <w:r w:rsidR="00AE0248">
              <w:rPr>
                <w:rFonts w:ascii="Times New Roman" w:hAnsi="Times New Roman"/>
                <w:sz w:val="16"/>
                <w:szCs w:val="16"/>
              </w:rPr>
              <w:t xml:space="preserve">atbalsta </w:t>
            </w:r>
            <w:r w:rsidR="006F1CF8">
              <w:rPr>
                <w:rFonts w:ascii="Times New Roman" w:hAnsi="Times New Roman"/>
                <w:sz w:val="16"/>
                <w:szCs w:val="16"/>
              </w:rPr>
              <w:t>snieg</w:t>
            </w:r>
            <w:r w:rsidR="00AE0248">
              <w:rPr>
                <w:rFonts w:ascii="Times New Roman" w:hAnsi="Times New Roman"/>
                <w:sz w:val="16"/>
                <w:szCs w:val="16"/>
              </w:rPr>
              <w:t>šana</w:t>
            </w:r>
            <w:r w:rsidR="006F1CF8">
              <w:rPr>
                <w:rFonts w:ascii="Times New Roman" w:hAnsi="Times New Roman"/>
                <w:sz w:val="16"/>
                <w:szCs w:val="16"/>
              </w:rPr>
              <w:t xml:space="preserve"> 100 vispārējā</w:t>
            </w:r>
            <w:r w:rsidR="00CD17E4">
              <w:rPr>
                <w:rFonts w:ascii="Times New Roman" w:hAnsi="Times New Roman"/>
                <w:sz w:val="16"/>
                <w:szCs w:val="16"/>
              </w:rPr>
              <w:t>s</w:t>
            </w:r>
            <w:r w:rsidR="006F1CF8">
              <w:rPr>
                <w:rFonts w:ascii="Times New Roman" w:hAnsi="Times New Roman"/>
                <w:sz w:val="16"/>
                <w:szCs w:val="16"/>
              </w:rPr>
              <w:t xml:space="preserve"> un profesionālā</w:t>
            </w:r>
            <w:r w:rsidR="00CD17E4">
              <w:rPr>
                <w:rFonts w:ascii="Times New Roman" w:hAnsi="Times New Roman"/>
                <w:sz w:val="16"/>
                <w:szCs w:val="16"/>
              </w:rPr>
              <w:t>s</w:t>
            </w:r>
            <w:r w:rsidR="005B77C1">
              <w:rPr>
                <w:rFonts w:ascii="Times New Roman" w:hAnsi="Times New Roman"/>
                <w:sz w:val="16"/>
                <w:szCs w:val="16"/>
              </w:rPr>
              <w:t xml:space="preserve"> izglītības iestādēm PMP riska mazināšanai</w:t>
            </w:r>
            <w:r w:rsidR="00797278">
              <w:rPr>
                <w:rFonts w:ascii="Times New Roman" w:hAnsi="Times New Roman"/>
                <w:sz w:val="16"/>
                <w:szCs w:val="16"/>
              </w:rPr>
              <w:t>.</w:t>
            </w:r>
            <w:r w:rsidR="00AE0248">
              <w:rPr>
                <w:rFonts w:ascii="Times New Roman" w:hAnsi="Times New Roman"/>
                <w:sz w:val="16"/>
                <w:szCs w:val="16"/>
              </w:rPr>
              <w:t xml:space="preserve"> Pirms atbalsta sniegšanas PMP mazināšanas plānu īstenošanai </w:t>
            </w:r>
            <w:r w:rsidR="00AE0248">
              <w:rPr>
                <w:rFonts w:ascii="Times New Roman" w:hAnsi="Times New Roman"/>
                <w:sz w:val="16"/>
                <w:szCs w:val="16"/>
              </w:rPr>
              <w:lastRenderedPageBreak/>
              <w:t xml:space="preserve">tiks izstrādātas PMP risku novēršanas vadlīnijas, kā arī tiks izveidota </w:t>
            </w:r>
            <w:r w:rsidR="00AE0248" w:rsidRPr="00AE0248">
              <w:rPr>
                <w:rFonts w:ascii="Times New Roman" w:hAnsi="Times New Roman"/>
                <w:sz w:val="16"/>
                <w:szCs w:val="16"/>
              </w:rPr>
              <w:t>projekta PMP datu operatīvās uzskaites sistēma</w:t>
            </w:r>
            <w:r w:rsidR="00AE0248">
              <w:rPr>
                <w:rFonts w:ascii="Times New Roman" w:hAnsi="Times New Roman"/>
                <w:sz w:val="16"/>
                <w:szCs w:val="16"/>
              </w:rPr>
              <w:t>.</w:t>
            </w:r>
            <w:r w:rsidR="00797278">
              <w:rPr>
                <w:rFonts w:ascii="Times New Roman" w:hAnsi="Times New Roman"/>
                <w:sz w:val="16"/>
                <w:szCs w:val="16"/>
              </w:rPr>
              <w:t xml:space="preserve"> Plānots, ka </w:t>
            </w:r>
            <w:r w:rsidR="00797278" w:rsidRPr="008514F1">
              <w:rPr>
                <w:rFonts w:ascii="Times New Roman" w:hAnsi="Times New Roman"/>
                <w:sz w:val="16"/>
                <w:szCs w:val="16"/>
              </w:rPr>
              <w:t xml:space="preserve">līdz 2018.gada beigām </w:t>
            </w:r>
            <w:r w:rsidR="00FB33BA">
              <w:rPr>
                <w:rFonts w:ascii="Times New Roman" w:hAnsi="Times New Roman"/>
                <w:sz w:val="16"/>
                <w:szCs w:val="16"/>
              </w:rPr>
              <w:t>tiks</w:t>
            </w:r>
            <w:r w:rsidR="00797278" w:rsidRPr="008514F1">
              <w:rPr>
                <w:rFonts w:ascii="Times New Roman" w:hAnsi="Times New Roman"/>
                <w:sz w:val="16"/>
                <w:szCs w:val="16"/>
              </w:rPr>
              <w:t xml:space="preserve"> apgūt</w:t>
            </w:r>
            <w:r w:rsidR="00FB33BA">
              <w:rPr>
                <w:rFonts w:ascii="Times New Roman" w:hAnsi="Times New Roman"/>
                <w:sz w:val="16"/>
                <w:szCs w:val="16"/>
              </w:rPr>
              <w:t>s</w:t>
            </w:r>
            <w:r w:rsidR="00797278" w:rsidRPr="008514F1">
              <w:rPr>
                <w:rFonts w:ascii="Times New Roman" w:hAnsi="Times New Roman"/>
                <w:sz w:val="16"/>
                <w:szCs w:val="16"/>
              </w:rPr>
              <w:t xml:space="preserve"> līdz </w:t>
            </w:r>
            <w:r w:rsidR="004B0301">
              <w:rPr>
                <w:rFonts w:ascii="Times New Roman" w:hAnsi="Times New Roman"/>
                <w:sz w:val="16"/>
                <w:szCs w:val="16"/>
              </w:rPr>
              <w:t xml:space="preserve">16,52 </w:t>
            </w:r>
            <w:r w:rsidR="00797278" w:rsidRPr="005F0272">
              <w:rPr>
                <w:rFonts w:ascii="Times New Roman" w:hAnsi="Times New Roman"/>
                <w:sz w:val="16"/>
                <w:szCs w:val="16"/>
              </w:rPr>
              <w:t>%</w:t>
            </w:r>
            <w:r w:rsidR="00797278" w:rsidRPr="008514F1">
              <w:rPr>
                <w:rFonts w:ascii="Times New Roman" w:hAnsi="Times New Roman"/>
                <w:sz w:val="16"/>
                <w:szCs w:val="16"/>
              </w:rPr>
              <w:t xml:space="preserve"> no SAM pieejamā finansējuma.  </w:t>
            </w:r>
          </w:p>
          <w:p w14:paraId="3D32353F" w14:textId="77777777" w:rsidR="009C11DD" w:rsidRDefault="009C11DD" w:rsidP="003854B4">
            <w:pPr>
              <w:spacing w:after="0" w:line="240" w:lineRule="auto"/>
              <w:jc w:val="both"/>
              <w:rPr>
                <w:rFonts w:ascii="Times New Roman" w:hAnsi="Times New Roman"/>
                <w:i/>
                <w:sz w:val="16"/>
                <w:szCs w:val="16"/>
              </w:rPr>
            </w:pPr>
          </w:p>
          <w:p w14:paraId="4A318F19" w14:textId="77777777" w:rsidR="009C11DD" w:rsidRPr="008514F1" w:rsidRDefault="009C11DD" w:rsidP="009C11DD">
            <w:pPr>
              <w:spacing w:after="0" w:line="240" w:lineRule="auto"/>
              <w:jc w:val="both"/>
              <w:rPr>
                <w:rFonts w:ascii="Times New Roman" w:hAnsi="Times New Roman"/>
                <w:sz w:val="16"/>
                <w:szCs w:val="16"/>
              </w:rPr>
            </w:pPr>
          </w:p>
        </w:tc>
      </w:tr>
    </w:tbl>
    <w:p w14:paraId="6F0A30FD" w14:textId="074B0918" w:rsidR="00CB437B" w:rsidRPr="008514F1" w:rsidRDefault="00CB437B"/>
    <w:sectPr w:rsidR="00CB437B" w:rsidRPr="008514F1" w:rsidSect="001F0C54">
      <w:footerReference w:type="default" r:id="rId8"/>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603C" w14:textId="77777777" w:rsidR="007F0634" w:rsidRDefault="007F0634" w:rsidP="00C109A7">
      <w:pPr>
        <w:spacing w:after="0" w:line="240" w:lineRule="auto"/>
      </w:pPr>
      <w:r>
        <w:separator/>
      </w:r>
    </w:p>
  </w:endnote>
  <w:endnote w:type="continuationSeparator" w:id="0">
    <w:p w14:paraId="3163F805" w14:textId="77777777" w:rsidR="007F0634" w:rsidRDefault="007F0634" w:rsidP="00C109A7">
      <w:pPr>
        <w:spacing w:after="0" w:line="240" w:lineRule="auto"/>
      </w:pPr>
      <w:r>
        <w:continuationSeparator/>
      </w:r>
    </w:p>
  </w:endnote>
  <w:endnote w:type="continuationNotice" w:id="1">
    <w:p w14:paraId="117C2A8B" w14:textId="77777777" w:rsidR="007F0634" w:rsidRDefault="007F06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555218"/>
      <w:docPartObj>
        <w:docPartGallery w:val="Page Numbers (Bottom of Page)"/>
        <w:docPartUnique/>
      </w:docPartObj>
    </w:sdtPr>
    <w:sdtEndPr>
      <w:rPr>
        <w:rFonts w:ascii="Times New Roman" w:hAnsi="Times New Roman"/>
        <w:noProof/>
        <w:sz w:val="16"/>
        <w:szCs w:val="16"/>
      </w:rPr>
    </w:sdtEndPr>
    <w:sdtContent>
      <w:p w14:paraId="116881B0" w14:textId="1B4C68C3" w:rsidR="0058276A" w:rsidRPr="0058276A" w:rsidRDefault="0058276A">
        <w:pPr>
          <w:pStyle w:val="Footer"/>
          <w:jc w:val="center"/>
          <w:rPr>
            <w:rFonts w:ascii="Times New Roman" w:hAnsi="Times New Roman"/>
            <w:sz w:val="16"/>
            <w:szCs w:val="16"/>
          </w:rPr>
        </w:pPr>
        <w:r w:rsidRPr="0058276A">
          <w:rPr>
            <w:rFonts w:ascii="Times New Roman" w:hAnsi="Times New Roman"/>
            <w:sz w:val="16"/>
            <w:szCs w:val="16"/>
          </w:rPr>
          <w:fldChar w:fldCharType="begin"/>
        </w:r>
        <w:r w:rsidRPr="001D70B4">
          <w:rPr>
            <w:rFonts w:ascii="Times New Roman" w:hAnsi="Times New Roman"/>
            <w:sz w:val="16"/>
            <w:szCs w:val="16"/>
          </w:rPr>
          <w:instrText xml:space="preserve"> PAGE   \* MERGEFORMAT </w:instrText>
        </w:r>
        <w:r w:rsidRPr="0058276A">
          <w:rPr>
            <w:rFonts w:ascii="Times New Roman" w:hAnsi="Times New Roman"/>
            <w:sz w:val="16"/>
            <w:szCs w:val="16"/>
          </w:rPr>
          <w:fldChar w:fldCharType="separate"/>
        </w:r>
        <w:r w:rsidR="00C21257">
          <w:rPr>
            <w:rFonts w:ascii="Times New Roman" w:hAnsi="Times New Roman"/>
            <w:noProof/>
            <w:sz w:val="16"/>
            <w:szCs w:val="16"/>
          </w:rPr>
          <w:t>3</w:t>
        </w:r>
        <w:r w:rsidRPr="0058276A">
          <w:rPr>
            <w:rFonts w:ascii="Times New Roman" w:hAnsi="Times New Roman"/>
            <w:noProof/>
            <w:sz w:val="16"/>
            <w:szCs w:val="16"/>
          </w:rPr>
          <w:fldChar w:fldCharType="end"/>
        </w:r>
      </w:p>
    </w:sdtContent>
  </w:sdt>
  <w:p w14:paraId="3CE8216A" w14:textId="77777777" w:rsidR="0058276A" w:rsidRDefault="00582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A4E2B" w14:textId="77777777" w:rsidR="007F0634" w:rsidRDefault="007F0634" w:rsidP="00C109A7">
      <w:pPr>
        <w:spacing w:after="0" w:line="240" w:lineRule="auto"/>
      </w:pPr>
      <w:r>
        <w:separator/>
      </w:r>
    </w:p>
  </w:footnote>
  <w:footnote w:type="continuationSeparator" w:id="0">
    <w:p w14:paraId="69BA22D7" w14:textId="77777777" w:rsidR="007F0634" w:rsidRDefault="007F0634" w:rsidP="00C109A7">
      <w:pPr>
        <w:spacing w:after="0" w:line="240" w:lineRule="auto"/>
      </w:pPr>
      <w:r>
        <w:continuationSeparator/>
      </w:r>
    </w:p>
  </w:footnote>
  <w:footnote w:type="continuationNotice" w:id="1">
    <w:p w14:paraId="7996BA97" w14:textId="77777777" w:rsidR="007F0634" w:rsidRDefault="007F0634">
      <w:pPr>
        <w:spacing w:after="0" w:line="240" w:lineRule="auto"/>
      </w:pPr>
    </w:p>
  </w:footnote>
  <w:footnote w:id="2">
    <w:p w14:paraId="75065F5B" w14:textId="06419CA2" w:rsidR="00CF7BC5" w:rsidRPr="00FB3E3B" w:rsidRDefault="00CF7BC5" w:rsidP="00D323DD">
      <w:pPr>
        <w:pStyle w:val="FootnoteText"/>
        <w:jc w:val="both"/>
        <w:rPr>
          <w:rFonts w:ascii="Times New Roman" w:hAnsi="Times New Roman"/>
          <w:sz w:val="16"/>
          <w:szCs w:val="16"/>
        </w:rPr>
      </w:pPr>
      <w:r w:rsidRPr="00782183">
        <w:rPr>
          <w:rStyle w:val="FootnoteReference"/>
          <w:rFonts w:ascii="Times New Roman" w:hAnsi="Times New Roman"/>
          <w:sz w:val="16"/>
          <w:szCs w:val="16"/>
        </w:rPr>
        <w:footnoteRef/>
      </w:r>
      <w:r w:rsidRPr="00782183">
        <w:rPr>
          <w:rFonts w:ascii="Times New Roman" w:hAnsi="Times New Roman"/>
          <w:sz w:val="16"/>
          <w:szCs w:val="16"/>
        </w:rPr>
        <w:t xml:space="preserve"> Finanšu rādītāju mērvienība </w:t>
      </w:r>
      <w:r>
        <w:rPr>
          <w:rFonts w:ascii="Times New Roman" w:hAnsi="Times New Roman"/>
          <w:sz w:val="16"/>
          <w:szCs w:val="16"/>
        </w:rPr>
        <w:t>–</w:t>
      </w:r>
      <w:r w:rsidRPr="00782183">
        <w:rPr>
          <w:rFonts w:ascii="Times New Roman" w:hAnsi="Times New Roman"/>
          <w:sz w:val="16"/>
          <w:szCs w:val="16"/>
        </w:rPr>
        <w:t xml:space="preserve"> </w:t>
      </w:r>
      <w:r w:rsidRPr="00FB3E3B">
        <w:rPr>
          <w:rFonts w:ascii="Times New Roman" w:hAnsi="Times New Roman"/>
          <w:sz w:val="16"/>
          <w:szCs w:val="16"/>
        </w:rPr>
        <w:t>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2F068D67" w14:textId="1759B49A" w:rsidR="0058276A" w:rsidRPr="0058276A" w:rsidRDefault="0058276A">
      <w:pPr>
        <w:pStyle w:val="FootnoteText"/>
        <w:rPr>
          <w:rFonts w:ascii="Times New Roman" w:hAnsi="Times New Roman"/>
          <w:sz w:val="16"/>
          <w:szCs w:val="16"/>
        </w:rPr>
      </w:pPr>
      <w:r w:rsidRPr="0058276A">
        <w:rPr>
          <w:rStyle w:val="FootnoteReference"/>
          <w:rFonts w:ascii="Times New Roman" w:hAnsi="Times New Roman"/>
          <w:sz w:val="16"/>
          <w:szCs w:val="16"/>
        </w:rPr>
        <w:footnoteRef/>
      </w:r>
      <w:r w:rsidRPr="0058276A">
        <w:rPr>
          <w:rFonts w:ascii="Times New Roman" w:hAnsi="Times New Roman"/>
          <w:sz w:val="16"/>
          <w:szCs w:val="16"/>
        </w:rPr>
        <w:t xml:space="preserve"> </w:t>
      </w:r>
      <w:r w:rsidRPr="0058276A">
        <w:rPr>
          <w:rFonts w:ascii="Times New Roman" w:hAnsi="Times New Roman"/>
          <w:sz w:val="16"/>
          <w:szCs w:val="16"/>
        </w:rPr>
        <w:t>PMP – priekšlaicīga mācību pārtraukšana</w:t>
      </w:r>
    </w:p>
  </w:footnote>
  <w:footnote w:id="4">
    <w:p w14:paraId="2D46E1D5" w14:textId="78D43FC2" w:rsidR="00CF7BC5" w:rsidRPr="00737046" w:rsidRDefault="00CF7BC5" w:rsidP="00737046">
      <w:pPr>
        <w:pStyle w:val="FootnoteText"/>
        <w:jc w:val="both"/>
        <w:rPr>
          <w:rFonts w:ascii="Times New Roman" w:hAnsi="Times New Roman"/>
          <w:sz w:val="16"/>
          <w:szCs w:val="16"/>
        </w:rPr>
      </w:pPr>
      <w:r w:rsidRPr="00FB3E3B">
        <w:rPr>
          <w:rStyle w:val="FootnoteReference"/>
          <w:rFonts w:ascii="Times New Roman" w:hAnsi="Times New Roman"/>
          <w:sz w:val="16"/>
          <w:szCs w:val="16"/>
        </w:rPr>
        <w:footnoteRef/>
      </w:r>
      <w:r w:rsidRPr="00FB3E3B">
        <w:rPr>
          <w:rFonts w:ascii="Times New Roman" w:hAnsi="Times New Roman"/>
          <w:sz w:val="16"/>
          <w:szCs w:val="16"/>
        </w:rPr>
        <w:t xml:space="preserve"> </w:t>
      </w:r>
      <w:r w:rsidRPr="00FB3E3B">
        <w:rPr>
          <w:rFonts w:ascii="Times New Roman" w:hAnsi="Times New Roman"/>
          <w:sz w:val="16"/>
          <w:szCs w:val="16"/>
        </w:rPr>
        <w:t>Pieņēmums saskaņā ar 8.1.3.specifiskā atbalsta mērķa „Palielināt</w:t>
      </w:r>
      <w:r w:rsidRPr="00737046">
        <w:rPr>
          <w:rFonts w:ascii="Times New Roman" w:hAnsi="Times New Roman"/>
          <w:sz w:val="16"/>
          <w:szCs w:val="16"/>
        </w:rPr>
        <w:t xml:space="preserve"> modernizēto profesionālās izglītības iestāžu skaitu” sākotnējo ietekmes novērtējuma ziņojumu (izskatīts Eiropas Savienības struktūrfondu un Kohēzijas fonda 2014.-2020.gada plānošanas perioda Uzraudzības komitejas Izglītības, prasmju un mūžizglītības prioritārā virziena apakškomitejas sēdē 29.10.2015.): 2023.gadā Latvijā būs apmēram 40 profesionālās izglītības iestādes, t.sk. 25 profesionālās izglītības kompetences centri. Pieņēmums saskaņā ar statistikas datiem par vidējo vispārējās izglītības iestāžu skaita samazinājumu gadā kopš 2010./ 2011.gada (</w:t>
      </w:r>
      <w:hyperlink r:id="rId1" w:history="1">
        <w:r w:rsidRPr="00737046">
          <w:rPr>
            <w:rStyle w:val="Hyperlink"/>
            <w:rFonts w:ascii="Times New Roman" w:hAnsi="Times New Roman"/>
            <w:sz w:val="16"/>
            <w:szCs w:val="16"/>
          </w:rPr>
          <w:t>http://www.izm.gov.lv/lv/publikacijas-un-statistika/statistika-par-izglitibu/statistika-par-visparejo-izglitibu</w:t>
        </w:r>
      </w:hyperlink>
      <w:r w:rsidRPr="00737046">
        <w:rPr>
          <w:rFonts w:ascii="Times New Roman" w:hAnsi="Times New Roman"/>
          <w:sz w:val="16"/>
          <w:szCs w:val="16"/>
        </w:rPr>
        <w:t>): 2023.gadā Latvijā būs apmēram 605 līdz 625 vispārējās izglītības iestādes.</w:t>
      </w:r>
    </w:p>
  </w:footnote>
  <w:footnote w:id="5">
    <w:p w14:paraId="619C8750" w14:textId="6A8B139F" w:rsidR="00CF7BC5" w:rsidRPr="00AE0CDA" w:rsidRDefault="00CF7BC5">
      <w:pPr>
        <w:pStyle w:val="FootnoteText"/>
        <w:rPr>
          <w:rFonts w:ascii="Times New Roman" w:hAnsi="Times New Roman"/>
          <w:sz w:val="16"/>
          <w:szCs w:val="16"/>
        </w:rPr>
      </w:pPr>
      <w:r w:rsidRPr="00AE0CDA">
        <w:rPr>
          <w:rStyle w:val="FootnoteReference"/>
          <w:rFonts w:ascii="Times New Roman" w:hAnsi="Times New Roman"/>
          <w:sz w:val="16"/>
          <w:szCs w:val="16"/>
        </w:rPr>
        <w:footnoteRef/>
      </w:r>
      <w:r w:rsidRPr="00AE0CDA">
        <w:rPr>
          <w:rFonts w:ascii="Times New Roman" w:hAnsi="Times New Roman"/>
          <w:sz w:val="16"/>
          <w:szCs w:val="16"/>
        </w:rPr>
        <w:t xml:space="preserve"> </w:t>
      </w:r>
      <w:r w:rsidRPr="00446F5F">
        <w:rPr>
          <w:rFonts w:ascii="Times New Roman" w:hAnsi="Times New Roman"/>
          <w:sz w:val="16"/>
          <w:szCs w:val="16"/>
        </w:rPr>
        <w:t>K</w:t>
      </w:r>
      <w:r>
        <w:rPr>
          <w:rFonts w:ascii="Times New Roman" w:hAnsi="Times New Roman"/>
          <w:sz w:val="16"/>
          <w:szCs w:val="16"/>
        </w:rPr>
        <w:t>onceptuālais ziņojums “</w:t>
      </w:r>
      <w:r w:rsidRPr="00446F5F">
        <w:rPr>
          <w:rFonts w:ascii="Times New Roman" w:hAnsi="Times New Roman"/>
          <w:sz w:val="16"/>
          <w:szCs w:val="16"/>
        </w:rPr>
        <w:t>Par politikas alternatīvu veidošanu priekšlaicīgas mācību pārtraukšanas problēmas risināšanai, lai nodrošinātu 8.3.4.specifiskā atbalsta mērķa “Samazināt priekšlaicīgu mācību pārtraukšanu, īstenojot preventīvus un intervences pasākumus” ieviešanu</w:t>
      </w:r>
      <w:r>
        <w:rPr>
          <w:rFonts w:ascii="Times New Roman" w:hAnsi="Times New Roman"/>
          <w:sz w:val="16"/>
          <w:szCs w:val="16"/>
        </w:rPr>
        <w:t xml:space="preserve">” (apstiprināts ar MK 2016.gada 5.maija rīkojumu Nr.286 </w:t>
      </w:r>
      <w:r w:rsidRPr="00AE0CDA">
        <w:rPr>
          <w:rFonts w:ascii="Times New Roman" w:hAnsi="Times New Roman"/>
          <w:sz w:val="16"/>
          <w:szCs w:val="16"/>
        </w:rPr>
        <w:t>(prot. Nr. 21 34. §)</w:t>
      </w:r>
      <w:r>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D60"/>
    <w:multiLevelType w:val="hybridMultilevel"/>
    <w:tmpl w:val="98E071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F36DDB"/>
    <w:multiLevelType w:val="hybridMultilevel"/>
    <w:tmpl w:val="AFA02BE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08F561AC"/>
    <w:multiLevelType w:val="hybridMultilevel"/>
    <w:tmpl w:val="CF020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0C0C70"/>
    <w:multiLevelType w:val="hybridMultilevel"/>
    <w:tmpl w:val="9446C7D0"/>
    <w:lvl w:ilvl="0" w:tplc="0809000F">
      <w:start w:val="1"/>
      <w:numFmt w:val="decimal"/>
      <w:lvlText w:val="%1."/>
      <w:lvlJc w:val="left"/>
      <w:pPr>
        <w:ind w:left="360" w:hanging="360"/>
      </w:pPr>
    </w:lvl>
    <w:lvl w:ilvl="1" w:tplc="831679E8">
      <w:start w:val="1"/>
      <w:numFmt w:val="decimal"/>
      <w:lvlText w:val="%2)"/>
      <w:lvlJc w:val="left"/>
      <w:pPr>
        <w:ind w:left="1080" w:hanging="360"/>
      </w:pPr>
      <w:rPr>
        <w:rFonts w:hint="default"/>
      </w:rPr>
    </w:lvl>
    <w:lvl w:ilvl="2" w:tplc="280C9DA2">
      <w:start w:val="1"/>
      <w:numFmt w:val="bullet"/>
      <w:lvlText w:val=""/>
      <w:lvlJc w:val="left"/>
      <w:pPr>
        <w:ind w:left="1980" w:hanging="360"/>
      </w:pPr>
      <w:rPr>
        <w:rFonts w:ascii="Symbol" w:eastAsia="Calibri" w:hAnsi="Symbol" w:cs="Times New Roman" w:hint="default"/>
      </w:rPr>
    </w:lvl>
    <w:lvl w:ilvl="3" w:tplc="EB4685B8">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5FF490B"/>
    <w:multiLevelType w:val="hybridMultilevel"/>
    <w:tmpl w:val="AE8810F2"/>
    <w:lvl w:ilvl="0" w:tplc="9858CDEE">
      <w:start w:val="1"/>
      <w:numFmt w:val="decimal"/>
      <w:lvlText w:val="%1."/>
      <w:lvlJc w:val="left"/>
      <w:pPr>
        <w:ind w:left="720" w:hanging="360"/>
      </w:pPr>
      <w:rPr>
        <w:rFonts w:ascii="Calibri" w:hAnsi="Calibri" w:cs="Calibri"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47401919"/>
    <w:multiLevelType w:val="hybridMultilevel"/>
    <w:tmpl w:val="38488A84"/>
    <w:lvl w:ilvl="0" w:tplc="8E76B870">
      <w:start w:val="1"/>
      <w:numFmt w:val="decimal"/>
      <w:lvlText w:val="%1)"/>
      <w:lvlJc w:val="left"/>
      <w:pPr>
        <w:tabs>
          <w:tab w:val="num" w:pos="720"/>
        </w:tabs>
        <w:ind w:left="720" w:hanging="360"/>
      </w:pPr>
    </w:lvl>
    <w:lvl w:ilvl="1" w:tplc="2A5A0FCC" w:tentative="1">
      <w:start w:val="1"/>
      <w:numFmt w:val="decimal"/>
      <w:lvlText w:val="%2)"/>
      <w:lvlJc w:val="left"/>
      <w:pPr>
        <w:tabs>
          <w:tab w:val="num" w:pos="1440"/>
        </w:tabs>
        <w:ind w:left="1440" w:hanging="360"/>
      </w:pPr>
    </w:lvl>
    <w:lvl w:ilvl="2" w:tplc="4588E902" w:tentative="1">
      <w:start w:val="1"/>
      <w:numFmt w:val="decimal"/>
      <w:lvlText w:val="%3)"/>
      <w:lvlJc w:val="left"/>
      <w:pPr>
        <w:tabs>
          <w:tab w:val="num" w:pos="2160"/>
        </w:tabs>
        <w:ind w:left="2160" w:hanging="360"/>
      </w:pPr>
    </w:lvl>
    <w:lvl w:ilvl="3" w:tplc="877E676A" w:tentative="1">
      <w:start w:val="1"/>
      <w:numFmt w:val="decimal"/>
      <w:lvlText w:val="%4)"/>
      <w:lvlJc w:val="left"/>
      <w:pPr>
        <w:tabs>
          <w:tab w:val="num" w:pos="2880"/>
        </w:tabs>
        <w:ind w:left="2880" w:hanging="360"/>
      </w:pPr>
    </w:lvl>
    <w:lvl w:ilvl="4" w:tplc="DA8CD60A" w:tentative="1">
      <w:start w:val="1"/>
      <w:numFmt w:val="decimal"/>
      <w:lvlText w:val="%5)"/>
      <w:lvlJc w:val="left"/>
      <w:pPr>
        <w:tabs>
          <w:tab w:val="num" w:pos="3600"/>
        </w:tabs>
        <w:ind w:left="3600" w:hanging="360"/>
      </w:pPr>
    </w:lvl>
    <w:lvl w:ilvl="5" w:tplc="FBC2E260" w:tentative="1">
      <w:start w:val="1"/>
      <w:numFmt w:val="decimal"/>
      <w:lvlText w:val="%6)"/>
      <w:lvlJc w:val="left"/>
      <w:pPr>
        <w:tabs>
          <w:tab w:val="num" w:pos="4320"/>
        </w:tabs>
        <w:ind w:left="4320" w:hanging="360"/>
      </w:pPr>
    </w:lvl>
    <w:lvl w:ilvl="6" w:tplc="0BAC4936" w:tentative="1">
      <w:start w:val="1"/>
      <w:numFmt w:val="decimal"/>
      <w:lvlText w:val="%7)"/>
      <w:lvlJc w:val="left"/>
      <w:pPr>
        <w:tabs>
          <w:tab w:val="num" w:pos="5040"/>
        </w:tabs>
        <w:ind w:left="5040" w:hanging="360"/>
      </w:pPr>
    </w:lvl>
    <w:lvl w:ilvl="7" w:tplc="1728A93E" w:tentative="1">
      <w:start w:val="1"/>
      <w:numFmt w:val="decimal"/>
      <w:lvlText w:val="%8)"/>
      <w:lvlJc w:val="left"/>
      <w:pPr>
        <w:tabs>
          <w:tab w:val="num" w:pos="5760"/>
        </w:tabs>
        <w:ind w:left="5760" w:hanging="360"/>
      </w:pPr>
    </w:lvl>
    <w:lvl w:ilvl="8" w:tplc="1AC65C0E" w:tentative="1">
      <w:start w:val="1"/>
      <w:numFmt w:val="decimal"/>
      <w:lvlText w:val="%9)"/>
      <w:lvlJc w:val="left"/>
      <w:pPr>
        <w:tabs>
          <w:tab w:val="num" w:pos="6480"/>
        </w:tabs>
        <w:ind w:left="6480" w:hanging="360"/>
      </w:pPr>
    </w:lvl>
  </w:abstractNum>
  <w:abstractNum w:abstractNumId="6" w15:restartNumberingAfterBreak="0">
    <w:nsid w:val="622627D8"/>
    <w:multiLevelType w:val="hybridMultilevel"/>
    <w:tmpl w:val="D3C6DD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C6A77FE"/>
    <w:multiLevelType w:val="hybridMultilevel"/>
    <w:tmpl w:val="983A78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D0405C9"/>
    <w:multiLevelType w:val="hybridMultilevel"/>
    <w:tmpl w:val="38488A84"/>
    <w:lvl w:ilvl="0" w:tplc="8E76B870">
      <w:start w:val="1"/>
      <w:numFmt w:val="decimal"/>
      <w:lvlText w:val="%1)"/>
      <w:lvlJc w:val="left"/>
      <w:pPr>
        <w:tabs>
          <w:tab w:val="num" w:pos="720"/>
        </w:tabs>
        <w:ind w:left="720" w:hanging="360"/>
      </w:pPr>
    </w:lvl>
    <w:lvl w:ilvl="1" w:tplc="2A5A0FCC" w:tentative="1">
      <w:start w:val="1"/>
      <w:numFmt w:val="decimal"/>
      <w:lvlText w:val="%2)"/>
      <w:lvlJc w:val="left"/>
      <w:pPr>
        <w:tabs>
          <w:tab w:val="num" w:pos="1440"/>
        </w:tabs>
        <w:ind w:left="1440" w:hanging="360"/>
      </w:pPr>
    </w:lvl>
    <w:lvl w:ilvl="2" w:tplc="4588E902" w:tentative="1">
      <w:start w:val="1"/>
      <w:numFmt w:val="decimal"/>
      <w:lvlText w:val="%3)"/>
      <w:lvlJc w:val="left"/>
      <w:pPr>
        <w:tabs>
          <w:tab w:val="num" w:pos="2160"/>
        </w:tabs>
        <w:ind w:left="2160" w:hanging="360"/>
      </w:pPr>
    </w:lvl>
    <w:lvl w:ilvl="3" w:tplc="877E676A" w:tentative="1">
      <w:start w:val="1"/>
      <w:numFmt w:val="decimal"/>
      <w:lvlText w:val="%4)"/>
      <w:lvlJc w:val="left"/>
      <w:pPr>
        <w:tabs>
          <w:tab w:val="num" w:pos="2880"/>
        </w:tabs>
        <w:ind w:left="2880" w:hanging="360"/>
      </w:pPr>
    </w:lvl>
    <w:lvl w:ilvl="4" w:tplc="DA8CD60A" w:tentative="1">
      <w:start w:val="1"/>
      <w:numFmt w:val="decimal"/>
      <w:lvlText w:val="%5)"/>
      <w:lvlJc w:val="left"/>
      <w:pPr>
        <w:tabs>
          <w:tab w:val="num" w:pos="3600"/>
        </w:tabs>
        <w:ind w:left="3600" w:hanging="360"/>
      </w:pPr>
    </w:lvl>
    <w:lvl w:ilvl="5" w:tplc="FBC2E260" w:tentative="1">
      <w:start w:val="1"/>
      <w:numFmt w:val="decimal"/>
      <w:lvlText w:val="%6)"/>
      <w:lvlJc w:val="left"/>
      <w:pPr>
        <w:tabs>
          <w:tab w:val="num" w:pos="4320"/>
        </w:tabs>
        <w:ind w:left="4320" w:hanging="360"/>
      </w:pPr>
    </w:lvl>
    <w:lvl w:ilvl="6" w:tplc="0BAC4936" w:tentative="1">
      <w:start w:val="1"/>
      <w:numFmt w:val="decimal"/>
      <w:lvlText w:val="%7)"/>
      <w:lvlJc w:val="left"/>
      <w:pPr>
        <w:tabs>
          <w:tab w:val="num" w:pos="5040"/>
        </w:tabs>
        <w:ind w:left="5040" w:hanging="360"/>
      </w:pPr>
    </w:lvl>
    <w:lvl w:ilvl="7" w:tplc="1728A93E" w:tentative="1">
      <w:start w:val="1"/>
      <w:numFmt w:val="decimal"/>
      <w:lvlText w:val="%8)"/>
      <w:lvlJc w:val="left"/>
      <w:pPr>
        <w:tabs>
          <w:tab w:val="num" w:pos="5760"/>
        </w:tabs>
        <w:ind w:left="5760" w:hanging="360"/>
      </w:pPr>
    </w:lvl>
    <w:lvl w:ilvl="8" w:tplc="1AC65C0E" w:tentative="1">
      <w:start w:val="1"/>
      <w:numFmt w:val="decimal"/>
      <w:lvlText w:val="%9)"/>
      <w:lvlJc w:val="left"/>
      <w:pPr>
        <w:tabs>
          <w:tab w:val="num" w:pos="6480"/>
        </w:tabs>
        <w:ind w:left="6480" w:hanging="360"/>
      </w:pPr>
    </w:lvl>
  </w:abstractNum>
  <w:num w:numId="1" w16cid:durableId="714044593">
    <w:abstractNumId w:val="3"/>
  </w:num>
  <w:num w:numId="2" w16cid:durableId="1764717785">
    <w:abstractNumId w:val="2"/>
  </w:num>
  <w:num w:numId="3" w16cid:durableId="1102801932">
    <w:abstractNumId w:val="7"/>
  </w:num>
  <w:num w:numId="4" w16cid:durableId="1138453793">
    <w:abstractNumId w:val="0"/>
  </w:num>
  <w:num w:numId="5" w16cid:durableId="2145148570">
    <w:abstractNumId w:val="6"/>
  </w:num>
  <w:num w:numId="6" w16cid:durableId="8192243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2995037">
    <w:abstractNumId w:val="5"/>
  </w:num>
  <w:num w:numId="8" w16cid:durableId="983464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7714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1A43"/>
    <w:rsid w:val="000023B0"/>
    <w:rsid w:val="00002E74"/>
    <w:rsid w:val="000038AC"/>
    <w:rsid w:val="000173D3"/>
    <w:rsid w:val="0002688C"/>
    <w:rsid w:val="00030776"/>
    <w:rsid w:val="00030A47"/>
    <w:rsid w:val="00030DA3"/>
    <w:rsid w:val="00033721"/>
    <w:rsid w:val="0004547C"/>
    <w:rsid w:val="00047169"/>
    <w:rsid w:val="00050840"/>
    <w:rsid w:val="00051F08"/>
    <w:rsid w:val="00060013"/>
    <w:rsid w:val="00060379"/>
    <w:rsid w:val="00062158"/>
    <w:rsid w:val="00064416"/>
    <w:rsid w:val="00066AB8"/>
    <w:rsid w:val="0006797B"/>
    <w:rsid w:val="00075642"/>
    <w:rsid w:val="00086857"/>
    <w:rsid w:val="000968AA"/>
    <w:rsid w:val="0009794B"/>
    <w:rsid w:val="000A3C46"/>
    <w:rsid w:val="000A545A"/>
    <w:rsid w:val="000B191B"/>
    <w:rsid w:val="000B45A4"/>
    <w:rsid w:val="000C18CA"/>
    <w:rsid w:val="000C2408"/>
    <w:rsid w:val="000C2A4B"/>
    <w:rsid w:val="000E0FD1"/>
    <w:rsid w:val="000E5328"/>
    <w:rsid w:val="000E647F"/>
    <w:rsid w:val="000F08FA"/>
    <w:rsid w:val="000F3B1B"/>
    <w:rsid w:val="000F6C05"/>
    <w:rsid w:val="00102436"/>
    <w:rsid w:val="00102878"/>
    <w:rsid w:val="00103468"/>
    <w:rsid w:val="0011262E"/>
    <w:rsid w:val="001166BC"/>
    <w:rsid w:val="00120D88"/>
    <w:rsid w:val="00121C99"/>
    <w:rsid w:val="001319F2"/>
    <w:rsid w:val="00135113"/>
    <w:rsid w:val="001404D6"/>
    <w:rsid w:val="001511DF"/>
    <w:rsid w:val="00151AE2"/>
    <w:rsid w:val="00152F71"/>
    <w:rsid w:val="001605D9"/>
    <w:rsid w:val="00161A1B"/>
    <w:rsid w:val="0016226A"/>
    <w:rsid w:val="00167165"/>
    <w:rsid w:val="0017541B"/>
    <w:rsid w:val="00180A8C"/>
    <w:rsid w:val="00180B57"/>
    <w:rsid w:val="001813F0"/>
    <w:rsid w:val="00190337"/>
    <w:rsid w:val="001930C4"/>
    <w:rsid w:val="00196F8D"/>
    <w:rsid w:val="001A44A1"/>
    <w:rsid w:val="001B000A"/>
    <w:rsid w:val="001B5AEB"/>
    <w:rsid w:val="001B6698"/>
    <w:rsid w:val="001C5419"/>
    <w:rsid w:val="001D29CE"/>
    <w:rsid w:val="001D5AE5"/>
    <w:rsid w:val="001D6987"/>
    <w:rsid w:val="001D70B4"/>
    <w:rsid w:val="001F0C54"/>
    <w:rsid w:val="001F337E"/>
    <w:rsid w:val="001F5042"/>
    <w:rsid w:val="001F58AA"/>
    <w:rsid w:val="00200E7A"/>
    <w:rsid w:val="00202AAF"/>
    <w:rsid w:val="00206755"/>
    <w:rsid w:val="00210E53"/>
    <w:rsid w:val="002137A0"/>
    <w:rsid w:val="002207A7"/>
    <w:rsid w:val="00224C34"/>
    <w:rsid w:val="002268C2"/>
    <w:rsid w:val="00230936"/>
    <w:rsid w:val="0023100F"/>
    <w:rsid w:val="00233427"/>
    <w:rsid w:val="002458C7"/>
    <w:rsid w:val="0024697A"/>
    <w:rsid w:val="0024790D"/>
    <w:rsid w:val="00247B1D"/>
    <w:rsid w:val="00250A23"/>
    <w:rsid w:val="002512B8"/>
    <w:rsid w:val="00252CAB"/>
    <w:rsid w:val="00253119"/>
    <w:rsid w:val="002550F9"/>
    <w:rsid w:val="00264B7D"/>
    <w:rsid w:val="00272E3F"/>
    <w:rsid w:val="00283B95"/>
    <w:rsid w:val="0029218C"/>
    <w:rsid w:val="002A1419"/>
    <w:rsid w:val="002A42CD"/>
    <w:rsid w:val="002A45E0"/>
    <w:rsid w:val="002A70C6"/>
    <w:rsid w:val="002B389E"/>
    <w:rsid w:val="002B6902"/>
    <w:rsid w:val="002C2813"/>
    <w:rsid w:val="002D5515"/>
    <w:rsid w:val="002D6648"/>
    <w:rsid w:val="002D776B"/>
    <w:rsid w:val="002E0E00"/>
    <w:rsid w:val="002E51D6"/>
    <w:rsid w:val="002F5E2D"/>
    <w:rsid w:val="002F6427"/>
    <w:rsid w:val="0030797E"/>
    <w:rsid w:val="003137BE"/>
    <w:rsid w:val="00314C75"/>
    <w:rsid w:val="003220FD"/>
    <w:rsid w:val="003258A3"/>
    <w:rsid w:val="00332C5F"/>
    <w:rsid w:val="00340E92"/>
    <w:rsid w:val="003424A9"/>
    <w:rsid w:val="00344DD6"/>
    <w:rsid w:val="00345018"/>
    <w:rsid w:val="003450D8"/>
    <w:rsid w:val="003535CA"/>
    <w:rsid w:val="00354935"/>
    <w:rsid w:val="0036285E"/>
    <w:rsid w:val="00364B6E"/>
    <w:rsid w:val="0037108F"/>
    <w:rsid w:val="00373E25"/>
    <w:rsid w:val="00382750"/>
    <w:rsid w:val="003854B4"/>
    <w:rsid w:val="0038652C"/>
    <w:rsid w:val="00386A75"/>
    <w:rsid w:val="003920D6"/>
    <w:rsid w:val="003925E1"/>
    <w:rsid w:val="003A1723"/>
    <w:rsid w:val="003A251F"/>
    <w:rsid w:val="003A7E95"/>
    <w:rsid w:val="003B310B"/>
    <w:rsid w:val="003B33E6"/>
    <w:rsid w:val="003C45BE"/>
    <w:rsid w:val="003C5B8C"/>
    <w:rsid w:val="003C6A7A"/>
    <w:rsid w:val="003E0D7F"/>
    <w:rsid w:val="003E1442"/>
    <w:rsid w:val="003E227F"/>
    <w:rsid w:val="003E36E4"/>
    <w:rsid w:val="003E389A"/>
    <w:rsid w:val="003F0262"/>
    <w:rsid w:val="003F0BA7"/>
    <w:rsid w:val="003F1092"/>
    <w:rsid w:val="00402A0B"/>
    <w:rsid w:val="00404261"/>
    <w:rsid w:val="00410FAB"/>
    <w:rsid w:val="0041311D"/>
    <w:rsid w:val="004249C3"/>
    <w:rsid w:val="004274CF"/>
    <w:rsid w:val="00432065"/>
    <w:rsid w:val="00446F5F"/>
    <w:rsid w:val="00454E99"/>
    <w:rsid w:val="004566D7"/>
    <w:rsid w:val="004639A9"/>
    <w:rsid w:val="00463B19"/>
    <w:rsid w:val="00476BFE"/>
    <w:rsid w:val="004809B9"/>
    <w:rsid w:val="00491270"/>
    <w:rsid w:val="00494962"/>
    <w:rsid w:val="004A7069"/>
    <w:rsid w:val="004B0301"/>
    <w:rsid w:val="004B49D6"/>
    <w:rsid w:val="004C21B5"/>
    <w:rsid w:val="004D0113"/>
    <w:rsid w:val="004D3D23"/>
    <w:rsid w:val="004E25A3"/>
    <w:rsid w:val="004E57BF"/>
    <w:rsid w:val="004E5827"/>
    <w:rsid w:val="004E5B58"/>
    <w:rsid w:val="004F1865"/>
    <w:rsid w:val="004F4573"/>
    <w:rsid w:val="004F516B"/>
    <w:rsid w:val="004F7066"/>
    <w:rsid w:val="00500551"/>
    <w:rsid w:val="00500732"/>
    <w:rsid w:val="005012AE"/>
    <w:rsid w:val="00501ECE"/>
    <w:rsid w:val="00503039"/>
    <w:rsid w:val="005109B8"/>
    <w:rsid w:val="005110AB"/>
    <w:rsid w:val="005176B4"/>
    <w:rsid w:val="00524A38"/>
    <w:rsid w:val="00542E16"/>
    <w:rsid w:val="00544064"/>
    <w:rsid w:val="005500C8"/>
    <w:rsid w:val="00555301"/>
    <w:rsid w:val="005718AA"/>
    <w:rsid w:val="005774FD"/>
    <w:rsid w:val="00581057"/>
    <w:rsid w:val="00581B3B"/>
    <w:rsid w:val="0058276A"/>
    <w:rsid w:val="005837B7"/>
    <w:rsid w:val="005869FB"/>
    <w:rsid w:val="00590703"/>
    <w:rsid w:val="005A5E66"/>
    <w:rsid w:val="005B77C1"/>
    <w:rsid w:val="005B7C7C"/>
    <w:rsid w:val="005C7B8A"/>
    <w:rsid w:val="005D0059"/>
    <w:rsid w:val="005D2837"/>
    <w:rsid w:val="005D43C1"/>
    <w:rsid w:val="005D5BC6"/>
    <w:rsid w:val="005E20E6"/>
    <w:rsid w:val="005E3199"/>
    <w:rsid w:val="005E40A2"/>
    <w:rsid w:val="005E48AA"/>
    <w:rsid w:val="005E557D"/>
    <w:rsid w:val="005F0272"/>
    <w:rsid w:val="005F13EC"/>
    <w:rsid w:val="005F3944"/>
    <w:rsid w:val="00601466"/>
    <w:rsid w:val="00602638"/>
    <w:rsid w:val="00604ACE"/>
    <w:rsid w:val="006136C6"/>
    <w:rsid w:val="00615FD4"/>
    <w:rsid w:val="00623C8C"/>
    <w:rsid w:val="00626082"/>
    <w:rsid w:val="00631230"/>
    <w:rsid w:val="00631B82"/>
    <w:rsid w:val="00634C9E"/>
    <w:rsid w:val="00636643"/>
    <w:rsid w:val="0064565E"/>
    <w:rsid w:val="006461DC"/>
    <w:rsid w:val="006467D0"/>
    <w:rsid w:val="00654488"/>
    <w:rsid w:val="00655021"/>
    <w:rsid w:val="00656BF6"/>
    <w:rsid w:val="00664DB3"/>
    <w:rsid w:val="00667F8E"/>
    <w:rsid w:val="00672551"/>
    <w:rsid w:val="00674559"/>
    <w:rsid w:val="00685CBF"/>
    <w:rsid w:val="006868AA"/>
    <w:rsid w:val="00686D70"/>
    <w:rsid w:val="00691CB3"/>
    <w:rsid w:val="00692F9F"/>
    <w:rsid w:val="006936FA"/>
    <w:rsid w:val="006A2DC2"/>
    <w:rsid w:val="006B3336"/>
    <w:rsid w:val="006B3F83"/>
    <w:rsid w:val="006B4866"/>
    <w:rsid w:val="006C47AF"/>
    <w:rsid w:val="006C4BB1"/>
    <w:rsid w:val="006D1D4A"/>
    <w:rsid w:val="006E7F5B"/>
    <w:rsid w:val="006F1CF8"/>
    <w:rsid w:val="006F4531"/>
    <w:rsid w:val="006F7916"/>
    <w:rsid w:val="007017B6"/>
    <w:rsid w:val="0070716D"/>
    <w:rsid w:val="007079D4"/>
    <w:rsid w:val="00713804"/>
    <w:rsid w:val="007230FA"/>
    <w:rsid w:val="00723617"/>
    <w:rsid w:val="0072447C"/>
    <w:rsid w:val="00726363"/>
    <w:rsid w:val="00732E66"/>
    <w:rsid w:val="00734C59"/>
    <w:rsid w:val="00734F9D"/>
    <w:rsid w:val="0073554D"/>
    <w:rsid w:val="00737046"/>
    <w:rsid w:val="007372A3"/>
    <w:rsid w:val="00741EE1"/>
    <w:rsid w:val="007429B7"/>
    <w:rsid w:val="00750DA1"/>
    <w:rsid w:val="007515AF"/>
    <w:rsid w:val="00753B39"/>
    <w:rsid w:val="00760D69"/>
    <w:rsid w:val="00771D5A"/>
    <w:rsid w:val="0077289A"/>
    <w:rsid w:val="007752A4"/>
    <w:rsid w:val="00777BEC"/>
    <w:rsid w:val="00782183"/>
    <w:rsid w:val="00783CE7"/>
    <w:rsid w:val="00791FD9"/>
    <w:rsid w:val="00797278"/>
    <w:rsid w:val="007B2730"/>
    <w:rsid w:val="007C4A38"/>
    <w:rsid w:val="007D0048"/>
    <w:rsid w:val="007E381D"/>
    <w:rsid w:val="007E6075"/>
    <w:rsid w:val="007F0634"/>
    <w:rsid w:val="00800A04"/>
    <w:rsid w:val="008124B1"/>
    <w:rsid w:val="00813F3B"/>
    <w:rsid w:val="008202AF"/>
    <w:rsid w:val="00826698"/>
    <w:rsid w:val="00835FAD"/>
    <w:rsid w:val="0084618B"/>
    <w:rsid w:val="00847DD8"/>
    <w:rsid w:val="008514F1"/>
    <w:rsid w:val="00852DF2"/>
    <w:rsid w:val="0085716B"/>
    <w:rsid w:val="00864479"/>
    <w:rsid w:val="008674AB"/>
    <w:rsid w:val="00887CF8"/>
    <w:rsid w:val="00892E07"/>
    <w:rsid w:val="00893859"/>
    <w:rsid w:val="008965F9"/>
    <w:rsid w:val="008A0311"/>
    <w:rsid w:val="008A168E"/>
    <w:rsid w:val="008A24B2"/>
    <w:rsid w:val="008A3028"/>
    <w:rsid w:val="008B1397"/>
    <w:rsid w:val="008B32FF"/>
    <w:rsid w:val="008B3593"/>
    <w:rsid w:val="008C15AB"/>
    <w:rsid w:val="008C420A"/>
    <w:rsid w:val="008D688E"/>
    <w:rsid w:val="008E30AE"/>
    <w:rsid w:val="008E41A9"/>
    <w:rsid w:val="008E53E6"/>
    <w:rsid w:val="008F1C27"/>
    <w:rsid w:val="008F1DFC"/>
    <w:rsid w:val="008F2F3D"/>
    <w:rsid w:val="008F7B57"/>
    <w:rsid w:val="00903ECB"/>
    <w:rsid w:val="00905A6C"/>
    <w:rsid w:val="009070A9"/>
    <w:rsid w:val="00912CD2"/>
    <w:rsid w:val="00913F3E"/>
    <w:rsid w:val="00914FB0"/>
    <w:rsid w:val="00917608"/>
    <w:rsid w:val="0092495A"/>
    <w:rsid w:val="00937CD6"/>
    <w:rsid w:val="00951FED"/>
    <w:rsid w:val="009541E0"/>
    <w:rsid w:val="00954C4D"/>
    <w:rsid w:val="00960BB5"/>
    <w:rsid w:val="00965F04"/>
    <w:rsid w:val="00967CDE"/>
    <w:rsid w:val="00970AF8"/>
    <w:rsid w:val="00972D58"/>
    <w:rsid w:val="009765E5"/>
    <w:rsid w:val="00980D7E"/>
    <w:rsid w:val="009846CB"/>
    <w:rsid w:val="009864F8"/>
    <w:rsid w:val="00987415"/>
    <w:rsid w:val="0099042C"/>
    <w:rsid w:val="0099654B"/>
    <w:rsid w:val="009A7B3A"/>
    <w:rsid w:val="009B10AB"/>
    <w:rsid w:val="009B2BD7"/>
    <w:rsid w:val="009C1176"/>
    <w:rsid w:val="009C11DD"/>
    <w:rsid w:val="009C3231"/>
    <w:rsid w:val="009D209A"/>
    <w:rsid w:val="009D6C26"/>
    <w:rsid w:val="009E4CA2"/>
    <w:rsid w:val="009E7C0D"/>
    <w:rsid w:val="009F7750"/>
    <w:rsid w:val="00A05D95"/>
    <w:rsid w:val="00A243EE"/>
    <w:rsid w:val="00A24BBB"/>
    <w:rsid w:val="00A24CDF"/>
    <w:rsid w:val="00A30555"/>
    <w:rsid w:val="00A307B2"/>
    <w:rsid w:val="00A318E6"/>
    <w:rsid w:val="00A3634C"/>
    <w:rsid w:val="00A4071A"/>
    <w:rsid w:val="00A45FAC"/>
    <w:rsid w:val="00A47F43"/>
    <w:rsid w:val="00A50AEC"/>
    <w:rsid w:val="00A5363D"/>
    <w:rsid w:val="00A57F52"/>
    <w:rsid w:val="00A66985"/>
    <w:rsid w:val="00A77F7C"/>
    <w:rsid w:val="00A8083D"/>
    <w:rsid w:val="00A82CA7"/>
    <w:rsid w:val="00A84D4F"/>
    <w:rsid w:val="00A939C4"/>
    <w:rsid w:val="00A97CFF"/>
    <w:rsid w:val="00AA2618"/>
    <w:rsid w:val="00AA359E"/>
    <w:rsid w:val="00AA3C04"/>
    <w:rsid w:val="00AA5995"/>
    <w:rsid w:val="00AB61E0"/>
    <w:rsid w:val="00AB6BB9"/>
    <w:rsid w:val="00AB76FB"/>
    <w:rsid w:val="00AB7B0B"/>
    <w:rsid w:val="00AC0621"/>
    <w:rsid w:val="00AC2157"/>
    <w:rsid w:val="00AD1C51"/>
    <w:rsid w:val="00AD1CB0"/>
    <w:rsid w:val="00AE0244"/>
    <w:rsid w:val="00AE0248"/>
    <w:rsid w:val="00AE0CDA"/>
    <w:rsid w:val="00AE3888"/>
    <w:rsid w:val="00AF24EF"/>
    <w:rsid w:val="00AF3EDE"/>
    <w:rsid w:val="00B0080C"/>
    <w:rsid w:val="00B01CEC"/>
    <w:rsid w:val="00B22B28"/>
    <w:rsid w:val="00B26372"/>
    <w:rsid w:val="00B301E8"/>
    <w:rsid w:val="00B35C91"/>
    <w:rsid w:val="00B36D09"/>
    <w:rsid w:val="00B3758D"/>
    <w:rsid w:val="00B44066"/>
    <w:rsid w:val="00B44ABA"/>
    <w:rsid w:val="00B46845"/>
    <w:rsid w:val="00B570D6"/>
    <w:rsid w:val="00B6365D"/>
    <w:rsid w:val="00B702ED"/>
    <w:rsid w:val="00B70CC3"/>
    <w:rsid w:val="00B818C7"/>
    <w:rsid w:val="00B833EC"/>
    <w:rsid w:val="00B847F4"/>
    <w:rsid w:val="00B914EA"/>
    <w:rsid w:val="00B9395D"/>
    <w:rsid w:val="00B94DAB"/>
    <w:rsid w:val="00BB1619"/>
    <w:rsid w:val="00BB60D8"/>
    <w:rsid w:val="00BB66F9"/>
    <w:rsid w:val="00BB737C"/>
    <w:rsid w:val="00BC2012"/>
    <w:rsid w:val="00BC56A7"/>
    <w:rsid w:val="00BC5C42"/>
    <w:rsid w:val="00BC5CC2"/>
    <w:rsid w:val="00BC5EC2"/>
    <w:rsid w:val="00BD133D"/>
    <w:rsid w:val="00BD43D3"/>
    <w:rsid w:val="00BD5CE5"/>
    <w:rsid w:val="00BE0D4D"/>
    <w:rsid w:val="00BE3903"/>
    <w:rsid w:val="00BE543A"/>
    <w:rsid w:val="00BF1489"/>
    <w:rsid w:val="00BF2AA7"/>
    <w:rsid w:val="00C03E69"/>
    <w:rsid w:val="00C04F6D"/>
    <w:rsid w:val="00C0669B"/>
    <w:rsid w:val="00C109A7"/>
    <w:rsid w:val="00C13D7A"/>
    <w:rsid w:val="00C21257"/>
    <w:rsid w:val="00C2300D"/>
    <w:rsid w:val="00C2508C"/>
    <w:rsid w:val="00C32AC9"/>
    <w:rsid w:val="00C33DCB"/>
    <w:rsid w:val="00C361C3"/>
    <w:rsid w:val="00C419C0"/>
    <w:rsid w:val="00C44B41"/>
    <w:rsid w:val="00C46E40"/>
    <w:rsid w:val="00C52650"/>
    <w:rsid w:val="00C7751D"/>
    <w:rsid w:val="00C81AC1"/>
    <w:rsid w:val="00C87D2F"/>
    <w:rsid w:val="00C93B4D"/>
    <w:rsid w:val="00C93E92"/>
    <w:rsid w:val="00CA4521"/>
    <w:rsid w:val="00CA5CD8"/>
    <w:rsid w:val="00CB437B"/>
    <w:rsid w:val="00CB52D6"/>
    <w:rsid w:val="00CC5A95"/>
    <w:rsid w:val="00CD17E4"/>
    <w:rsid w:val="00CD409E"/>
    <w:rsid w:val="00CE03A0"/>
    <w:rsid w:val="00CE5D0B"/>
    <w:rsid w:val="00CE79E7"/>
    <w:rsid w:val="00CF0AF0"/>
    <w:rsid w:val="00CF136C"/>
    <w:rsid w:val="00CF7428"/>
    <w:rsid w:val="00CF7BC5"/>
    <w:rsid w:val="00CF7E84"/>
    <w:rsid w:val="00D02B2A"/>
    <w:rsid w:val="00D03C3F"/>
    <w:rsid w:val="00D10085"/>
    <w:rsid w:val="00D16801"/>
    <w:rsid w:val="00D2040E"/>
    <w:rsid w:val="00D268DC"/>
    <w:rsid w:val="00D323DD"/>
    <w:rsid w:val="00D32BD2"/>
    <w:rsid w:val="00D33EA7"/>
    <w:rsid w:val="00D37681"/>
    <w:rsid w:val="00D403E7"/>
    <w:rsid w:val="00D51836"/>
    <w:rsid w:val="00D53E4A"/>
    <w:rsid w:val="00D6091A"/>
    <w:rsid w:val="00D6140D"/>
    <w:rsid w:val="00D6453E"/>
    <w:rsid w:val="00D67525"/>
    <w:rsid w:val="00D778E2"/>
    <w:rsid w:val="00D92E49"/>
    <w:rsid w:val="00D957AE"/>
    <w:rsid w:val="00DB53C9"/>
    <w:rsid w:val="00DC3550"/>
    <w:rsid w:val="00DC4E16"/>
    <w:rsid w:val="00DC6F77"/>
    <w:rsid w:val="00DD1ED8"/>
    <w:rsid w:val="00DD2CEA"/>
    <w:rsid w:val="00DD3D3A"/>
    <w:rsid w:val="00DD6CFD"/>
    <w:rsid w:val="00DD7C35"/>
    <w:rsid w:val="00DE0B45"/>
    <w:rsid w:val="00DE1E0F"/>
    <w:rsid w:val="00DE7C74"/>
    <w:rsid w:val="00DF2204"/>
    <w:rsid w:val="00DF2875"/>
    <w:rsid w:val="00DF52A9"/>
    <w:rsid w:val="00DF5CCF"/>
    <w:rsid w:val="00E025A8"/>
    <w:rsid w:val="00E34C72"/>
    <w:rsid w:val="00E42B7C"/>
    <w:rsid w:val="00E4314F"/>
    <w:rsid w:val="00E52207"/>
    <w:rsid w:val="00E56360"/>
    <w:rsid w:val="00E66B95"/>
    <w:rsid w:val="00E77B12"/>
    <w:rsid w:val="00E81703"/>
    <w:rsid w:val="00E826C4"/>
    <w:rsid w:val="00E96868"/>
    <w:rsid w:val="00EA1B72"/>
    <w:rsid w:val="00EA1D44"/>
    <w:rsid w:val="00EA7574"/>
    <w:rsid w:val="00EC0547"/>
    <w:rsid w:val="00EC60BB"/>
    <w:rsid w:val="00ED15D6"/>
    <w:rsid w:val="00EF0884"/>
    <w:rsid w:val="00EF2C15"/>
    <w:rsid w:val="00EF34BF"/>
    <w:rsid w:val="00F07497"/>
    <w:rsid w:val="00F1139A"/>
    <w:rsid w:val="00F13D4E"/>
    <w:rsid w:val="00F22F28"/>
    <w:rsid w:val="00F2424A"/>
    <w:rsid w:val="00F25BF7"/>
    <w:rsid w:val="00F27AB3"/>
    <w:rsid w:val="00F3393C"/>
    <w:rsid w:val="00F3442F"/>
    <w:rsid w:val="00F37750"/>
    <w:rsid w:val="00F40C2D"/>
    <w:rsid w:val="00F55513"/>
    <w:rsid w:val="00F577DD"/>
    <w:rsid w:val="00F60DF6"/>
    <w:rsid w:val="00F67429"/>
    <w:rsid w:val="00F72AA3"/>
    <w:rsid w:val="00F810C2"/>
    <w:rsid w:val="00F925B7"/>
    <w:rsid w:val="00F94E44"/>
    <w:rsid w:val="00F976BD"/>
    <w:rsid w:val="00FA0339"/>
    <w:rsid w:val="00FA3E38"/>
    <w:rsid w:val="00FA6E3B"/>
    <w:rsid w:val="00FB33BA"/>
    <w:rsid w:val="00FB3E3B"/>
    <w:rsid w:val="00FB643C"/>
    <w:rsid w:val="00FC421B"/>
    <w:rsid w:val="00FC5BB0"/>
    <w:rsid w:val="00FD4BB3"/>
    <w:rsid w:val="00FE585D"/>
    <w:rsid w:val="00FE65AA"/>
    <w:rsid w:val="00FF00DA"/>
    <w:rsid w:val="00FF088D"/>
    <w:rsid w:val="00FF0C1D"/>
    <w:rsid w:val="00FF4ABA"/>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676BB6"/>
  <w15:docId w15:val="{0814A38F-C7C3-4981-A9B9-9202662F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link w:val="FootnoteText"/>
    <w:uiPriority w:val="99"/>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szCs w:val="20"/>
    </w:r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rPr>
      <w:szCs w:val="20"/>
    </w:rPr>
  </w:style>
  <w:style w:type="character" w:customStyle="1" w:styleId="FooterChar">
    <w:name w:val="Footer Char"/>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454E99"/>
    <w:rPr>
      <w:sz w:val="16"/>
      <w:szCs w:val="16"/>
    </w:rPr>
  </w:style>
  <w:style w:type="paragraph" w:styleId="CommentText">
    <w:name w:val="annotation text"/>
    <w:basedOn w:val="Normal"/>
    <w:link w:val="CommentTextChar"/>
    <w:uiPriority w:val="99"/>
    <w:unhideWhenUsed/>
    <w:rsid w:val="00454E99"/>
    <w:pPr>
      <w:spacing w:line="240" w:lineRule="auto"/>
    </w:pPr>
    <w:rPr>
      <w:sz w:val="20"/>
      <w:szCs w:val="20"/>
    </w:rPr>
  </w:style>
  <w:style w:type="character" w:customStyle="1" w:styleId="CommentTextChar">
    <w:name w:val="Comment Text Char"/>
    <w:link w:val="CommentText"/>
    <w:uiPriority w:val="99"/>
    <w:rsid w:val="00454E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54E99"/>
    <w:rPr>
      <w:b/>
      <w:bCs/>
    </w:rPr>
  </w:style>
  <w:style w:type="character" w:customStyle="1" w:styleId="CommentSubjectChar">
    <w:name w:val="Comment Subject Char"/>
    <w:link w:val="CommentSubject"/>
    <w:uiPriority w:val="99"/>
    <w:semiHidden/>
    <w:rsid w:val="00454E99"/>
    <w:rPr>
      <w:rFonts w:ascii="Calibri" w:eastAsia="Calibri" w:hAnsi="Calibri" w:cs="Times New Roman"/>
      <w:b/>
      <w:bCs/>
      <w:sz w:val="20"/>
      <w:szCs w:val="20"/>
    </w:rPr>
  </w:style>
  <w:style w:type="paragraph" w:styleId="Revision">
    <w:name w:val="Revision"/>
    <w:hidden/>
    <w:uiPriority w:val="99"/>
    <w:semiHidden/>
    <w:rsid w:val="00C46E40"/>
    <w:rPr>
      <w:rFonts w:ascii="Calibri" w:hAnsi="Calibri"/>
      <w:sz w:val="22"/>
      <w:szCs w:val="22"/>
      <w:lang w:eastAsia="en-US"/>
    </w:rPr>
  </w:style>
  <w:style w:type="paragraph" w:customStyle="1" w:styleId="teksts">
    <w:name w:val="teksts"/>
    <w:basedOn w:val="Normal"/>
    <w:link w:val="tekstsChar"/>
    <w:qFormat/>
    <w:rsid w:val="00DD3D3A"/>
    <w:pPr>
      <w:spacing w:after="0" w:line="240" w:lineRule="auto"/>
      <w:ind w:firstLine="720"/>
      <w:jc w:val="both"/>
    </w:pPr>
    <w:rPr>
      <w:rFonts w:ascii="Times New Roman" w:hAnsi="Times New Roman"/>
      <w:color w:val="000000"/>
      <w:sz w:val="20"/>
      <w:szCs w:val="20"/>
    </w:rPr>
  </w:style>
  <w:style w:type="character" w:customStyle="1" w:styleId="tekstsChar">
    <w:name w:val="teksts Char"/>
    <w:link w:val="teksts"/>
    <w:rsid w:val="00DD3D3A"/>
    <w:rPr>
      <w:rFonts w:eastAsia="Calibri" w:cs="Helv"/>
      <w:color w:val="000000"/>
      <w:szCs w:val="20"/>
    </w:rPr>
  </w:style>
  <w:style w:type="paragraph" w:styleId="ListParagraph">
    <w:name w:val="List Paragraph"/>
    <w:aliases w:val="2,H&amp;P List Paragraph,Strip"/>
    <w:basedOn w:val="Normal"/>
    <w:link w:val="ListParagraphChar"/>
    <w:uiPriority w:val="34"/>
    <w:qFormat/>
    <w:rsid w:val="00BF1489"/>
    <w:pPr>
      <w:spacing w:after="0" w:line="240" w:lineRule="auto"/>
      <w:ind w:left="720"/>
      <w:contextualSpacing/>
    </w:pPr>
    <w:rPr>
      <w:rFonts w:ascii="Times New Roman" w:eastAsia="PMingLiU" w:hAnsi="Times New Roman"/>
      <w:sz w:val="20"/>
      <w:szCs w:val="20"/>
    </w:rPr>
  </w:style>
  <w:style w:type="character" w:customStyle="1" w:styleId="ListParagraphChar">
    <w:name w:val="List Paragraph Char"/>
    <w:aliases w:val="2 Char,H&amp;P List Paragraph Char,Strip Char"/>
    <w:link w:val="ListParagraph"/>
    <w:uiPriority w:val="34"/>
    <w:rsid w:val="00BF1489"/>
    <w:rPr>
      <w:rFonts w:eastAsia="PMingLiU" w:cs="Times New Roman"/>
    </w:rPr>
  </w:style>
  <w:style w:type="paragraph" w:customStyle="1" w:styleId="Normal1">
    <w:name w:val="Normal1"/>
    <w:rsid w:val="00B70CC3"/>
    <w:rPr>
      <w:rFonts w:ascii="Calibri" w:eastAsia="Times New Roman" w:hAnsi="Calibri" w:cs="Calibri"/>
      <w:color w:val="000000"/>
      <w:sz w:val="22"/>
      <w:szCs w:val="22"/>
    </w:rPr>
  </w:style>
  <w:style w:type="paragraph" w:styleId="NormalWeb">
    <w:name w:val="Normal (Web)"/>
    <w:basedOn w:val="Normal"/>
    <w:uiPriority w:val="99"/>
    <w:unhideWhenUsed/>
    <w:rsid w:val="00EF2C15"/>
    <w:pPr>
      <w:spacing w:after="0" w:line="240" w:lineRule="auto"/>
    </w:pPr>
    <w:rPr>
      <w:rFonts w:ascii="Times New Roman" w:hAnsi="Times New Roman"/>
      <w:sz w:val="24"/>
      <w:szCs w:val="24"/>
      <w:lang w:eastAsia="lv-LV"/>
    </w:rPr>
  </w:style>
  <w:style w:type="paragraph" w:customStyle="1" w:styleId="Default">
    <w:name w:val="Default"/>
    <w:rsid w:val="00DE0B45"/>
    <w:pPr>
      <w:autoSpaceDE w:val="0"/>
      <w:autoSpaceDN w:val="0"/>
      <w:adjustRightInd w:val="0"/>
    </w:pPr>
    <w:rPr>
      <w:color w:val="000000"/>
      <w:lang w:val="en-US" w:eastAsia="en-US"/>
    </w:rPr>
  </w:style>
  <w:style w:type="character" w:styleId="Strong">
    <w:name w:val="Strong"/>
    <w:basedOn w:val="DefaultParagraphFont"/>
    <w:uiPriority w:val="22"/>
    <w:qFormat/>
    <w:rsid w:val="00DD7C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5902">
      <w:bodyDiv w:val="1"/>
      <w:marLeft w:val="0"/>
      <w:marRight w:val="0"/>
      <w:marTop w:val="0"/>
      <w:marBottom w:val="0"/>
      <w:divBdr>
        <w:top w:val="none" w:sz="0" w:space="0" w:color="auto"/>
        <w:left w:val="none" w:sz="0" w:space="0" w:color="auto"/>
        <w:bottom w:val="none" w:sz="0" w:space="0" w:color="auto"/>
        <w:right w:val="none" w:sz="0" w:space="0" w:color="auto"/>
      </w:divBdr>
    </w:div>
    <w:div w:id="305937556">
      <w:bodyDiv w:val="1"/>
      <w:marLeft w:val="0"/>
      <w:marRight w:val="0"/>
      <w:marTop w:val="0"/>
      <w:marBottom w:val="0"/>
      <w:divBdr>
        <w:top w:val="none" w:sz="0" w:space="0" w:color="auto"/>
        <w:left w:val="none" w:sz="0" w:space="0" w:color="auto"/>
        <w:bottom w:val="none" w:sz="0" w:space="0" w:color="auto"/>
        <w:right w:val="none" w:sz="0" w:space="0" w:color="auto"/>
      </w:divBdr>
      <w:divsChild>
        <w:div w:id="284315814">
          <w:marLeft w:val="0"/>
          <w:marRight w:val="0"/>
          <w:marTop w:val="86"/>
          <w:marBottom w:val="0"/>
          <w:divBdr>
            <w:top w:val="none" w:sz="0" w:space="0" w:color="auto"/>
            <w:left w:val="none" w:sz="0" w:space="0" w:color="auto"/>
            <w:bottom w:val="none" w:sz="0" w:space="0" w:color="auto"/>
            <w:right w:val="none" w:sz="0" w:space="0" w:color="auto"/>
          </w:divBdr>
        </w:div>
        <w:div w:id="1920482769">
          <w:marLeft w:val="0"/>
          <w:marRight w:val="0"/>
          <w:marTop w:val="86"/>
          <w:marBottom w:val="0"/>
          <w:divBdr>
            <w:top w:val="none" w:sz="0" w:space="0" w:color="auto"/>
            <w:left w:val="none" w:sz="0" w:space="0" w:color="auto"/>
            <w:bottom w:val="none" w:sz="0" w:space="0" w:color="auto"/>
            <w:right w:val="none" w:sz="0" w:space="0" w:color="auto"/>
          </w:divBdr>
        </w:div>
        <w:div w:id="1963533254">
          <w:marLeft w:val="0"/>
          <w:marRight w:val="0"/>
          <w:marTop w:val="86"/>
          <w:marBottom w:val="0"/>
          <w:divBdr>
            <w:top w:val="none" w:sz="0" w:space="0" w:color="auto"/>
            <w:left w:val="none" w:sz="0" w:space="0" w:color="auto"/>
            <w:bottom w:val="none" w:sz="0" w:space="0" w:color="auto"/>
            <w:right w:val="none" w:sz="0" w:space="0" w:color="auto"/>
          </w:divBdr>
        </w:div>
      </w:divsChild>
    </w:div>
    <w:div w:id="617101801">
      <w:bodyDiv w:val="1"/>
      <w:marLeft w:val="0"/>
      <w:marRight w:val="0"/>
      <w:marTop w:val="0"/>
      <w:marBottom w:val="0"/>
      <w:divBdr>
        <w:top w:val="none" w:sz="0" w:space="0" w:color="auto"/>
        <w:left w:val="none" w:sz="0" w:space="0" w:color="auto"/>
        <w:bottom w:val="none" w:sz="0" w:space="0" w:color="auto"/>
        <w:right w:val="none" w:sz="0" w:space="0" w:color="auto"/>
      </w:divBdr>
      <w:divsChild>
        <w:div w:id="276956024">
          <w:marLeft w:val="0"/>
          <w:marRight w:val="0"/>
          <w:marTop w:val="86"/>
          <w:marBottom w:val="0"/>
          <w:divBdr>
            <w:top w:val="none" w:sz="0" w:space="0" w:color="auto"/>
            <w:left w:val="none" w:sz="0" w:space="0" w:color="auto"/>
            <w:bottom w:val="none" w:sz="0" w:space="0" w:color="auto"/>
            <w:right w:val="none" w:sz="0" w:space="0" w:color="auto"/>
          </w:divBdr>
        </w:div>
        <w:div w:id="703285104">
          <w:marLeft w:val="0"/>
          <w:marRight w:val="0"/>
          <w:marTop w:val="86"/>
          <w:marBottom w:val="0"/>
          <w:divBdr>
            <w:top w:val="none" w:sz="0" w:space="0" w:color="auto"/>
            <w:left w:val="none" w:sz="0" w:space="0" w:color="auto"/>
            <w:bottom w:val="none" w:sz="0" w:space="0" w:color="auto"/>
            <w:right w:val="none" w:sz="0" w:space="0" w:color="auto"/>
          </w:divBdr>
        </w:div>
        <w:div w:id="859315370">
          <w:marLeft w:val="0"/>
          <w:marRight w:val="0"/>
          <w:marTop w:val="86"/>
          <w:marBottom w:val="0"/>
          <w:divBdr>
            <w:top w:val="none" w:sz="0" w:space="0" w:color="auto"/>
            <w:left w:val="none" w:sz="0" w:space="0" w:color="auto"/>
            <w:bottom w:val="none" w:sz="0" w:space="0" w:color="auto"/>
            <w:right w:val="none" w:sz="0" w:space="0" w:color="auto"/>
          </w:divBdr>
        </w:div>
      </w:divsChild>
    </w:div>
    <w:div w:id="680352136">
      <w:bodyDiv w:val="1"/>
      <w:marLeft w:val="0"/>
      <w:marRight w:val="0"/>
      <w:marTop w:val="0"/>
      <w:marBottom w:val="0"/>
      <w:divBdr>
        <w:top w:val="none" w:sz="0" w:space="0" w:color="auto"/>
        <w:left w:val="none" w:sz="0" w:space="0" w:color="auto"/>
        <w:bottom w:val="none" w:sz="0" w:space="0" w:color="auto"/>
        <w:right w:val="none" w:sz="0" w:space="0" w:color="auto"/>
      </w:divBdr>
    </w:div>
    <w:div w:id="1210923939">
      <w:bodyDiv w:val="1"/>
      <w:marLeft w:val="0"/>
      <w:marRight w:val="0"/>
      <w:marTop w:val="0"/>
      <w:marBottom w:val="0"/>
      <w:divBdr>
        <w:top w:val="none" w:sz="0" w:space="0" w:color="auto"/>
        <w:left w:val="none" w:sz="0" w:space="0" w:color="auto"/>
        <w:bottom w:val="none" w:sz="0" w:space="0" w:color="auto"/>
        <w:right w:val="none" w:sz="0" w:space="0" w:color="auto"/>
      </w:divBdr>
    </w:div>
    <w:div w:id="1258564773">
      <w:bodyDiv w:val="1"/>
      <w:marLeft w:val="0"/>
      <w:marRight w:val="0"/>
      <w:marTop w:val="0"/>
      <w:marBottom w:val="0"/>
      <w:divBdr>
        <w:top w:val="none" w:sz="0" w:space="0" w:color="auto"/>
        <w:left w:val="none" w:sz="0" w:space="0" w:color="auto"/>
        <w:bottom w:val="none" w:sz="0" w:space="0" w:color="auto"/>
        <w:right w:val="none" w:sz="0" w:space="0" w:color="auto"/>
      </w:divBdr>
    </w:div>
    <w:div w:id="1286808362">
      <w:bodyDiv w:val="1"/>
      <w:marLeft w:val="0"/>
      <w:marRight w:val="0"/>
      <w:marTop w:val="0"/>
      <w:marBottom w:val="0"/>
      <w:divBdr>
        <w:top w:val="none" w:sz="0" w:space="0" w:color="auto"/>
        <w:left w:val="none" w:sz="0" w:space="0" w:color="auto"/>
        <w:bottom w:val="none" w:sz="0" w:space="0" w:color="auto"/>
        <w:right w:val="none" w:sz="0" w:space="0" w:color="auto"/>
      </w:divBdr>
    </w:div>
    <w:div w:id="183332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zm.gov.lv/lv/publikacijas-un-statistika/statistika-par-izglitibu/statistika-par-visparejo-izglitib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3397F-D454-4FCC-97FE-8A30B0C1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4415</Words>
  <Characters>2517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Inese Indričāne</cp:lastModifiedBy>
  <cp:revision>3</cp:revision>
  <cp:lastPrinted>2018-09-26T10:38:00Z</cp:lastPrinted>
  <dcterms:created xsi:type="dcterms:W3CDTF">2023-07-11T10:32:00Z</dcterms:created>
  <dcterms:modified xsi:type="dcterms:W3CDTF">2023-07-11T10:33:00Z</dcterms:modified>
</cp:coreProperties>
</file>