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21A212" w14:textId="77777777" w:rsidR="00EB705B" w:rsidRDefault="00EB705B" w:rsidP="00C109A7">
      <w:pPr>
        <w:keepNext/>
        <w:spacing w:line="240" w:lineRule="auto"/>
        <w:jc w:val="center"/>
        <w:rPr>
          <w:rFonts w:ascii="Times New Roman" w:eastAsiaTheme="minorHAnsi" w:hAnsi="Times New Roman" w:cstheme="minorBidi"/>
          <w:b/>
          <w:bCs/>
          <w:sz w:val="18"/>
          <w:szCs w:val="18"/>
        </w:rPr>
      </w:pPr>
    </w:p>
    <w:p w14:paraId="1FEF93D1" w14:textId="77777777" w:rsidR="00C109A7" w:rsidRPr="00EF5E31" w:rsidRDefault="00C109A7" w:rsidP="00C109A7">
      <w:pPr>
        <w:keepNext/>
        <w:spacing w:line="240" w:lineRule="auto"/>
        <w:jc w:val="center"/>
        <w:rPr>
          <w:rFonts w:ascii="Times New Roman" w:eastAsiaTheme="minorHAnsi" w:hAnsi="Times New Roman" w:cstheme="minorBidi"/>
          <w:b/>
          <w:bCs/>
          <w:sz w:val="18"/>
          <w:szCs w:val="18"/>
        </w:rPr>
      </w:pPr>
      <w:r w:rsidRPr="00EF5E31">
        <w:rPr>
          <w:rFonts w:ascii="Times New Roman" w:eastAsiaTheme="minorHAnsi" w:hAnsi="Times New Roman" w:cstheme="minorBidi"/>
          <w:b/>
          <w:bCs/>
          <w:sz w:val="18"/>
          <w:szCs w:val="18"/>
        </w:rPr>
        <w:t xml:space="preserve">Tabula </w:t>
      </w:r>
      <w:r w:rsidR="00E435C0" w:rsidRPr="00EF5E31">
        <w:rPr>
          <w:rFonts w:ascii="Times New Roman" w:eastAsiaTheme="minorHAnsi" w:hAnsi="Times New Roman" w:cstheme="minorBidi"/>
          <w:b/>
          <w:bCs/>
          <w:sz w:val="18"/>
          <w:szCs w:val="18"/>
        </w:rPr>
        <w:fldChar w:fldCharType="begin"/>
      </w:r>
      <w:r w:rsidRPr="00EF5E31">
        <w:rPr>
          <w:rFonts w:ascii="Times New Roman" w:eastAsiaTheme="minorHAnsi" w:hAnsi="Times New Roman" w:cstheme="minorBidi"/>
          <w:b/>
          <w:bCs/>
          <w:sz w:val="18"/>
          <w:szCs w:val="18"/>
        </w:rPr>
        <w:instrText xml:space="preserve"> SEQ Tabula \* ARABIC </w:instrText>
      </w:r>
      <w:r w:rsidR="00E435C0" w:rsidRPr="00EF5E31">
        <w:rPr>
          <w:rFonts w:ascii="Times New Roman" w:eastAsiaTheme="minorHAnsi" w:hAnsi="Times New Roman" w:cstheme="minorBidi"/>
          <w:b/>
          <w:bCs/>
          <w:sz w:val="18"/>
          <w:szCs w:val="18"/>
        </w:rPr>
        <w:fldChar w:fldCharType="separate"/>
      </w:r>
      <w:r w:rsidR="00654186">
        <w:rPr>
          <w:rFonts w:ascii="Times New Roman" w:eastAsiaTheme="minorHAnsi" w:hAnsi="Times New Roman" w:cstheme="minorBidi"/>
          <w:b/>
          <w:bCs/>
          <w:noProof/>
          <w:sz w:val="18"/>
          <w:szCs w:val="18"/>
        </w:rPr>
        <w:t>1</w:t>
      </w:r>
      <w:r w:rsidR="00E435C0" w:rsidRPr="00EF5E31">
        <w:rPr>
          <w:rFonts w:ascii="Times New Roman" w:eastAsiaTheme="minorHAnsi" w:hAnsi="Times New Roman" w:cstheme="minorBidi"/>
          <w:b/>
          <w:bCs/>
          <w:sz w:val="18"/>
          <w:szCs w:val="18"/>
        </w:rPr>
        <w:fldChar w:fldCharType="end"/>
      </w:r>
      <w:r w:rsidRPr="00EF5E31">
        <w:rPr>
          <w:rFonts w:ascii="Times New Roman" w:eastAsiaTheme="minorHAnsi" w:hAnsi="Times New Roman" w:cstheme="minorBidi"/>
          <w:b/>
          <w:bCs/>
          <w:sz w:val="18"/>
          <w:szCs w:val="18"/>
        </w:rPr>
        <w:t xml:space="preserve"> Rādītāju pase investīciju prioritātes specifiskajiem mērķiem</w:t>
      </w:r>
    </w:p>
    <w:tbl>
      <w:tblPr>
        <w:tblStyle w:val="TableGrid1"/>
        <w:tblW w:w="15769" w:type="dxa"/>
        <w:tblInd w:w="-714" w:type="dxa"/>
        <w:tblLayout w:type="fixed"/>
        <w:tblLook w:val="04A0" w:firstRow="1" w:lastRow="0" w:firstColumn="1" w:lastColumn="0" w:noHBand="0" w:noVBand="1"/>
      </w:tblPr>
      <w:tblGrid>
        <w:gridCol w:w="1135"/>
        <w:gridCol w:w="1134"/>
        <w:gridCol w:w="1275"/>
        <w:gridCol w:w="5387"/>
        <w:gridCol w:w="4111"/>
        <w:gridCol w:w="2727"/>
      </w:tblGrid>
      <w:tr w:rsidR="001F0C54" w:rsidRPr="000077C8" w14:paraId="07415657" w14:textId="77777777" w:rsidTr="00070A4E">
        <w:trPr>
          <w:trHeight w:val="828"/>
          <w:tblHeader/>
        </w:trPr>
        <w:tc>
          <w:tcPr>
            <w:tcW w:w="1135" w:type="dxa"/>
            <w:shd w:val="clear" w:color="auto" w:fill="D9D9D9" w:themeFill="background1" w:themeFillShade="D9"/>
            <w:vAlign w:val="center"/>
          </w:tcPr>
          <w:p w14:paraId="4506704C" w14:textId="7D45150F" w:rsidR="001F0C54" w:rsidRPr="000077C8" w:rsidRDefault="001F0C54" w:rsidP="00F13A11">
            <w:pPr>
              <w:spacing w:after="0" w:line="240" w:lineRule="auto"/>
              <w:jc w:val="center"/>
              <w:rPr>
                <w:rFonts w:ascii="Times New Roman" w:eastAsiaTheme="minorHAnsi" w:hAnsi="Times New Roman"/>
                <w:b/>
                <w:sz w:val="18"/>
                <w:szCs w:val="18"/>
              </w:rPr>
            </w:pPr>
            <w:proofErr w:type="spellStart"/>
            <w:r w:rsidRPr="000077C8">
              <w:rPr>
                <w:rFonts w:ascii="Times New Roman" w:eastAsiaTheme="minorHAnsi" w:hAnsi="Times New Roman"/>
                <w:b/>
                <w:sz w:val="18"/>
                <w:szCs w:val="18"/>
              </w:rPr>
              <w:t>Prioritā</w:t>
            </w:r>
            <w:r w:rsidR="00F13A11">
              <w:rPr>
                <w:rFonts w:ascii="Times New Roman" w:eastAsiaTheme="minorHAnsi" w:hAnsi="Times New Roman"/>
                <w:b/>
                <w:sz w:val="18"/>
                <w:szCs w:val="18"/>
              </w:rPr>
              <w:t>-r</w:t>
            </w:r>
            <w:r w:rsidRPr="000077C8">
              <w:rPr>
                <w:rFonts w:ascii="Times New Roman" w:eastAsiaTheme="minorHAnsi" w:hAnsi="Times New Roman"/>
                <w:b/>
                <w:sz w:val="18"/>
                <w:szCs w:val="18"/>
              </w:rPr>
              <w:t>ais</w:t>
            </w:r>
            <w:proofErr w:type="spellEnd"/>
            <w:r w:rsidRPr="000077C8">
              <w:rPr>
                <w:rFonts w:ascii="Times New Roman" w:eastAsiaTheme="minorHAnsi" w:hAnsi="Times New Roman"/>
                <w:b/>
                <w:sz w:val="18"/>
                <w:szCs w:val="18"/>
              </w:rPr>
              <w:t xml:space="preserve"> virziens</w:t>
            </w:r>
          </w:p>
        </w:tc>
        <w:tc>
          <w:tcPr>
            <w:tcW w:w="1134" w:type="dxa"/>
            <w:shd w:val="clear" w:color="auto" w:fill="D9D9D9" w:themeFill="background1" w:themeFillShade="D9"/>
            <w:vAlign w:val="center"/>
          </w:tcPr>
          <w:p w14:paraId="230EF65E" w14:textId="77777777" w:rsidR="001F0C54" w:rsidRPr="000077C8" w:rsidRDefault="001F0C54" w:rsidP="00F13A11">
            <w:pPr>
              <w:spacing w:after="0" w:line="240" w:lineRule="auto"/>
              <w:jc w:val="center"/>
              <w:rPr>
                <w:rFonts w:ascii="Times New Roman" w:eastAsiaTheme="minorHAnsi" w:hAnsi="Times New Roman"/>
                <w:b/>
                <w:sz w:val="18"/>
                <w:szCs w:val="18"/>
              </w:rPr>
            </w:pPr>
            <w:r w:rsidRPr="000077C8">
              <w:rPr>
                <w:rFonts w:ascii="Times New Roman" w:eastAsiaTheme="minorHAnsi" w:hAnsi="Times New Roman"/>
                <w:b/>
                <w:sz w:val="18"/>
                <w:szCs w:val="18"/>
              </w:rPr>
              <w:t>Investīciju prioritātes nosaukums</w:t>
            </w:r>
          </w:p>
        </w:tc>
        <w:tc>
          <w:tcPr>
            <w:tcW w:w="1275" w:type="dxa"/>
            <w:shd w:val="clear" w:color="auto" w:fill="D9D9D9" w:themeFill="background1" w:themeFillShade="D9"/>
            <w:vAlign w:val="center"/>
          </w:tcPr>
          <w:p w14:paraId="100E3710" w14:textId="77777777" w:rsidR="001F0C54" w:rsidRPr="000077C8" w:rsidRDefault="001F0C54" w:rsidP="00F13A11">
            <w:pPr>
              <w:spacing w:after="0" w:line="240" w:lineRule="auto"/>
              <w:jc w:val="center"/>
              <w:rPr>
                <w:rFonts w:ascii="Times New Roman" w:eastAsiaTheme="minorHAnsi" w:hAnsi="Times New Roman"/>
                <w:b/>
                <w:sz w:val="18"/>
                <w:szCs w:val="18"/>
              </w:rPr>
            </w:pPr>
            <w:r w:rsidRPr="000077C8">
              <w:rPr>
                <w:rFonts w:ascii="Times New Roman" w:eastAsiaTheme="minorHAnsi" w:hAnsi="Times New Roman"/>
                <w:b/>
                <w:sz w:val="18"/>
                <w:szCs w:val="18"/>
              </w:rPr>
              <w:t>Specifiskie atbalsta mērķi (SAM)</w:t>
            </w:r>
          </w:p>
        </w:tc>
        <w:tc>
          <w:tcPr>
            <w:tcW w:w="5387" w:type="dxa"/>
            <w:shd w:val="clear" w:color="auto" w:fill="D9D9D9" w:themeFill="background1" w:themeFillShade="D9"/>
            <w:vAlign w:val="center"/>
          </w:tcPr>
          <w:p w14:paraId="0C631C29" w14:textId="77777777" w:rsidR="001F0C54" w:rsidRPr="000077C8" w:rsidRDefault="001F0C54" w:rsidP="00F13A11">
            <w:pPr>
              <w:spacing w:after="0" w:line="240" w:lineRule="auto"/>
              <w:jc w:val="center"/>
              <w:rPr>
                <w:rFonts w:ascii="Times New Roman" w:eastAsiaTheme="minorHAnsi" w:hAnsi="Times New Roman"/>
                <w:b/>
                <w:sz w:val="18"/>
                <w:szCs w:val="18"/>
              </w:rPr>
            </w:pPr>
            <w:r w:rsidRPr="000077C8">
              <w:rPr>
                <w:rFonts w:ascii="Times New Roman" w:eastAsiaTheme="minorHAnsi" w:hAnsi="Times New Roman"/>
                <w:b/>
                <w:sz w:val="18"/>
                <w:szCs w:val="18"/>
              </w:rPr>
              <w:t>Rezultāta rādītāji</w:t>
            </w:r>
          </w:p>
        </w:tc>
        <w:tc>
          <w:tcPr>
            <w:tcW w:w="4111" w:type="dxa"/>
            <w:shd w:val="clear" w:color="auto" w:fill="D9D9D9" w:themeFill="background1" w:themeFillShade="D9"/>
            <w:vAlign w:val="center"/>
          </w:tcPr>
          <w:p w14:paraId="513BFEFA" w14:textId="77777777" w:rsidR="001F0C54" w:rsidRPr="000077C8" w:rsidRDefault="001F0C54" w:rsidP="00F13A11">
            <w:pPr>
              <w:spacing w:after="0" w:line="240" w:lineRule="auto"/>
              <w:jc w:val="center"/>
              <w:rPr>
                <w:rFonts w:ascii="Times New Roman" w:eastAsiaTheme="minorHAnsi" w:hAnsi="Times New Roman"/>
                <w:b/>
                <w:sz w:val="18"/>
                <w:szCs w:val="18"/>
              </w:rPr>
            </w:pPr>
            <w:r w:rsidRPr="000077C8">
              <w:rPr>
                <w:rFonts w:ascii="Times New Roman" w:eastAsiaTheme="minorHAnsi" w:hAnsi="Times New Roman"/>
                <w:b/>
                <w:sz w:val="18"/>
                <w:szCs w:val="18"/>
              </w:rPr>
              <w:t>Iznākuma rādītāji (IR)</w:t>
            </w:r>
          </w:p>
        </w:tc>
        <w:tc>
          <w:tcPr>
            <w:tcW w:w="2727" w:type="dxa"/>
            <w:shd w:val="clear" w:color="auto" w:fill="D9D9D9" w:themeFill="background1" w:themeFillShade="D9"/>
            <w:vAlign w:val="center"/>
          </w:tcPr>
          <w:p w14:paraId="05B18B80" w14:textId="77777777" w:rsidR="001F0C54" w:rsidRPr="000077C8" w:rsidRDefault="001F0C54" w:rsidP="00F13A11">
            <w:pPr>
              <w:spacing w:after="0" w:line="240" w:lineRule="auto"/>
              <w:jc w:val="center"/>
              <w:rPr>
                <w:rFonts w:ascii="Times New Roman" w:eastAsiaTheme="minorHAnsi" w:hAnsi="Times New Roman"/>
                <w:b/>
                <w:sz w:val="18"/>
                <w:szCs w:val="18"/>
              </w:rPr>
            </w:pPr>
            <w:r w:rsidRPr="000077C8">
              <w:rPr>
                <w:rFonts w:ascii="Times New Roman" w:eastAsiaTheme="minorHAnsi" w:hAnsi="Times New Roman"/>
                <w:b/>
                <w:sz w:val="18"/>
                <w:szCs w:val="18"/>
              </w:rPr>
              <w:t>Finanšu rādītāji</w:t>
            </w:r>
            <w:r w:rsidRPr="000077C8">
              <w:rPr>
                <w:rFonts w:ascii="Times New Roman" w:eastAsiaTheme="minorHAnsi" w:hAnsi="Times New Roman"/>
                <w:b/>
                <w:sz w:val="18"/>
                <w:szCs w:val="18"/>
                <w:vertAlign w:val="superscript"/>
              </w:rPr>
              <w:footnoteReference w:id="2"/>
            </w:r>
          </w:p>
        </w:tc>
      </w:tr>
      <w:tr w:rsidR="001F0C54" w:rsidRPr="00142321" w14:paraId="5C797567" w14:textId="77777777" w:rsidTr="00070A4E">
        <w:trPr>
          <w:trHeight w:val="564"/>
        </w:trPr>
        <w:tc>
          <w:tcPr>
            <w:tcW w:w="1135" w:type="dxa"/>
          </w:tcPr>
          <w:p w14:paraId="7099FADB" w14:textId="77777777" w:rsidR="001F0C54" w:rsidRPr="00142321" w:rsidRDefault="0065230C" w:rsidP="00142321">
            <w:pPr>
              <w:spacing w:after="0" w:line="240" w:lineRule="auto"/>
              <w:jc w:val="both"/>
              <w:rPr>
                <w:rFonts w:ascii="Times New Roman" w:eastAsiaTheme="minorHAnsi" w:hAnsi="Times New Roman"/>
                <w:sz w:val="16"/>
                <w:szCs w:val="16"/>
              </w:rPr>
            </w:pPr>
            <w:r w:rsidRPr="00142321">
              <w:rPr>
                <w:rFonts w:ascii="Times New Roman" w:hAnsi="Times New Roman"/>
                <w:sz w:val="16"/>
                <w:szCs w:val="16"/>
              </w:rPr>
              <w:t xml:space="preserve">8. </w:t>
            </w:r>
            <w:r w:rsidR="00B30B65" w:rsidRPr="00142321">
              <w:rPr>
                <w:rFonts w:ascii="Times New Roman" w:hAnsi="Times New Roman"/>
                <w:sz w:val="16"/>
                <w:szCs w:val="16"/>
              </w:rPr>
              <w:t>Izglītība, prasmes un mūžizglītība</w:t>
            </w:r>
          </w:p>
        </w:tc>
        <w:tc>
          <w:tcPr>
            <w:tcW w:w="1134" w:type="dxa"/>
          </w:tcPr>
          <w:p w14:paraId="5E3986B0" w14:textId="77777777" w:rsidR="001F0C54" w:rsidRPr="00142321" w:rsidRDefault="0065230C" w:rsidP="00142321">
            <w:pPr>
              <w:spacing w:after="0" w:line="240" w:lineRule="auto"/>
              <w:jc w:val="both"/>
              <w:rPr>
                <w:rFonts w:ascii="Times New Roman" w:eastAsiaTheme="minorHAnsi" w:hAnsi="Times New Roman"/>
                <w:sz w:val="16"/>
                <w:szCs w:val="16"/>
              </w:rPr>
            </w:pPr>
            <w:r w:rsidRPr="00142321">
              <w:rPr>
                <w:rFonts w:ascii="Times New Roman" w:eastAsiaTheme="minorHAnsi" w:hAnsi="Times New Roman"/>
                <w:sz w:val="16"/>
                <w:szCs w:val="16"/>
              </w:rPr>
              <w:t xml:space="preserve">8.1. Investīcijas izglītībā un apmācībā, tostarp profesionālajā apmācībā, lai nodrošinātu prasmju apgūšanu un mūžizglītību, attīstot izglītības un apmācības </w:t>
            </w:r>
            <w:r w:rsidR="003B010F" w:rsidRPr="00142321">
              <w:rPr>
                <w:rFonts w:ascii="Times New Roman" w:eastAsiaTheme="minorHAnsi" w:hAnsi="Times New Roman"/>
                <w:sz w:val="16"/>
                <w:szCs w:val="16"/>
              </w:rPr>
              <w:t>infrastruktūru</w:t>
            </w:r>
          </w:p>
        </w:tc>
        <w:tc>
          <w:tcPr>
            <w:tcW w:w="1275" w:type="dxa"/>
          </w:tcPr>
          <w:p w14:paraId="5FF0F3C3" w14:textId="77777777" w:rsidR="00FB11B6" w:rsidRPr="000253E1" w:rsidRDefault="00C361C3" w:rsidP="00142321">
            <w:pPr>
              <w:pStyle w:val="Normal1"/>
              <w:jc w:val="both"/>
              <w:rPr>
                <w:rFonts w:ascii="Times New Roman" w:hAnsi="Times New Roman" w:cs="Times New Roman"/>
                <w:color w:val="auto"/>
                <w:sz w:val="16"/>
                <w:szCs w:val="16"/>
              </w:rPr>
            </w:pPr>
            <w:r w:rsidRPr="00142321">
              <w:rPr>
                <w:rFonts w:ascii="Times New Roman" w:eastAsiaTheme="minorHAnsi" w:hAnsi="Times New Roman" w:cs="Times New Roman"/>
                <w:sz w:val="16"/>
                <w:szCs w:val="16"/>
              </w:rPr>
              <w:t>SAM f</w:t>
            </w:r>
            <w:r w:rsidR="001F0C54" w:rsidRPr="00142321">
              <w:rPr>
                <w:rFonts w:ascii="Times New Roman" w:eastAsiaTheme="minorHAnsi" w:hAnsi="Times New Roman" w:cs="Times New Roman"/>
                <w:sz w:val="16"/>
                <w:szCs w:val="16"/>
              </w:rPr>
              <w:t>ormulējums</w:t>
            </w:r>
            <w:r w:rsidRPr="00142321">
              <w:rPr>
                <w:rFonts w:ascii="Times New Roman" w:eastAsiaTheme="minorHAnsi" w:hAnsi="Times New Roman" w:cs="Times New Roman"/>
                <w:sz w:val="16"/>
                <w:szCs w:val="16"/>
              </w:rPr>
              <w:t xml:space="preserve"> </w:t>
            </w:r>
            <w:r w:rsidR="003B010F" w:rsidRPr="00142321">
              <w:rPr>
                <w:rFonts w:ascii="Times New Roman" w:hAnsi="Times New Roman" w:cs="Times New Roman"/>
                <w:sz w:val="16"/>
                <w:szCs w:val="16"/>
              </w:rPr>
              <w:t>8</w:t>
            </w:r>
            <w:r w:rsidR="00FB11B6" w:rsidRPr="00142321">
              <w:rPr>
                <w:rFonts w:ascii="Times New Roman" w:hAnsi="Times New Roman" w:cs="Times New Roman"/>
                <w:sz w:val="16"/>
                <w:szCs w:val="16"/>
              </w:rPr>
              <w:t>.1</w:t>
            </w:r>
            <w:r w:rsidR="00B30B65" w:rsidRPr="00142321">
              <w:rPr>
                <w:rFonts w:ascii="Times New Roman" w:hAnsi="Times New Roman" w:cs="Times New Roman"/>
                <w:sz w:val="16"/>
                <w:szCs w:val="16"/>
              </w:rPr>
              <w:t>.</w:t>
            </w:r>
            <w:r w:rsidR="003B010F" w:rsidRPr="00142321">
              <w:rPr>
                <w:rFonts w:ascii="Times New Roman" w:hAnsi="Times New Roman" w:cs="Times New Roman"/>
                <w:sz w:val="16"/>
                <w:szCs w:val="16"/>
              </w:rPr>
              <w:t>3</w:t>
            </w:r>
            <w:r w:rsidR="003B010F" w:rsidRPr="000253E1">
              <w:rPr>
                <w:rFonts w:ascii="Times New Roman" w:hAnsi="Times New Roman" w:cs="Times New Roman"/>
                <w:sz w:val="16"/>
                <w:szCs w:val="16"/>
              </w:rPr>
              <w:t>.</w:t>
            </w:r>
            <w:r w:rsidR="00B30B65" w:rsidRPr="000253E1">
              <w:rPr>
                <w:rFonts w:ascii="Times New Roman" w:hAnsi="Times New Roman" w:cs="Times New Roman"/>
                <w:sz w:val="16"/>
                <w:szCs w:val="16"/>
              </w:rPr>
              <w:t>:</w:t>
            </w:r>
            <w:r w:rsidR="000253E1">
              <w:rPr>
                <w:rFonts w:ascii="Times New Roman" w:hAnsi="Times New Roman" w:cs="Times New Roman"/>
                <w:sz w:val="16"/>
                <w:szCs w:val="16"/>
              </w:rPr>
              <w:t> </w:t>
            </w:r>
            <w:r w:rsidR="000253E1" w:rsidRPr="000253E1">
              <w:rPr>
                <w:rFonts w:ascii="Times New Roman" w:hAnsi="Times New Roman" w:cs="Times New Roman"/>
                <w:bCs/>
                <w:color w:val="auto"/>
                <w:sz w:val="16"/>
                <w:szCs w:val="16"/>
              </w:rPr>
              <w:t>Palielināt modernizēto profesionālās izglītības iestāžu skaitu</w:t>
            </w:r>
          </w:p>
          <w:p w14:paraId="39C47A46" w14:textId="77777777" w:rsidR="001F0C54" w:rsidRPr="00142321" w:rsidRDefault="00FB11B6" w:rsidP="00142321">
            <w:pPr>
              <w:spacing w:after="0" w:line="240" w:lineRule="auto"/>
              <w:jc w:val="both"/>
              <w:rPr>
                <w:rFonts w:ascii="Times New Roman" w:eastAsiaTheme="minorHAnsi" w:hAnsi="Times New Roman"/>
                <w:sz w:val="16"/>
                <w:szCs w:val="16"/>
              </w:rPr>
            </w:pPr>
            <w:r w:rsidRPr="000253E1">
              <w:rPr>
                <w:rFonts w:ascii="Times New Roman" w:eastAsiaTheme="minorHAnsi" w:hAnsi="Times New Roman"/>
                <w:sz w:val="16"/>
                <w:szCs w:val="16"/>
              </w:rPr>
              <w:t xml:space="preserve"> </w:t>
            </w:r>
            <w:r w:rsidR="003B010F" w:rsidRPr="000253E1">
              <w:rPr>
                <w:rFonts w:ascii="Times New Roman" w:eastAsiaTheme="minorHAnsi" w:hAnsi="Times New Roman"/>
                <w:sz w:val="16"/>
                <w:szCs w:val="16"/>
              </w:rPr>
              <w:t>(ERA</w:t>
            </w:r>
            <w:r w:rsidR="00B30B65" w:rsidRPr="000253E1">
              <w:rPr>
                <w:rFonts w:ascii="Times New Roman" w:eastAsiaTheme="minorHAnsi" w:hAnsi="Times New Roman"/>
                <w:sz w:val="16"/>
                <w:szCs w:val="16"/>
              </w:rPr>
              <w:t>F</w:t>
            </w:r>
            <w:r w:rsidR="00C361C3" w:rsidRPr="000253E1">
              <w:rPr>
                <w:rFonts w:ascii="Times New Roman" w:eastAsiaTheme="minorHAnsi" w:hAnsi="Times New Roman"/>
                <w:sz w:val="16"/>
                <w:szCs w:val="16"/>
              </w:rPr>
              <w:t>)</w:t>
            </w:r>
          </w:p>
        </w:tc>
        <w:tc>
          <w:tcPr>
            <w:tcW w:w="5387" w:type="dxa"/>
          </w:tcPr>
          <w:p w14:paraId="4193A1A0" w14:textId="67C8BF30" w:rsidR="00FB11B6" w:rsidRPr="00142321" w:rsidRDefault="001F0C54" w:rsidP="00142321">
            <w:pPr>
              <w:spacing w:after="0" w:line="240" w:lineRule="auto"/>
              <w:jc w:val="both"/>
              <w:rPr>
                <w:rFonts w:ascii="Times New Roman" w:eastAsiaTheme="minorHAnsi" w:hAnsi="Times New Roman"/>
                <w:sz w:val="16"/>
                <w:szCs w:val="16"/>
              </w:rPr>
            </w:pPr>
            <w:r w:rsidRPr="00142321">
              <w:rPr>
                <w:rFonts w:ascii="Times New Roman" w:eastAsiaTheme="minorHAnsi" w:hAnsi="Times New Roman"/>
                <w:i/>
                <w:sz w:val="16"/>
                <w:szCs w:val="16"/>
              </w:rPr>
              <w:t>Nosaukums un mērvienība</w:t>
            </w:r>
            <w:r w:rsidRPr="00142321">
              <w:rPr>
                <w:rFonts w:ascii="Times New Roman" w:eastAsiaTheme="minorHAnsi" w:hAnsi="Times New Roman"/>
                <w:sz w:val="16"/>
                <w:szCs w:val="16"/>
              </w:rPr>
              <w:t>:</w:t>
            </w:r>
            <w:r w:rsidR="00B30B65" w:rsidRPr="00142321">
              <w:rPr>
                <w:rFonts w:ascii="Times New Roman" w:hAnsi="Times New Roman"/>
                <w:sz w:val="16"/>
                <w:szCs w:val="16"/>
              </w:rPr>
              <w:t xml:space="preserve"> </w:t>
            </w:r>
            <w:r w:rsidR="0065230C" w:rsidRPr="00142321">
              <w:rPr>
                <w:rFonts w:ascii="Times New Roman" w:hAnsi="Times New Roman"/>
                <w:sz w:val="16"/>
                <w:szCs w:val="16"/>
              </w:rPr>
              <w:t xml:space="preserve">r.8.1.3.a (R62) </w:t>
            </w:r>
            <w:r w:rsidR="00E809AC">
              <w:rPr>
                <w:rFonts w:ascii="Times New Roman" w:hAnsi="Times New Roman"/>
                <w:sz w:val="16"/>
                <w:szCs w:val="16"/>
              </w:rPr>
              <w:t>Pilnībā m</w:t>
            </w:r>
            <w:r w:rsidR="005925C0" w:rsidRPr="005925C0">
              <w:rPr>
                <w:rFonts w:ascii="Times New Roman" w:hAnsi="Times New Roman"/>
                <w:sz w:val="16"/>
                <w:szCs w:val="16"/>
              </w:rPr>
              <w:t>odernizēt</w:t>
            </w:r>
            <w:r w:rsidR="00E809AC">
              <w:rPr>
                <w:rFonts w:ascii="Times New Roman" w:hAnsi="Times New Roman"/>
                <w:sz w:val="16"/>
                <w:szCs w:val="16"/>
              </w:rPr>
              <w:t>u</w:t>
            </w:r>
            <w:r w:rsidR="005925C0" w:rsidRPr="005925C0">
              <w:rPr>
                <w:rFonts w:ascii="Times New Roman" w:hAnsi="Times New Roman"/>
                <w:sz w:val="16"/>
                <w:szCs w:val="16"/>
              </w:rPr>
              <w:t xml:space="preserve"> profesionālās izglītības iestāžu īpatsvars to kopskaitā</w:t>
            </w:r>
            <w:r w:rsidR="0065230C" w:rsidRPr="00142321">
              <w:rPr>
                <w:rFonts w:ascii="Times New Roman" w:eastAsiaTheme="minorHAnsi" w:hAnsi="Times New Roman"/>
                <w:sz w:val="16"/>
                <w:szCs w:val="16"/>
              </w:rPr>
              <w:t>, %</w:t>
            </w:r>
          </w:p>
          <w:p w14:paraId="57AC5AEE" w14:textId="77777777" w:rsidR="00FB11B6" w:rsidRPr="00142321" w:rsidRDefault="00FB11B6" w:rsidP="00142321">
            <w:pPr>
              <w:spacing w:after="0" w:line="240" w:lineRule="auto"/>
              <w:jc w:val="both"/>
              <w:rPr>
                <w:rFonts w:ascii="Times New Roman" w:eastAsiaTheme="minorHAnsi" w:hAnsi="Times New Roman"/>
                <w:sz w:val="16"/>
                <w:szCs w:val="16"/>
              </w:rPr>
            </w:pPr>
          </w:p>
          <w:p w14:paraId="0A293435" w14:textId="5246BF62" w:rsidR="001F0C54" w:rsidRPr="00142321" w:rsidRDefault="001F0C54" w:rsidP="00142321">
            <w:pPr>
              <w:spacing w:after="0" w:line="240" w:lineRule="auto"/>
              <w:jc w:val="both"/>
              <w:rPr>
                <w:rFonts w:ascii="Times New Roman" w:eastAsiaTheme="minorHAnsi" w:hAnsi="Times New Roman"/>
                <w:i/>
                <w:sz w:val="16"/>
                <w:szCs w:val="16"/>
              </w:rPr>
            </w:pPr>
            <w:r w:rsidRPr="00142321">
              <w:rPr>
                <w:rFonts w:ascii="Times New Roman" w:eastAsiaTheme="minorHAnsi" w:hAnsi="Times New Roman"/>
                <w:i/>
                <w:sz w:val="16"/>
                <w:szCs w:val="16"/>
              </w:rPr>
              <w:t>Definīcija</w:t>
            </w:r>
            <w:bookmarkStart w:id="1" w:name="_Ref356206606"/>
            <w:r w:rsidRPr="00142321">
              <w:rPr>
                <w:rFonts w:ascii="Times New Roman" w:eastAsiaTheme="minorHAnsi" w:hAnsi="Times New Roman"/>
                <w:i/>
                <w:sz w:val="16"/>
                <w:szCs w:val="16"/>
                <w:vertAlign w:val="superscript"/>
              </w:rPr>
              <w:footnoteReference w:id="3"/>
            </w:r>
            <w:bookmarkEnd w:id="1"/>
            <w:r w:rsidRPr="00142321">
              <w:rPr>
                <w:rFonts w:ascii="Times New Roman" w:eastAsiaTheme="minorHAnsi" w:hAnsi="Times New Roman"/>
                <w:i/>
                <w:sz w:val="16"/>
                <w:szCs w:val="16"/>
              </w:rPr>
              <w:t>:</w:t>
            </w:r>
            <w:r w:rsidR="00B30B65" w:rsidRPr="00142321">
              <w:rPr>
                <w:rFonts w:ascii="Times New Roman" w:hAnsi="Times New Roman"/>
                <w:sz w:val="16"/>
                <w:szCs w:val="16"/>
              </w:rPr>
              <w:t xml:space="preserve"> </w:t>
            </w:r>
            <w:r w:rsidR="00A56499">
              <w:rPr>
                <w:rFonts w:ascii="Times New Roman" w:hAnsi="Times New Roman"/>
                <w:sz w:val="16"/>
                <w:szCs w:val="16"/>
              </w:rPr>
              <w:t>Pilnībā m</w:t>
            </w:r>
            <w:r w:rsidR="005925C0" w:rsidRPr="005925C0">
              <w:rPr>
                <w:rFonts w:ascii="Times New Roman" w:hAnsi="Times New Roman"/>
                <w:sz w:val="16"/>
                <w:szCs w:val="16"/>
              </w:rPr>
              <w:t>odernizēt</w:t>
            </w:r>
            <w:r w:rsidR="00A56499">
              <w:rPr>
                <w:rFonts w:ascii="Times New Roman" w:hAnsi="Times New Roman"/>
                <w:sz w:val="16"/>
                <w:szCs w:val="16"/>
              </w:rPr>
              <w:t>u</w:t>
            </w:r>
            <w:r w:rsidR="005925C0" w:rsidRPr="005925C0">
              <w:rPr>
                <w:rFonts w:ascii="Times New Roman" w:hAnsi="Times New Roman"/>
                <w:sz w:val="16"/>
                <w:szCs w:val="16"/>
              </w:rPr>
              <w:t xml:space="preserve"> profesionālās izglītības iestāžu</w:t>
            </w:r>
            <w:r w:rsidR="0067258D">
              <w:rPr>
                <w:rStyle w:val="FootnoteReference"/>
                <w:rFonts w:ascii="Times New Roman" w:hAnsi="Times New Roman"/>
                <w:sz w:val="16"/>
                <w:szCs w:val="16"/>
              </w:rPr>
              <w:footnoteReference w:id="4"/>
            </w:r>
            <w:r w:rsidR="00121A17">
              <w:rPr>
                <w:rFonts w:ascii="Times New Roman" w:hAnsi="Times New Roman"/>
                <w:sz w:val="16"/>
                <w:szCs w:val="16"/>
              </w:rPr>
              <w:t xml:space="preserve"> (turpmāk - PII)</w:t>
            </w:r>
            <w:r w:rsidR="005925C0" w:rsidRPr="005925C0">
              <w:rPr>
                <w:rFonts w:ascii="Times New Roman" w:hAnsi="Times New Roman"/>
                <w:sz w:val="16"/>
                <w:szCs w:val="16"/>
              </w:rPr>
              <w:t xml:space="preserve"> īpatsvars to kopskaitā</w:t>
            </w:r>
            <w:r w:rsidR="00121A17">
              <w:rPr>
                <w:rFonts w:ascii="Times New Roman" w:hAnsi="Times New Roman"/>
                <w:sz w:val="16"/>
                <w:szCs w:val="16"/>
              </w:rPr>
              <w:t>.</w:t>
            </w:r>
          </w:p>
          <w:p w14:paraId="69C47D43" w14:textId="77777777" w:rsidR="001F0C54" w:rsidRPr="00142321" w:rsidRDefault="001F0C54" w:rsidP="00142321">
            <w:pPr>
              <w:spacing w:after="0" w:line="240" w:lineRule="auto"/>
              <w:jc w:val="both"/>
              <w:rPr>
                <w:rFonts w:ascii="Times New Roman" w:eastAsiaTheme="minorHAnsi" w:hAnsi="Times New Roman"/>
                <w:sz w:val="16"/>
                <w:szCs w:val="16"/>
              </w:rPr>
            </w:pPr>
          </w:p>
          <w:p w14:paraId="32067365" w14:textId="0A95564E" w:rsidR="001F0C54" w:rsidRPr="00142321" w:rsidRDefault="001F0C54" w:rsidP="00142321">
            <w:pPr>
              <w:spacing w:after="0" w:line="240" w:lineRule="auto"/>
              <w:jc w:val="both"/>
              <w:rPr>
                <w:rFonts w:ascii="Times New Roman" w:eastAsiaTheme="minorHAnsi" w:hAnsi="Times New Roman"/>
                <w:sz w:val="16"/>
                <w:szCs w:val="16"/>
              </w:rPr>
            </w:pPr>
            <w:r w:rsidRPr="00142321">
              <w:rPr>
                <w:rFonts w:ascii="Times New Roman" w:eastAsiaTheme="minorHAnsi" w:hAnsi="Times New Roman"/>
                <w:i/>
                <w:sz w:val="16"/>
                <w:szCs w:val="16"/>
              </w:rPr>
              <w:t>Bāzes vērtība un tās noteikšanas gads</w:t>
            </w:r>
            <w:r w:rsidRPr="00142321">
              <w:rPr>
                <w:rFonts w:ascii="Times New Roman" w:eastAsiaTheme="minorHAnsi" w:hAnsi="Times New Roman"/>
                <w:sz w:val="16"/>
                <w:szCs w:val="16"/>
              </w:rPr>
              <w:t>:</w:t>
            </w:r>
            <w:r w:rsidR="00B30B65" w:rsidRPr="00142321">
              <w:rPr>
                <w:rFonts w:ascii="Times New Roman" w:hAnsi="Times New Roman"/>
                <w:sz w:val="16"/>
                <w:szCs w:val="16"/>
              </w:rPr>
              <w:t xml:space="preserve"> </w:t>
            </w:r>
            <w:r w:rsidR="003B010F" w:rsidRPr="00142321">
              <w:rPr>
                <w:rFonts w:ascii="Times New Roman" w:eastAsiaTheme="minorHAnsi" w:hAnsi="Times New Roman"/>
                <w:sz w:val="16"/>
                <w:szCs w:val="16"/>
              </w:rPr>
              <w:t xml:space="preserve"> </w:t>
            </w:r>
            <w:r w:rsidR="005925C0" w:rsidRPr="002353AC">
              <w:rPr>
                <w:rFonts w:ascii="Times New Roman" w:eastAsiaTheme="minorHAnsi" w:hAnsi="Times New Roman"/>
                <w:sz w:val="16"/>
                <w:szCs w:val="16"/>
              </w:rPr>
              <w:t>16</w:t>
            </w:r>
            <w:r w:rsidR="003835C0" w:rsidRPr="002353AC">
              <w:rPr>
                <w:rFonts w:ascii="Times New Roman" w:eastAsiaTheme="minorHAnsi" w:hAnsi="Times New Roman"/>
                <w:sz w:val="16"/>
                <w:szCs w:val="16"/>
              </w:rPr>
              <w:t>,</w:t>
            </w:r>
            <w:r w:rsidR="005925C0" w:rsidRPr="002353AC">
              <w:rPr>
                <w:rFonts w:ascii="Times New Roman" w:eastAsiaTheme="minorHAnsi" w:hAnsi="Times New Roman"/>
                <w:sz w:val="16"/>
                <w:szCs w:val="16"/>
              </w:rPr>
              <w:t>33</w:t>
            </w:r>
            <w:r w:rsidR="003B010F" w:rsidRPr="002353AC">
              <w:rPr>
                <w:rFonts w:ascii="Times New Roman" w:eastAsiaTheme="minorHAnsi" w:hAnsi="Times New Roman"/>
                <w:sz w:val="16"/>
                <w:szCs w:val="16"/>
              </w:rPr>
              <w:t>% (201</w:t>
            </w:r>
            <w:r w:rsidR="005925C0" w:rsidRPr="002353AC">
              <w:rPr>
                <w:rFonts w:ascii="Times New Roman" w:eastAsiaTheme="minorHAnsi" w:hAnsi="Times New Roman"/>
                <w:sz w:val="16"/>
                <w:szCs w:val="16"/>
              </w:rPr>
              <w:t>4</w:t>
            </w:r>
            <w:r w:rsidR="003B010F" w:rsidRPr="002353AC">
              <w:rPr>
                <w:rFonts w:ascii="Times New Roman" w:eastAsiaTheme="minorHAnsi" w:hAnsi="Times New Roman"/>
                <w:sz w:val="16"/>
                <w:szCs w:val="16"/>
              </w:rPr>
              <w:t>.</w:t>
            </w:r>
            <w:r w:rsidR="003B010F" w:rsidRPr="00142321">
              <w:rPr>
                <w:rFonts w:ascii="Times New Roman" w:eastAsiaTheme="minorHAnsi" w:hAnsi="Times New Roman"/>
                <w:sz w:val="16"/>
                <w:szCs w:val="16"/>
              </w:rPr>
              <w:t>gads)</w:t>
            </w:r>
          </w:p>
          <w:p w14:paraId="3C85AD6D" w14:textId="77777777" w:rsidR="001F0C54" w:rsidRPr="00142321" w:rsidRDefault="001F0C54" w:rsidP="00142321">
            <w:pPr>
              <w:spacing w:after="0" w:line="240" w:lineRule="auto"/>
              <w:jc w:val="both"/>
              <w:rPr>
                <w:rFonts w:ascii="Times New Roman" w:eastAsiaTheme="minorHAnsi" w:hAnsi="Times New Roman"/>
                <w:sz w:val="16"/>
                <w:szCs w:val="16"/>
              </w:rPr>
            </w:pPr>
          </w:p>
          <w:p w14:paraId="6F5B103A" w14:textId="77777777" w:rsidR="001F0C54" w:rsidRPr="00142321" w:rsidRDefault="001F0C54" w:rsidP="00142321">
            <w:pPr>
              <w:spacing w:after="0" w:line="240" w:lineRule="auto"/>
              <w:jc w:val="both"/>
              <w:rPr>
                <w:rFonts w:ascii="Times New Roman" w:eastAsiaTheme="minorHAnsi" w:hAnsi="Times New Roman"/>
                <w:sz w:val="16"/>
                <w:szCs w:val="16"/>
              </w:rPr>
            </w:pPr>
            <w:r w:rsidRPr="00142321">
              <w:rPr>
                <w:rFonts w:ascii="Times New Roman" w:eastAsiaTheme="minorHAnsi" w:hAnsi="Times New Roman"/>
                <w:i/>
                <w:sz w:val="16"/>
                <w:szCs w:val="16"/>
              </w:rPr>
              <w:t>Datu avots</w:t>
            </w:r>
            <w:r w:rsidRPr="00142321">
              <w:rPr>
                <w:rFonts w:ascii="Times New Roman" w:eastAsiaTheme="minorHAnsi" w:hAnsi="Times New Roman"/>
                <w:sz w:val="16"/>
                <w:szCs w:val="16"/>
              </w:rPr>
              <w:t>:</w:t>
            </w:r>
          </w:p>
          <w:p w14:paraId="138A74EA" w14:textId="77777777" w:rsidR="00B30B65" w:rsidRPr="00142321" w:rsidRDefault="00402F8B" w:rsidP="00142321">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 xml:space="preserve">Projektu dati, </w:t>
            </w:r>
            <w:r w:rsidR="00B30B65" w:rsidRPr="00142321">
              <w:rPr>
                <w:rFonts w:ascii="Times New Roman" w:eastAsiaTheme="minorHAnsi" w:hAnsi="Times New Roman"/>
                <w:sz w:val="16"/>
                <w:szCs w:val="16"/>
              </w:rPr>
              <w:t>IZM dati</w:t>
            </w:r>
          </w:p>
          <w:p w14:paraId="41B3E197" w14:textId="77777777" w:rsidR="001F0C54" w:rsidRPr="00142321" w:rsidRDefault="001F0C54" w:rsidP="00142321">
            <w:pPr>
              <w:spacing w:after="0" w:line="240" w:lineRule="auto"/>
              <w:jc w:val="both"/>
              <w:rPr>
                <w:rFonts w:ascii="Times New Roman" w:eastAsiaTheme="minorHAnsi" w:hAnsi="Times New Roman"/>
                <w:sz w:val="16"/>
                <w:szCs w:val="16"/>
              </w:rPr>
            </w:pPr>
          </w:p>
          <w:p w14:paraId="2CE23A9E" w14:textId="77777777" w:rsidR="001F0C54" w:rsidRPr="00142321" w:rsidRDefault="001F0C54" w:rsidP="00142321">
            <w:pPr>
              <w:spacing w:after="0" w:line="240" w:lineRule="auto"/>
              <w:jc w:val="both"/>
              <w:rPr>
                <w:rFonts w:ascii="Times New Roman" w:eastAsiaTheme="minorHAnsi" w:hAnsi="Times New Roman"/>
                <w:i/>
                <w:sz w:val="16"/>
                <w:szCs w:val="16"/>
              </w:rPr>
            </w:pPr>
            <w:r w:rsidRPr="00142321">
              <w:rPr>
                <w:rFonts w:ascii="Times New Roman" w:eastAsiaTheme="minorHAnsi" w:hAnsi="Times New Roman"/>
                <w:i/>
                <w:sz w:val="16"/>
                <w:szCs w:val="16"/>
              </w:rPr>
              <w:t>Apkopošanas biežums un ieguves metodoloģija</w:t>
            </w:r>
            <w:r w:rsidRPr="00142321">
              <w:rPr>
                <w:rFonts w:ascii="Times New Roman" w:eastAsiaTheme="minorHAnsi" w:hAnsi="Times New Roman"/>
                <w:i/>
                <w:sz w:val="16"/>
                <w:szCs w:val="16"/>
                <w:vertAlign w:val="superscript"/>
              </w:rPr>
              <w:footnoteReference w:id="5"/>
            </w:r>
            <w:r w:rsidRPr="00142321">
              <w:rPr>
                <w:rFonts w:ascii="Times New Roman" w:eastAsiaTheme="minorHAnsi" w:hAnsi="Times New Roman"/>
                <w:i/>
                <w:sz w:val="16"/>
                <w:szCs w:val="16"/>
              </w:rPr>
              <w:t>:</w:t>
            </w:r>
          </w:p>
          <w:p w14:paraId="7DEF944A" w14:textId="1B5B81FC" w:rsidR="009026F9" w:rsidRDefault="00D76576" w:rsidP="00142321">
            <w:pPr>
              <w:spacing w:after="0" w:line="240" w:lineRule="auto"/>
              <w:jc w:val="both"/>
              <w:rPr>
                <w:rFonts w:ascii="Times New Roman" w:hAnsi="Times New Roman"/>
                <w:sz w:val="16"/>
                <w:szCs w:val="16"/>
              </w:rPr>
            </w:pPr>
            <w:r>
              <w:rPr>
                <w:rFonts w:ascii="Times New Roman" w:hAnsi="Times New Roman"/>
                <w:sz w:val="16"/>
                <w:szCs w:val="16"/>
              </w:rPr>
              <w:t>Divas reizes plānošanas periodā</w:t>
            </w:r>
            <w:r w:rsidR="00B30B65" w:rsidRPr="00142321">
              <w:rPr>
                <w:rFonts w:ascii="Times New Roman" w:hAnsi="Times New Roman"/>
                <w:sz w:val="16"/>
                <w:szCs w:val="16"/>
              </w:rPr>
              <w:t xml:space="preserve"> </w:t>
            </w:r>
          </w:p>
          <w:p w14:paraId="2E67425A" w14:textId="77777777" w:rsidR="008769E1" w:rsidRPr="00142321" w:rsidRDefault="008769E1" w:rsidP="00142321">
            <w:pPr>
              <w:spacing w:after="0" w:line="240" w:lineRule="auto"/>
              <w:jc w:val="both"/>
              <w:rPr>
                <w:rFonts w:ascii="Times New Roman" w:hAnsi="Times New Roman"/>
                <w:sz w:val="16"/>
                <w:szCs w:val="16"/>
              </w:rPr>
            </w:pPr>
          </w:p>
          <w:p w14:paraId="6B18D35D" w14:textId="0BEF2595" w:rsidR="009026F9" w:rsidRPr="002C4DBF" w:rsidRDefault="009026F9" w:rsidP="00142321">
            <w:pPr>
              <w:spacing w:after="0" w:line="240" w:lineRule="auto"/>
              <w:jc w:val="both"/>
              <w:rPr>
                <w:rFonts w:ascii="Times New Roman" w:hAnsi="Times New Roman"/>
                <w:sz w:val="16"/>
                <w:szCs w:val="16"/>
              </w:rPr>
            </w:pPr>
            <w:r w:rsidRPr="00142321">
              <w:rPr>
                <w:rFonts w:ascii="Times New Roman" w:hAnsi="Times New Roman"/>
                <w:sz w:val="16"/>
                <w:szCs w:val="16"/>
              </w:rPr>
              <w:t>Bāzes vērtība noteikta uz 201</w:t>
            </w:r>
            <w:r w:rsidR="005925C0">
              <w:rPr>
                <w:rFonts w:ascii="Times New Roman" w:hAnsi="Times New Roman"/>
                <w:sz w:val="16"/>
                <w:szCs w:val="16"/>
              </w:rPr>
              <w:t>4</w:t>
            </w:r>
            <w:r w:rsidRPr="00142321">
              <w:rPr>
                <w:rFonts w:ascii="Times New Roman" w:hAnsi="Times New Roman"/>
                <w:sz w:val="16"/>
                <w:szCs w:val="16"/>
              </w:rPr>
              <w:t xml:space="preserve">.gadu, kad būs noslēgušies </w:t>
            </w:r>
            <w:r w:rsidR="005925C0">
              <w:rPr>
                <w:rFonts w:ascii="Times New Roman" w:hAnsi="Times New Roman"/>
                <w:sz w:val="16"/>
                <w:szCs w:val="16"/>
              </w:rPr>
              <w:t>vairāki</w:t>
            </w:r>
            <w:r w:rsidRPr="00142321">
              <w:rPr>
                <w:rFonts w:ascii="Times New Roman" w:hAnsi="Times New Roman"/>
                <w:sz w:val="16"/>
                <w:szCs w:val="16"/>
              </w:rPr>
              <w:t xml:space="preserve"> </w:t>
            </w:r>
            <w:r w:rsidR="003D143A" w:rsidRPr="00142321">
              <w:rPr>
                <w:rFonts w:ascii="Times New Roman" w:hAnsi="Times New Roman"/>
                <w:sz w:val="16"/>
                <w:szCs w:val="16"/>
              </w:rPr>
              <w:t>ES fondu</w:t>
            </w:r>
            <w:r w:rsidR="003D143A" w:rsidRPr="00142321">
              <w:rPr>
                <w:rFonts w:ascii="Times New Roman" w:hAnsi="Times New Roman"/>
                <w:bCs/>
                <w:sz w:val="16"/>
                <w:szCs w:val="16"/>
              </w:rPr>
              <w:t xml:space="preserve"> plānošanas perioda </w:t>
            </w:r>
            <w:r w:rsidR="003D143A" w:rsidRPr="00142321">
              <w:rPr>
                <w:rFonts w:ascii="Times New Roman" w:hAnsi="Times New Roman"/>
                <w:sz w:val="16"/>
                <w:szCs w:val="16"/>
              </w:rPr>
              <w:t xml:space="preserve">2007.-2013.gadam </w:t>
            </w:r>
            <w:r w:rsidR="003D143A" w:rsidRPr="00142321">
              <w:rPr>
                <w:rFonts w:ascii="Times New Roman" w:hAnsi="Times New Roman"/>
                <w:bCs/>
                <w:sz w:val="16"/>
                <w:szCs w:val="16"/>
              </w:rPr>
              <w:t xml:space="preserve">darbības programmas "Infrastruktūra un pakalpojumi" papildinājuma 3.1.1.1.aktivitātes "Mācību aprīkojuma modernizācija un infrastruktūras uzlabošana profesionālās izglītības programmu īstenošanai" </w:t>
            </w:r>
            <w:r w:rsidR="005925C0">
              <w:rPr>
                <w:rFonts w:ascii="Times New Roman" w:hAnsi="Times New Roman"/>
                <w:bCs/>
                <w:sz w:val="16"/>
                <w:szCs w:val="16"/>
              </w:rPr>
              <w:t xml:space="preserve">pirmās un </w:t>
            </w:r>
            <w:r w:rsidR="003D143A" w:rsidRPr="00142321">
              <w:rPr>
                <w:rFonts w:ascii="Times New Roman" w:hAnsi="Times New Roman"/>
                <w:bCs/>
                <w:sz w:val="16"/>
                <w:szCs w:val="16"/>
              </w:rPr>
              <w:t xml:space="preserve">otrās projektu iesniegumu atlases kārtas </w:t>
            </w:r>
            <w:r w:rsidR="008C3445" w:rsidRPr="00142321">
              <w:rPr>
                <w:rFonts w:ascii="Times New Roman" w:hAnsi="Times New Roman"/>
                <w:sz w:val="16"/>
                <w:szCs w:val="16"/>
              </w:rPr>
              <w:t>projekti</w:t>
            </w:r>
            <w:r w:rsidR="003D143A" w:rsidRPr="00142321">
              <w:rPr>
                <w:rFonts w:ascii="Times New Roman" w:hAnsi="Times New Roman"/>
                <w:sz w:val="16"/>
                <w:szCs w:val="16"/>
              </w:rPr>
              <w:t>, kuru ietvaros</w:t>
            </w:r>
            <w:r w:rsidR="00EE1F54">
              <w:rPr>
                <w:rFonts w:ascii="Times New Roman" w:hAnsi="Times New Roman"/>
                <w:sz w:val="16"/>
                <w:szCs w:val="16"/>
              </w:rPr>
              <w:t xml:space="preserve"> atbilstoši aktivitātes nosacījumiem un PII vajadzībām </w:t>
            </w:r>
            <w:r w:rsidR="003D143A" w:rsidRPr="00142321">
              <w:rPr>
                <w:rFonts w:ascii="Times New Roman" w:hAnsi="Times New Roman"/>
                <w:sz w:val="16"/>
                <w:szCs w:val="16"/>
              </w:rPr>
              <w:t>tiks modernizētas</w:t>
            </w:r>
            <w:r w:rsidR="00CA7E57">
              <w:rPr>
                <w:rFonts w:ascii="Times New Roman" w:hAnsi="Times New Roman"/>
                <w:sz w:val="16"/>
                <w:szCs w:val="16"/>
              </w:rPr>
              <w:t xml:space="preserve"> </w:t>
            </w:r>
            <w:r w:rsidR="005925C0" w:rsidRPr="002C4DBF">
              <w:rPr>
                <w:rFonts w:ascii="Times New Roman" w:hAnsi="Times New Roman"/>
                <w:sz w:val="16"/>
                <w:szCs w:val="16"/>
              </w:rPr>
              <w:t>8</w:t>
            </w:r>
            <w:r w:rsidR="006C2112" w:rsidRPr="00A217AD">
              <w:rPr>
                <w:rFonts w:ascii="Times New Roman" w:hAnsi="Times New Roman"/>
                <w:sz w:val="16"/>
                <w:szCs w:val="16"/>
              </w:rPr>
              <w:t xml:space="preserve"> </w:t>
            </w:r>
            <w:r w:rsidR="00A4007A" w:rsidRPr="002C4DBF">
              <w:rPr>
                <w:rFonts w:ascii="Times New Roman" w:hAnsi="Times New Roman"/>
                <w:sz w:val="16"/>
                <w:szCs w:val="16"/>
              </w:rPr>
              <w:t xml:space="preserve">PII </w:t>
            </w:r>
            <w:r w:rsidR="00CA7E57" w:rsidRPr="002C4DBF">
              <w:rPr>
                <w:rFonts w:ascii="Times New Roman" w:hAnsi="Times New Roman"/>
                <w:sz w:val="16"/>
                <w:szCs w:val="16"/>
              </w:rPr>
              <w:t xml:space="preserve"> no visām 49</w:t>
            </w:r>
            <w:r w:rsidR="006C2112" w:rsidRPr="00A217AD">
              <w:rPr>
                <w:rFonts w:ascii="Times New Roman" w:hAnsi="Times New Roman"/>
                <w:sz w:val="16"/>
                <w:szCs w:val="16"/>
              </w:rPr>
              <w:t xml:space="preserve"> </w:t>
            </w:r>
            <w:r w:rsidR="003D143A" w:rsidRPr="002C4DBF">
              <w:rPr>
                <w:rFonts w:ascii="Times New Roman" w:hAnsi="Times New Roman"/>
                <w:sz w:val="16"/>
                <w:szCs w:val="16"/>
              </w:rPr>
              <w:t xml:space="preserve"> </w:t>
            </w:r>
            <w:r w:rsidR="00D17BB6" w:rsidRPr="002C4DBF">
              <w:rPr>
                <w:rFonts w:ascii="Times New Roman" w:hAnsi="Times New Roman"/>
                <w:sz w:val="16"/>
                <w:szCs w:val="16"/>
              </w:rPr>
              <w:t>profesionālās</w:t>
            </w:r>
            <w:r w:rsidR="00407E6F" w:rsidRPr="002C4DBF">
              <w:rPr>
                <w:rFonts w:ascii="Times New Roman" w:hAnsi="Times New Roman"/>
                <w:sz w:val="16"/>
                <w:szCs w:val="16"/>
              </w:rPr>
              <w:t xml:space="preserve"> </w:t>
            </w:r>
            <w:r w:rsidR="00AF549F" w:rsidRPr="002C4DBF">
              <w:rPr>
                <w:rFonts w:ascii="Times New Roman" w:hAnsi="Times New Roman"/>
                <w:sz w:val="16"/>
                <w:szCs w:val="16"/>
              </w:rPr>
              <w:t>izglītības iestādēm</w:t>
            </w:r>
            <w:r w:rsidR="00795944">
              <w:rPr>
                <w:rStyle w:val="FootnoteReference"/>
                <w:rFonts w:ascii="Times New Roman" w:hAnsi="Times New Roman"/>
                <w:sz w:val="16"/>
                <w:szCs w:val="16"/>
              </w:rPr>
              <w:footnoteReference w:id="6"/>
            </w:r>
            <w:r w:rsidR="00D17BB6" w:rsidRPr="002C4DBF">
              <w:rPr>
                <w:rFonts w:ascii="Times New Roman" w:hAnsi="Times New Roman"/>
                <w:sz w:val="16"/>
                <w:szCs w:val="16"/>
              </w:rPr>
              <w:t xml:space="preserve">, t.i. </w:t>
            </w:r>
            <w:r w:rsidR="00AF549F" w:rsidRPr="002C4DBF">
              <w:rPr>
                <w:rFonts w:ascii="Times New Roman" w:hAnsi="Times New Roman"/>
                <w:sz w:val="16"/>
                <w:szCs w:val="16"/>
              </w:rPr>
              <w:t>8</w:t>
            </w:r>
            <w:r w:rsidR="006808C2" w:rsidRPr="002C4DBF">
              <w:rPr>
                <w:rFonts w:ascii="Times New Roman" w:hAnsi="Times New Roman"/>
                <w:sz w:val="16"/>
                <w:szCs w:val="16"/>
              </w:rPr>
              <w:t>/</w:t>
            </w:r>
            <w:r w:rsidR="00CA7E57" w:rsidRPr="002C4DBF">
              <w:rPr>
                <w:rFonts w:ascii="Times New Roman" w:hAnsi="Times New Roman"/>
                <w:sz w:val="16"/>
                <w:szCs w:val="16"/>
              </w:rPr>
              <w:t>49</w:t>
            </w:r>
            <w:r w:rsidR="00BD07A5" w:rsidRPr="002C4DBF">
              <w:rPr>
                <w:rFonts w:ascii="Times New Roman" w:hAnsi="Times New Roman"/>
                <w:sz w:val="16"/>
                <w:szCs w:val="16"/>
              </w:rPr>
              <w:t>*100=</w:t>
            </w:r>
            <w:r w:rsidR="00CA7E57" w:rsidRPr="002C4DBF">
              <w:rPr>
                <w:rFonts w:ascii="Times New Roman" w:hAnsi="Times New Roman"/>
                <w:sz w:val="16"/>
                <w:szCs w:val="16"/>
              </w:rPr>
              <w:t>1</w:t>
            </w:r>
            <w:r w:rsidR="00AF549F" w:rsidRPr="002C4DBF">
              <w:rPr>
                <w:rFonts w:ascii="Times New Roman" w:hAnsi="Times New Roman"/>
                <w:sz w:val="16"/>
                <w:szCs w:val="16"/>
              </w:rPr>
              <w:t>6</w:t>
            </w:r>
            <w:r w:rsidR="00CA7E57" w:rsidRPr="002C4DBF">
              <w:rPr>
                <w:rFonts w:ascii="Times New Roman" w:hAnsi="Times New Roman"/>
                <w:sz w:val="16"/>
                <w:szCs w:val="16"/>
              </w:rPr>
              <w:t>,3</w:t>
            </w:r>
            <w:r w:rsidR="00AF549F" w:rsidRPr="002C4DBF">
              <w:rPr>
                <w:rFonts w:ascii="Times New Roman" w:hAnsi="Times New Roman"/>
                <w:sz w:val="16"/>
                <w:szCs w:val="16"/>
              </w:rPr>
              <w:t>3</w:t>
            </w:r>
            <w:r w:rsidR="006808C2" w:rsidRPr="002C4DBF">
              <w:rPr>
                <w:rFonts w:ascii="Times New Roman" w:hAnsi="Times New Roman"/>
                <w:sz w:val="16"/>
                <w:szCs w:val="16"/>
              </w:rPr>
              <w:t>%</w:t>
            </w:r>
            <w:r w:rsidR="006C2112" w:rsidRPr="00A217AD">
              <w:rPr>
                <w:rFonts w:ascii="Times New Roman" w:hAnsi="Times New Roman"/>
                <w:sz w:val="16"/>
                <w:szCs w:val="16"/>
              </w:rPr>
              <w:t xml:space="preserve"> </w:t>
            </w:r>
          </w:p>
          <w:p w14:paraId="1C7198ED" w14:textId="77777777" w:rsidR="00611AC4" w:rsidRPr="00E8264D" w:rsidRDefault="00611AC4" w:rsidP="00142321">
            <w:pPr>
              <w:spacing w:after="0" w:line="240" w:lineRule="auto"/>
              <w:jc w:val="both"/>
              <w:rPr>
                <w:rFonts w:ascii="Times New Roman" w:hAnsi="Times New Roman"/>
                <w:i/>
                <w:sz w:val="16"/>
              </w:rPr>
            </w:pPr>
          </w:p>
          <w:p w14:paraId="4B2D347C" w14:textId="77777777" w:rsidR="001F0C54" w:rsidRPr="002C4DBF" w:rsidRDefault="001F0C54" w:rsidP="00142321">
            <w:pPr>
              <w:spacing w:after="0" w:line="240" w:lineRule="auto"/>
              <w:jc w:val="both"/>
              <w:rPr>
                <w:rFonts w:ascii="Times New Roman" w:eastAsiaTheme="minorHAnsi" w:hAnsi="Times New Roman"/>
                <w:sz w:val="16"/>
                <w:szCs w:val="16"/>
              </w:rPr>
            </w:pPr>
            <w:r w:rsidRPr="002C4DBF">
              <w:rPr>
                <w:rFonts w:ascii="Times New Roman" w:eastAsiaTheme="minorHAnsi" w:hAnsi="Times New Roman"/>
                <w:i/>
                <w:sz w:val="16"/>
                <w:szCs w:val="16"/>
              </w:rPr>
              <w:t>Mērķis 2023</w:t>
            </w:r>
            <w:r w:rsidRPr="002C4DBF">
              <w:rPr>
                <w:rFonts w:ascii="Times New Roman" w:eastAsiaTheme="minorHAnsi" w:hAnsi="Times New Roman"/>
                <w:sz w:val="16"/>
                <w:szCs w:val="16"/>
              </w:rPr>
              <w:t>:</w:t>
            </w:r>
          </w:p>
          <w:p w14:paraId="20434E05" w14:textId="3D88F40B" w:rsidR="00FB11B6" w:rsidRPr="002353AC" w:rsidRDefault="0061446D" w:rsidP="00142321">
            <w:pPr>
              <w:spacing w:after="0" w:line="240" w:lineRule="auto"/>
              <w:jc w:val="both"/>
              <w:rPr>
                <w:rFonts w:ascii="Times New Roman" w:eastAsiaTheme="minorHAnsi" w:hAnsi="Times New Roman"/>
                <w:sz w:val="16"/>
                <w:szCs w:val="16"/>
              </w:rPr>
            </w:pPr>
            <w:r w:rsidRPr="00795944">
              <w:rPr>
                <w:rFonts w:ascii="Times New Roman" w:eastAsiaTheme="minorHAnsi" w:hAnsi="Times New Roman"/>
                <w:sz w:val="16"/>
                <w:szCs w:val="16"/>
              </w:rPr>
              <w:t>70</w:t>
            </w:r>
            <w:r w:rsidR="004C5FAC" w:rsidRPr="00795944">
              <w:rPr>
                <w:rFonts w:ascii="Times New Roman" w:eastAsiaTheme="minorHAnsi" w:hAnsi="Times New Roman"/>
                <w:sz w:val="16"/>
                <w:szCs w:val="16"/>
              </w:rPr>
              <w:t>-80</w:t>
            </w:r>
            <w:r w:rsidR="003B010F" w:rsidRPr="00795944">
              <w:rPr>
                <w:rFonts w:ascii="Times New Roman" w:eastAsiaTheme="minorHAnsi" w:hAnsi="Times New Roman"/>
                <w:sz w:val="16"/>
                <w:szCs w:val="16"/>
              </w:rPr>
              <w:t>%</w:t>
            </w:r>
          </w:p>
          <w:p w14:paraId="5114C88B" w14:textId="77777777" w:rsidR="003B010F" w:rsidRPr="00142321" w:rsidRDefault="003B010F" w:rsidP="00142321">
            <w:pPr>
              <w:spacing w:after="0" w:line="240" w:lineRule="auto"/>
              <w:jc w:val="both"/>
              <w:rPr>
                <w:rFonts w:ascii="Times New Roman" w:eastAsiaTheme="minorHAnsi" w:hAnsi="Times New Roman"/>
                <w:sz w:val="16"/>
                <w:szCs w:val="16"/>
              </w:rPr>
            </w:pPr>
          </w:p>
          <w:p w14:paraId="255E5537" w14:textId="77777777" w:rsidR="001F0C54" w:rsidRDefault="001F0C54" w:rsidP="00142321">
            <w:pPr>
              <w:spacing w:after="0" w:line="240" w:lineRule="auto"/>
              <w:jc w:val="both"/>
              <w:rPr>
                <w:rFonts w:ascii="Times New Roman" w:eastAsiaTheme="minorHAnsi" w:hAnsi="Times New Roman"/>
                <w:sz w:val="16"/>
                <w:szCs w:val="16"/>
              </w:rPr>
            </w:pPr>
            <w:r w:rsidRPr="00142321">
              <w:rPr>
                <w:rFonts w:ascii="Times New Roman" w:eastAsiaTheme="minorHAnsi" w:hAnsi="Times New Roman"/>
                <w:i/>
                <w:sz w:val="16"/>
                <w:szCs w:val="16"/>
              </w:rPr>
              <w:t>Mērķa vērtības noteikšanas principi/metodoloģija</w:t>
            </w:r>
            <w:r w:rsidRPr="00142321">
              <w:rPr>
                <w:rFonts w:ascii="Times New Roman" w:eastAsiaTheme="minorHAnsi" w:hAnsi="Times New Roman"/>
                <w:sz w:val="16"/>
                <w:szCs w:val="16"/>
              </w:rPr>
              <w:t>:</w:t>
            </w:r>
          </w:p>
          <w:p w14:paraId="66D420DE" w14:textId="0EA16BD9" w:rsidR="00C71CA7" w:rsidRDefault="00C71CA7" w:rsidP="00C71CA7">
            <w:pPr>
              <w:pStyle w:val="Parasts"/>
              <w:jc w:val="both"/>
              <w:rPr>
                <w:rFonts w:eastAsia="Calibri"/>
                <w:sz w:val="16"/>
                <w:szCs w:val="16"/>
                <w:lang w:eastAsia="en-US"/>
              </w:rPr>
            </w:pPr>
            <w:r>
              <w:rPr>
                <w:rFonts w:eastAsia="Calibri"/>
                <w:sz w:val="16"/>
                <w:szCs w:val="16"/>
                <w:lang w:eastAsia="en-US"/>
              </w:rPr>
              <w:t>Saskaņā ar DP 2014.-2020.gada plānošanas periodā plānots turpināt PII, it īpaši profesionālās izglītības kompetences centru (turpmāk – PIKC) modernizāciju. Plānots nodrošināt mācību vides atbilstību tautsaimniecības nozaru attīstībai, atbalstu piešķirot tādu profesionālās izglītības programmu īstenošanai, kas nesaņēma atbalstu struktūrfondu plānošanas periodā 2007.</w:t>
            </w:r>
            <w:r w:rsidR="0067258D">
              <w:rPr>
                <w:rFonts w:eastAsia="Calibri"/>
                <w:sz w:val="16"/>
                <w:szCs w:val="16"/>
                <w:lang w:eastAsia="en-US"/>
              </w:rPr>
              <w:t xml:space="preserve">- </w:t>
            </w:r>
            <w:r>
              <w:rPr>
                <w:rFonts w:eastAsia="Calibri"/>
                <w:sz w:val="16"/>
                <w:szCs w:val="16"/>
                <w:lang w:eastAsia="en-US"/>
              </w:rPr>
              <w:t xml:space="preserve">2013.gadam, tādu PII modernizācijas pilnai pabeigtībai, kurām ir PIKC statuss un kuras izveidotas, </w:t>
            </w:r>
            <w:r>
              <w:rPr>
                <w:rFonts w:eastAsia="Calibri"/>
                <w:sz w:val="16"/>
                <w:szCs w:val="16"/>
                <w:lang w:eastAsia="en-US"/>
              </w:rPr>
              <w:lastRenderedPageBreak/>
              <w:t>reorganizējot vairāk</w:t>
            </w:r>
            <w:r w:rsidR="0067258D">
              <w:rPr>
                <w:rFonts w:eastAsia="Calibri"/>
                <w:sz w:val="16"/>
                <w:szCs w:val="16"/>
                <w:lang w:eastAsia="en-US"/>
              </w:rPr>
              <w:t>a</w:t>
            </w:r>
            <w:r>
              <w:rPr>
                <w:rFonts w:eastAsia="Calibri"/>
                <w:sz w:val="16"/>
                <w:szCs w:val="16"/>
                <w:lang w:eastAsia="en-US"/>
              </w:rPr>
              <w:t>s PII</w:t>
            </w:r>
            <w:r w:rsidR="0067258D">
              <w:rPr>
                <w:rStyle w:val="FootnoteReference"/>
                <w:rFonts w:eastAsia="Calibri"/>
                <w:sz w:val="16"/>
                <w:szCs w:val="16"/>
                <w:lang w:eastAsia="en-US"/>
              </w:rPr>
              <w:footnoteReference w:id="7"/>
            </w:r>
            <w:r>
              <w:rPr>
                <w:rFonts w:eastAsia="Calibri"/>
                <w:sz w:val="16"/>
                <w:szCs w:val="16"/>
                <w:lang w:eastAsia="en-US"/>
              </w:rPr>
              <w:t xml:space="preserve">, kā arī jaunu, reģiona ekonomiskās attīstības vajadzībās balstītu profesionālās izglītības programmu izveidei. </w:t>
            </w:r>
          </w:p>
          <w:p w14:paraId="5E4A3B31" w14:textId="77777777" w:rsidR="0070416A" w:rsidRDefault="0070416A" w:rsidP="00FD1F5B">
            <w:pPr>
              <w:pStyle w:val="Parasts"/>
              <w:jc w:val="both"/>
              <w:rPr>
                <w:rFonts w:eastAsiaTheme="minorHAnsi"/>
                <w:sz w:val="16"/>
                <w:szCs w:val="16"/>
              </w:rPr>
            </w:pPr>
          </w:p>
          <w:p w14:paraId="0BEE8C05" w14:textId="77777777" w:rsidR="0070416A" w:rsidRDefault="0070416A" w:rsidP="00FD1F5B">
            <w:pPr>
              <w:pStyle w:val="Parasts"/>
              <w:jc w:val="both"/>
              <w:rPr>
                <w:rFonts w:eastAsiaTheme="minorHAnsi"/>
                <w:sz w:val="16"/>
                <w:szCs w:val="16"/>
              </w:rPr>
            </w:pPr>
            <w:r>
              <w:rPr>
                <w:rFonts w:eastAsiaTheme="minorHAnsi"/>
                <w:sz w:val="16"/>
                <w:szCs w:val="16"/>
              </w:rPr>
              <w:t>Rādītāja mērķa vērtība noteikta, ņemot vērā šādus pieņēmumus:</w:t>
            </w:r>
          </w:p>
          <w:p w14:paraId="26FA66B3" w14:textId="61B309E5" w:rsidR="005A4583" w:rsidRDefault="005A4583" w:rsidP="0070416A">
            <w:pPr>
              <w:pStyle w:val="Parasts"/>
              <w:numPr>
                <w:ilvl w:val="0"/>
                <w:numId w:val="9"/>
              </w:numPr>
              <w:ind w:left="34" w:firstLine="326"/>
              <w:jc w:val="both"/>
              <w:rPr>
                <w:rFonts w:eastAsiaTheme="minorHAnsi"/>
                <w:sz w:val="16"/>
                <w:szCs w:val="16"/>
              </w:rPr>
            </w:pPr>
            <w:r>
              <w:rPr>
                <w:rFonts w:eastAsiaTheme="minorHAnsi"/>
                <w:sz w:val="16"/>
                <w:szCs w:val="16"/>
              </w:rPr>
              <w:t>k</w:t>
            </w:r>
            <w:r w:rsidR="00C71CA7" w:rsidRPr="00D239BD">
              <w:rPr>
                <w:rFonts w:eastAsiaTheme="minorHAnsi"/>
                <w:sz w:val="16"/>
                <w:szCs w:val="16"/>
              </w:rPr>
              <w:t xml:space="preserve">opā </w:t>
            </w:r>
            <w:r w:rsidR="00C71CA7">
              <w:rPr>
                <w:rFonts w:eastAsiaTheme="minorHAnsi"/>
                <w:sz w:val="16"/>
                <w:szCs w:val="16"/>
              </w:rPr>
              <w:t xml:space="preserve">laika posmā no 2008.gada </w:t>
            </w:r>
            <w:r w:rsidR="00C71CA7" w:rsidRPr="00D239BD">
              <w:rPr>
                <w:rFonts w:eastAsiaTheme="minorHAnsi"/>
                <w:sz w:val="16"/>
                <w:szCs w:val="16"/>
              </w:rPr>
              <w:t xml:space="preserve">līdz 2023.gadam </w:t>
            </w:r>
            <w:r w:rsidR="00C71CA7" w:rsidRPr="00786E8C">
              <w:rPr>
                <w:rFonts w:eastAsia="Calibri"/>
                <w:sz w:val="16"/>
                <w:szCs w:val="16"/>
                <w:lang w:eastAsia="en-US"/>
              </w:rPr>
              <w:t xml:space="preserve">ES fondu atbalstu būs saņēmušas un tiks </w:t>
            </w:r>
            <w:r w:rsidR="00C71CA7" w:rsidRPr="002353AC">
              <w:rPr>
                <w:rFonts w:eastAsia="Calibri"/>
                <w:sz w:val="16"/>
                <w:szCs w:val="16"/>
                <w:lang w:eastAsia="en-US"/>
              </w:rPr>
              <w:t xml:space="preserve">nodrošināta </w:t>
            </w:r>
            <w:r w:rsidR="00C71CA7" w:rsidRPr="00CF2F7A">
              <w:rPr>
                <w:rFonts w:eastAsia="Calibri"/>
                <w:sz w:val="16"/>
                <w:szCs w:val="16"/>
                <w:lang w:eastAsia="en-US"/>
              </w:rPr>
              <w:t>modernizācija 2</w:t>
            </w:r>
            <w:r w:rsidR="0068641F">
              <w:rPr>
                <w:rFonts w:eastAsia="Calibri"/>
                <w:sz w:val="16"/>
                <w:szCs w:val="16"/>
                <w:lang w:eastAsia="en-US"/>
              </w:rPr>
              <w:t>4</w:t>
            </w:r>
            <w:r w:rsidR="00D76576">
              <w:rPr>
                <w:rFonts w:eastAsia="Calibri"/>
                <w:sz w:val="16"/>
                <w:szCs w:val="16"/>
                <w:lang w:eastAsia="en-US"/>
              </w:rPr>
              <w:t>-25</w:t>
            </w:r>
            <w:r w:rsidR="00D76576">
              <w:rPr>
                <w:rStyle w:val="FootnoteReference"/>
                <w:rFonts w:eastAsia="Calibri"/>
                <w:sz w:val="16"/>
                <w:szCs w:val="16"/>
                <w:lang w:eastAsia="en-US"/>
              </w:rPr>
              <w:footnoteReference w:id="8"/>
            </w:r>
            <w:r w:rsidR="00C71CA7" w:rsidRPr="00CF2F7A">
              <w:rPr>
                <w:rFonts w:eastAsia="Calibri"/>
                <w:sz w:val="16"/>
                <w:szCs w:val="16"/>
                <w:lang w:eastAsia="en-US"/>
              </w:rPr>
              <w:t xml:space="preserve"> </w:t>
            </w:r>
            <w:r w:rsidR="00D76576">
              <w:rPr>
                <w:rFonts w:eastAsiaTheme="minorHAnsi"/>
                <w:sz w:val="16"/>
                <w:szCs w:val="16"/>
              </w:rPr>
              <w:t xml:space="preserve">no </w:t>
            </w:r>
            <w:r w:rsidR="00C71CA7" w:rsidRPr="00CF2F7A">
              <w:rPr>
                <w:rFonts w:eastAsiaTheme="minorHAnsi"/>
                <w:sz w:val="16"/>
                <w:szCs w:val="16"/>
              </w:rPr>
              <w:t>vis</w:t>
            </w:r>
            <w:r w:rsidR="00795944" w:rsidRPr="00CF2F7A">
              <w:rPr>
                <w:rFonts w:eastAsiaTheme="minorHAnsi"/>
                <w:sz w:val="16"/>
                <w:szCs w:val="16"/>
              </w:rPr>
              <w:t>u</w:t>
            </w:r>
            <w:r w:rsidR="00C71CA7" w:rsidRPr="00CF2F7A">
              <w:rPr>
                <w:rFonts w:eastAsiaTheme="minorHAnsi"/>
                <w:sz w:val="16"/>
                <w:szCs w:val="16"/>
              </w:rPr>
              <w:t xml:space="preserve"> </w:t>
            </w:r>
            <w:r w:rsidR="003B69C9">
              <w:rPr>
                <w:rFonts w:eastAsiaTheme="minorHAnsi"/>
                <w:sz w:val="16"/>
                <w:szCs w:val="16"/>
              </w:rPr>
              <w:t>41</w:t>
            </w:r>
            <w:r w:rsidR="00795944" w:rsidRPr="00CF2F7A">
              <w:rPr>
                <w:rFonts w:eastAsiaTheme="minorHAnsi"/>
                <w:sz w:val="16"/>
                <w:szCs w:val="16"/>
              </w:rPr>
              <w:t xml:space="preserve"> </w:t>
            </w:r>
            <w:r w:rsidR="00A217AD" w:rsidRPr="00CF2F7A">
              <w:rPr>
                <w:rFonts w:eastAsiaTheme="minorHAnsi"/>
                <w:sz w:val="16"/>
                <w:szCs w:val="16"/>
              </w:rPr>
              <w:t>PII</w:t>
            </w:r>
            <w:r w:rsidR="00795944" w:rsidRPr="00CF2F7A">
              <w:rPr>
                <w:rStyle w:val="FootnoteReference"/>
                <w:rFonts w:eastAsiaTheme="minorHAnsi"/>
                <w:sz w:val="16"/>
                <w:szCs w:val="16"/>
              </w:rPr>
              <w:footnoteReference w:id="9"/>
            </w:r>
            <w:r w:rsidR="00795944" w:rsidRPr="00CF2F7A">
              <w:rPr>
                <w:rFonts w:eastAsiaTheme="minorHAnsi"/>
                <w:sz w:val="16"/>
                <w:szCs w:val="16"/>
              </w:rPr>
              <w:t xml:space="preserve"> kopskaita</w:t>
            </w:r>
            <w:r>
              <w:rPr>
                <w:rFonts w:eastAsiaTheme="minorHAnsi"/>
                <w:sz w:val="16"/>
                <w:szCs w:val="16"/>
              </w:rPr>
              <w:t xml:space="preserve"> (IZM (23)  +  KM (11)  + LM (1)+ </w:t>
            </w:r>
            <w:proofErr w:type="spellStart"/>
            <w:r>
              <w:rPr>
                <w:rFonts w:eastAsiaTheme="minorHAnsi"/>
                <w:sz w:val="16"/>
                <w:szCs w:val="16"/>
              </w:rPr>
              <w:t>Pašv</w:t>
            </w:r>
            <w:proofErr w:type="spellEnd"/>
            <w:r w:rsidR="00ED02A8">
              <w:rPr>
                <w:rFonts w:eastAsiaTheme="minorHAnsi"/>
                <w:sz w:val="16"/>
                <w:szCs w:val="16"/>
              </w:rPr>
              <w:t xml:space="preserve"> </w:t>
            </w:r>
            <w:r>
              <w:rPr>
                <w:rFonts w:eastAsiaTheme="minorHAnsi"/>
                <w:sz w:val="16"/>
                <w:szCs w:val="16"/>
              </w:rPr>
              <w:t>(6));</w:t>
            </w:r>
          </w:p>
          <w:p w14:paraId="5D9433AB" w14:textId="3AC0E962" w:rsidR="00856CFF" w:rsidRPr="004A551B" w:rsidRDefault="005A4583" w:rsidP="004A551B">
            <w:pPr>
              <w:pStyle w:val="Parasts"/>
              <w:numPr>
                <w:ilvl w:val="0"/>
                <w:numId w:val="9"/>
              </w:numPr>
              <w:ind w:left="34" w:firstLine="326"/>
              <w:jc w:val="both"/>
              <w:rPr>
                <w:rFonts w:eastAsiaTheme="minorHAnsi"/>
                <w:sz w:val="16"/>
                <w:szCs w:val="16"/>
              </w:rPr>
            </w:pPr>
            <w:r w:rsidRPr="004A551B">
              <w:rPr>
                <w:rFonts w:eastAsiaTheme="minorHAnsi"/>
                <w:sz w:val="16"/>
                <w:szCs w:val="16"/>
              </w:rPr>
              <w:t>PII kopskaits, ņemot vēra PII optimizācijas pasākumus, 2023.gadā būs attiecīgi samazinājies</w:t>
            </w:r>
            <w:r w:rsidR="002353AC" w:rsidRPr="004A551B">
              <w:rPr>
                <w:rFonts w:eastAsiaTheme="minorHAnsi"/>
                <w:sz w:val="16"/>
                <w:szCs w:val="16"/>
              </w:rPr>
              <w:t>.</w:t>
            </w:r>
            <w:r w:rsidR="00856CFF" w:rsidRPr="004A551B">
              <w:rPr>
                <w:rFonts w:eastAsiaTheme="minorHAnsi"/>
                <w:sz w:val="16"/>
                <w:szCs w:val="16"/>
              </w:rPr>
              <w:t xml:space="preserve"> </w:t>
            </w:r>
          </w:p>
          <w:p w14:paraId="6F3D7D01" w14:textId="198F16C4" w:rsidR="00856CFF" w:rsidRPr="00FD1DED" w:rsidRDefault="00856CFF" w:rsidP="00856CFF">
            <w:pPr>
              <w:spacing w:after="0" w:line="240" w:lineRule="auto"/>
              <w:jc w:val="both"/>
              <w:rPr>
                <w:rFonts w:ascii="Times New Roman" w:hAnsi="Times New Roman"/>
                <w:sz w:val="16"/>
                <w:szCs w:val="16"/>
                <w:lang w:eastAsia="lv-LV"/>
              </w:rPr>
            </w:pPr>
            <w:r w:rsidRPr="00FD1DED">
              <w:rPr>
                <w:rFonts w:ascii="Times New Roman" w:hAnsi="Times New Roman"/>
                <w:i/>
                <w:sz w:val="16"/>
                <w:szCs w:val="16"/>
                <w:lang w:eastAsia="lv-LV"/>
              </w:rPr>
              <w:t>Darbība, kas liek uzskatīt mērķa vērtību par izpildītu</w:t>
            </w:r>
            <w:r w:rsidRPr="00FD1DED">
              <w:rPr>
                <w:rFonts w:ascii="Times New Roman" w:hAnsi="Times New Roman"/>
                <w:sz w:val="16"/>
                <w:szCs w:val="16"/>
                <w:lang w:eastAsia="lv-LV"/>
              </w:rPr>
              <w:t>:</w:t>
            </w:r>
          </w:p>
          <w:p w14:paraId="3968C673" w14:textId="5A85049C" w:rsidR="00FD1F5B" w:rsidRPr="005A4583" w:rsidRDefault="00FD1F5B" w:rsidP="004A551B">
            <w:pPr>
              <w:pStyle w:val="Parasts"/>
              <w:jc w:val="both"/>
              <w:rPr>
                <w:rFonts w:eastAsiaTheme="minorHAnsi"/>
                <w:sz w:val="16"/>
                <w:szCs w:val="16"/>
              </w:rPr>
            </w:pPr>
          </w:p>
          <w:p w14:paraId="10D4E955" w14:textId="2C8F7A86" w:rsidR="001D6D16" w:rsidRDefault="00FB7718" w:rsidP="00E8264D">
            <w:pPr>
              <w:pStyle w:val="CommentText"/>
              <w:jc w:val="both"/>
            </w:pPr>
            <w:r>
              <w:rPr>
                <w:rFonts w:ascii="Times New Roman" w:eastAsiaTheme="minorHAnsi" w:hAnsi="Times New Roman"/>
                <w:sz w:val="16"/>
                <w:szCs w:val="16"/>
              </w:rPr>
              <w:t>P</w:t>
            </w:r>
            <w:r w:rsidR="00A217AD">
              <w:rPr>
                <w:rFonts w:ascii="Times New Roman" w:eastAsiaTheme="minorHAnsi" w:hAnsi="Times New Roman"/>
                <w:sz w:val="16"/>
                <w:szCs w:val="16"/>
              </w:rPr>
              <w:t xml:space="preserve">II </w:t>
            </w:r>
            <w:r w:rsidR="00667746">
              <w:rPr>
                <w:rFonts w:ascii="Times New Roman" w:eastAsiaTheme="minorHAnsi" w:hAnsi="Times New Roman"/>
                <w:sz w:val="16"/>
                <w:szCs w:val="16"/>
              </w:rPr>
              <w:t>ir uzskatāma par pilnībā modernizētu</w:t>
            </w:r>
            <w:r w:rsidR="00CD665B">
              <w:rPr>
                <w:rFonts w:ascii="Times New Roman" w:eastAsiaTheme="minorHAnsi" w:hAnsi="Times New Roman"/>
                <w:sz w:val="16"/>
                <w:szCs w:val="16"/>
              </w:rPr>
              <w:t>,</w:t>
            </w:r>
            <w:r w:rsidR="00095C07">
              <w:rPr>
                <w:rFonts w:ascii="Times New Roman" w:eastAsiaTheme="minorHAnsi" w:hAnsi="Times New Roman"/>
                <w:sz w:val="16"/>
                <w:szCs w:val="16"/>
              </w:rPr>
              <w:t xml:space="preserve"> </w:t>
            </w:r>
            <w:r w:rsidR="003C7856">
              <w:rPr>
                <w:rFonts w:ascii="Times New Roman" w:eastAsiaTheme="minorHAnsi" w:hAnsi="Times New Roman"/>
                <w:sz w:val="16"/>
                <w:szCs w:val="16"/>
              </w:rPr>
              <w:t>ja</w:t>
            </w:r>
            <w:r w:rsidR="00856CFF">
              <w:rPr>
                <w:rFonts w:ascii="Times New Roman" w:eastAsiaTheme="minorHAnsi" w:hAnsi="Times New Roman"/>
                <w:sz w:val="16"/>
                <w:szCs w:val="16"/>
              </w:rPr>
              <w:t>,</w:t>
            </w:r>
            <w:r w:rsidR="00961FF1">
              <w:rPr>
                <w:rFonts w:ascii="Times New Roman" w:eastAsiaTheme="minorHAnsi" w:hAnsi="Times New Roman"/>
                <w:sz w:val="16"/>
                <w:szCs w:val="16"/>
              </w:rPr>
              <w:t xml:space="preserve"> </w:t>
            </w:r>
            <w:r w:rsidR="00667746">
              <w:rPr>
                <w:rFonts w:ascii="Times New Roman" w:eastAsiaTheme="minorHAnsi" w:hAnsi="Times New Roman"/>
                <w:sz w:val="16"/>
                <w:szCs w:val="16"/>
              </w:rPr>
              <w:t xml:space="preserve">ievērojot </w:t>
            </w:r>
            <w:r w:rsidR="00961FF1">
              <w:rPr>
                <w:rFonts w:ascii="Times New Roman" w:eastAsiaTheme="minorHAnsi" w:hAnsi="Times New Roman"/>
                <w:sz w:val="16"/>
                <w:szCs w:val="16"/>
              </w:rPr>
              <w:t xml:space="preserve">ierobežojumus </w:t>
            </w:r>
            <w:r w:rsidR="00095C07">
              <w:rPr>
                <w:rFonts w:ascii="Times New Roman" w:eastAsiaTheme="minorHAnsi" w:hAnsi="Times New Roman"/>
                <w:sz w:val="16"/>
                <w:szCs w:val="16"/>
              </w:rPr>
              <w:t xml:space="preserve">PII </w:t>
            </w:r>
            <w:r w:rsidR="00961FF1">
              <w:rPr>
                <w:rFonts w:ascii="Times New Roman" w:eastAsiaTheme="minorHAnsi" w:hAnsi="Times New Roman"/>
                <w:sz w:val="16"/>
                <w:szCs w:val="16"/>
              </w:rPr>
              <w:t>plānotā finansējuma apmēram un atbalstāmajām darbībām</w:t>
            </w:r>
            <w:r w:rsidR="00961FF1">
              <w:rPr>
                <w:rStyle w:val="FootnoteReference"/>
                <w:rFonts w:ascii="Times New Roman" w:eastAsiaTheme="minorHAnsi" w:hAnsi="Times New Roman"/>
                <w:sz w:val="16"/>
                <w:szCs w:val="16"/>
              </w:rPr>
              <w:footnoteReference w:id="10"/>
            </w:r>
            <w:r w:rsidR="00961FF1">
              <w:rPr>
                <w:rFonts w:ascii="Times New Roman" w:eastAsiaTheme="minorHAnsi" w:hAnsi="Times New Roman"/>
                <w:sz w:val="16"/>
                <w:szCs w:val="16"/>
              </w:rPr>
              <w:t xml:space="preserve">, </w:t>
            </w:r>
            <w:r w:rsidR="006A334E" w:rsidRPr="006A334E">
              <w:rPr>
                <w:rFonts w:ascii="Times New Roman" w:eastAsiaTheme="minorHAnsi" w:hAnsi="Times New Roman"/>
                <w:sz w:val="16"/>
                <w:szCs w:val="16"/>
              </w:rPr>
              <w:t>laikā kopš 2008.gada</w:t>
            </w:r>
            <w:r w:rsidR="006A334E">
              <w:rPr>
                <w:rFonts w:ascii="Times New Roman" w:eastAsiaTheme="minorHAnsi" w:hAnsi="Times New Roman"/>
                <w:sz w:val="16"/>
                <w:szCs w:val="16"/>
              </w:rPr>
              <w:t xml:space="preserve"> </w:t>
            </w:r>
            <w:r w:rsidR="009A6E7A">
              <w:rPr>
                <w:rFonts w:ascii="Times New Roman" w:eastAsiaTheme="minorHAnsi" w:hAnsi="Times New Roman"/>
                <w:sz w:val="16"/>
                <w:szCs w:val="16"/>
              </w:rPr>
              <w:t>i</w:t>
            </w:r>
            <w:r w:rsidR="006A334E">
              <w:rPr>
                <w:rFonts w:ascii="Times New Roman" w:eastAsiaTheme="minorHAnsi" w:hAnsi="Times New Roman"/>
                <w:sz w:val="16"/>
                <w:szCs w:val="16"/>
              </w:rPr>
              <w:t>r veikti ieguldījumi</w:t>
            </w:r>
            <w:r w:rsidR="00A217AD">
              <w:rPr>
                <w:rFonts w:ascii="Times New Roman" w:eastAsiaTheme="minorHAnsi" w:hAnsi="Times New Roman"/>
                <w:sz w:val="16"/>
                <w:szCs w:val="16"/>
              </w:rPr>
              <w:t xml:space="preserve"> </w:t>
            </w:r>
            <w:r w:rsidR="000E0301">
              <w:rPr>
                <w:rFonts w:ascii="Times New Roman" w:eastAsiaTheme="minorHAnsi" w:hAnsi="Times New Roman"/>
                <w:sz w:val="16"/>
                <w:szCs w:val="16"/>
              </w:rPr>
              <w:t>ar attiecīgo nozaru asociācijām saskaņot</w:t>
            </w:r>
            <w:r w:rsidR="009A6E7A">
              <w:rPr>
                <w:rFonts w:ascii="Times New Roman" w:eastAsiaTheme="minorHAnsi" w:hAnsi="Times New Roman"/>
                <w:sz w:val="16"/>
                <w:szCs w:val="16"/>
              </w:rPr>
              <w:t>a</w:t>
            </w:r>
            <w:r w:rsidR="000E0301">
              <w:rPr>
                <w:rFonts w:ascii="Times New Roman" w:eastAsiaTheme="minorHAnsi" w:hAnsi="Times New Roman"/>
                <w:sz w:val="16"/>
                <w:szCs w:val="16"/>
              </w:rPr>
              <w:t xml:space="preserve"> aprīkojum</w:t>
            </w:r>
            <w:r w:rsidR="009A6E7A">
              <w:rPr>
                <w:rFonts w:ascii="Times New Roman" w:eastAsiaTheme="minorHAnsi" w:hAnsi="Times New Roman"/>
                <w:sz w:val="16"/>
                <w:szCs w:val="16"/>
              </w:rPr>
              <w:t>a</w:t>
            </w:r>
            <w:r w:rsidR="000E0301">
              <w:rPr>
                <w:rFonts w:ascii="Times New Roman" w:eastAsiaTheme="minorHAnsi" w:hAnsi="Times New Roman"/>
                <w:sz w:val="16"/>
                <w:szCs w:val="16"/>
              </w:rPr>
              <w:t xml:space="preserve"> </w:t>
            </w:r>
            <w:r w:rsidR="000E0301" w:rsidRPr="000E0301">
              <w:rPr>
                <w:rFonts w:ascii="Times New Roman" w:eastAsiaTheme="minorHAnsi" w:hAnsi="Times New Roman"/>
                <w:sz w:val="16"/>
                <w:szCs w:val="16"/>
              </w:rPr>
              <w:t>pro</w:t>
            </w:r>
            <w:r w:rsidR="000E0301">
              <w:rPr>
                <w:rFonts w:ascii="Times New Roman" w:eastAsiaTheme="minorHAnsi" w:hAnsi="Times New Roman"/>
                <w:sz w:val="16"/>
                <w:szCs w:val="16"/>
              </w:rPr>
              <w:t>fesionālās izglītības programmām</w:t>
            </w:r>
            <w:r w:rsidR="000E0301" w:rsidRPr="000E0301">
              <w:rPr>
                <w:rFonts w:ascii="Times New Roman" w:eastAsiaTheme="minorHAnsi" w:hAnsi="Times New Roman"/>
                <w:sz w:val="16"/>
                <w:szCs w:val="16"/>
              </w:rPr>
              <w:t xml:space="preserve"> prioritārās izglītības tematiskajās jomās vai programmu grupās</w:t>
            </w:r>
            <w:r w:rsidR="009A6E7A">
              <w:rPr>
                <w:rFonts w:ascii="Times New Roman" w:eastAsiaTheme="minorHAnsi" w:hAnsi="Times New Roman"/>
                <w:sz w:val="16"/>
                <w:szCs w:val="16"/>
              </w:rPr>
              <w:t xml:space="preserve"> iegādei</w:t>
            </w:r>
            <w:r w:rsidR="00873A65">
              <w:rPr>
                <w:rFonts w:ascii="Times New Roman" w:eastAsiaTheme="minorHAnsi" w:hAnsi="Times New Roman"/>
                <w:sz w:val="16"/>
                <w:szCs w:val="16"/>
              </w:rPr>
              <w:t xml:space="preserve"> un i </w:t>
            </w:r>
            <w:r w:rsidR="009A6E7A" w:rsidRPr="003D5FDC">
              <w:rPr>
                <w:rFonts w:ascii="Times New Roman" w:eastAsiaTheme="minorHAnsi" w:hAnsi="Times New Roman"/>
                <w:sz w:val="16"/>
                <w:szCs w:val="16"/>
              </w:rPr>
              <w:t xml:space="preserve">PII infrastruktūras (mācību kabinetu, mācību laboratoriju, koplietošanas telpu, tai skaitā sporta un </w:t>
            </w:r>
            <w:r w:rsidR="00D15846" w:rsidRPr="003D5FDC">
              <w:rPr>
                <w:rFonts w:ascii="Times New Roman" w:eastAsiaTheme="minorHAnsi" w:hAnsi="Times New Roman"/>
                <w:sz w:val="16"/>
                <w:szCs w:val="16"/>
              </w:rPr>
              <w:t>dienesta viesnīcu infrastruktūra</w:t>
            </w:r>
            <w:r w:rsidR="009A6E7A" w:rsidRPr="003D5FDC">
              <w:rPr>
                <w:rFonts w:ascii="Times New Roman" w:eastAsiaTheme="minorHAnsi" w:hAnsi="Times New Roman"/>
                <w:sz w:val="16"/>
                <w:szCs w:val="16"/>
              </w:rPr>
              <w:t>s)</w:t>
            </w:r>
            <w:r w:rsidR="00B11AC1" w:rsidRPr="003D5FDC">
              <w:rPr>
                <w:rFonts w:ascii="Times New Roman" w:eastAsiaTheme="minorHAnsi" w:hAnsi="Times New Roman"/>
                <w:sz w:val="16"/>
                <w:szCs w:val="16"/>
              </w:rPr>
              <w:t xml:space="preserve"> un </w:t>
            </w:r>
            <w:r w:rsidR="009A6E7A" w:rsidRPr="003D5FDC">
              <w:rPr>
                <w:rFonts w:ascii="Times New Roman" w:eastAsiaTheme="minorHAnsi" w:hAnsi="Times New Roman"/>
                <w:sz w:val="16"/>
                <w:szCs w:val="16"/>
              </w:rPr>
              <w:t xml:space="preserve">teritorijas </w:t>
            </w:r>
            <w:r w:rsidR="00B11AC1" w:rsidRPr="000C457F">
              <w:rPr>
                <w:rFonts w:ascii="Times New Roman" w:eastAsiaTheme="minorHAnsi" w:hAnsi="Times New Roman"/>
                <w:sz w:val="16"/>
                <w:szCs w:val="16"/>
              </w:rPr>
              <w:t>labiekārto</w:t>
            </w:r>
            <w:r w:rsidR="009A6E7A" w:rsidRPr="000C457F">
              <w:rPr>
                <w:rFonts w:ascii="Times New Roman" w:eastAsiaTheme="minorHAnsi" w:hAnsi="Times New Roman"/>
                <w:sz w:val="16"/>
                <w:szCs w:val="16"/>
              </w:rPr>
              <w:t>šanā</w:t>
            </w:r>
            <w:r w:rsidR="00F9573D" w:rsidRPr="000C457F">
              <w:rPr>
                <w:rFonts w:ascii="Times New Roman" w:hAnsi="Times New Roman"/>
                <w:i/>
                <w:sz w:val="16"/>
              </w:rPr>
              <w:t>(ja tā</w:t>
            </w:r>
            <w:r w:rsidR="00246EA0" w:rsidRPr="000C457F">
              <w:rPr>
                <w:rFonts w:ascii="Times New Roman" w:hAnsi="Times New Roman"/>
                <w:i/>
                <w:sz w:val="16"/>
              </w:rPr>
              <w:t xml:space="preserve">di </w:t>
            </w:r>
            <w:r w:rsidR="00F9573D" w:rsidRPr="000C457F">
              <w:rPr>
                <w:rFonts w:ascii="Times New Roman" w:hAnsi="Times New Roman"/>
                <w:i/>
                <w:sz w:val="16"/>
              </w:rPr>
              <w:t>ir plānoti)</w:t>
            </w:r>
            <w:r w:rsidR="00856CFF" w:rsidRPr="000C457F">
              <w:rPr>
                <w:rFonts w:ascii="Times New Roman" w:eastAsiaTheme="minorHAnsi" w:hAnsi="Times New Roman"/>
                <w:sz w:val="16"/>
                <w:szCs w:val="16"/>
              </w:rPr>
              <w:t xml:space="preserve"> </w:t>
            </w:r>
            <w:r w:rsidR="00B2055C" w:rsidRPr="000C457F">
              <w:rPr>
                <w:rFonts w:ascii="Times New Roman" w:eastAsiaTheme="minorHAnsi" w:hAnsi="Times New Roman"/>
                <w:sz w:val="16"/>
                <w:szCs w:val="16"/>
              </w:rPr>
              <w:t>.</w:t>
            </w:r>
            <w:r w:rsidR="007C333C" w:rsidRPr="00E8264D">
              <w:t xml:space="preserve"> </w:t>
            </w:r>
          </w:p>
          <w:p w14:paraId="2A1B8AFD" w14:textId="112D6652" w:rsidR="00D035C2" w:rsidRDefault="00D035C2" w:rsidP="00D035C2">
            <w:pPr>
              <w:spacing w:after="0" w:line="240" w:lineRule="auto"/>
              <w:jc w:val="both"/>
              <w:rPr>
                <w:rFonts w:ascii="Times New Roman" w:hAnsi="Times New Roman"/>
                <w:sz w:val="18"/>
                <w:szCs w:val="18"/>
              </w:rPr>
            </w:pPr>
          </w:p>
          <w:p w14:paraId="53081428" w14:textId="77777777" w:rsidR="00D035C2" w:rsidRDefault="00D035C2" w:rsidP="00E8264D">
            <w:pPr>
              <w:pStyle w:val="CommentText"/>
              <w:jc w:val="both"/>
            </w:pPr>
          </w:p>
          <w:p w14:paraId="2F99A514" w14:textId="614F6AC0" w:rsidR="00D035C2" w:rsidRPr="00E8264D" w:rsidRDefault="00D035C2" w:rsidP="00E8264D">
            <w:pPr>
              <w:pStyle w:val="CommentText"/>
              <w:jc w:val="both"/>
            </w:pPr>
          </w:p>
        </w:tc>
        <w:tc>
          <w:tcPr>
            <w:tcW w:w="4111" w:type="dxa"/>
          </w:tcPr>
          <w:p w14:paraId="345EBB45" w14:textId="77777777" w:rsidR="001F0C54" w:rsidRPr="00142321" w:rsidRDefault="001F0C54" w:rsidP="00142321">
            <w:pPr>
              <w:spacing w:after="0" w:line="240" w:lineRule="auto"/>
              <w:jc w:val="both"/>
              <w:rPr>
                <w:rFonts w:ascii="Times New Roman" w:eastAsiaTheme="minorHAnsi" w:hAnsi="Times New Roman"/>
                <w:sz w:val="16"/>
                <w:szCs w:val="16"/>
              </w:rPr>
            </w:pPr>
            <w:r w:rsidRPr="00142321">
              <w:rPr>
                <w:rFonts w:ascii="Times New Roman" w:eastAsiaTheme="minorHAnsi" w:hAnsi="Times New Roman"/>
                <w:i/>
                <w:sz w:val="16"/>
                <w:szCs w:val="16"/>
              </w:rPr>
              <w:lastRenderedPageBreak/>
              <w:t>IR1 nosaukums un mērvienība</w:t>
            </w:r>
            <w:r w:rsidRPr="00142321">
              <w:rPr>
                <w:rFonts w:ascii="Times New Roman" w:eastAsiaTheme="minorHAnsi" w:hAnsi="Times New Roman"/>
                <w:sz w:val="16"/>
                <w:szCs w:val="16"/>
              </w:rPr>
              <w:t>:</w:t>
            </w:r>
          </w:p>
          <w:p w14:paraId="31431917" w14:textId="77777777" w:rsidR="00FB11B6" w:rsidRPr="00142321" w:rsidRDefault="0065230C" w:rsidP="00142321">
            <w:pPr>
              <w:spacing w:after="0" w:line="240" w:lineRule="auto"/>
              <w:jc w:val="both"/>
              <w:rPr>
                <w:rFonts w:ascii="Times New Roman" w:eastAsiaTheme="minorHAnsi" w:hAnsi="Times New Roman"/>
                <w:sz w:val="16"/>
                <w:szCs w:val="16"/>
              </w:rPr>
            </w:pPr>
            <w:r w:rsidRPr="00142321">
              <w:rPr>
                <w:rFonts w:ascii="Times New Roman" w:eastAsiaTheme="minorHAnsi" w:hAnsi="Times New Roman"/>
                <w:sz w:val="16"/>
                <w:szCs w:val="16"/>
              </w:rPr>
              <w:t xml:space="preserve">i.8.1.3.a (I45) </w:t>
            </w:r>
            <w:r w:rsidR="003B010F" w:rsidRPr="00142321">
              <w:rPr>
                <w:rFonts w:ascii="Times New Roman" w:eastAsiaTheme="minorHAnsi" w:hAnsi="Times New Roman"/>
                <w:sz w:val="16"/>
                <w:szCs w:val="16"/>
              </w:rPr>
              <w:t>Pakalpojumu sniegšanas veiktspēja atbalstītajā profesionālās izglītības infrastruktūrā</w:t>
            </w:r>
            <w:r w:rsidRPr="00142321">
              <w:rPr>
                <w:rFonts w:ascii="Times New Roman" w:eastAsiaTheme="minorHAnsi" w:hAnsi="Times New Roman"/>
                <w:sz w:val="16"/>
                <w:szCs w:val="16"/>
              </w:rPr>
              <w:t>, personu skaits</w:t>
            </w:r>
          </w:p>
          <w:p w14:paraId="762644B8" w14:textId="77777777" w:rsidR="003B010F" w:rsidRPr="00142321" w:rsidRDefault="003B010F" w:rsidP="00142321">
            <w:pPr>
              <w:spacing w:after="0" w:line="240" w:lineRule="auto"/>
              <w:jc w:val="both"/>
              <w:rPr>
                <w:rFonts w:ascii="Times New Roman" w:eastAsiaTheme="minorHAnsi" w:hAnsi="Times New Roman"/>
                <w:sz w:val="16"/>
                <w:szCs w:val="16"/>
              </w:rPr>
            </w:pPr>
          </w:p>
          <w:p w14:paraId="35273DFB" w14:textId="34C7B4C2" w:rsidR="001F0C54" w:rsidRPr="00142321" w:rsidRDefault="001F0C54" w:rsidP="00142321">
            <w:pPr>
              <w:spacing w:after="0" w:line="240" w:lineRule="auto"/>
              <w:jc w:val="both"/>
              <w:rPr>
                <w:rFonts w:ascii="Times New Roman" w:eastAsiaTheme="minorHAnsi" w:hAnsi="Times New Roman"/>
                <w:i/>
                <w:sz w:val="16"/>
                <w:szCs w:val="16"/>
              </w:rPr>
            </w:pPr>
            <w:r w:rsidRPr="00142321">
              <w:rPr>
                <w:rFonts w:ascii="Times New Roman" w:eastAsiaTheme="minorHAnsi" w:hAnsi="Times New Roman"/>
                <w:i/>
                <w:sz w:val="16"/>
                <w:szCs w:val="16"/>
              </w:rPr>
              <w:t>Definīcija</w:t>
            </w:r>
            <w:r w:rsidR="00594741">
              <w:fldChar w:fldCharType="begin"/>
            </w:r>
            <w:r w:rsidR="00594741">
              <w:instrText xml:space="preserve"> NOTEREF _Ref356206606 \h  \* MERGEFORMAT </w:instrText>
            </w:r>
            <w:r w:rsidR="00594741">
              <w:fldChar w:fldCharType="separate"/>
            </w:r>
            <w:r w:rsidR="00654186" w:rsidRPr="00654186">
              <w:rPr>
                <w:vertAlign w:val="superscript"/>
              </w:rPr>
              <w:t>2</w:t>
            </w:r>
            <w:r w:rsidR="00594741">
              <w:fldChar w:fldCharType="end"/>
            </w:r>
            <w:r w:rsidRPr="00142321">
              <w:rPr>
                <w:rFonts w:ascii="Times New Roman" w:eastAsiaTheme="minorHAnsi" w:hAnsi="Times New Roman"/>
                <w:i/>
                <w:sz w:val="16"/>
                <w:szCs w:val="16"/>
              </w:rPr>
              <w:t>:</w:t>
            </w:r>
          </w:p>
          <w:p w14:paraId="7CA4BA39" w14:textId="328098B0" w:rsidR="001511A1" w:rsidRDefault="00F23E1A" w:rsidP="004B15EB">
            <w:pPr>
              <w:spacing w:after="0" w:line="240" w:lineRule="auto"/>
              <w:jc w:val="both"/>
              <w:rPr>
                <w:rFonts w:ascii="Times New Roman" w:eastAsiaTheme="minorHAnsi" w:hAnsi="Times New Roman"/>
                <w:sz w:val="16"/>
                <w:szCs w:val="16"/>
              </w:rPr>
            </w:pPr>
            <w:r w:rsidRPr="00B970EE">
              <w:rPr>
                <w:rFonts w:ascii="Times New Roman" w:eastAsiaTheme="minorHAnsi" w:hAnsi="Times New Roman"/>
                <w:sz w:val="18"/>
                <w:szCs w:val="18"/>
              </w:rPr>
              <w:t>Balstīts uz ERAF kopējā rādītāja CO35 definīciju</w:t>
            </w:r>
            <w:r>
              <w:rPr>
                <w:rStyle w:val="FootnoteReference"/>
                <w:rFonts w:ascii="Times New Roman" w:eastAsiaTheme="minorHAnsi" w:hAnsi="Times New Roman" w:cstheme="minorBidi"/>
                <w:sz w:val="18"/>
                <w:szCs w:val="18"/>
              </w:rPr>
              <w:footnoteReference w:id="11"/>
            </w:r>
            <w:r>
              <w:rPr>
                <w:rFonts w:ascii="Times New Roman" w:eastAsiaTheme="minorHAnsi" w:hAnsi="Times New Roman"/>
                <w:sz w:val="18"/>
                <w:szCs w:val="18"/>
              </w:rPr>
              <w:t>.</w:t>
            </w:r>
            <w:r w:rsidRPr="00B970EE">
              <w:rPr>
                <w:rFonts w:ascii="Times New Roman" w:eastAsiaTheme="minorHAnsi" w:hAnsi="Times New Roman"/>
                <w:sz w:val="18"/>
                <w:szCs w:val="18"/>
              </w:rPr>
              <w:t xml:space="preserve"> </w:t>
            </w:r>
            <w:r w:rsidR="00D52B57" w:rsidRPr="00FD1DED">
              <w:rPr>
                <w:rFonts w:ascii="Times New Roman" w:eastAsiaTheme="minorHAnsi" w:hAnsi="Times New Roman"/>
                <w:sz w:val="16"/>
                <w:szCs w:val="16"/>
              </w:rPr>
              <w:t xml:space="preserve">Pakalpojumu sniegšanas nominālā veiktspēja </w:t>
            </w:r>
            <w:r w:rsidR="0094311C" w:rsidRPr="00FD1DED">
              <w:rPr>
                <w:rFonts w:ascii="Times New Roman" w:eastAsiaTheme="minorHAnsi" w:hAnsi="Times New Roman"/>
                <w:sz w:val="16"/>
                <w:szCs w:val="16"/>
              </w:rPr>
              <w:t xml:space="preserve">8.1.3. SAM </w:t>
            </w:r>
            <w:r w:rsidR="00D52B57" w:rsidRPr="00FD1DED">
              <w:rPr>
                <w:rFonts w:ascii="Times New Roman" w:eastAsiaTheme="minorHAnsi" w:hAnsi="Times New Roman"/>
                <w:sz w:val="16"/>
                <w:szCs w:val="16"/>
              </w:rPr>
              <w:t>atbalstītajā profesionālās izglītības infrastruktūrā</w:t>
            </w:r>
            <w:r w:rsidR="00FB11B6" w:rsidRPr="00FD1DED">
              <w:rPr>
                <w:rFonts w:ascii="Times New Roman" w:eastAsiaTheme="minorHAnsi" w:hAnsi="Times New Roman"/>
                <w:sz w:val="16"/>
                <w:szCs w:val="16"/>
              </w:rPr>
              <w:t>.</w:t>
            </w:r>
          </w:p>
          <w:p w14:paraId="37107879" w14:textId="5689260D" w:rsidR="001511A1" w:rsidRDefault="004B15EB" w:rsidP="004B15EB">
            <w:pPr>
              <w:spacing w:after="0" w:line="240" w:lineRule="auto"/>
              <w:jc w:val="both"/>
              <w:rPr>
                <w:rFonts w:ascii="Times New Roman" w:hAnsi="Times New Roman"/>
                <w:sz w:val="16"/>
                <w:szCs w:val="16"/>
              </w:rPr>
            </w:pPr>
            <w:r w:rsidRPr="00FD1DED">
              <w:rPr>
                <w:rFonts w:ascii="Times New Roman" w:hAnsi="Times New Roman"/>
                <w:sz w:val="16"/>
                <w:szCs w:val="16"/>
              </w:rPr>
              <w:t xml:space="preserve"> </w:t>
            </w:r>
          </w:p>
          <w:p w14:paraId="359A5164" w14:textId="0DEA9D64" w:rsidR="004B15EB" w:rsidRPr="00FD1DED" w:rsidRDefault="004B15EB" w:rsidP="004B15EB">
            <w:pPr>
              <w:spacing w:after="0" w:line="240" w:lineRule="auto"/>
              <w:jc w:val="both"/>
              <w:rPr>
                <w:rFonts w:ascii="Times New Roman" w:hAnsi="Times New Roman"/>
                <w:sz w:val="16"/>
                <w:szCs w:val="16"/>
              </w:rPr>
            </w:pPr>
            <w:r w:rsidRPr="00FD1DED">
              <w:rPr>
                <w:rFonts w:ascii="Times New Roman" w:hAnsi="Times New Roman"/>
                <w:sz w:val="16"/>
                <w:szCs w:val="16"/>
              </w:rPr>
              <w:t xml:space="preserve">Pakalpojumu sniegšanas </w:t>
            </w:r>
            <w:r w:rsidR="00AD75EC" w:rsidRPr="00FD1DED">
              <w:rPr>
                <w:rFonts w:ascii="Times New Roman" w:hAnsi="Times New Roman"/>
                <w:sz w:val="16"/>
                <w:szCs w:val="16"/>
              </w:rPr>
              <w:t xml:space="preserve">nominālā </w:t>
            </w:r>
            <w:r w:rsidRPr="00FD1DED">
              <w:rPr>
                <w:rFonts w:ascii="Times New Roman" w:hAnsi="Times New Roman"/>
                <w:sz w:val="16"/>
                <w:szCs w:val="16"/>
              </w:rPr>
              <w:t xml:space="preserve">veiktspēja atbalstītajā </w:t>
            </w:r>
            <w:r w:rsidRPr="00FD1DED">
              <w:rPr>
                <w:rFonts w:ascii="Times New Roman" w:eastAsiaTheme="minorHAnsi" w:hAnsi="Times New Roman"/>
                <w:sz w:val="16"/>
                <w:szCs w:val="16"/>
              </w:rPr>
              <w:t xml:space="preserve">profesionālās izglītības </w:t>
            </w:r>
            <w:r w:rsidR="00AD75EC" w:rsidRPr="00FD1DED">
              <w:rPr>
                <w:rFonts w:ascii="Times New Roman" w:eastAsiaTheme="minorHAnsi" w:hAnsi="Times New Roman"/>
                <w:sz w:val="16"/>
                <w:szCs w:val="16"/>
              </w:rPr>
              <w:t xml:space="preserve">infrastruktūrā un/vai modernizējamās izglītības programmā ir </w:t>
            </w:r>
            <w:r w:rsidRPr="00FD1DED">
              <w:rPr>
                <w:rFonts w:ascii="Times New Roman" w:hAnsi="Times New Roman"/>
                <w:sz w:val="16"/>
                <w:szCs w:val="16"/>
              </w:rPr>
              <w:t xml:space="preserve">maksimālā ietilpība/ veiktspēja (personu skaits), kādu PII var nodrošināt projekta īstenošanas pabeigšanas gadā, ņemot vērā PII veiktos pasākumus 8.1.3.SAM projekta ietvaros. </w:t>
            </w:r>
          </w:p>
          <w:p w14:paraId="3D8198D4" w14:textId="28A8AB7C" w:rsidR="00BE4DFE" w:rsidRPr="00142321" w:rsidRDefault="00BE4DFE" w:rsidP="00142321">
            <w:pPr>
              <w:spacing w:after="0" w:line="240" w:lineRule="auto"/>
              <w:jc w:val="both"/>
              <w:rPr>
                <w:rFonts w:ascii="Times New Roman" w:eastAsiaTheme="minorHAnsi" w:hAnsi="Times New Roman"/>
                <w:sz w:val="16"/>
                <w:szCs w:val="16"/>
              </w:rPr>
            </w:pPr>
          </w:p>
          <w:p w14:paraId="2FD0E445" w14:textId="77777777" w:rsidR="00FB11B6" w:rsidRPr="00142321" w:rsidRDefault="00FB11B6" w:rsidP="00142321">
            <w:pPr>
              <w:spacing w:after="0" w:line="240" w:lineRule="auto"/>
              <w:jc w:val="both"/>
              <w:rPr>
                <w:rFonts w:ascii="Times New Roman" w:eastAsiaTheme="minorHAnsi" w:hAnsi="Times New Roman"/>
                <w:sz w:val="16"/>
                <w:szCs w:val="16"/>
              </w:rPr>
            </w:pPr>
          </w:p>
          <w:p w14:paraId="7BD1EA14" w14:textId="77777777" w:rsidR="001F0C54" w:rsidRPr="00142321" w:rsidRDefault="001F0C54" w:rsidP="00142321">
            <w:pPr>
              <w:spacing w:after="0" w:line="240" w:lineRule="auto"/>
              <w:jc w:val="both"/>
              <w:rPr>
                <w:rFonts w:ascii="Times New Roman" w:eastAsiaTheme="minorHAnsi" w:hAnsi="Times New Roman"/>
                <w:sz w:val="16"/>
                <w:szCs w:val="16"/>
              </w:rPr>
            </w:pPr>
            <w:r w:rsidRPr="00142321">
              <w:rPr>
                <w:rFonts w:ascii="Times New Roman" w:eastAsiaTheme="minorHAnsi" w:hAnsi="Times New Roman"/>
                <w:i/>
                <w:sz w:val="16"/>
                <w:szCs w:val="16"/>
              </w:rPr>
              <w:t>Datu avots</w:t>
            </w:r>
            <w:r w:rsidRPr="00142321">
              <w:rPr>
                <w:rFonts w:ascii="Times New Roman" w:eastAsiaTheme="minorHAnsi" w:hAnsi="Times New Roman"/>
                <w:sz w:val="16"/>
                <w:szCs w:val="16"/>
              </w:rPr>
              <w:t>:</w:t>
            </w:r>
            <w:r w:rsidR="00BE4DFE" w:rsidRPr="00142321">
              <w:rPr>
                <w:rFonts w:ascii="Times New Roman" w:eastAsiaTheme="minorHAnsi" w:hAnsi="Times New Roman"/>
                <w:sz w:val="16"/>
                <w:szCs w:val="16"/>
              </w:rPr>
              <w:t xml:space="preserve"> </w:t>
            </w:r>
            <w:r w:rsidR="00402F8B">
              <w:rPr>
                <w:rFonts w:ascii="Times New Roman" w:eastAsiaTheme="minorHAnsi" w:hAnsi="Times New Roman"/>
                <w:sz w:val="16"/>
                <w:szCs w:val="16"/>
              </w:rPr>
              <w:t>projektu</w:t>
            </w:r>
            <w:r w:rsidR="00402F8B" w:rsidRPr="00142321">
              <w:rPr>
                <w:rFonts w:ascii="Times New Roman" w:eastAsiaTheme="minorHAnsi" w:hAnsi="Times New Roman"/>
                <w:sz w:val="16"/>
                <w:szCs w:val="16"/>
              </w:rPr>
              <w:t xml:space="preserve"> </w:t>
            </w:r>
            <w:r w:rsidR="00BE4DFE" w:rsidRPr="00142321">
              <w:rPr>
                <w:rFonts w:ascii="Times New Roman" w:eastAsiaTheme="minorHAnsi" w:hAnsi="Times New Roman"/>
                <w:sz w:val="16"/>
                <w:szCs w:val="16"/>
              </w:rPr>
              <w:t>dati</w:t>
            </w:r>
          </w:p>
          <w:p w14:paraId="3F0DF841" w14:textId="77777777" w:rsidR="001F0C54" w:rsidRPr="00142321" w:rsidRDefault="001F0C54" w:rsidP="00142321">
            <w:pPr>
              <w:spacing w:after="0" w:line="240" w:lineRule="auto"/>
              <w:jc w:val="both"/>
              <w:rPr>
                <w:rFonts w:ascii="Times New Roman" w:eastAsiaTheme="minorHAnsi" w:hAnsi="Times New Roman"/>
                <w:sz w:val="16"/>
                <w:szCs w:val="16"/>
              </w:rPr>
            </w:pPr>
          </w:p>
          <w:p w14:paraId="15F99A2D" w14:textId="77777777" w:rsidR="001F0C54" w:rsidRPr="002353AC" w:rsidRDefault="001F0C54" w:rsidP="00142321">
            <w:pPr>
              <w:spacing w:after="0" w:line="240" w:lineRule="auto"/>
              <w:jc w:val="both"/>
              <w:rPr>
                <w:rFonts w:ascii="Times New Roman" w:eastAsiaTheme="minorHAnsi" w:hAnsi="Times New Roman"/>
                <w:i/>
                <w:sz w:val="16"/>
                <w:szCs w:val="16"/>
              </w:rPr>
            </w:pPr>
            <w:r w:rsidRPr="002353AC">
              <w:rPr>
                <w:rFonts w:ascii="Times New Roman" w:eastAsiaTheme="minorHAnsi" w:hAnsi="Times New Roman"/>
                <w:i/>
                <w:sz w:val="16"/>
                <w:szCs w:val="16"/>
              </w:rPr>
              <w:t>Apkopošanas biežums un ieguves metodoloģija</w:t>
            </w:r>
            <w:r w:rsidR="00D323DD" w:rsidRPr="002353AC">
              <w:rPr>
                <w:rStyle w:val="FootnoteReference"/>
                <w:rFonts w:ascii="Times New Roman" w:eastAsiaTheme="minorHAnsi" w:hAnsi="Times New Roman"/>
                <w:i/>
                <w:sz w:val="16"/>
                <w:szCs w:val="16"/>
              </w:rPr>
              <w:footnoteReference w:id="12"/>
            </w:r>
            <w:r w:rsidRPr="002353AC">
              <w:rPr>
                <w:rFonts w:ascii="Times New Roman" w:eastAsiaTheme="minorHAnsi" w:hAnsi="Times New Roman"/>
                <w:i/>
                <w:sz w:val="16"/>
                <w:szCs w:val="16"/>
              </w:rPr>
              <w:t>:</w:t>
            </w:r>
          </w:p>
          <w:p w14:paraId="239C6B8B" w14:textId="7C97123C" w:rsidR="001F0C54" w:rsidRPr="002353AC" w:rsidRDefault="00BE4DFE" w:rsidP="00142321">
            <w:pPr>
              <w:spacing w:after="0" w:line="240" w:lineRule="auto"/>
              <w:jc w:val="both"/>
              <w:rPr>
                <w:rFonts w:ascii="Times New Roman" w:hAnsi="Times New Roman"/>
                <w:sz w:val="16"/>
                <w:szCs w:val="16"/>
              </w:rPr>
            </w:pPr>
            <w:r w:rsidRPr="002353AC">
              <w:rPr>
                <w:rFonts w:ascii="Times New Roman" w:hAnsi="Times New Roman"/>
                <w:sz w:val="16"/>
                <w:szCs w:val="16"/>
              </w:rPr>
              <w:t>Reizi gadā/projektu uzraudzības dati</w:t>
            </w:r>
            <w:r w:rsidR="00D77529" w:rsidRPr="002353AC">
              <w:rPr>
                <w:rFonts w:ascii="Times New Roman" w:hAnsi="Times New Roman"/>
                <w:sz w:val="16"/>
                <w:szCs w:val="16"/>
              </w:rPr>
              <w:t xml:space="preserve"> </w:t>
            </w:r>
          </w:p>
          <w:p w14:paraId="1C4D5709" w14:textId="77777777" w:rsidR="00F50B04" w:rsidRDefault="00F50B04" w:rsidP="00142321">
            <w:pPr>
              <w:spacing w:after="0" w:line="240" w:lineRule="auto"/>
              <w:jc w:val="both"/>
              <w:rPr>
                <w:rFonts w:ascii="Times New Roman" w:eastAsiaTheme="minorHAnsi" w:hAnsi="Times New Roman"/>
                <w:i/>
                <w:sz w:val="16"/>
                <w:szCs w:val="16"/>
              </w:rPr>
            </w:pPr>
          </w:p>
          <w:p w14:paraId="42D67A01" w14:textId="77777777" w:rsidR="00C361C3" w:rsidRPr="002353AC" w:rsidRDefault="00C361C3" w:rsidP="00142321">
            <w:pPr>
              <w:spacing w:after="0" w:line="240" w:lineRule="auto"/>
              <w:jc w:val="both"/>
              <w:rPr>
                <w:rFonts w:ascii="Times New Roman" w:eastAsiaTheme="minorHAnsi" w:hAnsi="Times New Roman"/>
                <w:i/>
                <w:sz w:val="16"/>
                <w:szCs w:val="16"/>
              </w:rPr>
            </w:pPr>
            <w:r w:rsidRPr="002353AC">
              <w:rPr>
                <w:rFonts w:ascii="Times New Roman" w:eastAsiaTheme="minorHAnsi" w:hAnsi="Times New Roman"/>
                <w:i/>
                <w:sz w:val="16"/>
                <w:szCs w:val="16"/>
              </w:rPr>
              <w:t>Starpposma vērtība 2018:</w:t>
            </w:r>
          </w:p>
          <w:p w14:paraId="39134F48" w14:textId="4539C96A" w:rsidR="00FB11B6" w:rsidRDefault="00AF1459" w:rsidP="00142321">
            <w:pPr>
              <w:spacing w:after="0" w:line="240" w:lineRule="auto"/>
              <w:jc w:val="both"/>
              <w:rPr>
                <w:rFonts w:ascii="Times New Roman" w:eastAsiaTheme="minorHAnsi" w:hAnsi="Times New Roman"/>
                <w:i/>
                <w:sz w:val="16"/>
                <w:szCs w:val="16"/>
              </w:rPr>
            </w:pPr>
            <w:r w:rsidRPr="002353AC">
              <w:rPr>
                <w:rFonts w:ascii="Times New Roman" w:eastAsiaTheme="minorHAnsi" w:hAnsi="Times New Roman"/>
                <w:i/>
                <w:sz w:val="16"/>
                <w:szCs w:val="16"/>
              </w:rPr>
              <w:t>4</w:t>
            </w:r>
            <w:r w:rsidR="00A5782A" w:rsidRPr="002353AC">
              <w:rPr>
                <w:rFonts w:ascii="Times New Roman" w:eastAsiaTheme="minorHAnsi" w:hAnsi="Times New Roman"/>
                <w:i/>
                <w:sz w:val="16"/>
                <w:szCs w:val="16"/>
              </w:rPr>
              <w:t> </w:t>
            </w:r>
            <w:r w:rsidRPr="002353AC">
              <w:rPr>
                <w:rFonts w:ascii="Times New Roman" w:eastAsiaTheme="minorHAnsi" w:hAnsi="Times New Roman"/>
                <w:i/>
                <w:sz w:val="16"/>
                <w:szCs w:val="16"/>
              </w:rPr>
              <w:t>0</w:t>
            </w:r>
            <w:r w:rsidR="003B010F" w:rsidRPr="002353AC">
              <w:rPr>
                <w:rFonts w:ascii="Times New Roman" w:eastAsiaTheme="minorHAnsi" w:hAnsi="Times New Roman"/>
                <w:i/>
                <w:sz w:val="16"/>
                <w:szCs w:val="16"/>
              </w:rPr>
              <w:t>00 (</w:t>
            </w:r>
            <w:r w:rsidRPr="002353AC">
              <w:rPr>
                <w:rFonts w:ascii="Times New Roman" w:eastAsiaTheme="minorHAnsi" w:hAnsi="Times New Roman"/>
                <w:i/>
                <w:sz w:val="16"/>
                <w:szCs w:val="16"/>
              </w:rPr>
              <w:t>37</w:t>
            </w:r>
            <w:r w:rsidR="003B010F" w:rsidRPr="002353AC">
              <w:rPr>
                <w:rFonts w:ascii="Times New Roman" w:eastAsiaTheme="minorHAnsi" w:hAnsi="Times New Roman"/>
                <w:i/>
                <w:sz w:val="16"/>
                <w:szCs w:val="16"/>
              </w:rPr>
              <w:t xml:space="preserve">%) </w:t>
            </w:r>
          </w:p>
          <w:p w14:paraId="5E10C857" w14:textId="77777777" w:rsidR="00F50B04" w:rsidRPr="002353AC" w:rsidRDefault="00F50B04" w:rsidP="00142321">
            <w:pPr>
              <w:spacing w:after="0" w:line="240" w:lineRule="auto"/>
              <w:jc w:val="both"/>
              <w:rPr>
                <w:rFonts w:ascii="Times New Roman" w:eastAsiaTheme="minorHAnsi" w:hAnsi="Times New Roman"/>
                <w:i/>
                <w:sz w:val="16"/>
                <w:szCs w:val="16"/>
              </w:rPr>
            </w:pPr>
          </w:p>
          <w:p w14:paraId="3D2C87D6" w14:textId="48D48825" w:rsidR="00420CF6" w:rsidRDefault="00171717" w:rsidP="00142321">
            <w:pPr>
              <w:spacing w:after="0" w:line="240" w:lineRule="auto"/>
              <w:jc w:val="both"/>
              <w:rPr>
                <w:rFonts w:ascii="Times New Roman" w:hAnsi="Times New Roman"/>
                <w:iCs/>
                <w:sz w:val="16"/>
                <w:szCs w:val="16"/>
              </w:rPr>
            </w:pPr>
            <w:r w:rsidRPr="002353AC">
              <w:rPr>
                <w:rFonts w:ascii="Times New Roman" w:hAnsi="Times New Roman"/>
                <w:sz w:val="16"/>
                <w:szCs w:val="16"/>
              </w:rPr>
              <w:t xml:space="preserve">Plānots, ka 2018.gadā </w:t>
            </w:r>
            <w:r w:rsidR="00E038CA">
              <w:rPr>
                <w:rFonts w:ascii="Times New Roman" w:hAnsi="Times New Roman"/>
                <w:sz w:val="16"/>
                <w:szCs w:val="16"/>
              </w:rPr>
              <w:t xml:space="preserve">būs </w:t>
            </w:r>
            <w:r w:rsidR="002C4DBF">
              <w:rPr>
                <w:rFonts w:ascii="Times New Roman" w:hAnsi="Times New Roman"/>
                <w:iCs/>
                <w:sz w:val="16"/>
                <w:szCs w:val="16"/>
              </w:rPr>
              <w:t xml:space="preserve">pabeigtas </w:t>
            </w:r>
            <w:r w:rsidR="001C0BF2">
              <w:rPr>
                <w:rFonts w:ascii="Times New Roman" w:hAnsi="Times New Roman"/>
                <w:iCs/>
                <w:sz w:val="16"/>
                <w:szCs w:val="16"/>
              </w:rPr>
              <w:t>atbalstāmās darbības</w:t>
            </w:r>
            <w:r w:rsidR="001C56F0">
              <w:rPr>
                <w:rFonts w:ascii="Times New Roman" w:hAnsi="Times New Roman"/>
                <w:iCs/>
                <w:sz w:val="16"/>
                <w:szCs w:val="16"/>
              </w:rPr>
              <w:t xml:space="preserve"> </w:t>
            </w:r>
            <w:r w:rsidR="002C4DBF">
              <w:rPr>
                <w:rFonts w:ascii="Times New Roman" w:hAnsi="Times New Roman"/>
                <w:iCs/>
                <w:sz w:val="16"/>
                <w:szCs w:val="16"/>
              </w:rPr>
              <w:t xml:space="preserve">daļā no </w:t>
            </w:r>
            <w:r w:rsidR="009D4F3F" w:rsidRPr="009D4F3F">
              <w:rPr>
                <w:rFonts w:ascii="Times New Roman" w:hAnsi="Times New Roman"/>
                <w:iCs/>
                <w:sz w:val="16"/>
                <w:szCs w:val="16"/>
              </w:rPr>
              <w:t>p</w:t>
            </w:r>
            <w:r w:rsidR="009D4F3F">
              <w:rPr>
                <w:rFonts w:ascii="Times New Roman" w:hAnsi="Times New Roman"/>
                <w:iCs/>
                <w:sz w:val="16"/>
                <w:szCs w:val="16"/>
              </w:rPr>
              <w:t>rofesionālās izglītības iestā</w:t>
            </w:r>
            <w:r w:rsidR="00E038CA">
              <w:rPr>
                <w:rFonts w:ascii="Times New Roman" w:hAnsi="Times New Roman"/>
                <w:iCs/>
                <w:sz w:val="16"/>
                <w:szCs w:val="16"/>
              </w:rPr>
              <w:t>dēm</w:t>
            </w:r>
            <w:r w:rsidR="001C56F0">
              <w:rPr>
                <w:rFonts w:ascii="Times New Roman" w:hAnsi="Times New Roman"/>
                <w:iCs/>
                <w:sz w:val="16"/>
                <w:szCs w:val="16"/>
              </w:rPr>
              <w:t>, t.i.</w:t>
            </w:r>
            <w:r w:rsidR="009D4F3F">
              <w:rPr>
                <w:rFonts w:ascii="Times New Roman" w:hAnsi="Times New Roman"/>
                <w:iCs/>
                <w:sz w:val="16"/>
                <w:szCs w:val="16"/>
              </w:rPr>
              <w:t xml:space="preserve"> </w:t>
            </w:r>
            <w:r w:rsidR="00E6517F">
              <w:rPr>
                <w:rFonts w:ascii="Times New Roman" w:hAnsi="Times New Roman"/>
                <w:iCs/>
                <w:sz w:val="16"/>
                <w:szCs w:val="16"/>
              </w:rPr>
              <w:t xml:space="preserve"> </w:t>
            </w:r>
            <w:r w:rsidR="001C56F0" w:rsidRPr="004A551B">
              <w:rPr>
                <w:rFonts w:ascii="Times New Roman" w:hAnsi="Times New Roman"/>
                <w:i/>
                <w:sz w:val="16"/>
              </w:rPr>
              <w:t>nodotas ekspluatācijā telpa vai telpas</w:t>
            </w:r>
            <w:r w:rsidR="001B32AE" w:rsidRPr="004A551B">
              <w:rPr>
                <w:rStyle w:val="FootnoteReference"/>
                <w:rFonts w:ascii="Times New Roman" w:hAnsi="Times New Roman"/>
                <w:i/>
                <w:sz w:val="16"/>
              </w:rPr>
              <w:footnoteReference w:id="13"/>
            </w:r>
            <w:r w:rsidR="001C56F0" w:rsidRPr="004A551B">
              <w:rPr>
                <w:rFonts w:ascii="Times New Roman" w:hAnsi="Times New Roman"/>
                <w:i/>
                <w:sz w:val="16"/>
              </w:rPr>
              <w:t>, kurās jānorisinās mācību procesam (ja plānoti būvdarbi), vai telpas ir modernizētas ((ja ir modernizējamas telpas) un tajās ir iespējams nodrošināt mācību apguvi, vai iegādāta un uzstādīta materiāltehniskā bāze</w:t>
            </w:r>
            <w:r w:rsidR="001B32AE" w:rsidRPr="004A551B">
              <w:rPr>
                <w:rStyle w:val="FootnoteReference"/>
                <w:rFonts w:ascii="Times New Roman" w:hAnsi="Times New Roman"/>
                <w:i/>
                <w:sz w:val="16"/>
              </w:rPr>
              <w:footnoteReference w:id="14"/>
            </w:r>
            <w:r w:rsidR="001C56F0" w:rsidRPr="004A551B">
              <w:rPr>
                <w:rFonts w:ascii="Times New Roman" w:hAnsi="Times New Roman"/>
                <w:i/>
                <w:sz w:val="16"/>
              </w:rPr>
              <w:t>, kas ir nepieciešama izglītības programmas apguvei</w:t>
            </w:r>
            <w:r w:rsidR="001C56F0">
              <w:rPr>
                <w:rFonts w:ascii="Times New Roman" w:hAnsi="Times New Roman"/>
                <w:i/>
                <w:sz w:val="16"/>
              </w:rPr>
              <w:t xml:space="preserve"> </w:t>
            </w:r>
            <w:r w:rsidR="00E038CA">
              <w:rPr>
                <w:rFonts w:ascii="Times New Roman" w:hAnsi="Times New Roman"/>
                <w:iCs/>
                <w:sz w:val="16"/>
                <w:szCs w:val="16"/>
              </w:rPr>
              <w:t xml:space="preserve">un </w:t>
            </w:r>
            <w:r w:rsidR="00F50B04">
              <w:rPr>
                <w:rFonts w:ascii="Times New Roman" w:hAnsi="Times New Roman"/>
                <w:iCs/>
                <w:sz w:val="16"/>
                <w:szCs w:val="16"/>
              </w:rPr>
              <w:t xml:space="preserve">modernizētā profesionālās izglītības </w:t>
            </w:r>
            <w:r w:rsidR="00F50B04">
              <w:rPr>
                <w:rFonts w:ascii="Times New Roman" w:hAnsi="Times New Roman"/>
                <w:iCs/>
                <w:sz w:val="16"/>
                <w:szCs w:val="16"/>
              </w:rPr>
              <w:lastRenderedPageBreak/>
              <w:t xml:space="preserve">infrastruktūra </w:t>
            </w:r>
            <w:r w:rsidR="00E6517F">
              <w:rPr>
                <w:rFonts w:ascii="Times New Roman" w:hAnsi="Times New Roman"/>
                <w:iCs/>
                <w:sz w:val="16"/>
                <w:szCs w:val="16"/>
              </w:rPr>
              <w:t xml:space="preserve">būs pieejama  </w:t>
            </w:r>
            <w:r w:rsidR="009D4F3F">
              <w:rPr>
                <w:rFonts w:ascii="Times New Roman" w:hAnsi="Times New Roman"/>
                <w:iCs/>
                <w:sz w:val="16"/>
                <w:szCs w:val="16"/>
              </w:rPr>
              <w:t>3</w:t>
            </w:r>
            <w:r w:rsidR="009D4F3F" w:rsidRPr="009D4F3F">
              <w:rPr>
                <w:rFonts w:ascii="Times New Roman" w:hAnsi="Times New Roman"/>
                <w:iCs/>
                <w:sz w:val="16"/>
                <w:szCs w:val="16"/>
              </w:rPr>
              <w:t xml:space="preserve">7% </w:t>
            </w:r>
            <w:r w:rsidR="00F50B04">
              <w:rPr>
                <w:rFonts w:ascii="Times New Roman" w:hAnsi="Times New Roman"/>
                <w:iCs/>
                <w:sz w:val="16"/>
                <w:szCs w:val="16"/>
              </w:rPr>
              <w:t>PII audzēkņu</w:t>
            </w:r>
            <w:r w:rsidR="009D4F3F" w:rsidRPr="009D4F3F">
              <w:rPr>
                <w:rFonts w:ascii="Times New Roman" w:hAnsi="Times New Roman"/>
                <w:iCs/>
                <w:sz w:val="16"/>
                <w:szCs w:val="16"/>
              </w:rPr>
              <w:t xml:space="preserve"> no kopējās iznākuma rādītāja vērtības</w:t>
            </w:r>
            <w:r w:rsidR="00E168E2">
              <w:rPr>
                <w:rFonts w:ascii="Times New Roman" w:hAnsi="Times New Roman"/>
                <w:iCs/>
                <w:sz w:val="16"/>
                <w:szCs w:val="16"/>
              </w:rPr>
              <w:t>.</w:t>
            </w:r>
          </w:p>
          <w:p w14:paraId="52322249" w14:textId="77777777" w:rsidR="000D0BAD" w:rsidRDefault="000D0BAD" w:rsidP="00142321">
            <w:pPr>
              <w:spacing w:after="0" w:line="240" w:lineRule="auto"/>
              <w:jc w:val="both"/>
              <w:rPr>
                <w:rFonts w:ascii="Times New Roman" w:hAnsi="Times New Roman"/>
                <w:iCs/>
                <w:sz w:val="16"/>
                <w:szCs w:val="16"/>
              </w:rPr>
            </w:pPr>
          </w:p>
          <w:p w14:paraId="51B777BD" w14:textId="77777777" w:rsidR="000D0BAD" w:rsidRDefault="000D0BAD" w:rsidP="000D0BAD">
            <w:pPr>
              <w:spacing w:after="0" w:line="240" w:lineRule="auto"/>
              <w:jc w:val="both"/>
              <w:rPr>
                <w:rFonts w:ascii="Times New Roman" w:hAnsi="Times New Roman"/>
                <w:sz w:val="16"/>
              </w:rPr>
            </w:pPr>
          </w:p>
          <w:p w14:paraId="06797105" w14:textId="77777777" w:rsidR="000D0BAD" w:rsidRDefault="000D0BAD" w:rsidP="000D0BAD">
            <w:pPr>
              <w:spacing w:after="0" w:line="240" w:lineRule="auto"/>
              <w:jc w:val="both"/>
              <w:rPr>
                <w:rFonts w:ascii="Times New Roman" w:hAnsi="Times New Roman"/>
                <w:sz w:val="16"/>
              </w:rPr>
            </w:pPr>
          </w:p>
          <w:p w14:paraId="79FED87C" w14:textId="77777777" w:rsidR="000D0BAD" w:rsidRPr="00FD1DED" w:rsidRDefault="000D0BAD" w:rsidP="000D0BAD">
            <w:pPr>
              <w:spacing w:after="0" w:line="240" w:lineRule="auto"/>
              <w:jc w:val="both"/>
              <w:rPr>
                <w:rFonts w:ascii="Times New Roman" w:hAnsi="Times New Roman"/>
                <w:sz w:val="16"/>
                <w:szCs w:val="16"/>
                <w:lang w:eastAsia="lv-LV"/>
              </w:rPr>
            </w:pPr>
            <w:r w:rsidRPr="00FD1DED">
              <w:rPr>
                <w:rFonts w:ascii="Times New Roman" w:hAnsi="Times New Roman"/>
                <w:i/>
                <w:sz w:val="16"/>
                <w:szCs w:val="16"/>
                <w:lang w:eastAsia="lv-LV"/>
              </w:rPr>
              <w:t>Darbība, kas liek uzskatīt mērķa vērtību par izpildītu</w:t>
            </w:r>
            <w:r w:rsidRPr="00FD1DED">
              <w:rPr>
                <w:rFonts w:ascii="Times New Roman" w:hAnsi="Times New Roman"/>
                <w:sz w:val="16"/>
                <w:szCs w:val="16"/>
                <w:lang w:eastAsia="lv-LV"/>
              </w:rPr>
              <w:t>:</w:t>
            </w:r>
          </w:p>
          <w:p w14:paraId="7BF17ABE" w14:textId="77777777" w:rsidR="000D0BAD" w:rsidRPr="00FD1DED" w:rsidRDefault="000D0BAD" w:rsidP="000D0BAD">
            <w:pPr>
              <w:spacing w:after="0" w:line="240" w:lineRule="auto"/>
              <w:jc w:val="both"/>
              <w:rPr>
                <w:rFonts w:ascii="Times New Roman" w:hAnsi="Times New Roman"/>
                <w:sz w:val="16"/>
                <w:szCs w:val="16"/>
              </w:rPr>
            </w:pPr>
          </w:p>
          <w:p w14:paraId="224F7829" w14:textId="6759CF7D" w:rsidR="00E038CA" w:rsidRPr="00FD1DED" w:rsidRDefault="000D0BAD" w:rsidP="000D0BAD">
            <w:pPr>
              <w:spacing w:after="0" w:line="240" w:lineRule="auto"/>
              <w:jc w:val="both"/>
              <w:rPr>
                <w:rFonts w:ascii="Times New Roman" w:hAnsi="Times New Roman"/>
                <w:i/>
                <w:sz w:val="16"/>
                <w:szCs w:val="16"/>
              </w:rPr>
            </w:pPr>
            <w:r w:rsidRPr="00FD1DED">
              <w:rPr>
                <w:rFonts w:ascii="Times New Roman" w:hAnsi="Times New Roman"/>
                <w:sz w:val="16"/>
                <w:szCs w:val="16"/>
              </w:rPr>
              <w:t xml:space="preserve">Personu skaitu aprēķina ja </w:t>
            </w:r>
            <w:r w:rsidRPr="00FD1DED">
              <w:rPr>
                <w:rFonts w:ascii="Times New Roman" w:hAnsi="Times New Roman"/>
                <w:sz w:val="16"/>
                <w:szCs w:val="16"/>
                <w:lang w:eastAsia="lv-LV"/>
              </w:rPr>
              <w:t xml:space="preserve">ir izpildīts viens no šādiem nosacījumiem: </w:t>
            </w:r>
            <w:r w:rsidR="00E038CA" w:rsidRPr="00FD1DED">
              <w:rPr>
                <w:rFonts w:ascii="Times New Roman" w:hAnsi="Times New Roman"/>
                <w:i/>
                <w:sz w:val="16"/>
                <w:szCs w:val="16"/>
              </w:rPr>
              <w:t>1) nodotas ekspluatācijā telpa vai telpas, kurās jānorisinās mācību procesam (ja plānoti būvdarbi),</w:t>
            </w:r>
            <w:r w:rsidR="00A564E1" w:rsidRPr="00FD1DED">
              <w:rPr>
                <w:rFonts w:ascii="Times New Roman" w:hAnsi="Times New Roman"/>
                <w:i/>
                <w:sz w:val="16"/>
                <w:szCs w:val="16"/>
              </w:rPr>
              <w:t xml:space="preserve"> vai</w:t>
            </w:r>
            <w:r w:rsidR="00E038CA" w:rsidRPr="00FD1DED">
              <w:rPr>
                <w:rFonts w:ascii="Times New Roman" w:hAnsi="Times New Roman"/>
                <w:i/>
                <w:sz w:val="16"/>
                <w:szCs w:val="16"/>
              </w:rPr>
              <w:t xml:space="preserve"> telpas ir modernizētas</w:t>
            </w:r>
            <w:r w:rsidR="00A564E1" w:rsidRPr="00FD1DED">
              <w:rPr>
                <w:rFonts w:ascii="Times New Roman" w:hAnsi="Times New Roman"/>
                <w:i/>
                <w:sz w:val="16"/>
                <w:szCs w:val="16"/>
              </w:rPr>
              <w:t xml:space="preserve"> ((ja ir modernizējamas telpas)</w:t>
            </w:r>
            <w:r w:rsidR="00E038CA" w:rsidRPr="00FD1DED">
              <w:rPr>
                <w:rFonts w:ascii="Times New Roman" w:hAnsi="Times New Roman"/>
                <w:i/>
                <w:sz w:val="16"/>
                <w:szCs w:val="16"/>
              </w:rPr>
              <w:t xml:space="preserve"> un tajās ir iespējams nodrošināt mācību apguvi, 2) iegādāta un uzstādīta materiāltehniskā bāze, kas ir nepieciešama </w:t>
            </w:r>
            <w:r w:rsidR="007A38DC" w:rsidRPr="00FD1DED">
              <w:rPr>
                <w:rFonts w:ascii="Times New Roman" w:hAnsi="Times New Roman"/>
                <w:i/>
                <w:sz w:val="16"/>
                <w:szCs w:val="16"/>
              </w:rPr>
              <w:t xml:space="preserve">modernizējamo </w:t>
            </w:r>
            <w:r w:rsidR="00A564E1" w:rsidRPr="00FD1DED">
              <w:rPr>
                <w:rFonts w:ascii="Times New Roman" w:hAnsi="Times New Roman"/>
                <w:i/>
                <w:sz w:val="16"/>
                <w:szCs w:val="16"/>
              </w:rPr>
              <w:t>izglītības programm</w:t>
            </w:r>
            <w:r w:rsidR="00F61AE0" w:rsidRPr="00FD1DED">
              <w:rPr>
                <w:rFonts w:ascii="Times New Roman" w:hAnsi="Times New Roman"/>
                <w:i/>
                <w:sz w:val="16"/>
                <w:szCs w:val="16"/>
              </w:rPr>
              <w:t xml:space="preserve">u </w:t>
            </w:r>
            <w:r w:rsidR="004A551B" w:rsidRPr="00FD1DED">
              <w:rPr>
                <w:rFonts w:ascii="Times New Roman" w:hAnsi="Times New Roman"/>
                <w:i/>
                <w:sz w:val="16"/>
                <w:szCs w:val="16"/>
              </w:rPr>
              <w:t>apguvei</w:t>
            </w:r>
            <w:r w:rsidR="00E038CA" w:rsidRPr="00FD1DED">
              <w:rPr>
                <w:rFonts w:ascii="Times New Roman" w:hAnsi="Times New Roman"/>
                <w:i/>
                <w:sz w:val="16"/>
                <w:szCs w:val="16"/>
              </w:rPr>
              <w:t>.</w:t>
            </w:r>
          </w:p>
          <w:p w14:paraId="1D7FE871" w14:textId="77777777" w:rsidR="009D4F3F" w:rsidRDefault="009D4F3F" w:rsidP="00142321">
            <w:pPr>
              <w:spacing w:after="0" w:line="240" w:lineRule="auto"/>
              <w:jc w:val="both"/>
              <w:rPr>
                <w:rFonts w:ascii="Times New Roman" w:eastAsiaTheme="minorHAnsi" w:hAnsi="Times New Roman"/>
                <w:i/>
                <w:sz w:val="16"/>
                <w:szCs w:val="16"/>
              </w:rPr>
            </w:pPr>
          </w:p>
          <w:p w14:paraId="7063EDAA" w14:textId="77777777" w:rsidR="001F0C54" w:rsidRPr="002353AC" w:rsidRDefault="001F0C54" w:rsidP="00142321">
            <w:pPr>
              <w:spacing w:after="0" w:line="240" w:lineRule="auto"/>
              <w:jc w:val="both"/>
              <w:rPr>
                <w:rFonts w:ascii="Times New Roman" w:eastAsiaTheme="minorHAnsi" w:hAnsi="Times New Roman"/>
                <w:sz w:val="16"/>
                <w:szCs w:val="16"/>
              </w:rPr>
            </w:pPr>
            <w:r w:rsidRPr="002353AC">
              <w:rPr>
                <w:rFonts w:ascii="Times New Roman" w:eastAsiaTheme="minorHAnsi" w:hAnsi="Times New Roman"/>
                <w:i/>
                <w:sz w:val="16"/>
                <w:szCs w:val="16"/>
              </w:rPr>
              <w:t>Mērķis 2023</w:t>
            </w:r>
            <w:r w:rsidRPr="002353AC">
              <w:rPr>
                <w:rFonts w:ascii="Times New Roman" w:eastAsiaTheme="minorHAnsi" w:hAnsi="Times New Roman"/>
                <w:sz w:val="16"/>
                <w:szCs w:val="16"/>
              </w:rPr>
              <w:t>:</w:t>
            </w:r>
          </w:p>
          <w:p w14:paraId="44A17331" w14:textId="6360E5EE" w:rsidR="00FB11B6" w:rsidRPr="002353AC" w:rsidRDefault="00A17379" w:rsidP="00142321">
            <w:pPr>
              <w:spacing w:after="0" w:line="240" w:lineRule="auto"/>
              <w:jc w:val="both"/>
              <w:rPr>
                <w:rFonts w:ascii="Times New Roman" w:eastAsiaTheme="minorHAnsi" w:hAnsi="Times New Roman"/>
                <w:sz w:val="16"/>
                <w:szCs w:val="16"/>
              </w:rPr>
            </w:pPr>
            <w:r w:rsidRPr="002353AC">
              <w:rPr>
                <w:rFonts w:ascii="Times New Roman" w:eastAsiaTheme="minorHAnsi" w:hAnsi="Times New Roman"/>
                <w:sz w:val="16"/>
                <w:szCs w:val="16"/>
              </w:rPr>
              <w:t>1</w:t>
            </w:r>
            <w:r w:rsidR="00B577CA" w:rsidRPr="002353AC">
              <w:rPr>
                <w:rFonts w:ascii="Times New Roman" w:eastAsiaTheme="minorHAnsi" w:hAnsi="Times New Roman"/>
                <w:sz w:val="16"/>
                <w:szCs w:val="16"/>
              </w:rPr>
              <w:t>0 800</w:t>
            </w:r>
          </w:p>
          <w:p w14:paraId="00CCEFF4" w14:textId="77777777" w:rsidR="003B010F" w:rsidRPr="00142321" w:rsidRDefault="003B010F" w:rsidP="00142321">
            <w:pPr>
              <w:spacing w:after="0" w:line="240" w:lineRule="auto"/>
              <w:jc w:val="both"/>
              <w:rPr>
                <w:rFonts w:ascii="Times New Roman" w:eastAsiaTheme="minorHAnsi" w:hAnsi="Times New Roman"/>
                <w:sz w:val="16"/>
                <w:szCs w:val="16"/>
              </w:rPr>
            </w:pPr>
          </w:p>
          <w:p w14:paraId="511E0C40" w14:textId="77777777" w:rsidR="001F0C54" w:rsidRPr="002353AC" w:rsidRDefault="001F0C54" w:rsidP="00142321">
            <w:pPr>
              <w:spacing w:after="0" w:line="240" w:lineRule="auto"/>
              <w:jc w:val="both"/>
              <w:rPr>
                <w:rFonts w:ascii="Times New Roman" w:eastAsiaTheme="minorHAnsi" w:hAnsi="Times New Roman"/>
                <w:sz w:val="16"/>
                <w:szCs w:val="16"/>
              </w:rPr>
            </w:pPr>
            <w:r w:rsidRPr="002353AC">
              <w:rPr>
                <w:rFonts w:ascii="Times New Roman" w:eastAsiaTheme="minorHAnsi" w:hAnsi="Times New Roman"/>
                <w:i/>
                <w:sz w:val="16"/>
                <w:szCs w:val="16"/>
              </w:rPr>
              <w:t>Mērķa vērtības noteikšanas principi/metodoloģija</w:t>
            </w:r>
            <w:r w:rsidRPr="002353AC">
              <w:rPr>
                <w:rFonts w:ascii="Times New Roman" w:eastAsiaTheme="minorHAnsi" w:hAnsi="Times New Roman"/>
                <w:sz w:val="16"/>
                <w:szCs w:val="16"/>
              </w:rPr>
              <w:t>:</w:t>
            </w:r>
          </w:p>
          <w:p w14:paraId="08C8DE54" w14:textId="77777777" w:rsidR="00BE4DFE" w:rsidRPr="002353AC" w:rsidRDefault="00B577CA" w:rsidP="00142321">
            <w:pPr>
              <w:spacing w:after="0" w:line="240" w:lineRule="auto"/>
              <w:jc w:val="both"/>
              <w:rPr>
                <w:rFonts w:ascii="Times New Roman" w:eastAsiaTheme="minorHAnsi" w:hAnsi="Times New Roman"/>
                <w:sz w:val="16"/>
                <w:szCs w:val="16"/>
              </w:rPr>
            </w:pPr>
            <w:r w:rsidRPr="002353AC">
              <w:rPr>
                <w:rFonts w:ascii="Times New Roman" w:eastAsiaTheme="minorHAnsi" w:hAnsi="Times New Roman"/>
                <w:sz w:val="16"/>
                <w:szCs w:val="16"/>
              </w:rPr>
              <w:t>Rādītāja mērķa vērtība noteikta ņemot vērā šādus pieņēmumus:</w:t>
            </w:r>
          </w:p>
          <w:p w14:paraId="4FAD48B0" w14:textId="52E1F089" w:rsidR="00D82F37" w:rsidRDefault="00B577CA" w:rsidP="00142321">
            <w:pPr>
              <w:spacing w:after="0" w:line="240" w:lineRule="auto"/>
              <w:jc w:val="both"/>
              <w:rPr>
                <w:rFonts w:ascii="Times New Roman" w:eastAsiaTheme="minorHAnsi" w:hAnsi="Times New Roman"/>
                <w:strike/>
                <w:sz w:val="16"/>
                <w:szCs w:val="16"/>
              </w:rPr>
            </w:pPr>
            <w:r w:rsidRPr="002353AC">
              <w:rPr>
                <w:rFonts w:ascii="Times New Roman" w:eastAsiaTheme="minorHAnsi" w:hAnsi="Times New Roman"/>
                <w:sz w:val="16"/>
                <w:szCs w:val="16"/>
              </w:rPr>
              <w:t xml:space="preserve">SAM 8.1.3. ietvaros paredzēts modernizēt </w:t>
            </w:r>
            <w:r w:rsidR="001C0BF2">
              <w:rPr>
                <w:rFonts w:ascii="Times New Roman" w:eastAsiaTheme="minorHAnsi" w:hAnsi="Times New Roman"/>
                <w:sz w:val="16"/>
                <w:szCs w:val="16"/>
              </w:rPr>
              <w:t>2</w:t>
            </w:r>
            <w:r w:rsidR="00B46A4F">
              <w:rPr>
                <w:rFonts w:ascii="Times New Roman" w:eastAsiaTheme="minorHAnsi" w:hAnsi="Times New Roman"/>
                <w:sz w:val="16"/>
                <w:szCs w:val="16"/>
              </w:rPr>
              <w:t>5</w:t>
            </w:r>
            <w:r w:rsidRPr="002353AC">
              <w:rPr>
                <w:rFonts w:ascii="Times New Roman" w:eastAsiaTheme="minorHAnsi" w:hAnsi="Times New Roman"/>
                <w:sz w:val="16"/>
                <w:szCs w:val="16"/>
              </w:rPr>
              <w:t xml:space="preserve"> </w:t>
            </w:r>
            <w:r w:rsidR="009F7E0D">
              <w:rPr>
                <w:rFonts w:ascii="Times New Roman" w:eastAsiaTheme="minorHAnsi" w:hAnsi="Times New Roman"/>
                <w:sz w:val="16"/>
                <w:szCs w:val="16"/>
              </w:rPr>
              <w:t>PII</w:t>
            </w:r>
            <w:r w:rsidR="009F7E0D">
              <w:rPr>
                <w:rStyle w:val="FootnoteReference"/>
                <w:rFonts w:ascii="Times New Roman" w:eastAsiaTheme="minorHAnsi" w:hAnsi="Times New Roman"/>
                <w:sz w:val="16"/>
                <w:szCs w:val="16"/>
              </w:rPr>
              <w:footnoteReference w:id="15"/>
            </w:r>
            <w:r w:rsidR="00E6517F">
              <w:rPr>
                <w:rFonts w:ascii="Times New Roman" w:eastAsiaTheme="minorHAnsi" w:hAnsi="Times New Roman"/>
                <w:sz w:val="16"/>
                <w:szCs w:val="16"/>
              </w:rPr>
              <w:t xml:space="preserve">, no kurām divas PII iekļautas </w:t>
            </w:r>
            <w:r w:rsidR="00F50B04">
              <w:rPr>
                <w:rFonts w:ascii="Times New Roman" w:eastAsiaTheme="minorHAnsi" w:hAnsi="Times New Roman"/>
                <w:sz w:val="16"/>
                <w:szCs w:val="16"/>
              </w:rPr>
              <w:t>snieguma</w:t>
            </w:r>
            <w:r w:rsidR="00E6517F">
              <w:rPr>
                <w:rFonts w:ascii="Times New Roman" w:eastAsiaTheme="minorHAnsi" w:hAnsi="Times New Roman"/>
                <w:sz w:val="16"/>
                <w:szCs w:val="16"/>
              </w:rPr>
              <w:t xml:space="preserve"> rezervē un tiks modernizētas tikai </w:t>
            </w:r>
            <w:r w:rsidR="00D91764">
              <w:rPr>
                <w:rFonts w:ascii="Times New Roman" w:eastAsiaTheme="minorHAnsi" w:hAnsi="Times New Roman"/>
                <w:sz w:val="16"/>
                <w:szCs w:val="16"/>
              </w:rPr>
              <w:t>pēc</w:t>
            </w:r>
            <w:r w:rsidR="00F50B04">
              <w:rPr>
                <w:rFonts w:ascii="Times New Roman" w:eastAsiaTheme="minorHAnsi" w:hAnsi="Times New Roman"/>
                <w:sz w:val="16"/>
                <w:szCs w:val="16"/>
              </w:rPr>
              <w:t xml:space="preserve"> pozitīva</w:t>
            </w:r>
            <w:r w:rsidR="00D91764">
              <w:rPr>
                <w:rFonts w:ascii="Times New Roman" w:eastAsiaTheme="minorHAnsi" w:hAnsi="Times New Roman"/>
                <w:sz w:val="16"/>
                <w:szCs w:val="16"/>
              </w:rPr>
              <w:t xml:space="preserve"> </w:t>
            </w:r>
            <w:r w:rsidR="00D91764" w:rsidRPr="00D91764">
              <w:rPr>
                <w:rFonts w:ascii="Times New Roman" w:eastAsiaTheme="minorHAnsi" w:hAnsi="Times New Roman"/>
                <w:sz w:val="16"/>
                <w:szCs w:val="16"/>
              </w:rPr>
              <w:t>Eiropas Komisijas lēmuma par snieguma ietvara izpild</w:t>
            </w:r>
            <w:r w:rsidR="00D91764">
              <w:rPr>
                <w:rFonts w:ascii="Times New Roman" w:eastAsiaTheme="minorHAnsi" w:hAnsi="Times New Roman"/>
                <w:sz w:val="16"/>
                <w:szCs w:val="16"/>
              </w:rPr>
              <w:t xml:space="preserve">i. </w:t>
            </w:r>
            <w:r w:rsidR="009F7E0D">
              <w:rPr>
                <w:rFonts w:ascii="Times New Roman" w:eastAsiaTheme="minorHAnsi" w:hAnsi="Times New Roman"/>
                <w:sz w:val="16"/>
                <w:szCs w:val="16"/>
              </w:rPr>
              <w:t>P</w:t>
            </w:r>
            <w:r w:rsidR="004306F2" w:rsidRPr="002353AC">
              <w:rPr>
                <w:rFonts w:ascii="Times New Roman" w:eastAsiaTheme="minorHAnsi" w:hAnsi="Times New Roman"/>
                <w:sz w:val="16"/>
                <w:szCs w:val="16"/>
              </w:rPr>
              <w:t xml:space="preserve">ēc </w:t>
            </w:r>
            <w:r w:rsidR="009F7E0D">
              <w:rPr>
                <w:rFonts w:ascii="Times New Roman" w:eastAsiaTheme="minorHAnsi" w:hAnsi="Times New Roman"/>
                <w:sz w:val="16"/>
                <w:szCs w:val="16"/>
              </w:rPr>
              <w:t>PII</w:t>
            </w:r>
            <w:r w:rsidR="004306F2" w:rsidRPr="002353AC">
              <w:rPr>
                <w:rFonts w:ascii="Times New Roman" w:eastAsiaTheme="minorHAnsi" w:hAnsi="Times New Roman"/>
                <w:sz w:val="16"/>
                <w:szCs w:val="16"/>
              </w:rPr>
              <w:t xml:space="preserve"> tīkla reformas īstenošanas</w:t>
            </w:r>
            <w:r w:rsidR="009F7E0D">
              <w:rPr>
                <w:rFonts w:ascii="Times New Roman" w:eastAsiaTheme="minorHAnsi" w:hAnsi="Times New Roman"/>
                <w:sz w:val="16"/>
                <w:szCs w:val="16"/>
              </w:rPr>
              <w:t>, kā arī ievērojot normatīvajos aktos par PIKC statusa piešķiršanu noteikto</w:t>
            </w:r>
            <w:r w:rsidR="003A444E">
              <w:rPr>
                <w:rStyle w:val="FootnoteReference"/>
                <w:rFonts w:ascii="Times New Roman" w:eastAsiaTheme="minorHAnsi" w:hAnsi="Times New Roman"/>
                <w:sz w:val="16"/>
                <w:szCs w:val="16"/>
              </w:rPr>
              <w:footnoteReference w:id="16"/>
            </w:r>
            <w:r w:rsidR="003A444E">
              <w:rPr>
                <w:rFonts w:ascii="Times New Roman" w:eastAsiaTheme="minorHAnsi" w:hAnsi="Times New Roman"/>
                <w:sz w:val="16"/>
                <w:szCs w:val="16"/>
              </w:rPr>
              <w:t xml:space="preserve"> </w:t>
            </w:r>
            <w:r w:rsidR="003829B2">
              <w:rPr>
                <w:rFonts w:ascii="Times New Roman" w:eastAsiaTheme="minorHAnsi" w:hAnsi="Times New Roman"/>
                <w:sz w:val="16"/>
                <w:szCs w:val="16"/>
              </w:rPr>
              <w:t>, ka audzēkņu skaits IZM resora PII Rīgā jābūt ne mazāk par 800, ārpus Rīgas ne mazāk kā 500</w:t>
            </w:r>
            <w:r w:rsidR="00A217AD">
              <w:rPr>
                <w:rFonts w:ascii="Times New Roman" w:eastAsiaTheme="minorHAnsi" w:hAnsi="Times New Roman"/>
                <w:sz w:val="16"/>
                <w:szCs w:val="16"/>
              </w:rPr>
              <w:t xml:space="preserve"> </w:t>
            </w:r>
            <w:r w:rsidR="003829B2">
              <w:rPr>
                <w:rFonts w:ascii="Times New Roman" w:eastAsiaTheme="minorHAnsi" w:hAnsi="Times New Roman"/>
                <w:sz w:val="16"/>
                <w:szCs w:val="16"/>
              </w:rPr>
              <w:t>audzēkņi, KM resora PII mākslas un dizaina un mūzikas nozarē ne mazāk kā 90, starp</w:t>
            </w:r>
            <w:r w:rsidR="003D5FDC">
              <w:rPr>
                <w:rFonts w:ascii="Times New Roman" w:eastAsiaTheme="minorHAnsi" w:hAnsi="Times New Roman"/>
                <w:sz w:val="16"/>
                <w:szCs w:val="16"/>
              </w:rPr>
              <w:t>nozarē ne mazāk kā 190 audzēkņi</w:t>
            </w:r>
            <w:r w:rsidR="008769E1">
              <w:rPr>
                <w:rFonts w:ascii="Times New Roman" w:eastAsiaTheme="minorHAnsi" w:hAnsi="Times New Roman"/>
                <w:sz w:val="16"/>
                <w:szCs w:val="16"/>
              </w:rPr>
              <w:t>.</w:t>
            </w:r>
            <w:r w:rsidR="003D5FDC">
              <w:rPr>
                <w:rFonts w:ascii="Times New Roman" w:eastAsiaTheme="minorHAnsi" w:hAnsi="Times New Roman"/>
                <w:sz w:val="16"/>
                <w:szCs w:val="16"/>
              </w:rPr>
              <w:t xml:space="preserve"> </w:t>
            </w:r>
          </w:p>
          <w:p w14:paraId="0EE124F4" w14:textId="77777777" w:rsidR="00030FF5" w:rsidRDefault="00030FF5" w:rsidP="00142321">
            <w:pPr>
              <w:spacing w:after="0" w:line="240" w:lineRule="auto"/>
              <w:jc w:val="both"/>
              <w:rPr>
                <w:rFonts w:ascii="Times New Roman" w:eastAsiaTheme="minorHAnsi" w:hAnsi="Times New Roman"/>
                <w:strike/>
                <w:sz w:val="16"/>
                <w:szCs w:val="16"/>
              </w:rPr>
            </w:pPr>
          </w:p>
          <w:p w14:paraId="4508074C" w14:textId="3C9DA644" w:rsidR="00030FF5" w:rsidRPr="00030FF5" w:rsidRDefault="009A4818" w:rsidP="00142321">
            <w:pPr>
              <w:spacing w:after="0" w:line="240" w:lineRule="auto"/>
              <w:jc w:val="both"/>
              <w:rPr>
                <w:rFonts w:ascii="Times New Roman" w:eastAsiaTheme="minorHAnsi" w:hAnsi="Times New Roman"/>
                <w:sz w:val="16"/>
                <w:szCs w:val="16"/>
              </w:rPr>
            </w:pPr>
            <w:r w:rsidRPr="00ED02A8">
              <w:rPr>
                <w:rFonts w:ascii="Times New Roman" w:eastAsiaTheme="minorHAnsi" w:hAnsi="Times New Roman"/>
                <w:sz w:val="16"/>
                <w:szCs w:val="16"/>
              </w:rPr>
              <w:t xml:space="preserve">Ņemot vērā </w:t>
            </w:r>
            <w:r w:rsidR="00350FE2" w:rsidRPr="00ED02A8">
              <w:rPr>
                <w:rFonts w:ascii="Times New Roman" w:eastAsiaTheme="minorHAnsi" w:hAnsi="Times New Roman"/>
                <w:sz w:val="16"/>
                <w:szCs w:val="16"/>
              </w:rPr>
              <w:t xml:space="preserve">nozares risināmos uzdevumus un </w:t>
            </w:r>
            <w:r w:rsidRPr="00ED02A8">
              <w:rPr>
                <w:rFonts w:ascii="Times New Roman" w:eastAsiaTheme="minorHAnsi" w:hAnsi="Times New Roman"/>
                <w:sz w:val="16"/>
                <w:szCs w:val="16"/>
              </w:rPr>
              <w:t>plānotās ES fondu investīcijas</w:t>
            </w:r>
            <w:r w:rsidR="00350FE2" w:rsidRPr="00ED02A8">
              <w:rPr>
                <w:rStyle w:val="FootnoteReference"/>
                <w:rFonts w:ascii="Times New Roman" w:eastAsiaTheme="minorHAnsi" w:hAnsi="Times New Roman"/>
                <w:sz w:val="16"/>
                <w:szCs w:val="16"/>
              </w:rPr>
              <w:footnoteReference w:id="17"/>
            </w:r>
            <w:r w:rsidRPr="00ED02A8">
              <w:rPr>
                <w:rFonts w:ascii="Times New Roman" w:eastAsiaTheme="minorHAnsi" w:hAnsi="Times New Roman"/>
                <w:sz w:val="16"/>
                <w:szCs w:val="16"/>
              </w:rPr>
              <w:t>, v</w:t>
            </w:r>
            <w:r w:rsidR="00030FF5" w:rsidRPr="00ED02A8">
              <w:rPr>
                <w:rFonts w:ascii="Times New Roman" w:eastAsiaTheme="minorHAnsi" w:hAnsi="Times New Roman"/>
                <w:sz w:val="16"/>
                <w:szCs w:val="16"/>
              </w:rPr>
              <w:t>idējās indikatīvās PIKC modernizācijas izmaksas uz vienu audzēkni 8.1.3.SA</w:t>
            </w:r>
            <w:r w:rsidRPr="00ED02A8">
              <w:rPr>
                <w:rFonts w:ascii="Times New Roman" w:eastAsiaTheme="minorHAnsi" w:hAnsi="Times New Roman"/>
                <w:sz w:val="16"/>
                <w:szCs w:val="16"/>
              </w:rPr>
              <w:t>M ietvaros ir</w:t>
            </w:r>
            <w:r w:rsidR="00030FF5" w:rsidRPr="00ED02A8">
              <w:rPr>
                <w:rFonts w:ascii="Times New Roman" w:eastAsiaTheme="minorHAnsi" w:hAnsi="Times New Roman"/>
                <w:sz w:val="16"/>
                <w:szCs w:val="16"/>
              </w:rPr>
              <w:t xml:space="preserve"> 9702</w:t>
            </w:r>
            <w:r w:rsidRPr="00ED02A8">
              <w:rPr>
                <w:rFonts w:ascii="Times New Roman" w:eastAsiaTheme="minorHAnsi" w:hAnsi="Times New Roman"/>
                <w:sz w:val="16"/>
                <w:szCs w:val="16"/>
              </w:rPr>
              <w:t xml:space="preserve"> EUR</w:t>
            </w:r>
            <w:r w:rsidRPr="00ED02A8">
              <w:rPr>
                <w:rStyle w:val="FootnoteReference"/>
                <w:rFonts w:ascii="Times New Roman" w:eastAsiaTheme="minorHAnsi" w:hAnsi="Times New Roman"/>
                <w:sz w:val="16"/>
                <w:szCs w:val="16"/>
              </w:rPr>
              <w:footnoteReference w:id="18"/>
            </w:r>
            <w:r w:rsidRPr="00ED02A8">
              <w:rPr>
                <w:rFonts w:ascii="Times New Roman" w:eastAsiaTheme="minorHAnsi" w:hAnsi="Times New Roman"/>
                <w:sz w:val="16"/>
                <w:szCs w:val="16"/>
              </w:rPr>
              <w:t>.</w:t>
            </w:r>
          </w:p>
          <w:p w14:paraId="15871575" w14:textId="77777777" w:rsidR="001C3C89" w:rsidRDefault="001C3C89" w:rsidP="00A74B32">
            <w:pPr>
              <w:spacing w:after="0" w:line="240" w:lineRule="auto"/>
              <w:jc w:val="both"/>
              <w:rPr>
                <w:rFonts w:ascii="Times New Roman" w:eastAsiaTheme="minorHAnsi" w:hAnsi="Times New Roman"/>
                <w:sz w:val="16"/>
                <w:szCs w:val="16"/>
              </w:rPr>
            </w:pPr>
          </w:p>
          <w:p w14:paraId="271047B1" w14:textId="40D5AB62" w:rsidR="00074903" w:rsidRPr="00074903" w:rsidRDefault="00074903" w:rsidP="00074903">
            <w:pPr>
              <w:spacing w:after="0" w:line="240" w:lineRule="auto"/>
              <w:jc w:val="both"/>
              <w:rPr>
                <w:rFonts w:ascii="Times New Roman" w:eastAsiaTheme="minorHAnsi" w:hAnsi="Times New Roman"/>
                <w:i/>
                <w:sz w:val="16"/>
                <w:szCs w:val="16"/>
              </w:rPr>
            </w:pPr>
            <w:r w:rsidRPr="00074903">
              <w:rPr>
                <w:rFonts w:ascii="Times New Roman" w:eastAsiaTheme="minorHAnsi" w:hAnsi="Times New Roman"/>
                <w:i/>
                <w:sz w:val="16"/>
                <w:szCs w:val="16"/>
              </w:rPr>
              <w:t>Aktualizētā progno</w:t>
            </w:r>
            <w:r w:rsidR="008769E1">
              <w:rPr>
                <w:rFonts w:ascii="Times New Roman" w:eastAsiaTheme="minorHAnsi" w:hAnsi="Times New Roman"/>
                <w:i/>
                <w:sz w:val="16"/>
                <w:szCs w:val="16"/>
              </w:rPr>
              <w:t>z</w:t>
            </w:r>
            <w:r w:rsidRPr="00074903">
              <w:rPr>
                <w:rFonts w:ascii="Times New Roman" w:eastAsiaTheme="minorHAnsi" w:hAnsi="Times New Roman"/>
                <w:i/>
                <w:sz w:val="16"/>
                <w:szCs w:val="16"/>
              </w:rPr>
              <w:t>e par audzēkņu skaitu PII, kuras saņems atbalstu 8.1.3. SAM ietvaros aprēķināta uz normatīvajos aktos noteikto minimālo nepieciešamo audzēkņu skaitu atbilstoši PIKC statusa prasībām:</w:t>
            </w:r>
          </w:p>
          <w:p w14:paraId="369B1DE1" w14:textId="77777777" w:rsidR="00074903" w:rsidRPr="00074903" w:rsidRDefault="00074903" w:rsidP="00074903">
            <w:pPr>
              <w:spacing w:after="0" w:line="240" w:lineRule="auto"/>
              <w:jc w:val="both"/>
              <w:rPr>
                <w:rFonts w:ascii="Times New Roman" w:eastAsiaTheme="minorHAnsi" w:hAnsi="Times New Roman"/>
                <w:i/>
                <w:sz w:val="16"/>
                <w:szCs w:val="16"/>
              </w:rPr>
            </w:pPr>
          </w:p>
          <w:p w14:paraId="77D60CA3" w14:textId="601CB2DB" w:rsidR="00074903" w:rsidRPr="00074903" w:rsidRDefault="00074903" w:rsidP="00074903">
            <w:pPr>
              <w:spacing w:after="0" w:line="240" w:lineRule="auto"/>
              <w:jc w:val="both"/>
              <w:rPr>
                <w:rFonts w:ascii="Times New Roman" w:eastAsiaTheme="minorHAnsi" w:hAnsi="Times New Roman"/>
                <w:i/>
                <w:sz w:val="16"/>
                <w:szCs w:val="16"/>
              </w:rPr>
            </w:pPr>
            <w:r w:rsidRPr="00074903">
              <w:rPr>
                <w:rFonts w:ascii="Times New Roman" w:eastAsiaTheme="minorHAnsi" w:hAnsi="Times New Roman"/>
                <w:i/>
                <w:sz w:val="16"/>
                <w:szCs w:val="16"/>
              </w:rPr>
              <w:t xml:space="preserve">a) SAM 8.1.3. ietvaros paredzēts modernizēt no </w:t>
            </w:r>
            <w:r w:rsidR="008769E1">
              <w:rPr>
                <w:rFonts w:ascii="Times New Roman" w:eastAsiaTheme="minorHAnsi" w:hAnsi="Times New Roman"/>
                <w:i/>
                <w:sz w:val="16"/>
                <w:szCs w:val="16"/>
              </w:rPr>
              <w:t>23</w:t>
            </w:r>
            <w:r>
              <w:rPr>
                <w:rFonts w:ascii="Times New Roman" w:eastAsiaTheme="minorHAnsi" w:hAnsi="Times New Roman"/>
                <w:i/>
                <w:sz w:val="16"/>
                <w:szCs w:val="16"/>
              </w:rPr>
              <w:t>-25</w:t>
            </w:r>
            <w:r w:rsidRPr="00074903">
              <w:rPr>
                <w:rFonts w:ascii="Times New Roman" w:eastAsiaTheme="minorHAnsi" w:hAnsi="Times New Roman"/>
                <w:i/>
                <w:sz w:val="16"/>
                <w:szCs w:val="16"/>
              </w:rPr>
              <w:t xml:space="preserve"> PII;</w:t>
            </w:r>
          </w:p>
          <w:p w14:paraId="69AFC97D" w14:textId="77777777" w:rsidR="00074903" w:rsidRPr="00074903" w:rsidRDefault="00074903" w:rsidP="00074903">
            <w:pPr>
              <w:spacing w:after="0" w:line="240" w:lineRule="auto"/>
              <w:jc w:val="both"/>
              <w:rPr>
                <w:rFonts w:ascii="Times New Roman" w:eastAsiaTheme="minorHAnsi" w:hAnsi="Times New Roman"/>
                <w:i/>
                <w:sz w:val="16"/>
                <w:szCs w:val="16"/>
              </w:rPr>
            </w:pPr>
          </w:p>
          <w:p w14:paraId="17D1BF6B" w14:textId="77777777" w:rsidR="00074903" w:rsidRPr="00074903" w:rsidRDefault="00074903" w:rsidP="00074903">
            <w:pPr>
              <w:spacing w:after="0" w:line="240" w:lineRule="auto"/>
              <w:jc w:val="both"/>
              <w:rPr>
                <w:rFonts w:ascii="Times New Roman" w:eastAsiaTheme="minorHAnsi" w:hAnsi="Times New Roman"/>
                <w:i/>
                <w:sz w:val="16"/>
                <w:szCs w:val="16"/>
              </w:rPr>
            </w:pPr>
            <w:r w:rsidRPr="00074903">
              <w:rPr>
                <w:rFonts w:ascii="Times New Roman" w:eastAsiaTheme="minorHAnsi" w:hAnsi="Times New Roman"/>
                <w:i/>
                <w:sz w:val="16"/>
                <w:szCs w:val="16"/>
              </w:rPr>
              <w:t>b) saskaņā ar IZM MK noteikumiem Nr.144 par PIKC statusa piešķiršanu:</w:t>
            </w:r>
          </w:p>
          <w:p w14:paraId="64A91AC6" w14:textId="236F6504" w:rsidR="00074903" w:rsidRPr="00074903" w:rsidRDefault="00074903" w:rsidP="00074903">
            <w:pPr>
              <w:spacing w:after="0" w:line="240" w:lineRule="auto"/>
              <w:jc w:val="both"/>
              <w:rPr>
                <w:rFonts w:ascii="Times New Roman" w:eastAsiaTheme="minorHAnsi" w:hAnsi="Times New Roman"/>
                <w:i/>
                <w:sz w:val="16"/>
                <w:szCs w:val="16"/>
              </w:rPr>
            </w:pPr>
            <w:r w:rsidRPr="00074903">
              <w:rPr>
                <w:rFonts w:ascii="Times New Roman" w:eastAsiaTheme="minorHAnsi" w:hAnsi="Times New Roman"/>
                <w:i/>
                <w:sz w:val="16"/>
                <w:szCs w:val="16"/>
              </w:rPr>
              <w:t xml:space="preserve">1) profesionālo vidējo izglītību Rīgas PIKC apgūs ne mazāk par 800 izglītojamie - kopā 4 </w:t>
            </w:r>
            <w:r w:rsidRPr="00F50B04">
              <w:rPr>
                <w:rFonts w:ascii="Times New Roman" w:eastAsiaTheme="minorHAnsi" w:hAnsi="Times New Roman"/>
                <w:i/>
                <w:sz w:val="16"/>
                <w:szCs w:val="16"/>
              </w:rPr>
              <w:t>PIKC</w:t>
            </w:r>
            <w:r w:rsidR="00033020" w:rsidRPr="00F50B04">
              <w:rPr>
                <w:rFonts w:ascii="Times New Roman" w:eastAsiaTheme="minorHAnsi" w:hAnsi="Times New Roman"/>
                <w:i/>
                <w:sz w:val="16"/>
                <w:szCs w:val="16"/>
              </w:rPr>
              <w:t xml:space="preserve"> (kopā 3200 audz.)</w:t>
            </w:r>
          </w:p>
          <w:p w14:paraId="467512E5" w14:textId="44E6C9CD" w:rsidR="00074903" w:rsidRPr="00F50B04" w:rsidRDefault="00074903" w:rsidP="00074903">
            <w:pPr>
              <w:spacing w:after="0" w:line="240" w:lineRule="auto"/>
              <w:jc w:val="both"/>
              <w:rPr>
                <w:rFonts w:ascii="Times New Roman" w:eastAsiaTheme="minorHAnsi" w:hAnsi="Times New Roman"/>
                <w:i/>
                <w:sz w:val="16"/>
                <w:szCs w:val="16"/>
              </w:rPr>
            </w:pPr>
            <w:r w:rsidRPr="00074903">
              <w:rPr>
                <w:rFonts w:ascii="Times New Roman" w:eastAsiaTheme="minorHAnsi" w:hAnsi="Times New Roman"/>
                <w:i/>
                <w:sz w:val="16"/>
                <w:szCs w:val="16"/>
              </w:rPr>
              <w:t xml:space="preserve">2)ne mazāk par 500 izglītojamiem – citā administratīvajā teritorijā – kopā </w:t>
            </w:r>
            <w:r w:rsidRPr="00F50B04">
              <w:rPr>
                <w:rFonts w:ascii="Times New Roman" w:eastAsiaTheme="minorHAnsi" w:hAnsi="Times New Roman"/>
                <w:i/>
                <w:sz w:val="16"/>
                <w:szCs w:val="16"/>
              </w:rPr>
              <w:t>13</w:t>
            </w:r>
            <w:r w:rsidRPr="00033020">
              <w:rPr>
                <w:rFonts w:ascii="Times New Roman" w:eastAsiaTheme="minorHAnsi" w:hAnsi="Times New Roman"/>
                <w:i/>
                <w:sz w:val="16"/>
                <w:szCs w:val="16"/>
              </w:rPr>
              <w:t xml:space="preserve"> </w:t>
            </w:r>
            <w:r w:rsidRPr="00F50B04">
              <w:rPr>
                <w:rFonts w:ascii="Times New Roman" w:eastAsiaTheme="minorHAnsi" w:hAnsi="Times New Roman"/>
                <w:i/>
                <w:sz w:val="16"/>
                <w:szCs w:val="16"/>
              </w:rPr>
              <w:t>PII</w:t>
            </w:r>
            <w:r w:rsidR="00033020" w:rsidRPr="00F50B04">
              <w:rPr>
                <w:rFonts w:ascii="Times New Roman" w:eastAsiaTheme="minorHAnsi" w:hAnsi="Times New Roman"/>
                <w:i/>
                <w:sz w:val="16"/>
                <w:szCs w:val="16"/>
              </w:rPr>
              <w:t xml:space="preserve"> (6500 audz.)</w:t>
            </w:r>
          </w:p>
          <w:p w14:paraId="1462A36D" w14:textId="77777777" w:rsidR="00074903" w:rsidRPr="00D76576" w:rsidRDefault="00074903" w:rsidP="00074903">
            <w:pPr>
              <w:spacing w:after="0" w:line="240" w:lineRule="auto"/>
              <w:jc w:val="both"/>
              <w:rPr>
                <w:rFonts w:ascii="Times New Roman" w:eastAsiaTheme="minorHAnsi" w:hAnsi="Times New Roman"/>
                <w:i/>
                <w:sz w:val="16"/>
                <w:szCs w:val="16"/>
              </w:rPr>
            </w:pPr>
          </w:p>
          <w:p w14:paraId="272443F9" w14:textId="77777777" w:rsidR="00074903" w:rsidRPr="00D76576" w:rsidRDefault="00074903" w:rsidP="00074903">
            <w:pPr>
              <w:spacing w:after="0" w:line="240" w:lineRule="auto"/>
              <w:jc w:val="both"/>
              <w:rPr>
                <w:rFonts w:ascii="Times New Roman" w:eastAsiaTheme="minorHAnsi" w:hAnsi="Times New Roman"/>
                <w:i/>
                <w:sz w:val="16"/>
                <w:szCs w:val="16"/>
              </w:rPr>
            </w:pPr>
            <w:r w:rsidRPr="00D76576">
              <w:rPr>
                <w:rFonts w:ascii="Times New Roman" w:eastAsiaTheme="minorHAnsi" w:hAnsi="Times New Roman"/>
                <w:i/>
                <w:sz w:val="16"/>
                <w:szCs w:val="16"/>
              </w:rPr>
              <w:t>c) saskaņā ar KM MK noteikumiem Nr.495 par PIKC statusa piešķiršanu:</w:t>
            </w:r>
          </w:p>
          <w:p w14:paraId="355063DA" w14:textId="4E030C13" w:rsidR="00074903" w:rsidRPr="00F50B04" w:rsidRDefault="00074903" w:rsidP="00074903">
            <w:pPr>
              <w:spacing w:after="0" w:line="240" w:lineRule="auto"/>
              <w:jc w:val="both"/>
              <w:rPr>
                <w:rFonts w:ascii="Times New Roman" w:eastAsiaTheme="minorHAnsi" w:hAnsi="Times New Roman"/>
                <w:i/>
                <w:sz w:val="16"/>
                <w:szCs w:val="16"/>
              </w:rPr>
            </w:pPr>
            <w:r w:rsidRPr="00F50B04">
              <w:rPr>
                <w:rFonts w:ascii="Times New Roman" w:eastAsiaTheme="minorHAnsi" w:hAnsi="Times New Roman"/>
                <w:i/>
                <w:sz w:val="16"/>
                <w:szCs w:val="16"/>
              </w:rPr>
              <w:t xml:space="preserve">1) ne mazāk par  90 izglītojamiem -  </w:t>
            </w:r>
            <w:r w:rsidR="00033020" w:rsidRPr="00F50B04">
              <w:rPr>
                <w:rFonts w:ascii="Times New Roman" w:eastAsiaTheme="minorHAnsi" w:hAnsi="Times New Roman"/>
                <w:i/>
                <w:sz w:val="16"/>
                <w:szCs w:val="16"/>
              </w:rPr>
              <w:t>3</w:t>
            </w:r>
            <w:r w:rsidRPr="00F50B04">
              <w:rPr>
                <w:rFonts w:ascii="Times New Roman" w:eastAsiaTheme="minorHAnsi" w:hAnsi="Times New Roman"/>
                <w:i/>
                <w:sz w:val="16"/>
                <w:szCs w:val="16"/>
              </w:rPr>
              <w:t xml:space="preserve"> </w:t>
            </w:r>
            <w:r w:rsidR="00033020" w:rsidRPr="00F50B04">
              <w:rPr>
                <w:rFonts w:ascii="Times New Roman" w:eastAsiaTheme="minorHAnsi" w:hAnsi="Times New Roman"/>
                <w:i/>
                <w:sz w:val="16"/>
                <w:szCs w:val="16"/>
              </w:rPr>
              <w:t>–</w:t>
            </w:r>
            <w:r w:rsidRPr="00F50B04">
              <w:rPr>
                <w:rFonts w:ascii="Times New Roman" w:eastAsiaTheme="minorHAnsi" w:hAnsi="Times New Roman"/>
                <w:i/>
                <w:sz w:val="16"/>
                <w:szCs w:val="16"/>
              </w:rPr>
              <w:t>PII</w:t>
            </w:r>
            <w:r w:rsidR="00033020" w:rsidRPr="00F50B04">
              <w:rPr>
                <w:rFonts w:ascii="Times New Roman" w:eastAsiaTheme="minorHAnsi" w:hAnsi="Times New Roman"/>
                <w:i/>
                <w:sz w:val="16"/>
                <w:szCs w:val="16"/>
              </w:rPr>
              <w:t>(kopā 270 audz.)</w:t>
            </w:r>
            <w:r w:rsidRPr="00F50B04">
              <w:rPr>
                <w:rFonts w:ascii="Times New Roman" w:eastAsiaTheme="minorHAnsi" w:hAnsi="Times New Roman"/>
                <w:i/>
                <w:sz w:val="16"/>
                <w:szCs w:val="16"/>
              </w:rPr>
              <w:t>;</w:t>
            </w:r>
          </w:p>
          <w:p w14:paraId="6813651B" w14:textId="485BF405" w:rsidR="00074903" w:rsidRPr="00F50B04" w:rsidRDefault="00074903" w:rsidP="00074903">
            <w:pPr>
              <w:spacing w:after="0" w:line="240" w:lineRule="auto"/>
              <w:jc w:val="both"/>
              <w:rPr>
                <w:rFonts w:ascii="Times New Roman" w:eastAsiaTheme="minorHAnsi" w:hAnsi="Times New Roman"/>
                <w:i/>
                <w:sz w:val="16"/>
                <w:szCs w:val="16"/>
              </w:rPr>
            </w:pPr>
            <w:r w:rsidRPr="00F50B04">
              <w:rPr>
                <w:rFonts w:ascii="Times New Roman" w:eastAsiaTheme="minorHAnsi" w:hAnsi="Times New Roman"/>
                <w:i/>
                <w:sz w:val="16"/>
                <w:szCs w:val="16"/>
              </w:rPr>
              <w:t xml:space="preserve">2) ne mazāk par  190 izglītojamiem </w:t>
            </w:r>
            <w:r w:rsidR="00033020" w:rsidRPr="00F50B04">
              <w:rPr>
                <w:rFonts w:ascii="Times New Roman" w:eastAsiaTheme="minorHAnsi" w:hAnsi="Times New Roman"/>
                <w:i/>
                <w:sz w:val="16"/>
                <w:szCs w:val="16"/>
              </w:rPr>
              <w:t xml:space="preserve">2 </w:t>
            </w:r>
            <w:r w:rsidRPr="00F50B04">
              <w:rPr>
                <w:rFonts w:ascii="Times New Roman" w:eastAsiaTheme="minorHAnsi" w:hAnsi="Times New Roman"/>
                <w:i/>
                <w:sz w:val="16"/>
                <w:szCs w:val="16"/>
              </w:rPr>
              <w:t xml:space="preserve"> PII</w:t>
            </w:r>
            <w:r w:rsidR="00033020" w:rsidRPr="00F50B04">
              <w:rPr>
                <w:rFonts w:ascii="Times New Roman" w:eastAsiaTheme="minorHAnsi" w:hAnsi="Times New Roman"/>
                <w:i/>
                <w:sz w:val="16"/>
                <w:szCs w:val="16"/>
              </w:rPr>
              <w:t xml:space="preserve"> (kopā 380 audz.)</w:t>
            </w:r>
          </w:p>
          <w:p w14:paraId="4B1A9E84" w14:textId="2BD3E4AF" w:rsidR="00074903" w:rsidRPr="00074903" w:rsidRDefault="00033020" w:rsidP="00074903">
            <w:pPr>
              <w:spacing w:after="0" w:line="240" w:lineRule="auto"/>
              <w:jc w:val="both"/>
              <w:rPr>
                <w:rFonts w:ascii="Times New Roman" w:eastAsiaTheme="minorHAnsi" w:hAnsi="Times New Roman"/>
                <w:i/>
                <w:sz w:val="16"/>
                <w:szCs w:val="16"/>
              </w:rPr>
            </w:pPr>
            <w:r w:rsidRPr="00F50B04">
              <w:rPr>
                <w:rFonts w:ascii="Times New Roman" w:eastAsiaTheme="minorHAnsi" w:hAnsi="Times New Roman"/>
                <w:i/>
                <w:sz w:val="16"/>
                <w:szCs w:val="16"/>
              </w:rPr>
              <w:t>(Kopā 650 audz.</w:t>
            </w:r>
          </w:p>
          <w:p w14:paraId="57400265" w14:textId="77777777" w:rsidR="00074903" w:rsidRPr="00074903" w:rsidRDefault="00074903" w:rsidP="00074903">
            <w:pPr>
              <w:spacing w:after="0" w:line="240" w:lineRule="auto"/>
              <w:jc w:val="both"/>
              <w:rPr>
                <w:rFonts w:ascii="Times New Roman" w:eastAsiaTheme="minorHAnsi" w:hAnsi="Times New Roman"/>
                <w:i/>
                <w:sz w:val="16"/>
                <w:szCs w:val="16"/>
              </w:rPr>
            </w:pPr>
            <w:r w:rsidRPr="00074903">
              <w:rPr>
                <w:rFonts w:ascii="Times New Roman" w:eastAsiaTheme="minorHAnsi" w:hAnsi="Times New Roman"/>
                <w:i/>
                <w:sz w:val="16"/>
                <w:szCs w:val="16"/>
              </w:rPr>
              <w:t>d) saskaņā ar VARAM rīkojumu (MK 13.10.2015.Protokoll. Nr. 54 32.§.)</w:t>
            </w:r>
          </w:p>
          <w:p w14:paraId="4DA8D1BB" w14:textId="207B633C" w:rsidR="00074903" w:rsidRPr="00F50B04" w:rsidRDefault="00074903" w:rsidP="00074903">
            <w:pPr>
              <w:spacing w:after="0" w:line="240" w:lineRule="auto"/>
              <w:jc w:val="both"/>
              <w:rPr>
                <w:rFonts w:ascii="Times New Roman" w:eastAsiaTheme="minorHAnsi" w:hAnsi="Times New Roman"/>
                <w:i/>
                <w:sz w:val="16"/>
                <w:szCs w:val="16"/>
              </w:rPr>
            </w:pPr>
            <w:r w:rsidRPr="00074903">
              <w:rPr>
                <w:rFonts w:ascii="Times New Roman" w:eastAsiaTheme="minorHAnsi" w:hAnsi="Times New Roman"/>
                <w:i/>
                <w:sz w:val="16"/>
                <w:szCs w:val="16"/>
              </w:rPr>
              <w:t xml:space="preserve">JAV, Daugavpils Dizaina un mākslas vsk. kopā ne mazāk kā </w:t>
            </w:r>
            <w:r w:rsidRPr="00F50B04">
              <w:rPr>
                <w:rFonts w:ascii="Times New Roman" w:eastAsiaTheme="minorHAnsi" w:hAnsi="Times New Roman"/>
                <w:i/>
                <w:sz w:val="16"/>
                <w:szCs w:val="16"/>
              </w:rPr>
              <w:t>693 audzēkņiem.</w:t>
            </w:r>
          </w:p>
          <w:p w14:paraId="6082C222" w14:textId="77777777" w:rsidR="00074903" w:rsidRPr="00D76576" w:rsidRDefault="00074903" w:rsidP="00074903">
            <w:pPr>
              <w:spacing w:after="0" w:line="240" w:lineRule="auto"/>
              <w:jc w:val="both"/>
              <w:rPr>
                <w:rFonts w:ascii="Times New Roman" w:eastAsiaTheme="minorHAnsi" w:hAnsi="Times New Roman"/>
                <w:i/>
                <w:sz w:val="16"/>
                <w:szCs w:val="16"/>
              </w:rPr>
            </w:pPr>
          </w:p>
          <w:p w14:paraId="11B165F5" w14:textId="2078E849" w:rsidR="00074903" w:rsidRDefault="00074903" w:rsidP="00142321">
            <w:pPr>
              <w:spacing w:after="0" w:line="240" w:lineRule="auto"/>
              <w:jc w:val="both"/>
              <w:rPr>
                <w:rFonts w:ascii="Times New Roman" w:eastAsiaTheme="minorHAnsi" w:hAnsi="Times New Roman"/>
                <w:i/>
                <w:sz w:val="16"/>
                <w:szCs w:val="16"/>
              </w:rPr>
            </w:pPr>
            <w:r w:rsidRPr="00D76576">
              <w:rPr>
                <w:rFonts w:ascii="Times New Roman" w:eastAsiaTheme="minorHAnsi" w:hAnsi="Times New Roman"/>
                <w:i/>
                <w:sz w:val="16"/>
                <w:szCs w:val="16"/>
              </w:rPr>
              <w:t xml:space="preserve">e) </w:t>
            </w:r>
            <w:proofErr w:type="spellStart"/>
            <w:r w:rsidR="002A51A9" w:rsidRPr="002A51A9">
              <w:rPr>
                <w:rFonts w:ascii="Times New Roman" w:eastAsiaTheme="minorHAnsi" w:hAnsi="Times New Roman"/>
                <w:i/>
                <w:sz w:val="16"/>
                <w:szCs w:val="16"/>
              </w:rPr>
              <w:t>Cēsu</w:t>
            </w:r>
            <w:proofErr w:type="spellEnd"/>
            <w:r w:rsidR="002A51A9" w:rsidRPr="002A51A9">
              <w:rPr>
                <w:rFonts w:ascii="Times New Roman" w:eastAsiaTheme="minorHAnsi" w:hAnsi="Times New Roman"/>
                <w:i/>
                <w:sz w:val="16"/>
                <w:szCs w:val="16"/>
              </w:rPr>
              <w:t xml:space="preserve"> T</w:t>
            </w:r>
            <w:r w:rsidR="002A51A9">
              <w:rPr>
                <w:rFonts w:ascii="Times New Roman" w:eastAsiaTheme="minorHAnsi" w:hAnsi="Times New Roman"/>
                <w:i/>
                <w:sz w:val="16"/>
                <w:szCs w:val="16"/>
              </w:rPr>
              <w:t xml:space="preserve">ehnoloģiju un Dizaina </w:t>
            </w:r>
            <w:r w:rsidRPr="00D76576">
              <w:rPr>
                <w:rFonts w:ascii="Times New Roman" w:eastAsiaTheme="minorHAnsi" w:hAnsi="Times New Roman"/>
                <w:i/>
                <w:sz w:val="16"/>
                <w:szCs w:val="16"/>
              </w:rPr>
              <w:t xml:space="preserve">vidusskolai ne mazāk kā </w:t>
            </w:r>
            <w:r w:rsidRPr="00F50B04">
              <w:rPr>
                <w:rFonts w:ascii="Times New Roman" w:eastAsiaTheme="minorHAnsi" w:hAnsi="Times New Roman"/>
                <w:i/>
                <w:sz w:val="16"/>
                <w:szCs w:val="16"/>
              </w:rPr>
              <w:t>158 audzēkņi</w:t>
            </w:r>
          </w:p>
          <w:p w14:paraId="0AAD51AA" w14:textId="77777777" w:rsidR="00033020" w:rsidRDefault="00033020" w:rsidP="00142321">
            <w:pPr>
              <w:spacing w:after="0" w:line="240" w:lineRule="auto"/>
              <w:jc w:val="both"/>
              <w:rPr>
                <w:rFonts w:ascii="Times New Roman" w:eastAsiaTheme="minorHAnsi" w:hAnsi="Times New Roman"/>
                <w:i/>
                <w:sz w:val="16"/>
                <w:szCs w:val="16"/>
              </w:rPr>
            </w:pPr>
          </w:p>
          <w:p w14:paraId="3622A52D" w14:textId="77777777" w:rsidR="00033020" w:rsidRDefault="00033020" w:rsidP="00142321">
            <w:pPr>
              <w:spacing w:after="0" w:line="240" w:lineRule="auto"/>
              <w:jc w:val="both"/>
              <w:rPr>
                <w:rFonts w:ascii="Times New Roman" w:eastAsiaTheme="minorHAnsi" w:hAnsi="Times New Roman"/>
                <w:i/>
                <w:sz w:val="16"/>
                <w:szCs w:val="16"/>
              </w:rPr>
            </w:pPr>
          </w:p>
          <w:p w14:paraId="2E0F9E49" w14:textId="77777777" w:rsidR="001F0C54" w:rsidRPr="00142321" w:rsidRDefault="001F0C54" w:rsidP="00142321">
            <w:pPr>
              <w:spacing w:after="0" w:line="240" w:lineRule="auto"/>
              <w:jc w:val="both"/>
              <w:rPr>
                <w:rFonts w:ascii="Times New Roman" w:eastAsiaTheme="minorHAnsi" w:hAnsi="Times New Roman"/>
                <w:i/>
                <w:sz w:val="16"/>
                <w:szCs w:val="16"/>
              </w:rPr>
            </w:pPr>
            <w:r w:rsidRPr="00142321">
              <w:rPr>
                <w:rFonts w:ascii="Times New Roman" w:eastAsiaTheme="minorHAnsi" w:hAnsi="Times New Roman"/>
                <w:i/>
                <w:sz w:val="16"/>
                <w:szCs w:val="16"/>
              </w:rPr>
              <w:t>Iznākuma rādītājam sasniegšanai paredzētais finansējums</w:t>
            </w:r>
            <w:bookmarkStart w:id="2" w:name="_Ref356207115"/>
            <w:r w:rsidRPr="00142321">
              <w:rPr>
                <w:rFonts w:ascii="Times New Roman" w:eastAsiaTheme="minorHAnsi" w:hAnsi="Times New Roman"/>
                <w:i/>
                <w:sz w:val="16"/>
                <w:szCs w:val="16"/>
                <w:vertAlign w:val="superscript"/>
              </w:rPr>
              <w:footnoteReference w:id="19"/>
            </w:r>
            <w:bookmarkEnd w:id="2"/>
            <w:r w:rsidRPr="00142321">
              <w:rPr>
                <w:rFonts w:ascii="Times New Roman" w:eastAsiaTheme="minorHAnsi" w:hAnsi="Times New Roman"/>
                <w:i/>
                <w:sz w:val="16"/>
                <w:szCs w:val="16"/>
              </w:rPr>
              <w:t>:</w:t>
            </w:r>
          </w:p>
          <w:p w14:paraId="0A45DD68" w14:textId="12DA6409" w:rsidR="00800318" w:rsidRPr="00142321" w:rsidRDefault="0014140D" w:rsidP="00F13A11">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104 224 880</w:t>
            </w:r>
            <w:r w:rsidR="00DF05A4" w:rsidRPr="00816D23">
              <w:rPr>
                <w:rFonts w:ascii="Times New Roman" w:eastAsiaTheme="minorHAnsi" w:hAnsi="Times New Roman"/>
                <w:sz w:val="16"/>
                <w:szCs w:val="16"/>
              </w:rPr>
              <w:t xml:space="preserve"> </w:t>
            </w:r>
            <w:r w:rsidR="004D4378" w:rsidRPr="00142321">
              <w:rPr>
                <w:rFonts w:ascii="Times New Roman" w:eastAsiaTheme="minorHAnsi" w:hAnsi="Times New Roman"/>
                <w:sz w:val="16"/>
                <w:szCs w:val="16"/>
              </w:rPr>
              <w:t>EUR</w:t>
            </w:r>
          </w:p>
        </w:tc>
        <w:tc>
          <w:tcPr>
            <w:tcW w:w="2727" w:type="dxa"/>
          </w:tcPr>
          <w:p w14:paraId="354B89A4" w14:textId="77777777" w:rsidR="001F0C54" w:rsidRPr="002353AC" w:rsidRDefault="001F0C54" w:rsidP="00142321">
            <w:pPr>
              <w:spacing w:after="0" w:line="240" w:lineRule="auto"/>
              <w:jc w:val="both"/>
              <w:rPr>
                <w:rFonts w:ascii="Times New Roman" w:eastAsiaTheme="minorHAnsi" w:hAnsi="Times New Roman"/>
                <w:i/>
                <w:sz w:val="16"/>
                <w:szCs w:val="16"/>
              </w:rPr>
            </w:pPr>
            <w:r w:rsidRPr="00F3161A">
              <w:rPr>
                <w:rFonts w:ascii="Times New Roman" w:eastAsiaTheme="minorHAnsi" w:hAnsi="Times New Roman"/>
                <w:i/>
                <w:sz w:val="16"/>
                <w:szCs w:val="16"/>
              </w:rPr>
              <w:lastRenderedPageBreak/>
              <w:t>Starpposma</w:t>
            </w:r>
            <w:r w:rsidR="00047169" w:rsidRPr="00F3161A">
              <w:rPr>
                <w:rFonts w:ascii="Times New Roman" w:eastAsiaTheme="minorHAnsi" w:hAnsi="Times New Roman"/>
                <w:i/>
                <w:sz w:val="16"/>
                <w:szCs w:val="16"/>
              </w:rPr>
              <w:t xml:space="preserve"> </w:t>
            </w:r>
            <w:r w:rsidR="00047169" w:rsidRPr="002353AC">
              <w:rPr>
                <w:rFonts w:ascii="Times New Roman" w:eastAsiaTheme="minorHAnsi" w:hAnsi="Times New Roman"/>
                <w:i/>
                <w:sz w:val="16"/>
                <w:szCs w:val="16"/>
              </w:rPr>
              <w:t>vērtība 2018. gadam</w:t>
            </w:r>
            <w:r w:rsidRPr="002353AC">
              <w:rPr>
                <w:rFonts w:ascii="Times New Roman" w:eastAsiaTheme="minorHAnsi" w:hAnsi="Times New Roman"/>
                <w:i/>
                <w:sz w:val="16"/>
                <w:szCs w:val="16"/>
              </w:rPr>
              <w:t>:</w:t>
            </w:r>
          </w:p>
          <w:p w14:paraId="506188C4" w14:textId="53B3FEBC" w:rsidR="00816D23" w:rsidRPr="00816D23" w:rsidRDefault="0092318D" w:rsidP="00816D23">
            <w:pPr>
              <w:spacing w:after="0"/>
              <w:rPr>
                <w:rFonts w:ascii="Times New Roman" w:eastAsiaTheme="minorHAnsi" w:hAnsi="Times New Roman"/>
                <w:i/>
                <w:sz w:val="16"/>
                <w:szCs w:val="16"/>
              </w:rPr>
            </w:pPr>
            <w:r>
              <w:rPr>
                <w:rFonts w:ascii="Times New Roman" w:eastAsiaTheme="minorHAnsi" w:hAnsi="Times New Roman"/>
                <w:i/>
                <w:sz w:val="16"/>
                <w:szCs w:val="16"/>
              </w:rPr>
              <w:t>33 454 181</w:t>
            </w:r>
          </w:p>
          <w:p w14:paraId="2DEC2E86" w14:textId="6F12C901" w:rsidR="001F0C54" w:rsidRDefault="00FB11B6" w:rsidP="00142321">
            <w:pPr>
              <w:spacing w:after="0" w:line="240" w:lineRule="auto"/>
              <w:jc w:val="both"/>
              <w:rPr>
                <w:rFonts w:ascii="Times New Roman" w:eastAsiaTheme="minorHAnsi" w:hAnsi="Times New Roman"/>
                <w:i/>
                <w:sz w:val="16"/>
                <w:szCs w:val="16"/>
              </w:rPr>
            </w:pPr>
            <w:r w:rsidRPr="002353AC">
              <w:rPr>
                <w:rFonts w:ascii="Times New Roman" w:eastAsiaTheme="minorHAnsi" w:hAnsi="Times New Roman"/>
                <w:i/>
                <w:sz w:val="16"/>
                <w:szCs w:val="16"/>
              </w:rPr>
              <w:t xml:space="preserve">EUR </w:t>
            </w:r>
            <w:r w:rsidR="000D2CFB" w:rsidRPr="002353AC">
              <w:rPr>
                <w:rFonts w:ascii="Times New Roman" w:eastAsiaTheme="minorHAnsi" w:hAnsi="Times New Roman"/>
                <w:i/>
                <w:sz w:val="16"/>
                <w:szCs w:val="16"/>
              </w:rPr>
              <w:t>(</w:t>
            </w:r>
            <w:r w:rsidR="00816D23">
              <w:rPr>
                <w:rFonts w:ascii="Times New Roman" w:eastAsiaTheme="minorHAnsi" w:hAnsi="Times New Roman"/>
                <w:i/>
                <w:sz w:val="16"/>
                <w:szCs w:val="16"/>
              </w:rPr>
              <w:t xml:space="preserve"> </w:t>
            </w:r>
            <w:r w:rsidR="0092318D">
              <w:rPr>
                <w:rFonts w:ascii="Times New Roman" w:eastAsiaTheme="minorHAnsi" w:hAnsi="Times New Roman"/>
                <w:i/>
                <w:sz w:val="16"/>
                <w:szCs w:val="16"/>
              </w:rPr>
              <w:t>32</w:t>
            </w:r>
            <w:r w:rsidR="0070416A">
              <w:rPr>
                <w:rFonts w:ascii="Times New Roman" w:eastAsiaTheme="minorHAnsi" w:hAnsi="Times New Roman"/>
                <w:i/>
                <w:sz w:val="16"/>
                <w:szCs w:val="16"/>
              </w:rPr>
              <w:t>,1</w:t>
            </w:r>
            <w:r w:rsidR="00654D07">
              <w:rPr>
                <w:rFonts w:ascii="Times New Roman" w:eastAsiaTheme="minorHAnsi" w:hAnsi="Times New Roman"/>
                <w:i/>
                <w:sz w:val="16"/>
                <w:szCs w:val="16"/>
              </w:rPr>
              <w:t xml:space="preserve"> </w:t>
            </w:r>
            <w:r w:rsidR="000D2CFB" w:rsidRPr="002353AC">
              <w:rPr>
                <w:rFonts w:ascii="Times New Roman" w:eastAsiaTheme="minorHAnsi" w:hAnsi="Times New Roman"/>
                <w:i/>
                <w:sz w:val="16"/>
                <w:szCs w:val="16"/>
              </w:rPr>
              <w:t>% no SAM 8.1.3.</w:t>
            </w:r>
            <w:r w:rsidR="000D2CFB" w:rsidRPr="00F3161A">
              <w:rPr>
                <w:rFonts w:ascii="Times New Roman" w:eastAsiaTheme="minorHAnsi" w:hAnsi="Times New Roman"/>
                <w:i/>
                <w:sz w:val="16"/>
                <w:szCs w:val="16"/>
              </w:rPr>
              <w:t xml:space="preserve"> </w:t>
            </w:r>
            <w:r w:rsidR="00E435C0">
              <w:rPr>
                <w:rFonts w:ascii="Times New Roman" w:eastAsiaTheme="minorHAnsi" w:hAnsi="Times New Roman"/>
                <w:i/>
                <w:sz w:val="16"/>
                <w:szCs w:val="16"/>
              </w:rPr>
              <w:t>paredzētā kopējā finansējuma)</w:t>
            </w:r>
          </w:p>
          <w:p w14:paraId="58C18B44" w14:textId="77777777" w:rsidR="00BE4DFE" w:rsidRPr="00142321" w:rsidRDefault="00BE4DFE" w:rsidP="00142321">
            <w:pPr>
              <w:spacing w:after="0" w:line="240" w:lineRule="auto"/>
              <w:jc w:val="both"/>
              <w:rPr>
                <w:rFonts w:ascii="Times New Roman" w:eastAsiaTheme="minorHAnsi" w:hAnsi="Times New Roman"/>
                <w:i/>
                <w:sz w:val="16"/>
                <w:szCs w:val="16"/>
              </w:rPr>
            </w:pPr>
          </w:p>
          <w:p w14:paraId="14089F93" w14:textId="77777777" w:rsidR="001F0C54" w:rsidRPr="00142321" w:rsidRDefault="001F0C54" w:rsidP="00142321">
            <w:pPr>
              <w:spacing w:after="0" w:line="240" w:lineRule="auto"/>
              <w:jc w:val="both"/>
              <w:rPr>
                <w:rFonts w:ascii="Times New Roman" w:eastAsiaTheme="minorHAnsi" w:hAnsi="Times New Roman"/>
                <w:i/>
                <w:sz w:val="16"/>
                <w:szCs w:val="16"/>
              </w:rPr>
            </w:pPr>
            <w:r w:rsidRPr="00142321">
              <w:rPr>
                <w:rFonts w:ascii="Times New Roman" w:eastAsiaTheme="minorHAnsi" w:hAnsi="Times New Roman"/>
                <w:i/>
                <w:sz w:val="16"/>
                <w:szCs w:val="16"/>
              </w:rPr>
              <w:t xml:space="preserve">Mērķis 2023. </w:t>
            </w:r>
            <w:r w:rsidR="00047169" w:rsidRPr="00142321">
              <w:rPr>
                <w:rFonts w:ascii="Times New Roman" w:eastAsiaTheme="minorHAnsi" w:hAnsi="Times New Roman"/>
                <w:i/>
                <w:sz w:val="16"/>
                <w:szCs w:val="16"/>
              </w:rPr>
              <w:t>g</w:t>
            </w:r>
            <w:r w:rsidRPr="00142321">
              <w:rPr>
                <w:rFonts w:ascii="Times New Roman" w:eastAsiaTheme="minorHAnsi" w:hAnsi="Times New Roman"/>
                <w:i/>
                <w:sz w:val="16"/>
                <w:szCs w:val="16"/>
              </w:rPr>
              <w:t>adam</w:t>
            </w:r>
            <w:r w:rsidR="00047169" w:rsidRPr="00142321">
              <w:rPr>
                <w:rFonts w:ascii="Times New Roman" w:eastAsiaTheme="minorHAnsi" w:hAnsi="Times New Roman"/>
                <w:i/>
                <w:sz w:val="16"/>
                <w:szCs w:val="16"/>
              </w:rPr>
              <w:t xml:space="preserve"> (vien</w:t>
            </w:r>
            <w:r w:rsidR="00CC5A95" w:rsidRPr="00142321">
              <w:rPr>
                <w:rFonts w:ascii="Times New Roman" w:eastAsiaTheme="minorHAnsi" w:hAnsi="Times New Roman"/>
                <w:i/>
                <w:sz w:val="16"/>
                <w:szCs w:val="16"/>
              </w:rPr>
              <w:t>āds</w:t>
            </w:r>
            <w:r w:rsidR="00047169" w:rsidRPr="00142321">
              <w:rPr>
                <w:rFonts w:ascii="Times New Roman" w:eastAsiaTheme="minorHAnsi" w:hAnsi="Times New Roman"/>
                <w:i/>
                <w:sz w:val="16"/>
                <w:szCs w:val="16"/>
              </w:rPr>
              <w:t xml:space="preserve"> ar </w:t>
            </w:r>
            <w:r w:rsidR="00891E33" w:rsidRPr="00142321">
              <w:rPr>
                <w:rFonts w:ascii="Times New Roman" w:eastAsiaTheme="minorHAnsi" w:hAnsi="Times New Roman"/>
                <w:i/>
                <w:sz w:val="16"/>
                <w:szCs w:val="16"/>
              </w:rPr>
              <w:t xml:space="preserve">100 % no </w:t>
            </w:r>
            <w:r w:rsidR="00CC5A95" w:rsidRPr="00142321">
              <w:rPr>
                <w:rFonts w:ascii="Times New Roman" w:eastAsiaTheme="minorHAnsi" w:hAnsi="Times New Roman"/>
                <w:i/>
                <w:sz w:val="16"/>
                <w:szCs w:val="16"/>
              </w:rPr>
              <w:t>SAM paredzētā kopējā finansējuma</w:t>
            </w:r>
            <w:r w:rsidR="00047169" w:rsidRPr="00142321">
              <w:rPr>
                <w:rFonts w:ascii="Times New Roman" w:eastAsiaTheme="minorHAnsi" w:hAnsi="Times New Roman"/>
                <w:i/>
                <w:sz w:val="16"/>
                <w:szCs w:val="16"/>
              </w:rPr>
              <w:t>)</w:t>
            </w:r>
            <w:r w:rsidRPr="00142321">
              <w:rPr>
                <w:rFonts w:ascii="Times New Roman" w:eastAsiaTheme="minorHAnsi" w:hAnsi="Times New Roman"/>
                <w:i/>
                <w:sz w:val="16"/>
                <w:szCs w:val="16"/>
              </w:rPr>
              <w:t>:</w:t>
            </w:r>
          </w:p>
          <w:p w14:paraId="58A6C5DD" w14:textId="480656BF" w:rsidR="004D4378" w:rsidRPr="00142321" w:rsidRDefault="0092318D" w:rsidP="00142321">
            <w:pPr>
              <w:spacing w:after="0" w:line="240" w:lineRule="auto"/>
              <w:jc w:val="both"/>
              <w:rPr>
                <w:rFonts w:ascii="Times New Roman" w:eastAsiaTheme="minorHAnsi" w:hAnsi="Times New Roman"/>
                <w:i/>
                <w:sz w:val="16"/>
                <w:szCs w:val="16"/>
              </w:rPr>
            </w:pPr>
            <w:r>
              <w:rPr>
                <w:rFonts w:ascii="Times New Roman" w:eastAsiaTheme="minorHAnsi" w:hAnsi="Times New Roman"/>
                <w:sz w:val="16"/>
                <w:szCs w:val="16"/>
              </w:rPr>
              <w:t>104 224 880</w:t>
            </w:r>
            <w:r w:rsidR="00064AF4" w:rsidRPr="00142321">
              <w:rPr>
                <w:rFonts w:ascii="Times New Roman" w:eastAsiaTheme="minorHAnsi" w:hAnsi="Times New Roman"/>
                <w:sz w:val="16"/>
                <w:szCs w:val="16"/>
              </w:rPr>
              <w:t xml:space="preserve"> </w:t>
            </w:r>
            <w:r w:rsidR="004D4378" w:rsidRPr="00142321">
              <w:rPr>
                <w:rFonts w:ascii="Times New Roman" w:eastAsiaTheme="minorHAnsi" w:hAnsi="Times New Roman"/>
                <w:sz w:val="16"/>
                <w:szCs w:val="16"/>
              </w:rPr>
              <w:t>EUR</w:t>
            </w:r>
            <w:r w:rsidR="008D2191">
              <w:rPr>
                <w:rFonts w:ascii="Times New Roman" w:eastAsiaTheme="minorHAnsi" w:hAnsi="Times New Roman"/>
                <w:sz w:val="16"/>
                <w:szCs w:val="16"/>
              </w:rPr>
              <w:t xml:space="preserve"> </w:t>
            </w:r>
            <w:r w:rsidR="004D4378" w:rsidRPr="00142321">
              <w:rPr>
                <w:rFonts w:ascii="Times New Roman" w:eastAsiaTheme="minorHAnsi" w:hAnsi="Times New Roman"/>
                <w:sz w:val="16"/>
                <w:szCs w:val="16"/>
              </w:rPr>
              <w:t xml:space="preserve"> </w:t>
            </w:r>
          </w:p>
          <w:p w14:paraId="11019EEE" w14:textId="78B35BD3" w:rsidR="0094654F" w:rsidRPr="002353AC" w:rsidRDefault="001F0C54" w:rsidP="00142321">
            <w:pPr>
              <w:spacing w:after="0" w:line="240" w:lineRule="auto"/>
              <w:jc w:val="both"/>
              <w:rPr>
                <w:rFonts w:ascii="Times New Roman" w:hAnsi="Times New Roman"/>
                <w:sz w:val="16"/>
                <w:szCs w:val="16"/>
              </w:rPr>
            </w:pPr>
            <w:r w:rsidRPr="00142321">
              <w:rPr>
                <w:rFonts w:ascii="Times New Roman" w:eastAsiaTheme="minorHAnsi" w:hAnsi="Times New Roman"/>
                <w:i/>
                <w:sz w:val="16"/>
                <w:szCs w:val="16"/>
              </w:rPr>
              <w:t xml:space="preserve">Starpposma vērtības noteikšanas aprēķins: </w:t>
            </w:r>
            <w:r w:rsidR="00B30B65" w:rsidRPr="00142321">
              <w:rPr>
                <w:rFonts w:ascii="Times New Roman" w:hAnsi="Times New Roman"/>
                <w:sz w:val="16"/>
                <w:szCs w:val="16"/>
              </w:rPr>
              <w:t>Starpposma vērtība aprēķināta</w:t>
            </w:r>
            <w:r w:rsidR="0094654F" w:rsidRPr="00142321">
              <w:rPr>
                <w:rFonts w:ascii="Times New Roman" w:hAnsi="Times New Roman"/>
                <w:sz w:val="16"/>
                <w:szCs w:val="16"/>
              </w:rPr>
              <w:t xml:space="preserve"> </w:t>
            </w:r>
            <w:r w:rsidR="0094654F" w:rsidRPr="002353AC">
              <w:rPr>
                <w:rFonts w:ascii="Times New Roman" w:hAnsi="Times New Roman"/>
                <w:sz w:val="16"/>
                <w:szCs w:val="16"/>
              </w:rPr>
              <w:t>ievērojot to, ka:</w:t>
            </w:r>
          </w:p>
          <w:p w14:paraId="063ADCAB" w14:textId="363AB966" w:rsidR="0094654F" w:rsidRPr="002353AC" w:rsidRDefault="00763F34" w:rsidP="00142321">
            <w:pPr>
              <w:spacing w:after="0" w:line="240" w:lineRule="auto"/>
              <w:jc w:val="both"/>
              <w:rPr>
                <w:rFonts w:ascii="Times New Roman" w:hAnsi="Times New Roman"/>
                <w:sz w:val="16"/>
                <w:szCs w:val="16"/>
              </w:rPr>
            </w:pPr>
            <w:r>
              <w:rPr>
                <w:rFonts w:ascii="Times New Roman" w:hAnsi="Times New Roman"/>
                <w:sz w:val="16"/>
                <w:szCs w:val="16"/>
              </w:rPr>
              <w:t>1</w:t>
            </w:r>
            <w:r w:rsidR="0094654F" w:rsidRPr="002353AC">
              <w:rPr>
                <w:rFonts w:ascii="Times New Roman" w:hAnsi="Times New Roman"/>
                <w:sz w:val="16"/>
                <w:szCs w:val="16"/>
              </w:rPr>
              <w:t>) projekt</w:t>
            </w:r>
            <w:r w:rsidR="00D26688" w:rsidRPr="002353AC">
              <w:rPr>
                <w:rFonts w:ascii="Times New Roman" w:hAnsi="Times New Roman"/>
                <w:sz w:val="16"/>
                <w:szCs w:val="16"/>
              </w:rPr>
              <w:t>u</w:t>
            </w:r>
            <w:r w:rsidR="0094654F" w:rsidRPr="002353AC">
              <w:rPr>
                <w:rFonts w:ascii="Times New Roman" w:hAnsi="Times New Roman"/>
                <w:sz w:val="16"/>
                <w:szCs w:val="16"/>
              </w:rPr>
              <w:t xml:space="preserve"> īstenošana </w:t>
            </w:r>
            <w:r w:rsidR="00C830E3" w:rsidRPr="002353AC">
              <w:rPr>
                <w:rFonts w:ascii="Times New Roman" w:hAnsi="Times New Roman"/>
                <w:sz w:val="16"/>
                <w:szCs w:val="16"/>
              </w:rPr>
              <w:t>8.1.3.</w:t>
            </w:r>
            <w:r w:rsidR="00B2055C">
              <w:rPr>
                <w:rFonts w:ascii="Times New Roman" w:hAnsi="Times New Roman"/>
                <w:sz w:val="16"/>
                <w:szCs w:val="16"/>
              </w:rPr>
              <w:t>SAM</w:t>
            </w:r>
            <w:r w:rsidR="00C830E3" w:rsidRPr="002353AC">
              <w:rPr>
                <w:rFonts w:ascii="Times New Roman" w:hAnsi="Times New Roman"/>
                <w:sz w:val="16"/>
                <w:szCs w:val="16"/>
              </w:rPr>
              <w:t xml:space="preserve"> </w:t>
            </w:r>
            <w:r w:rsidR="00D26688" w:rsidRPr="002353AC">
              <w:rPr>
                <w:rFonts w:ascii="Times New Roman" w:hAnsi="Times New Roman"/>
                <w:sz w:val="16"/>
                <w:szCs w:val="16"/>
              </w:rPr>
              <w:t xml:space="preserve">ietvaros </w:t>
            </w:r>
            <w:r w:rsidR="00654D07">
              <w:rPr>
                <w:rFonts w:ascii="Times New Roman" w:hAnsi="Times New Roman"/>
                <w:sz w:val="16"/>
                <w:szCs w:val="16"/>
              </w:rPr>
              <w:t>sākas</w:t>
            </w:r>
            <w:r w:rsidR="0094654F" w:rsidRPr="002353AC">
              <w:rPr>
                <w:rFonts w:ascii="Times New Roman" w:hAnsi="Times New Roman"/>
                <w:sz w:val="16"/>
                <w:szCs w:val="16"/>
              </w:rPr>
              <w:t xml:space="preserve"> 201</w:t>
            </w:r>
            <w:r w:rsidR="00D26688" w:rsidRPr="002353AC">
              <w:rPr>
                <w:rFonts w:ascii="Times New Roman" w:hAnsi="Times New Roman"/>
                <w:sz w:val="16"/>
                <w:szCs w:val="16"/>
              </w:rPr>
              <w:t>6</w:t>
            </w:r>
            <w:r w:rsidR="0094654F" w:rsidRPr="002353AC">
              <w:rPr>
                <w:rFonts w:ascii="Times New Roman" w:hAnsi="Times New Roman"/>
                <w:sz w:val="16"/>
                <w:szCs w:val="16"/>
              </w:rPr>
              <w:t xml:space="preserve">.gada </w:t>
            </w:r>
            <w:r w:rsidR="008A2B34">
              <w:rPr>
                <w:rFonts w:ascii="Times New Roman" w:hAnsi="Times New Roman"/>
                <w:sz w:val="16"/>
                <w:szCs w:val="16"/>
              </w:rPr>
              <w:t>3.-</w:t>
            </w:r>
            <w:r w:rsidR="00B2055C">
              <w:rPr>
                <w:rFonts w:ascii="Times New Roman" w:hAnsi="Times New Roman"/>
                <w:sz w:val="16"/>
                <w:szCs w:val="16"/>
              </w:rPr>
              <w:t>.</w:t>
            </w:r>
            <w:r w:rsidR="0094654F" w:rsidRPr="002353AC">
              <w:rPr>
                <w:rFonts w:ascii="Times New Roman" w:hAnsi="Times New Roman"/>
                <w:sz w:val="16"/>
                <w:szCs w:val="16"/>
              </w:rPr>
              <w:t>ceturksnī;</w:t>
            </w:r>
          </w:p>
          <w:p w14:paraId="1B30352F" w14:textId="7E20B378" w:rsidR="00C830E3" w:rsidRPr="002353AC" w:rsidRDefault="00763F34" w:rsidP="00142321">
            <w:pPr>
              <w:spacing w:after="0" w:line="240" w:lineRule="auto"/>
              <w:jc w:val="both"/>
              <w:rPr>
                <w:rFonts w:ascii="Times New Roman" w:hAnsi="Times New Roman"/>
                <w:sz w:val="16"/>
                <w:szCs w:val="16"/>
              </w:rPr>
            </w:pPr>
            <w:r>
              <w:rPr>
                <w:rFonts w:ascii="Times New Roman" w:hAnsi="Times New Roman"/>
                <w:sz w:val="16"/>
                <w:szCs w:val="16"/>
              </w:rPr>
              <w:t>2</w:t>
            </w:r>
            <w:r w:rsidR="0094654F" w:rsidRPr="002353AC">
              <w:rPr>
                <w:rFonts w:ascii="Times New Roman" w:hAnsi="Times New Roman"/>
                <w:sz w:val="16"/>
                <w:szCs w:val="16"/>
              </w:rPr>
              <w:t xml:space="preserve">) projekti iesniegti </w:t>
            </w:r>
            <w:r w:rsidR="00B2055C">
              <w:rPr>
                <w:rFonts w:ascii="Times New Roman" w:hAnsi="Times New Roman"/>
                <w:sz w:val="16"/>
                <w:szCs w:val="16"/>
              </w:rPr>
              <w:t>vidēj</w:t>
            </w:r>
            <w:r w:rsidR="00654D07">
              <w:rPr>
                <w:rFonts w:ascii="Times New Roman" w:hAnsi="Times New Roman"/>
                <w:sz w:val="16"/>
                <w:szCs w:val="16"/>
              </w:rPr>
              <w:t xml:space="preserve">ā </w:t>
            </w:r>
            <w:r w:rsidR="0094654F" w:rsidRPr="002353AC">
              <w:rPr>
                <w:rFonts w:ascii="Times New Roman" w:hAnsi="Times New Roman"/>
                <w:sz w:val="16"/>
                <w:szCs w:val="16"/>
              </w:rPr>
              <w:t>gatavības stadijā (t.i., projekta ietvaros iegādājamā mācību aprīkojuma</w:t>
            </w:r>
            <w:r w:rsidR="000011EC" w:rsidRPr="002353AC">
              <w:rPr>
                <w:rFonts w:ascii="Times New Roman" w:hAnsi="Times New Roman"/>
                <w:sz w:val="16"/>
                <w:szCs w:val="16"/>
              </w:rPr>
              <w:t xml:space="preserve"> saraksts ir saskaņots ar attiecīgo </w:t>
            </w:r>
            <w:r>
              <w:rPr>
                <w:rFonts w:ascii="Times New Roman" w:hAnsi="Times New Roman"/>
                <w:sz w:val="16"/>
                <w:szCs w:val="16"/>
              </w:rPr>
              <w:t>N</w:t>
            </w:r>
            <w:r w:rsidR="000011EC" w:rsidRPr="002353AC">
              <w:rPr>
                <w:rFonts w:ascii="Times New Roman" w:hAnsi="Times New Roman"/>
                <w:sz w:val="16"/>
                <w:szCs w:val="16"/>
              </w:rPr>
              <w:t xml:space="preserve">ozares </w:t>
            </w:r>
            <w:r w:rsidR="003D5FDC">
              <w:rPr>
                <w:rFonts w:ascii="Times New Roman" w:hAnsi="Times New Roman"/>
                <w:sz w:val="16"/>
                <w:szCs w:val="16"/>
              </w:rPr>
              <w:t>ekspertu padomi vai Kultū</w:t>
            </w:r>
            <w:r>
              <w:rPr>
                <w:rFonts w:ascii="Times New Roman" w:hAnsi="Times New Roman"/>
                <w:sz w:val="16"/>
                <w:szCs w:val="16"/>
              </w:rPr>
              <w:t>rizglītības padomi);</w:t>
            </w:r>
          </w:p>
          <w:p w14:paraId="3E6FA076" w14:textId="05E759FF" w:rsidR="00763F34" w:rsidRDefault="00763F34" w:rsidP="00142321">
            <w:pPr>
              <w:spacing w:after="0" w:line="240" w:lineRule="auto"/>
              <w:jc w:val="both"/>
              <w:rPr>
                <w:rFonts w:ascii="Times New Roman" w:hAnsi="Times New Roman"/>
                <w:sz w:val="16"/>
                <w:szCs w:val="16"/>
              </w:rPr>
            </w:pPr>
            <w:r>
              <w:rPr>
                <w:rFonts w:ascii="Times New Roman" w:eastAsiaTheme="minorHAnsi" w:hAnsi="Times New Roman"/>
                <w:sz w:val="16"/>
                <w:szCs w:val="16"/>
              </w:rPr>
              <w:t>3</w:t>
            </w:r>
            <w:r w:rsidR="00C830E3">
              <w:rPr>
                <w:rFonts w:ascii="Times New Roman" w:hAnsi="Times New Roman"/>
                <w:sz w:val="16"/>
                <w:szCs w:val="16"/>
              </w:rPr>
              <w:t xml:space="preserve">) projektu īstenošana ilgs aptuveni </w:t>
            </w:r>
            <w:r w:rsidR="00654186">
              <w:rPr>
                <w:rFonts w:ascii="Times New Roman" w:hAnsi="Times New Roman"/>
                <w:sz w:val="16"/>
                <w:szCs w:val="16"/>
              </w:rPr>
              <w:t xml:space="preserve">3 </w:t>
            </w:r>
            <w:r w:rsidR="00C830E3">
              <w:rPr>
                <w:rFonts w:ascii="Times New Roman" w:hAnsi="Times New Roman"/>
                <w:sz w:val="16"/>
                <w:szCs w:val="16"/>
              </w:rPr>
              <w:t xml:space="preserve">līdz </w:t>
            </w:r>
            <w:r w:rsidR="00654186">
              <w:rPr>
                <w:rFonts w:ascii="Times New Roman" w:hAnsi="Times New Roman"/>
                <w:sz w:val="16"/>
                <w:szCs w:val="16"/>
              </w:rPr>
              <w:t xml:space="preserve">4 </w:t>
            </w:r>
            <w:r w:rsidR="00C830E3">
              <w:rPr>
                <w:rFonts w:ascii="Times New Roman" w:hAnsi="Times New Roman"/>
                <w:sz w:val="16"/>
                <w:szCs w:val="16"/>
              </w:rPr>
              <w:t>gadus</w:t>
            </w:r>
            <w:r>
              <w:rPr>
                <w:rFonts w:ascii="Times New Roman" w:hAnsi="Times New Roman"/>
                <w:sz w:val="16"/>
                <w:szCs w:val="16"/>
              </w:rPr>
              <w:t>;</w:t>
            </w:r>
            <w:r w:rsidR="00B30B65" w:rsidRPr="00142321">
              <w:rPr>
                <w:rFonts w:ascii="Times New Roman" w:hAnsi="Times New Roman"/>
                <w:sz w:val="16"/>
                <w:szCs w:val="16"/>
              </w:rPr>
              <w:t xml:space="preserve"> </w:t>
            </w:r>
          </w:p>
          <w:p w14:paraId="38465BD6" w14:textId="62C648AB" w:rsidR="00171717" w:rsidRDefault="00763F34" w:rsidP="00B533DB">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4)</w:t>
            </w:r>
            <w:r w:rsidR="00816D23" w:rsidRPr="00867B2A">
              <w:rPr>
                <w:rFonts w:ascii="Times New Roman" w:hAnsi="Times New Roman"/>
                <w:sz w:val="16"/>
                <w:szCs w:val="16"/>
              </w:rPr>
              <w:t xml:space="preserve"> </w:t>
            </w:r>
            <w:r w:rsidR="00816D23">
              <w:rPr>
                <w:rFonts w:ascii="Times New Roman" w:hAnsi="Times New Roman"/>
                <w:sz w:val="16"/>
                <w:szCs w:val="16"/>
              </w:rPr>
              <w:t xml:space="preserve">2017.gadā pamatā plānots </w:t>
            </w:r>
            <w:r w:rsidR="00816D23" w:rsidRPr="00867B2A">
              <w:rPr>
                <w:rFonts w:ascii="Times New Roman" w:hAnsi="Times New Roman"/>
                <w:sz w:val="16"/>
                <w:szCs w:val="16"/>
              </w:rPr>
              <w:t xml:space="preserve">darbs pie būvprojektu izstrādes un pie būvniecības iepirkumu veikšanas, kā arī darbs pie projektos plānoto modernizējamo izglītības programmu aprīkojuma iegādes (tehnisko specifikāciju izstrāde, iepirkumu veikšana), </w:t>
            </w:r>
            <w:r w:rsidR="00654D07">
              <w:rPr>
                <w:rFonts w:ascii="Times New Roman" w:hAnsi="Times New Roman"/>
                <w:sz w:val="16"/>
                <w:szCs w:val="16"/>
              </w:rPr>
              <w:t xml:space="preserve">un </w:t>
            </w:r>
            <w:r w:rsidR="00816D23" w:rsidRPr="00867B2A">
              <w:rPr>
                <w:rFonts w:ascii="Times New Roman" w:hAnsi="Times New Roman"/>
                <w:sz w:val="16"/>
                <w:szCs w:val="16"/>
              </w:rPr>
              <w:t>aktīv</w:t>
            </w:r>
            <w:r w:rsidR="00654D07">
              <w:rPr>
                <w:rFonts w:ascii="Times New Roman" w:hAnsi="Times New Roman"/>
                <w:sz w:val="16"/>
                <w:szCs w:val="16"/>
              </w:rPr>
              <w:t>a</w:t>
            </w:r>
            <w:r w:rsidR="00816D23" w:rsidRPr="00867B2A">
              <w:rPr>
                <w:rFonts w:ascii="Times New Roman" w:hAnsi="Times New Roman"/>
                <w:sz w:val="16"/>
                <w:szCs w:val="16"/>
              </w:rPr>
              <w:t xml:space="preserve"> būvdarbu veikšan</w:t>
            </w:r>
            <w:r w:rsidR="00654D07">
              <w:rPr>
                <w:rFonts w:ascii="Times New Roman" w:hAnsi="Times New Roman"/>
                <w:sz w:val="16"/>
                <w:szCs w:val="16"/>
              </w:rPr>
              <w:t>a paredzama</w:t>
            </w:r>
            <w:r w:rsidR="00816D23" w:rsidRPr="00867B2A">
              <w:rPr>
                <w:rFonts w:ascii="Times New Roman" w:hAnsi="Times New Roman"/>
                <w:sz w:val="16"/>
                <w:szCs w:val="16"/>
              </w:rPr>
              <w:t xml:space="preserve"> no 2018.gada (lielākoties uzsākot 2018.gada 1.cet.-2.cet.sākums).</w:t>
            </w:r>
            <w:r>
              <w:rPr>
                <w:rFonts w:ascii="Times New Roman" w:eastAsiaTheme="minorHAnsi" w:hAnsi="Times New Roman"/>
                <w:sz w:val="16"/>
                <w:szCs w:val="16"/>
              </w:rPr>
              <w:t xml:space="preserve"> </w:t>
            </w:r>
            <w:r w:rsidR="00B2055C" w:rsidRPr="00B2055C">
              <w:rPr>
                <w:rFonts w:ascii="Times New Roman" w:eastAsiaTheme="minorHAnsi" w:hAnsi="Times New Roman"/>
                <w:sz w:val="16"/>
                <w:szCs w:val="16"/>
              </w:rPr>
              <w:t xml:space="preserve">~ </w:t>
            </w:r>
            <w:r w:rsidR="00654D07">
              <w:rPr>
                <w:rFonts w:ascii="Times New Roman" w:eastAsiaTheme="minorHAnsi" w:hAnsi="Times New Roman"/>
                <w:sz w:val="16"/>
                <w:szCs w:val="16"/>
              </w:rPr>
              <w:t xml:space="preserve">līdz 2018.gada beigām </w:t>
            </w:r>
            <w:r w:rsidR="00654D07">
              <w:rPr>
                <w:rFonts w:ascii="Times New Roman" w:eastAsiaTheme="minorHAnsi" w:hAnsi="Times New Roman"/>
                <w:sz w:val="16"/>
                <w:szCs w:val="16"/>
              </w:rPr>
              <w:lastRenderedPageBreak/>
              <w:t>izmaksas nepārsniegs</w:t>
            </w:r>
            <w:r w:rsidR="00816D23">
              <w:rPr>
                <w:rFonts w:ascii="Times New Roman" w:eastAsiaTheme="minorHAnsi" w:hAnsi="Times New Roman"/>
                <w:sz w:val="16"/>
                <w:szCs w:val="16"/>
              </w:rPr>
              <w:t xml:space="preserve"> </w:t>
            </w:r>
            <w:r w:rsidR="0092318D">
              <w:rPr>
                <w:rFonts w:ascii="Times New Roman" w:eastAsiaTheme="minorHAnsi" w:hAnsi="Times New Roman"/>
                <w:sz w:val="16"/>
                <w:szCs w:val="16"/>
              </w:rPr>
              <w:t>32</w:t>
            </w:r>
            <w:r w:rsidR="0070416A">
              <w:rPr>
                <w:rFonts w:ascii="Times New Roman" w:eastAsiaTheme="minorHAnsi" w:hAnsi="Times New Roman"/>
                <w:sz w:val="16"/>
                <w:szCs w:val="16"/>
              </w:rPr>
              <w:t>,1</w:t>
            </w:r>
            <w:r w:rsidR="00B2055C" w:rsidRPr="00B2055C">
              <w:rPr>
                <w:rFonts w:ascii="Times New Roman" w:eastAsiaTheme="minorHAnsi" w:hAnsi="Times New Roman"/>
                <w:sz w:val="16"/>
                <w:szCs w:val="16"/>
              </w:rPr>
              <w:t>% no kopējā</w:t>
            </w:r>
            <w:r w:rsidR="00654D07">
              <w:rPr>
                <w:rFonts w:ascii="Times New Roman" w:eastAsiaTheme="minorHAnsi" w:hAnsi="Times New Roman"/>
                <w:sz w:val="16"/>
                <w:szCs w:val="16"/>
              </w:rPr>
              <w:t xml:space="preserve"> pieejamā</w:t>
            </w:r>
            <w:r w:rsidR="00B2055C" w:rsidRPr="00B2055C">
              <w:rPr>
                <w:rFonts w:ascii="Times New Roman" w:eastAsiaTheme="minorHAnsi" w:hAnsi="Times New Roman"/>
                <w:sz w:val="16"/>
                <w:szCs w:val="16"/>
              </w:rPr>
              <w:t xml:space="preserve"> 8.1.3.SAM finansējuma (</w:t>
            </w:r>
            <w:r w:rsidR="00DF05A4" w:rsidRPr="00DF05A4">
              <w:rPr>
                <w:rFonts w:ascii="Times New Roman" w:eastAsiaTheme="minorHAnsi" w:hAnsi="Times New Roman"/>
                <w:i/>
                <w:sz w:val="16"/>
                <w:szCs w:val="16"/>
              </w:rPr>
              <w:t>33 454</w:t>
            </w:r>
            <w:r w:rsidR="000D667C">
              <w:rPr>
                <w:rFonts w:ascii="Times New Roman" w:eastAsiaTheme="minorHAnsi" w:hAnsi="Times New Roman"/>
                <w:i/>
                <w:sz w:val="16"/>
                <w:szCs w:val="16"/>
              </w:rPr>
              <w:t> </w:t>
            </w:r>
            <w:r w:rsidR="0092318D">
              <w:rPr>
                <w:rFonts w:ascii="Times New Roman" w:eastAsiaTheme="minorHAnsi" w:hAnsi="Times New Roman"/>
                <w:i/>
                <w:sz w:val="16"/>
                <w:szCs w:val="16"/>
              </w:rPr>
              <w:t>181</w:t>
            </w:r>
            <w:r w:rsidR="000D667C">
              <w:rPr>
                <w:rFonts w:ascii="Times New Roman" w:eastAsiaTheme="minorHAnsi" w:hAnsi="Times New Roman"/>
                <w:i/>
                <w:sz w:val="16"/>
                <w:szCs w:val="16"/>
              </w:rPr>
              <w:t xml:space="preserve"> </w:t>
            </w:r>
            <w:r w:rsidR="00B2055C" w:rsidRPr="00B2055C">
              <w:rPr>
                <w:rFonts w:ascii="Times New Roman" w:eastAsiaTheme="minorHAnsi" w:hAnsi="Times New Roman"/>
                <w:sz w:val="16"/>
                <w:szCs w:val="16"/>
              </w:rPr>
              <w:t>EUR).</w:t>
            </w:r>
          </w:p>
          <w:p w14:paraId="5D95F233" w14:textId="7C1C3FBE" w:rsidR="00D46188" w:rsidRPr="00374BE3" w:rsidRDefault="00D46188" w:rsidP="0097529A">
            <w:pPr>
              <w:spacing w:after="0" w:line="240" w:lineRule="auto"/>
              <w:jc w:val="both"/>
              <w:rPr>
                <w:rFonts w:ascii="Times New Roman" w:eastAsiaTheme="minorHAnsi" w:hAnsi="Times New Roman"/>
                <w:sz w:val="16"/>
                <w:szCs w:val="16"/>
              </w:rPr>
            </w:pPr>
          </w:p>
        </w:tc>
      </w:tr>
    </w:tbl>
    <w:p w14:paraId="4046E85D" w14:textId="593F3D86" w:rsidR="00CB437B" w:rsidRDefault="00CB437B" w:rsidP="00E85D7C">
      <w:pPr>
        <w:spacing w:after="0" w:line="240" w:lineRule="auto"/>
      </w:pPr>
    </w:p>
    <w:p w14:paraId="5D041237" w14:textId="77777777" w:rsidR="00616F7D" w:rsidRDefault="00616F7D" w:rsidP="00E85D7C">
      <w:pPr>
        <w:spacing w:after="0" w:line="240" w:lineRule="auto"/>
      </w:pPr>
    </w:p>
    <w:p w14:paraId="003BB9E0" w14:textId="77777777" w:rsidR="00616F7D" w:rsidRDefault="00616F7D" w:rsidP="00E85D7C">
      <w:pPr>
        <w:spacing w:after="0" w:line="240" w:lineRule="auto"/>
      </w:pPr>
    </w:p>
    <w:p w14:paraId="583A14B0" w14:textId="6E297407" w:rsidR="00616F7D" w:rsidRDefault="00616F7D" w:rsidP="00616F7D">
      <w:pPr>
        <w:spacing w:after="0" w:line="240" w:lineRule="auto"/>
      </w:pPr>
    </w:p>
    <w:sectPr w:rsidR="00616F7D" w:rsidSect="000077C8">
      <w:pgSz w:w="16838" w:h="11906" w:orient="landscape"/>
      <w:pgMar w:top="340" w:right="1440" w:bottom="426"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65F4C" w14:textId="77777777" w:rsidR="00634C47" w:rsidRDefault="00634C47" w:rsidP="00C109A7">
      <w:pPr>
        <w:spacing w:after="0" w:line="240" w:lineRule="auto"/>
      </w:pPr>
      <w:r>
        <w:separator/>
      </w:r>
    </w:p>
  </w:endnote>
  <w:endnote w:type="continuationSeparator" w:id="0">
    <w:p w14:paraId="1A1A60A6" w14:textId="77777777" w:rsidR="00634C47" w:rsidRDefault="00634C47" w:rsidP="00C109A7">
      <w:pPr>
        <w:spacing w:after="0" w:line="240" w:lineRule="auto"/>
      </w:pPr>
      <w:r>
        <w:continuationSeparator/>
      </w:r>
    </w:p>
  </w:endnote>
  <w:endnote w:type="continuationNotice" w:id="1">
    <w:p w14:paraId="2540D9EC" w14:textId="77777777" w:rsidR="00634C47" w:rsidRDefault="00634C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PMingLiU">
    <w:altName w:val="Microsoft JhengHei"/>
    <w:panose1 w:val="02010601000101010101"/>
    <w:charset w:val="88"/>
    <w:family w:val="auto"/>
    <w:notTrueType/>
    <w:pitch w:val="variable"/>
    <w:sig w:usb0="00000001" w:usb1="08080000" w:usb2="00000010" w:usb3="00000000" w:csb0="00100000" w:csb1="00000000"/>
  </w:font>
  <w:font w:name="Cambria">
    <w:panose1 w:val="02040503050406030204"/>
    <w:charset w:val="BA"/>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46F9E" w14:textId="77777777" w:rsidR="00634C47" w:rsidRDefault="00634C47" w:rsidP="00C109A7">
      <w:pPr>
        <w:spacing w:after="0" w:line="240" w:lineRule="auto"/>
      </w:pPr>
      <w:r>
        <w:separator/>
      </w:r>
    </w:p>
  </w:footnote>
  <w:footnote w:type="continuationSeparator" w:id="0">
    <w:p w14:paraId="37906D52" w14:textId="77777777" w:rsidR="00634C47" w:rsidRDefault="00634C47" w:rsidP="00C109A7">
      <w:pPr>
        <w:spacing w:after="0" w:line="240" w:lineRule="auto"/>
      </w:pPr>
      <w:r>
        <w:continuationSeparator/>
      </w:r>
    </w:p>
  </w:footnote>
  <w:footnote w:type="continuationNotice" w:id="1">
    <w:p w14:paraId="4226605C" w14:textId="77777777" w:rsidR="00634C47" w:rsidRDefault="00634C47">
      <w:pPr>
        <w:spacing w:after="0" w:line="240" w:lineRule="auto"/>
      </w:pPr>
    </w:p>
  </w:footnote>
  <w:footnote w:id="2">
    <w:p w14:paraId="0619CD86" w14:textId="7E8AB688" w:rsidR="00B533DB" w:rsidRPr="00864AA9" w:rsidRDefault="00B533DB" w:rsidP="00F27D86">
      <w:pPr>
        <w:pStyle w:val="FootnoteText"/>
        <w:jc w:val="both"/>
        <w:rPr>
          <w:rFonts w:ascii="Times New Roman" w:hAnsi="Times New Roman"/>
          <w:i/>
          <w:sz w:val="14"/>
          <w:szCs w:val="14"/>
        </w:rPr>
      </w:pPr>
      <w:r w:rsidRPr="00E353B3">
        <w:rPr>
          <w:rStyle w:val="FootnoteReference"/>
          <w:rFonts w:ascii="Times New Roman" w:hAnsi="Times New Roman"/>
          <w:sz w:val="14"/>
          <w:szCs w:val="14"/>
        </w:rPr>
        <w:footnoteRef/>
      </w:r>
      <w:r w:rsidRPr="00E353B3">
        <w:rPr>
          <w:rFonts w:ascii="Times New Roman" w:hAnsi="Times New Roman"/>
          <w:sz w:val="14"/>
          <w:szCs w:val="14"/>
        </w:rPr>
        <w:t xml:space="preserve"> Finanšu rādītāju mērvienība -</w:t>
      </w:r>
      <w:r w:rsidR="005817E5" w:rsidRPr="004D1F7B">
        <w:rPr>
          <w:rFonts w:ascii="Times New Roman" w:hAnsi="Times New Roman"/>
          <w:i/>
          <w:sz w:val="14"/>
          <w:szCs w:val="14"/>
        </w:rPr>
        <w:t>Starpposma vērtība 2018. gadam ir</w:t>
      </w:r>
      <w:r w:rsidR="005817E5">
        <w:rPr>
          <w:rFonts w:ascii="Times New Roman" w:eastAsiaTheme="minorHAnsi" w:hAnsi="Times New Roman"/>
          <w:i/>
          <w:sz w:val="18"/>
          <w:szCs w:val="18"/>
        </w:rPr>
        <w:t xml:space="preserve"> </w:t>
      </w:r>
      <w:bookmarkStart w:id="0" w:name="_GoBack"/>
      <w:bookmarkEnd w:id="0"/>
      <w:r w:rsidRPr="00864AA9">
        <w:rPr>
          <w:rFonts w:ascii="Times New Roman" w:hAnsi="Times New Roman"/>
          <w:i/>
          <w:sz w:val="14"/>
          <w:szCs w:val="14"/>
        </w:rPr>
        <w:t>attiecināmie izdevumi EUR  sertificējošās iestādes uzskaites sistēmā</w:t>
      </w:r>
      <w:r w:rsidR="00F27D86" w:rsidRPr="00864AA9">
        <w:rPr>
          <w:rFonts w:ascii="Times New Roman" w:hAnsi="Times New Roman"/>
          <w:i/>
          <w:sz w:val="14"/>
          <w:szCs w:val="14"/>
        </w:rPr>
        <w:t xml:space="preserve"> līdz 30.06.2019. sertificētie izdevumi, kas finansējuma saņēmējiem radušies līdz 31.12.2018</w:t>
      </w:r>
      <w:r w:rsidRPr="00864AA9">
        <w:rPr>
          <w:rFonts w:ascii="Times New Roman" w:hAnsi="Times New Roman"/>
          <w:i/>
          <w:sz w:val="14"/>
          <w:szCs w:val="14"/>
        </w:rPr>
        <w:t>. Starpposma vērtības noteikšanā nedrīkst iekļaut snieguma rezerves apjomu 6 %, kamēr mērķis nosakāms iekļaujot rezerves apjomu.</w:t>
      </w:r>
      <w:r w:rsidR="00FB5AA1" w:rsidRPr="00864AA9">
        <w:rPr>
          <w:rFonts w:ascii="Times New Roman" w:hAnsi="Times New Roman"/>
          <w:i/>
          <w:sz w:val="14"/>
          <w:szCs w:val="14"/>
        </w:rPr>
        <w:t xml:space="preserve"> </w:t>
      </w:r>
      <w:r w:rsidR="00FE3783" w:rsidRPr="00864AA9">
        <w:rPr>
          <w:rFonts w:ascii="Times New Roman" w:hAnsi="Times New Roman"/>
          <w:i/>
          <w:sz w:val="14"/>
          <w:szCs w:val="14"/>
        </w:rPr>
        <w:t xml:space="preserve">Nosakot finanšu rādītājus, izmanto kopējo SAM piešķirot attiecināmo finansējumu (EUR). Finanšu rādītāji tiešā veidā ir saistīti ar piešķirto līdzekļu apguvi un norāda uz progresu, kādā tie tiek apgūti. </w:t>
      </w:r>
    </w:p>
  </w:footnote>
  <w:footnote w:id="3">
    <w:p w14:paraId="26EE4E6C" w14:textId="60498C11" w:rsidR="00B533DB" w:rsidRPr="00E353B3" w:rsidRDefault="00B533DB" w:rsidP="00F27D86">
      <w:pPr>
        <w:pStyle w:val="FootnoteText"/>
        <w:jc w:val="both"/>
        <w:rPr>
          <w:rFonts w:ascii="Times New Roman" w:hAnsi="Times New Roman"/>
          <w:sz w:val="14"/>
          <w:szCs w:val="14"/>
        </w:rPr>
      </w:pPr>
      <w:r w:rsidRPr="00E353B3">
        <w:rPr>
          <w:rStyle w:val="FootnoteReference"/>
          <w:rFonts w:ascii="Times New Roman" w:hAnsi="Times New Roman"/>
          <w:sz w:val="14"/>
          <w:szCs w:val="14"/>
        </w:rPr>
        <w:footnoteRef/>
      </w:r>
      <w:r w:rsidRPr="00E353B3">
        <w:rPr>
          <w:rFonts w:ascii="Times New Roman" w:hAnsi="Times New Roman"/>
          <w:sz w:val="14"/>
          <w:szCs w:val="14"/>
          <w:vertAlign w:val="superscript"/>
        </w:rPr>
        <w:t xml:space="preserve"> </w:t>
      </w:r>
      <w:r w:rsidRPr="00E353B3">
        <w:rPr>
          <w:rFonts w:ascii="Times New Roman" w:hAnsi="Times New Roman"/>
          <w:sz w:val="14"/>
          <w:szCs w:val="14"/>
        </w:rPr>
        <w:t>Nav nepieciešama definīcija</w:t>
      </w:r>
      <w:r w:rsidR="00C269E2">
        <w:rPr>
          <w:rFonts w:ascii="Times New Roman" w:hAnsi="Times New Roman"/>
          <w:sz w:val="14"/>
          <w:szCs w:val="14"/>
        </w:rPr>
        <w:t>,</w:t>
      </w:r>
      <w:r w:rsidRPr="00E353B3">
        <w:rPr>
          <w:rFonts w:ascii="Times New Roman" w:hAnsi="Times New Roman"/>
          <w:sz w:val="14"/>
          <w:szCs w:val="14"/>
        </w:rPr>
        <w:t xml:space="preserve"> ja izmantots kopējais rādītāj</w:t>
      </w:r>
      <w:r w:rsidR="00C269E2">
        <w:rPr>
          <w:rFonts w:ascii="Times New Roman" w:hAnsi="Times New Roman"/>
          <w:sz w:val="14"/>
          <w:szCs w:val="14"/>
        </w:rPr>
        <w:t>s</w:t>
      </w:r>
      <w:r w:rsidRPr="00E353B3">
        <w:rPr>
          <w:rFonts w:ascii="Times New Roman" w:hAnsi="Times New Roman"/>
          <w:sz w:val="14"/>
          <w:szCs w:val="14"/>
        </w:rPr>
        <w:t xml:space="preserve"> (lietot precīzus rādītāja nosaukumus), izņemot tos kopējos rādītājus, kuriem definīcijas atrunājamas nacionālā līmenī (piem. neaizsargātās grupas).</w:t>
      </w:r>
    </w:p>
  </w:footnote>
  <w:footnote w:id="4">
    <w:p w14:paraId="7F29004B" w14:textId="008F6469" w:rsidR="0067258D" w:rsidRPr="00E353B3" w:rsidRDefault="0067258D" w:rsidP="00F27D86">
      <w:pPr>
        <w:pStyle w:val="FootnoteText"/>
        <w:jc w:val="both"/>
        <w:rPr>
          <w:rFonts w:ascii="Times New Roman" w:hAnsi="Times New Roman"/>
          <w:sz w:val="14"/>
          <w:szCs w:val="14"/>
        </w:rPr>
      </w:pPr>
      <w:r w:rsidRPr="00E353B3">
        <w:rPr>
          <w:rStyle w:val="FootnoteReference"/>
          <w:rFonts w:ascii="Times New Roman" w:hAnsi="Times New Roman"/>
          <w:sz w:val="14"/>
          <w:szCs w:val="14"/>
        </w:rPr>
        <w:footnoteRef/>
      </w:r>
      <w:r w:rsidRPr="00E353B3">
        <w:rPr>
          <w:rFonts w:ascii="Times New Roman" w:hAnsi="Times New Roman"/>
          <w:sz w:val="14"/>
          <w:szCs w:val="14"/>
        </w:rPr>
        <w:t xml:space="preserve"> Tai skaitā profesionālās vidējās kultūrizglītības iestādes</w:t>
      </w:r>
      <w:r w:rsidR="00C269E2">
        <w:rPr>
          <w:rFonts w:ascii="Times New Roman" w:hAnsi="Times New Roman"/>
          <w:sz w:val="14"/>
          <w:szCs w:val="14"/>
        </w:rPr>
        <w:t>.</w:t>
      </w:r>
    </w:p>
  </w:footnote>
  <w:footnote w:id="5">
    <w:p w14:paraId="1F4341D0" w14:textId="77777777" w:rsidR="00B533DB" w:rsidRPr="00E353B3" w:rsidRDefault="00B533DB" w:rsidP="00F27D86">
      <w:pPr>
        <w:pStyle w:val="FootnoteText"/>
        <w:jc w:val="both"/>
        <w:rPr>
          <w:rFonts w:ascii="Times New Roman" w:hAnsi="Times New Roman"/>
          <w:sz w:val="14"/>
          <w:szCs w:val="14"/>
        </w:rPr>
      </w:pPr>
      <w:r w:rsidRPr="00864AA9">
        <w:rPr>
          <w:rStyle w:val="FootnoteReference"/>
          <w:rFonts w:ascii="Times New Roman" w:hAnsi="Times New Roman"/>
          <w:sz w:val="14"/>
          <w:szCs w:val="14"/>
        </w:rPr>
        <w:footnoteRef/>
      </w:r>
      <w:r w:rsidRPr="00E353B3">
        <w:rPr>
          <w:rFonts w:ascii="Times New Roman" w:hAnsi="Times New Roman"/>
          <w:sz w:val="14"/>
          <w:szCs w:val="14"/>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E353B3">
        <w:rPr>
          <w:rFonts w:ascii="Times New Roman" w:hAnsi="Times New Roman"/>
          <w:sz w:val="14"/>
          <w:szCs w:val="14"/>
        </w:rPr>
        <w:t>utml</w:t>
      </w:r>
      <w:proofErr w:type="spellEnd"/>
      <w:r w:rsidRPr="00E353B3">
        <w:rPr>
          <w:rFonts w:ascii="Times New Roman" w:hAnsi="Times New Roman"/>
          <w:sz w:val="14"/>
          <w:szCs w:val="14"/>
        </w:rPr>
        <w:t>.).</w:t>
      </w:r>
    </w:p>
  </w:footnote>
  <w:footnote w:id="6">
    <w:p w14:paraId="6B1A2878" w14:textId="3F2F21F7" w:rsidR="00795944" w:rsidRPr="00E353B3" w:rsidRDefault="00795944" w:rsidP="00F27D86">
      <w:pPr>
        <w:pStyle w:val="FootnoteText"/>
        <w:jc w:val="both"/>
        <w:rPr>
          <w:rFonts w:ascii="Times New Roman" w:hAnsi="Times New Roman"/>
          <w:sz w:val="14"/>
          <w:szCs w:val="14"/>
        </w:rPr>
      </w:pPr>
      <w:r w:rsidRPr="00E353B3">
        <w:rPr>
          <w:rStyle w:val="FootnoteReference"/>
          <w:rFonts w:ascii="Times New Roman" w:hAnsi="Times New Roman"/>
          <w:sz w:val="14"/>
          <w:szCs w:val="14"/>
        </w:rPr>
        <w:footnoteRef/>
      </w:r>
      <w:r w:rsidRPr="00E353B3">
        <w:rPr>
          <w:rFonts w:ascii="Times New Roman" w:hAnsi="Times New Roman"/>
          <w:sz w:val="14"/>
          <w:szCs w:val="14"/>
        </w:rPr>
        <w:t xml:space="preserve"> Tai skaitā Izglītības un zinātnes ministrijas, Kultūras ministrijas un Labklājības ministrijas dibinātās profesionālās izglītības iestādes.</w:t>
      </w:r>
    </w:p>
  </w:footnote>
  <w:footnote w:id="7">
    <w:p w14:paraId="67F6109F" w14:textId="1801852E" w:rsidR="0067258D" w:rsidRPr="00E353B3" w:rsidRDefault="0067258D" w:rsidP="00F27D86">
      <w:pPr>
        <w:pStyle w:val="FootnoteText"/>
        <w:jc w:val="both"/>
        <w:rPr>
          <w:rFonts w:ascii="Times New Roman" w:hAnsi="Times New Roman"/>
          <w:sz w:val="14"/>
          <w:szCs w:val="14"/>
        </w:rPr>
      </w:pPr>
      <w:r w:rsidRPr="00E353B3">
        <w:rPr>
          <w:rStyle w:val="FootnoteReference"/>
          <w:rFonts w:ascii="Times New Roman" w:hAnsi="Times New Roman"/>
          <w:sz w:val="14"/>
          <w:szCs w:val="14"/>
        </w:rPr>
        <w:footnoteRef/>
      </w:r>
      <w:r w:rsidRPr="00E353B3">
        <w:rPr>
          <w:rFonts w:ascii="Times New Roman" w:hAnsi="Times New Roman"/>
          <w:sz w:val="14"/>
          <w:szCs w:val="14"/>
        </w:rPr>
        <w:t xml:space="preserve"> Izņēmums ir Jelgavas Amatu vidusskola </w:t>
      </w:r>
      <w:proofErr w:type="spellStart"/>
      <w:r w:rsidR="002A51A9" w:rsidRPr="002A51A9">
        <w:rPr>
          <w:rFonts w:ascii="Times New Roman" w:hAnsi="Times New Roman"/>
          <w:sz w:val="14"/>
          <w:szCs w:val="14"/>
        </w:rPr>
        <w:t>Cēsu</w:t>
      </w:r>
      <w:proofErr w:type="spellEnd"/>
      <w:r w:rsidR="002A51A9" w:rsidRPr="002A51A9">
        <w:rPr>
          <w:rFonts w:ascii="Times New Roman" w:hAnsi="Times New Roman"/>
          <w:sz w:val="14"/>
          <w:szCs w:val="14"/>
        </w:rPr>
        <w:t xml:space="preserve"> Tehnoloģiju un Dizaina vidusskola</w:t>
      </w:r>
      <w:r w:rsidRPr="00E353B3">
        <w:rPr>
          <w:rFonts w:ascii="Times New Roman" w:hAnsi="Times New Roman"/>
          <w:sz w:val="14"/>
          <w:szCs w:val="14"/>
        </w:rPr>
        <w:t>, kurām atbilstoši MK noteikumu Nr.249 33.punktā noteiktajam nav jāiegūst PIKC statuss, lai saņemtu 8.1.3.SAM investīcijas.</w:t>
      </w:r>
      <w:r w:rsidRPr="00E353B3">
        <w:rPr>
          <w:rFonts w:ascii="Times New Roman" w:hAnsi="Times New Roman"/>
          <w:color w:val="000000"/>
          <w:sz w:val="14"/>
          <w:szCs w:val="14"/>
        </w:rPr>
        <w:t xml:space="preserve"> </w:t>
      </w:r>
    </w:p>
  </w:footnote>
  <w:footnote w:id="8">
    <w:p w14:paraId="30F4727B" w14:textId="7692E08E" w:rsidR="00D76576" w:rsidRPr="00E353B3" w:rsidRDefault="00D76576" w:rsidP="00F27D86">
      <w:pPr>
        <w:pStyle w:val="FootnoteText"/>
        <w:jc w:val="both"/>
        <w:rPr>
          <w:rFonts w:ascii="Times New Roman" w:hAnsi="Times New Roman"/>
          <w:sz w:val="14"/>
          <w:szCs w:val="14"/>
        </w:rPr>
      </w:pPr>
      <w:r w:rsidRPr="00F27D86">
        <w:rPr>
          <w:rStyle w:val="FootnoteReference"/>
          <w:rFonts w:ascii="Times New Roman" w:hAnsi="Times New Roman"/>
          <w:sz w:val="14"/>
          <w:szCs w:val="14"/>
        </w:rPr>
        <w:footnoteRef/>
      </w:r>
      <w:r w:rsidRPr="00F27D86">
        <w:rPr>
          <w:rFonts w:ascii="Times New Roman" w:hAnsi="Times New Roman"/>
          <w:sz w:val="14"/>
          <w:szCs w:val="14"/>
        </w:rPr>
        <w:t xml:space="preserve"> </w:t>
      </w:r>
      <w:r w:rsidR="0068641F" w:rsidRPr="00E353B3">
        <w:rPr>
          <w:rFonts w:ascii="Times New Roman" w:hAnsi="Times New Roman"/>
          <w:sz w:val="14"/>
          <w:szCs w:val="14"/>
        </w:rPr>
        <w:t xml:space="preserve">viena </w:t>
      </w:r>
      <w:r w:rsidRPr="00E353B3">
        <w:rPr>
          <w:rFonts w:ascii="Times New Roman" w:hAnsi="Times New Roman"/>
          <w:sz w:val="14"/>
          <w:szCs w:val="14"/>
        </w:rPr>
        <w:t xml:space="preserve">1 IZM </w:t>
      </w:r>
      <w:r w:rsidR="0068641F" w:rsidRPr="00FD1DED">
        <w:rPr>
          <w:rFonts w:ascii="Times New Roman" w:hAnsi="Times New Roman"/>
          <w:sz w:val="14"/>
          <w:szCs w:val="14"/>
        </w:rPr>
        <w:t xml:space="preserve">PII </w:t>
      </w:r>
      <w:r w:rsidRPr="00FD1DED">
        <w:rPr>
          <w:rFonts w:ascii="Times New Roman" w:hAnsi="Times New Roman"/>
          <w:sz w:val="14"/>
          <w:szCs w:val="14"/>
        </w:rPr>
        <w:t xml:space="preserve"> ir iekļauta snieguma rezervē</w:t>
      </w:r>
      <w:r w:rsidR="0068641F" w:rsidRPr="00FD1DED">
        <w:rPr>
          <w:rFonts w:ascii="Times New Roman" w:hAnsi="Times New Roman"/>
          <w:sz w:val="14"/>
          <w:szCs w:val="14"/>
        </w:rPr>
        <w:t xml:space="preserve"> (precizēta vērtība saskaņā ar M</w:t>
      </w:r>
      <w:r w:rsidR="00864AA9">
        <w:rPr>
          <w:rFonts w:ascii="Times New Roman" w:hAnsi="Times New Roman"/>
          <w:sz w:val="14"/>
          <w:szCs w:val="14"/>
        </w:rPr>
        <w:t xml:space="preserve">inistru kabineta </w:t>
      </w:r>
      <w:r w:rsidR="0068641F" w:rsidRPr="00FD1DED">
        <w:rPr>
          <w:rFonts w:ascii="Times New Roman" w:hAnsi="Times New Roman"/>
          <w:sz w:val="14"/>
          <w:szCs w:val="14"/>
        </w:rPr>
        <w:t xml:space="preserve">15.05.2018.  noteikumiem  Nr. 281 „Grozījumi Ministru kabineta 2016. gada 19. aprīļa noteikumos Nr. 249 </w:t>
      </w:r>
      <w:r w:rsidR="00FD1DED">
        <w:rPr>
          <w:rFonts w:ascii="Times New Roman" w:hAnsi="Times New Roman"/>
          <w:sz w:val="14"/>
          <w:szCs w:val="14"/>
        </w:rPr>
        <w:t>“</w:t>
      </w:r>
      <w:hyperlink r:id="rId1" w:tgtFrame="_blank" w:history="1">
        <w:r w:rsidR="0068641F" w:rsidRPr="00F27D86">
          <w:rPr>
            <w:rFonts w:ascii="Times New Roman" w:hAnsi="Times New Roman"/>
            <w:sz w:val="14"/>
            <w:szCs w:val="14"/>
          </w:rPr>
          <w:t xml:space="preserve">Darbības programmas </w:t>
        </w:r>
        <w:r w:rsidR="00FD1DED">
          <w:rPr>
            <w:rFonts w:ascii="Times New Roman" w:hAnsi="Times New Roman"/>
            <w:sz w:val="14"/>
            <w:szCs w:val="14"/>
          </w:rPr>
          <w:t>“</w:t>
        </w:r>
        <w:r w:rsidR="0068641F" w:rsidRPr="00F27D86">
          <w:rPr>
            <w:rFonts w:ascii="Times New Roman" w:hAnsi="Times New Roman"/>
            <w:sz w:val="14"/>
            <w:szCs w:val="14"/>
          </w:rPr>
          <w:t>Izaugsme un nodarbinātība</w:t>
        </w:r>
        <w:r w:rsidR="00FD1DED">
          <w:rPr>
            <w:rFonts w:ascii="Times New Roman" w:hAnsi="Times New Roman"/>
            <w:sz w:val="14"/>
            <w:szCs w:val="14"/>
          </w:rPr>
          <w:t>”</w:t>
        </w:r>
        <w:r w:rsidR="0068641F" w:rsidRPr="00F27D86">
          <w:rPr>
            <w:rFonts w:ascii="Times New Roman" w:hAnsi="Times New Roman"/>
            <w:sz w:val="14"/>
            <w:szCs w:val="14"/>
          </w:rPr>
          <w:t xml:space="preserve"> </w:t>
        </w:r>
        <w:r w:rsidR="0068641F" w:rsidRPr="00E353B3">
          <w:rPr>
            <w:rFonts w:ascii="Times New Roman" w:hAnsi="Times New Roman"/>
            <w:sz w:val="14"/>
            <w:szCs w:val="14"/>
          </w:rPr>
          <w:t xml:space="preserve">8.1.3. specifiskā atbalsta mērķa </w:t>
        </w:r>
        <w:r w:rsidR="00FD1DED">
          <w:rPr>
            <w:rFonts w:ascii="Times New Roman" w:hAnsi="Times New Roman"/>
            <w:sz w:val="14"/>
            <w:szCs w:val="14"/>
          </w:rPr>
          <w:t>“</w:t>
        </w:r>
        <w:r w:rsidR="0068641F" w:rsidRPr="00E353B3">
          <w:rPr>
            <w:rFonts w:ascii="Times New Roman" w:hAnsi="Times New Roman"/>
            <w:sz w:val="14"/>
            <w:szCs w:val="14"/>
          </w:rPr>
          <w:t>Palielināt modernizēto profesionālās izglītības iestāžu skaitu</w:t>
        </w:r>
        <w:r w:rsidR="00FD1DED">
          <w:rPr>
            <w:rFonts w:ascii="Times New Roman" w:hAnsi="Times New Roman"/>
            <w:sz w:val="14"/>
            <w:szCs w:val="14"/>
          </w:rPr>
          <w:t>”</w:t>
        </w:r>
        <w:r w:rsidR="0068641F" w:rsidRPr="00E353B3">
          <w:rPr>
            <w:rFonts w:ascii="Times New Roman" w:hAnsi="Times New Roman"/>
            <w:sz w:val="14"/>
            <w:szCs w:val="14"/>
          </w:rPr>
          <w:t xml:space="preserve"> īstenošanas noteikumi</w:t>
        </w:r>
      </w:hyperlink>
      <w:r w:rsidR="00FD1DED">
        <w:rPr>
          <w:rFonts w:ascii="Times New Roman" w:hAnsi="Times New Roman"/>
          <w:sz w:val="14"/>
          <w:szCs w:val="14"/>
        </w:rPr>
        <w:t>”</w:t>
      </w:r>
      <w:r w:rsidR="00864AA9">
        <w:rPr>
          <w:rFonts w:ascii="Times New Roman" w:hAnsi="Times New Roman"/>
          <w:sz w:val="14"/>
          <w:szCs w:val="14"/>
        </w:rPr>
        <w:t>)</w:t>
      </w:r>
      <w:r w:rsidR="0068641F" w:rsidRPr="00F27D86">
        <w:rPr>
          <w:rFonts w:ascii="Times New Roman" w:hAnsi="Times New Roman"/>
          <w:sz w:val="14"/>
          <w:szCs w:val="14"/>
        </w:rPr>
        <w:t>.</w:t>
      </w:r>
    </w:p>
  </w:footnote>
  <w:footnote w:id="9">
    <w:p w14:paraId="6E6040D1" w14:textId="17743A3F" w:rsidR="00795944" w:rsidRPr="00F27D86" w:rsidRDefault="00795944" w:rsidP="00F27D86">
      <w:pPr>
        <w:pStyle w:val="FootnoteText"/>
        <w:jc w:val="both"/>
        <w:rPr>
          <w:rFonts w:ascii="Times New Roman" w:hAnsi="Times New Roman"/>
          <w:sz w:val="14"/>
          <w:szCs w:val="14"/>
        </w:rPr>
      </w:pPr>
      <w:r w:rsidRPr="00F27D86">
        <w:rPr>
          <w:rStyle w:val="FootnoteReference"/>
          <w:rFonts w:ascii="Times New Roman" w:hAnsi="Times New Roman"/>
          <w:sz w:val="14"/>
          <w:szCs w:val="14"/>
        </w:rPr>
        <w:footnoteRef/>
      </w:r>
      <w:r w:rsidRPr="00F27D86">
        <w:rPr>
          <w:rFonts w:ascii="Times New Roman" w:hAnsi="Times New Roman"/>
          <w:sz w:val="14"/>
          <w:szCs w:val="14"/>
        </w:rPr>
        <w:t xml:space="preserve"> Prognozē iekļautas Izglītības un zinātnes ministrijas, Kultūras ministrijas un Labklājības ministrijas </w:t>
      </w:r>
      <w:r w:rsidR="003B69C9" w:rsidRPr="00F27D86">
        <w:rPr>
          <w:rFonts w:ascii="Times New Roman" w:hAnsi="Times New Roman"/>
          <w:sz w:val="14"/>
          <w:szCs w:val="14"/>
        </w:rPr>
        <w:t xml:space="preserve">un pašvaldību </w:t>
      </w:r>
      <w:r w:rsidRPr="00E353B3">
        <w:rPr>
          <w:rFonts w:ascii="Times New Roman" w:hAnsi="Times New Roman"/>
          <w:sz w:val="14"/>
          <w:szCs w:val="14"/>
        </w:rPr>
        <w:t>dibinātās profesionālās izglītības iestādes</w:t>
      </w:r>
      <w:r w:rsidR="003B69C9" w:rsidRPr="00E353B3">
        <w:rPr>
          <w:rFonts w:ascii="Times New Roman" w:hAnsi="Times New Roman"/>
          <w:sz w:val="14"/>
          <w:szCs w:val="14"/>
        </w:rPr>
        <w:t xml:space="preserve">. </w:t>
      </w:r>
      <w:r w:rsidR="00C05361" w:rsidRPr="00FD1DED">
        <w:rPr>
          <w:rFonts w:ascii="Times New Roman" w:hAnsi="Times New Roman"/>
          <w:sz w:val="14"/>
          <w:szCs w:val="14"/>
        </w:rPr>
        <w:t xml:space="preserve"> </w:t>
      </w:r>
      <w:r w:rsidR="003B69C9" w:rsidRPr="00FD1DED">
        <w:rPr>
          <w:rFonts w:ascii="Times New Roman" w:hAnsi="Times New Roman"/>
          <w:sz w:val="14"/>
          <w:szCs w:val="14"/>
        </w:rPr>
        <w:t>Aprēķinot bāzes vērtību 2014.gadā pašvaldību PII netika iekļautas bāzes vērtībā. Aprēķinot bāzes rādītāja vērtību uz 2023.gadu pašvaldību PII tiek iekļautas bāzes rādītāja vērtībā, jo 8.1.3. SAM ietvaros atbalsts paredzēts</w:t>
      </w:r>
      <w:r w:rsidR="003B69C9" w:rsidRPr="00F27D86">
        <w:rPr>
          <w:rFonts w:ascii="Times New Roman" w:hAnsi="Times New Roman"/>
          <w:sz w:val="14"/>
          <w:szCs w:val="14"/>
        </w:rPr>
        <w:t xml:space="preserve"> pilnīgai PII modernizācijai 3 pašvaldību PII.</w:t>
      </w:r>
    </w:p>
  </w:footnote>
  <w:footnote w:id="10">
    <w:p w14:paraId="6B8DCF71" w14:textId="5A163BD2" w:rsidR="00961FF1" w:rsidRPr="00E353B3" w:rsidRDefault="00961FF1" w:rsidP="00F27D86">
      <w:pPr>
        <w:pStyle w:val="FootnoteText"/>
        <w:jc w:val="both"/>
        <w:rPr>
          <w:rFonts w:ascii="Times New Roman" w:hAnsi="Times New Roman"/>
          <w:sz w:val="14"/>
          <w:szCs w:val="14"/>
        </w:rPr>
      </w:pPr>
      <w:r w:rsidRPr="00F27D86">
        <w:rPr>
          <w:rStyle w:val="FootnoteReference"/>
          <w:rFonts w:ascii="Times New Roman" w:hAnsi="Times New Roman"/>
          <w:sz w:val="14"/>
          <w:szCs w:val="14"/>
        </w:rPr>
        <w:footnoteRef/>
      </w:r>
      <w:r w:rsidRPr="00F27D86">
        <w:rPr>
          <w:rFonts w:ascii="Times New Roman" w:hAnsi="Times New Roman"/>
          <w:sz w:val="14"/>
          <w:szCs w:val="14"/>
        </w:rPr>
        <w:t xml:space="preserve"> Ierobežojumi plānotajam finansējumam un atbalstāmajām darbībām noteikti darbības programmas „Infrastruktūra un pakalpojumi” papildinājuma 3.1.1.1.aktivitātes „Mācību aprīkojuma modernizācija un infrastruktūras uzlabošana profesionālās izglītības programmu uzlabošanai” un 8.1.3.SAM ieviešanas nosacījumos, kā arī nozares ministrijas lēmumā par profesionālās izglītības iestādei noteikto plānoto finansējumu un atbalstāmajām darbībām.</w:t>
      </w:r>
    </w:p>
  </w:footnote>
  <w:footnote w:id="11">
    <w:p w14:paraId="1DB51FA3" w14:textId="223FA762" w:rsidR="00864AA9" w:rsidRPr="00864AA9" w:rsidRDefault="00F23E1A" w:rsidP="00F23E1A">
      <w:pPr>
        <w:pStyle w:val="FootnoteText"/>
        <w:rPr>
          <w:rFonts w:ascii="Times New Roman" w:hAnsi="Times New Roman"/>
          <w:sz w:val="14"/>
          <w:szCs w:val="14"/>
        </w:rPr>
      </w:pPr>
      <w:r w:rsidRPr="00864AA9">
        <w:rPr>
          <w:rStyle w:val="FootnoteReference"/>
          <w:rFonts w:ascii="Times New Roman" w:hAnsi="Times New Roman"/>
          <w:sz w:val="14"/>
          <w:szCs w:val="14"/>
        </w:rPr>
        <w:footnoteRef/>
      </w:r>
      <w:r w:rsidRPr="00864AA9">
        <w:rPr>
          <w:rStyle w:val="FootnoteReference"/>
          <w:rFonts w:ascii="Times New Roman" w:hAnsi="Times New Roman"/>
          <w:sz w:val="14"/>
          <w:szCs w:val="14"/>
        </w:rPr>
        <w:t xml:space="preserve"> </w:t>
      </w:r>
      <w:r w:rsidRPr="00C269E2">
        <w:rPr>
          <w:rFonts w:ascii="Times New Roman" w:hAnsi="Times New Roman"/>
          <w:sz w:val="14"/>
          <w:szCs w:val="14"/>
        </w:rPr>
        <w:t>Rādītāja definīcija noteikta Eiropas Komisijas vadlīniju “</w:t>
      </w:r>
      <w:proofErr w:type="spellStart"/>
      <w:r w:rsidRPr="00C269E2">
        <w:rPr>
          <w:rFonts w:ascii="Times New Roman" w:hAnsi="Times New Roman"/>
          <w:sz w:val="14"/>
          <w:szCs w:val="14"/>
        </w:rPr>
        <w:t>Guidance</w:t>
      </w:r>
      <w:proofErr w:type="spellEnd"/>
      <w:r w:rsidRPr="00C269E2">
        <w:rPr>
          <w:rFonts w:ascii="Times New Roman" w:hAnsi="Times New Roman"/>
          <w:sz w:val="14"/>
          <w:szCs w:val="14"/>
        </w:rPr>
        <w:t xml:space="preserve"> </w:t>
      </w:r>
      <w:proofErr w:type="spellStart"/>
      <w:r w:rsidRPr="00C269E2">
        <w:rPr>
          <w:rFonts w:ascii="Times New Roman" w:hAnsi="Times New Roman"/>
          <w:sz w:val="14"/>
          <w:szCs w:val="14"/>
        </w:rPr>
        <w:t>document</w:t>
      </w:r>
      <w:proofErr w:type="spellEnd"/>
      <w:r w:rsidRPr="00C269E2">
        <w:rPr>
          <w:rFonts w:ascii="Times New Roman" w:hAnsi="Times New Roman"/>
          <w:sz w:val="14"/>
          <w:szCs w:val="14"/>
        </w:rPr>
        <w:t xml:space="preserve"> </w:t>
      </w:r>
      <w:proofErr w:type="spellStart"/>
      <w:r w:rsidRPr="00C269E2">
        <w:rPr>
          <w:rFonts w:ascii="Times New Roman" w:hAnsi="Times New Roman"/>
          <w:sz w:val="14"/>
          <w:szCs w:val="14"/>
        </w:rPr>
        <w:t>on</w:t>
      </w:r>
      <w:proofErr w:type="spellEnd"/>
      <w:r w:rsidRPr="00C269E2">
        <w:rPr>
          <w:rFonts w:ascii="Times New Roman" w:hAnsi="Times New Roman"/>
          <w:sz w:val="14"/>
          <w:szCs w:val="14"/>
        </w:rPr>
        <w:t xml:space="preserve"> Monitoring </w:t>
      </w:r>
      <w:proofErr w:type="spellStart"/>
      <w:r w:rsidRPr="00C269E2">
        <w:rPr>
          <w:rFonts w:ascii="Times New Roman" w:hAnsi="Times New Roman"/>
          <w:sz w:val="14"/>
          <w:szCs w:val="14"/>
        </w:rPr>
        <w:t>and</w:t>
      </w:r>
      <w:proofErr w:type="spellEnd"/>
      <w:r w:rsidRPr="00C269E2">
        <w:rPr>
          <w:rFonts w:ascii="Times New Roman" w:hAnsi="Times New Roman"/>
          <w:sz w:val="14"/>
          <w:szCs w:val="14"/>
        </w:rPr>
        <w:t xml:space="preserve"> </w:t>
      </w:r>
      <w:proofErr w:type="spellStart"/>
      <w:r w:rsidRPr="00C269E2">
        <w:rPr>
          <w:rFonts w:ascii="Times New Roman" w:hAnsi="Times New Roman"/>
          <w:sz w:val="14"/>
          <w:szCs w:val="14"/>
        </w:rPr>
        <w:t>Evaluation</w:t>
      </w:r>
      <w:proofErr w:type="spellEnd"/>
      <w:r w:rsidRPr="00C269E2">
        <w:rPr>
          <w:rFonts w:ascii="Times New Roman" w:hAnsi="Times New Roman"/>
          <w:sz w:val="14"/>
          <w:szCs w:val="14"/>
        </w:rPr>
        <w:t xml:space="preserve">” 1.pielikumā; pieejamas  </w:t>
      </w:r>
      <w:hyperlink r:id="rId2" w:history="1">
        <w:r w:rsidR="00864AA9" w:rsidRPr="00C86F43">
          <w:rPr>
            <w:rStyle w:val="Hyperlink"/>
            <w:rFonts w:ascii="Times New Roman" w:hAnsi="Times New Roman"/>
            <w:sz w:val="14"/>
            <w:szCs w:val="14"/>
          </w:rPr>
          <w:t>http://ec.europa.eu/regional_policy/sources/docoffic/2014/working/wd_2014_en.pdf</w:t>
        </w:r>
      </w:hyperlink>
    </w:p>
  </w:footnote>
  <w:footnote w:id="12">
    <w:p w14:paraId="2FCAC2E5" w14:textId="77777777" w:rsidR="00B533DB" w:rsidRPr="00E353B3" w:rsidRDefault="00B533DB" w:rsidP="00F27D86">
      <w:pPr>
        <w:pStyle w:val="FootnoteText"/>
        <w:jc w:val="both"/>
        <w:rPr>
          <w:rFonts w:ascii="Times New Roman" w:hAnsi="Times New Roman"/>
          <w:sz w:val="14"/>
          <w:szCs w:val="14"/>
        </w:rPr>
      </w:pPr>
      <w:r w:rsidRPr="00E353B3">
        <w:rPr>
          <w:rStyle w:val="FootnoteReference"/>
          <w:rFonts w:ascii="Times New Roman" w:hAnsi="Times New Roman"/>
          <w:sz w:val="14"/>
          <w:szCs w:val="14"/>
          <w:vertAlign w:val="baseline"/>
        </w:rPr>
        <w:footnoteRef/>
      </w:r>
      <w:r w:rsidRPr="00E353B3">
        <w:rPr>
          <w:rFonts w:ascii="Times New Roman" w:hAnsi="Times New Roman"/>
          <w:sz w:val="14"/>
          <w:szCs w:val="14"/>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13">
    <w:p w14:paraId="0DAF3A45" w14:textId="74017282" w:rsidR="001B32AE" w:rsidRPr="00E353B3" w:rsidRDefault="001B32AE" w:rsidP="00F27D86">
      <w:pPr>
        <w:pStyle w:val="FootnoteText"/>
        <w:jc w:val="both"/>
        <w:rPr>
          <w:rFonts w:ascii="Times New Roman" w:hAnsi="Times New Roman"/>
          <w:sz w:val="14"/>
          <w:szCs w:val="14"/>
        </w:rPr>
      </w:pPr>
      <w:r w:rsidRPr="00E353B3">
        <w:rPr>
          <w:rStyle w:val="FootnoteReference"/>
          <w:rFonts w:ascii="Times New Roman" w:hAnsi="Times New Roman"/>
          <w:sz w:val="14"/>
          <w:szCs w:val="14"/>
        </w:rPr>
        <w:footnoteRef/>
      </w:r>
      <w:r w:rsidRPr="00E353B3">
        <w:rPr>
          <w:rFonts w:ascii="Times New Roman" w:hAnsi="Times New Roman"/>
          <w:sz w:val="14"/>
          <w:szCs w:val="14"/>
        </w:rPr>
        <w:t xml:space="preserve"> Telpas 8.1.3.SAM kontekstā </w:t>
      </w:r>
      <w:r w:rsidR="009B1297" w:rsidRPr="00E353B3">
        <w:rPr>
          <w:rFonts w:ascii="Times New Roman" w:hAnsi="Times New Roman"/>
          <w:sz w:val="14"/>
          <w:szCs w:val="14"/>
        </w:rPr>
        <w:t xml:space="preserve">var būt </w:t>
      </w:r>
      <w:r w:rsidRPr="00E353B3">
        <w:rPr>
          <w:rFonts w:ascii="Times New Roman" w:hAnsi="Times New Roman"/>
          <w:sz w:val="14"/>
          <w:szCs w:val="14"/>
        </w:rPr>
        <w:t xml:space="preserve">-  </w:t>
      </w:r>
      <w:r w:rsidR="009B1297" w:rsidRPr="00E353B3">
        <w:rPr>
          <w:rFonts w:ascii="Times New Roman" w:hAnsi="Times New Roman"/>
          <w:sz w:val="14"/>
          <w:szCs w:val="14"/>
        </w:rPr>
        <w:t>PII mācību un koplietošanas telpas</w:t>
      </w:r>
      <w:r w:rsidRPr="00E353B3">
        <w:rPr>
          <w:rFonts w:ascii="Times New Roman" w:hAnsi="Times New Roman"/>
          <w:sz w:val="14"/>
          <w:szCs w:val="14"/>
        </w:rPr>
        <w:t>,</w:t>
      </w:r>
      <w:r w:rsidR="009B1297" w:rsidRPr="00E353B3">
        <w:rPr>
          <w:rFonts w:ascii="Times New Roman" w:hAnsi="Times New Roman"/>
          <w:sz w:val="14"/>
          <w:szCs w:val="14"/>
        </w:rPr>
        <w:t xml:space="preserve"> tai skaitā veselības punkts, dienesta viesnīca</w:t>
      </w:r>
      <w:r w:rsidRPr="00E353B3">
        <w:rPr>
          <w:rFonts w:ascii="Times New Roman" w:hAnsi="Times New Roman"/>
          <w:sz w:val="14"/>
          <w:szCs w:val="14"/>
        </w:rPr>
        <w:t xml:space="preserve">, </w:t>
      </w:r>
      <w:proofErr w:type="spellStart"/>
      <w:r w:rsidRPr="00E353B3">
        <w:rPr>
          <w:rFonts w:ascii="Times New Roman" w:hAnsi="Times New Roman"/>
          <w:sz w:val="14"/>
          <w:szCs w:val="14"/>
        </w:rPr>
        <w:t>multifunkcionāl</w:t>
      </w:r>
      <w:r w:rsidR="009B1297" w:rsidRPr="00E353B3">
        <w:rPr>
          <w:rFonts w:ascii="Times New Roman" w:hAnsi="Times New Roman"/>
          <w:sz w:val="14"/>
          <w:szCs w:val="14"/>
        </w:rPr>
        <w:t>ā</w:t>
      </w:r>
      <w:proofErr w:type="spellEnd"/>
      <w:r w:rsidR="009B1297" w:rsidRPr="00E353B3">
        <w:rPr>
          <w:rFonts w:ascii="Times New Roman" w:hAnsi="Times New Roman"/>
          <w:sz w:val="14"/>
          <w:szCs w:val="14"/>
        </w:rPr>
        <w:t xml:space="preserve"> un sporta telpa</w:t>
      </w:r>
      <w:r w:rsidRPr="00E353B3">
        <w:rPr>
          <w:rFonts w:ascii="Times New Roman" w:hAnsi="Times New Roman"/>
          <w:sz w:val="14"/>
          <w:szCs w:val="14"/>
        </w:rPr>
        <w:t>, kā arī ēku, būvju un āra sporta laukumu infrastruktūras atjaunošana, pārbūve, restaurācija vai jaunu ēku, būvju,</w:t>
      </w:r>
      <w:r w:rsidR="009B1297" w:rsidRPr="00E353B3">
        <w:rPr>
          <w:rFonts w:ascii="Times New Roman" w:hAnsi="Times New Roman"/>
          <w:sz w:val="14"/>
          <w:szCs w:val="14"/>
        </w:rPr>
        <w:t xml:space="preserve"> āra sporta laukumu būvniecība </w:t>
      </w:r>
      <w:r w:rsidRPr="00E353B3">
        <w:rPr>
          <w:rFonts w:ascii="Times New Roman" w:hAnsi="Times New Roman"/>
          <w:sz w:val="14"/>
          <w:szCs w:val="14"/>
        </w:rPr>
        <w:t xml:space="preserve">un </w:t>
      </w:r>
      <w:r w:rsidR="009B1297" w:rsidRPr="00E353B3">
        <w:rPr>
          <w:rFonts w:ascii="Times New Roman" w:hAnsi="Times New Roman"/>
          <w:sz w:val="14"/>
          <w:szCs w:val="14"/>
        </w:rPr>
        <w:t xml:space="preserve">to </w:t>
      </w:r>
      <w:r w:rsidRPr="00E353B3">
        <w:rPr>
          <w:rFonts w:ascii="Times New Roman" w:hAnsi="Times New Roman"/>
          <w:sz w:val="14"/>
          <w:szCs w:val="14"/>
        </w:rPr>
        <w:t>aprīkojuma, mēbeļu, iekārtu un inventāra iegāde</w:t>
      </w:r>
      <w:r w:rsidR="009B1297" w:rsidRPr="00E353B3">
        <w:rPr>
          <w:rFonts w:ascii="Times New Roman" w:hAnsi="Times New Roman"/>
          <w:sz w:val="14"/>
          <w:szCs w:val="14"/>
        </w:rPr>
        <w:t xml:space="preserve">, un teritorijas labiekārtošana (atbilstoši </w:t>
      </w:r>
      <w:r w:rsidR="00864AA9" w:rsidRPr="00864AA9">
        <w:rPr>
          <w:rFonts w:ascii="Times New Roman" w:hAnsi="Times New Roman"/>
          <w:sz w:val="14"/>
          <w:szCs w:val="14"/>
        </w:rPr>
        <w:t>Ministru kabineta 2016. gada 19. aprīļa noteikumos Nr. 249 “Darbības programmas “Izaugsme un nodarbinātība” 8.1.3. specifiskā atbalsta mērķa “Palielināt modernizēto profesionālās izglītības iestāžu skaitu” īstenošanas noteikumi”</w:t>
      </w:r>
      <w:r w:rsidR="00864AA9">
        <w:rPr>
          <w:rFonts w:ascii="Times New Roman" w:hAnsi="Times New Roman"/>
          <w:sz w:val="14"/>
          <w:szCs w:val="14"/>
        </w:rPr>
        <w:t xml:space="preserve"> (turpmāk - </w:t>
      </w:r>
      <w:r w:rsidR="009B1297" w:rsidRPr="00E353B3">
        <w:rPr>
          <w:rFonts w:ascii="Times New Roman" w:hAnsi="Times New Roman"/>
          <w:sz w:val="14"/>
          <w:szCs w:val="14"/>
        </w:rPr>
        <w:t>MK</w:t>
      </w:r>
      <w:r w:rsidR="00F27D86" w:rsidRPr="00E353B3">
        <w:rPr>
          <w:rFonts w:ascii="Times New Roman" w:hAnsi="Times New Roman"/>
          <w:sz w:val="14"/>
          <w:szCs w:val="14"/>
        </w:rPr>
        <w:t xml:space="preserve"> noteikum</w:t>
      </w:r>
      <w:r w:rsidR="00864AA9">
        <w:rPr>
          <w:rFonts w:ascii="Times New Roman" w:hAnsi="Times New Roman"/>
          <w:sz w:val="14"/>
          <w:szCs w:val="14"/>
        </w:rPr>
        <w:t>i</w:t>
      </w:r>
      <w:r w:rsidR="00F27D86" w:rsidRPr="00E353B3">
        <w:rPr>
          <w:rFonts w:ascii="Times New Roman" w:hAnsi="Times New Roman"/>
          <w:sz w:val="14"/>
          <w:szCs w:val="14"/>
        </w:rPr>
        <w:t xml:space="preserve"> Nr.</w:t>
      </w:r>
      <w:r w:rsidR="009B1297" w:rsidRPr="00E353B3">
        <w:rPr>
          <w:rFonts w:ascii="Times New Roman" w:hAnsi="Times New Roman"/>
          <w:sz w:val="14"/>
          <w:szCs w:val="14"/>
        </w:rPr>
        <w:t>249</w:t>
      </w:r>
      <w:r w:rsidR="00864AA9">
        <w:rPr>
          <w:rFonts w:ascii="Times New Roman" w:hAnsi="Times New Roman"/>
          <w:sz w:val="14"/>
          <w:szCs w:val="14"/>
        </w:rPr>
        <w:t>)</w:t>
      </w:r>
      <w:r w:rsidR="009B1297" w:rsidRPr="00E353B3">
        <w:rPr>
          <w:rFonts w:ascii="Times New Roman" w:hAnsi="Times New Roman"/>
          <w:sz w:val="14"/>
          <w:szCs w:val="14"/>
        </w:rPr>
        <w:t xml:space="preserve"> nosacījumiem)</w:t>
      </w:r>
      <w:r w:rsidR="00864AA9">
        <w:rPr>
          <w:rFonts w:ascii="Times New Roman" w:hAnsi="Times New Roman"/>
          <w:sz w:val="14"/>
          <w:szCs w:val="14"/>
        </w:rPr>
        <w:t>.</w:t>
      </w:r>
    </w:p>
  </w:footnote>
  <w:footnote w:id="14">
    <w:p w14:paraId="069605D3" w14:textId="69DF31AB" w:rsidR="001B32AE" w:rsidRPr="00E353B3" w:rsidRDefault="001B32AE" w:rsidP="00F27D86">
      <w:pPr>
        <w:pStyle w:val="FootnoteText"/>
        <w:jc w:val="both"/>
        <w:rPr>
          <w:rFonts w:ascii="Times New Roman" w:hAnsi="Times New Roman"/>
          <w:sz w:val="14"/>
          <w:szCs w:val="14"/>
        </w:rPr>
      </w:pPr>
      <w:r w:rsidRPr="00E353B3">
        <w:rPr>
          <w:rStyle w:val="FootnoteReference"/>
          <w:rFonts w:ascii="Times New Roman" w:hAnsi="Times New Roman"/>
          <w:sz w:val="14"/>
          <w:szCs w:val="14"/>
        </w:rPr>
        <w:footnoteRef/>
      </w:r>
      <w:r w:rsidRPr="00E353B3">
        <w:rPr>
          <w:rFonts w:ascii="Times New Roman" w:hAnsi="Times New Roman"/>
          <w:sz w:val="14"/>
          <w:szCs w:val="14"/>
        </w:rPr>
        <w:t xml:space="preserve"> Materiāltehniskā bāze 8.1.3.SAM kont</w:t>
      </w:r>
      <w:r w:rsidR="009B1297" w:rsidRPr="00E353B3">
        <w:rPr>
          <w:rFonts w:ascii="Times New Roman" w:hAnsi="Times New Roman"/>
          <w:sz w:val="14"/>
          <w:szCs w:val="14"/>
        </w:rPr>
        <w:t>e</w:t>
      </w:r>
      <w:r w:rsidRPr="00E353B3">
        <w:rPr>
          <w:rFonts w:ascii="Times New Roman" w:hAnsi="Times New Roman"/>
          <w:sz w:val="14"/>
          <w:szCs w:val="14"/>
        </w:rPr>
        <w:t>kstā</w:t>
      </w:r>
      <w:r w:rsidR="009B1297" w:rsidRPr="00E353B3">
        <w:rPr>
          <w:rFonts w:ascii="Times New Roman" w:hAnsi="Times New Roman"/>
          <w:sz w:val="14"/>
          <w:szCs w:val="14"/>
        </w:rPr>
        <w:t xml:space="preserve"> – ar atbilstošu nozares ekspertu padomi vai Kultūrizglītības padomi saskaņota aprīkojuma un iekārtu iegāde PII mācību procesa nodrošināšanai prioritāro izglītības tematisko jomu vai programmu grupās, IKT r</w:t>
      </w:r>
      <w:r w:rsidR="009B1297" w:rsidRPr="00E353B3">
        <w:rPr>
          <w:rFonts w:ascii="Times New Roman" w:hAnsi="Times New Roman"/>
          <w:bCs/>
          <w:sz w:val="14"/>
          <w:szCs w:val="14"/>
        </w:rPr>
        <w:t>isinājumu ieviešana un aprīkojuma iegāde, PII metodiskā centra funkciju stiprināšana, PII</w:t>
      </w:r>
      <w:r w:rsidR="00045913" w:rsidRPr="00E353B3">
        <w:rPr>
          <w:rFonts w:ascii="Times New Roman" w:eastAsiaTheme="minorEastAsia" w:hAnsi="Times New Roman"/>
          <w:bCs/>
          <w:spacing w:val="-2"/>
          <w:sz w:val="14"/>
          <w:szCs w:val="14"/>
          <w:lang w:eastAsia="lv-LV"/>
        </w:rPr>
        <w:t xml:space="preserve"> </w:t>
      </w:r>
      <w:r w:rsidR="00045913" w:rsidRPr="00E353B3">
        <w:rPr>
          <w:rFonts w:ascii="Times New Roman" w:hAnsi="Times New Roman"/>
          <w:bCs/>
          <w:sz w:val="14"/>
          <w:szCs w:val="14"/>
        </w:rPr>
        <w:t>profesionālās izglītības vai profesionālās vidējās kultūrizglītības iestādes dabaszinātņu (fizika, ķīmija, bioloģija) un matemātikas kabinetu iekārtošana vai jaunu kabinetu izveidošana vispārējās vidējās izglītības programmu īstenošanai (10.–12. klase) un ergonomiskas un mūsdienu prasībām atbilstošas</w:t>
      </w:r>
      <w:r w:rsidR="00C269E2">
        <w:rPr>
          <w:rFonts w:ascii="Times New Roman" w:hAnsi="Times New Roman"/>
          <w:bCs/>
          <w:sz w:val="14"/>
          <w:szCs w:val="14"/>
        </w:rPr>
        <w:t xml:space="preserve"> </w:t>
      </w:r>
      <w:r w:rsidR="00045913" w:rsidRPr="00E353B3">
        <w:rPr>
          <w:rFonts w:ascii="Times New Roman" w:hAnsi="Times New Roman"/>
          <w:bCs/>
          <w:sz w:val="14"/>
          <w:szCs w:val="14"/>
        </w:rPr>
        <w:t>PII mācību vides izveide.</w:t>
      </w:r>
      <w:r w:rsidR="009B1297" w:rsidRPr="00E353B3">
        <w:rPr>
          <w:rFonts w:ascii="Times New Roman" w:hAnsi="Times New Roman"/>
          <w:bCs/>
          <w:sz w:val="14"/>
          <w:szCs w:val="14"/>
        </w:rPr>
        <w:t xml:space="preserve"> </w:t>
      </w:r>
    </w:p>
  </w:footnote>
  <w:footnote w:id="15">
    <w:p w14:paraId="447F3857" w14:textId="35C3C32A" w:rsidR="009F7E0D" w:rsidRPr="00350FE2" w:rsidRDefault="009F7E0D">
      <w:pPr>
        <w:pStyle w:val="FootnoteText"/>
        <w:jc w:val="both"/>
        <w:rPr>
          <w:rFonts w:ascii="Times New Roman" w:hAnsi="Times New Roman"/>
          <w:sz w:val="14"/>
          <w:szCs w:val="14"/>
        </w:rPr>
      </w:pPr>
      <w:r w:rsidRPr="00350FE2">
        <w:rPr>
          <w:rStyle w:val="FootnoteReference"/>
          <w:rFonts w:ascii="Times New Roman" w:hAnsi="Times New Roman"/>
          <w:sz w:val="14"/>
          <w:szCs w:val="14"/>
        </w:rPr>
        <w:footnoteRef/>
      </w:r>
      <w:r w:rsidRPr="00350FE2">
        <w:rPr>
          <w:rFonts w:ascii="Times New Roman" w:hAnsi="Times New Roman"/>
          <w:sz w:val="14"/>
          <w:szCs w:val="14"/>
        </w:rPr>
        <w:t xml:space="preserve"> MK noteikumu Nr.249  15.punkts</w:t>
      </w:r>
      <w:r w:rsidR="003D5FDC" w:rsidRPr="00350FE2">
        <w:rPr>
          <w:rFonts w:ascii="Times New Roman" w:hAnsi="Times New Roman"/>
          <w:sz w:val="14"/>
          <w:szCs w:val="14"/>
        </w:rPr>
        <w:t>.</w:t>
      </w:r>
    </w:p>
  </w:footnote>
  <w:footnote w:id="16">
    <w:p w14:paraId="24E0E3B0" w14:textId="1C26DAA3" w:rsidR="003A444E" w:rsidRPr="00350FE2" w:rsidRDefault="003A444E" w:rsidP="009A4818">
      <w:pPr>
        <w:pStyle w:val="FootnoteText"/>
        <w:jc w:val="both"/>
        <w:rPr>
          <w:rFonts w:ascii="Times New Roman" w:hAnsi="Times New Roman"/>
          <w:sz w:val="14"/>
          <w:szCs w:val="14"/>
        </w:rPr>
      </w:pPr>
      <w:r w:rsidRPr="00350FE2">
        <w:rPr>
          <w:rStyle w:val="FootnoteReference"/>
          <w:rFonts w:ascii="Times New Roman" w:hAnsi="Times New Roman"/>
          <w:sz w:val="14"/>
          <w:szCs w:val="14"/>
        </w:rPr>
        <w:footnoteRef/>
      </w:r>
      <w:r w:rsidRPr="00350FE2">
        <w:rPr>
          <w:rFonts w:ascii="Times New Roman" w:hAnsi="Times New Roman"/>
          <w:sz w:val="14"/>
          <w:szCs w:val="14"/>
        </w:rPr>
        <w:t xml:space="preserve"> Ministru kabineta 19.03.2013. noteikumi Nr.144 “Profesionālās izglītības kompetences centra statusa piešķiršanas un anulēšanas kārtība</w:t>
      </w:r>
      <w:r w:rsidR="003829B2" w:rsidRPr="00350FE2">
        <w:rPr>
          <w:rFonts w:ascii="Times New Roman" w:hAnsi="Times New Roman"/>
          <w:sz w:val="14"/>
          <w:szCs w:val="14"/>
        </w:rPr>
        <w:t>” un Ministru kabineta 25.08.2015. noteikumi Nr. 495 “Kārtība, kādā piešķir un anulē profesionālās izglītības kompetences centra statusu mākslas, mūzikas vai dejas jomā”</w:t>
      </w:r>
      <w:r w:rsidR="003D5FDC" w:rsidRPr="00350FE2">
        <w:rPr>
          <w:rFonts w:ascii="Times New Roman" w:hAnsi="Times New Roman"/>
          <w:sz w:val="14"/>
          <w:szCs w:val="14"/>
        </w:rPr>
        <w:t>.</w:t>
      </w:r>
    </w:p>
  </w:footnote>
  <w:footnote w:id="17">
    <w:p w14:paraId="4A18AF2C" w14:textId="692E9F2E" w:rsidR="00350FE2" w:rsidRPr="00CE2A70" w:rsidRDefault="00350FE2">
      <w:pPr>
        <w:pStyle w:val="FootnoteText"/>
        <w:rPr>
          <w:rFonts w:ascii="Times New Roman" w:hAnsi="Times New Roman"/>
          <w:sz w:val="14"/>
          <w:szCs w:val="14"/>
        </w:rPr>
      </w:pPr>
      <w:r w:rsidRPr="00CE2A70">
        <w:rPr>
          <w:rStyle w:val="FootnoteReference"/>
          <w:rFonts w:ascii="Times New Roman" w:hAnsi="Times New Roman"/>
          <w:sz w:val="14"/>
          <w:szCs w:val="14"/>
        </w:rPr>
        <w:footnoteRef/>
      </w:r>
      <w:r w:rsidRPr="00CE2A70">
        <w:rPr>
          <w:rFonts w:ascii="Times New Roman" w:hAnsi="Times New Roman"/>
          <w:sz w:val="14"/>
          <w:szCs w:val="14"/>
        </w:rPr>
        <w:t xml:space="preserve"> Izglītības attīstības pamatnostādņu 2014.-2020.gadam paredzēto uzdevumu un pasākumu plāns Rīcības virzienam 1.3. “21.gs. atbilstīgas izglītības vides un izglītības procesa nodrošināšana”.</w:t>
      </w:r>
    </w:p>
  </w:footnote>
  <w:footnote w:id="18">
    <w:p w14:paraId="66594BFE" w14:textId="517B3DBA" w:rsidR="009A4818" w:rsidRPr="009A4818" w:rsidRDefault="009A4818" w:rsidP="009A4818">
      <w:pPr>
        <w:pStyle w:val="FootnoteText"/>
        <w:jc w:val="both"/>
        <w:rPr>
          <w:rFonts w:ascii="Times New Roman" w:hAnsi="Times New Roman"/>
          <w:sz w:val="14"/>
          <w:szCs w:val="14"/>
        </w:rPr>
      </w:pPr>
      <w:r w:rsidRPr="00CE2A70">
        <w:rPr>
          <w:rStyle w:val="FootnoteReference"/>
          <w:rFonts w:ascii="Times New Roman" w:hAnsi="Times New Roman"/>
          <w:sz w:val="14"/>
          <w:szCs w:val="14"/>
        </w:rPr>
        <w:footnoteRef/>
      </w:r>
      <w:r w:rsidRPr="00CE2A70">
        <w:rPr>
          <w:rFonts w:ascii="Times New Roman" w:hAnsi="Times New Roman"/>
          <w:sz w:val="14"/>
          <w:szCs w:val="14"/>
        </w:rPr>
        <w:t xml:space="preserve"> Informatīvā ziņojuma „Par paveikto un turpmāko rīcību darbības programmas „Izaugsme un nodarbinātība” specifiskā atbalsta mērķa 8.1.3.„Palielināt modernizēto profesionālās izglītības iestāžu skaitu” īstenošanas nodrošināšanai”(izskatīts MK 2015.gada 24.februāra sēdē ( prot. Nr.10 42.§))</w:t>
      </w:r>
      <w:r w:rsidRPr="00CE2A70">
        <w:t xml:space="preserve"> </w:t>
      </w:r>
      <w:r w:rsidRPr="00CE2A70">
        <w:rPr>
          <w:rFonts w:ascii="Times New Roman" w:hAnsi="Times New Roman"/>
          <w:sz w:val="14"/>
          <w:szCs w:val="14"/>
        </w:rPr>
        <w:t xml:space="preserve">7.nodaļā “ 8.1.3.SAM infrastruktūras projektu būtiskākie atlases kritēriji” minētie kritēriji, pamatojoties uz kuriem tika uzsākta potenciālo finansējuma saņēmēju </w:t>
      </w:r>
      <w:r w:rsidR="000E076F" w:rsidRPr="00CE2A70">
        <w:rPr>
          <w:rFonts w:ascii="Times New Roman" w:hAnsi="Times New Roman"/>
          <w:sz w:val="14"/>
          <w:szCs w:val="14"/>
        </w:rPr>
        <w:t>attīstības un investīciju stratēģiju 2015.-2020.gadam izvērtēšana un tika noteikti finansējuma saņēmēji 8.1.3.SAM ietvaros</w:t>
      </w:r>
      <w:r w:rsidRPr="00CE2A70">
        <w:rPr>
          <w:rFonts w:ascii="Times New Roman" w:hAnsi="Times New Roman"/>
          <w:sz w:val="14"/>
          <w:szCs w:val="14"/>
        </w:rPr>
        <w:t>.</w:t>
      </w:r>
    </w:p>
  </w:footnote>
  <w:footnote w:id="19">
    <w:p w14:paraId="10A39F0A" w14:textId="77777777" w:rsidR="00B533DB" w:rsidRPr="00142321" w:rsidRDefault="00B533DB" w:rsidP="00F13A11">
      <w:pPr>
        <w:pStyle w:val="FootnoteText"/>
        <w:jc w:val="both"/>
        <w:rPr>
          <w:sz w:val="14"/>
          <w:szCs w:val="14"/>
        </w:rPr>
      </w:pPr>
      <w:r w:rsidRPr="001511A1">
        <w:rPr>
          <w:rStyle w:val="FootnoteReference"/>
          <w:rFonts w:ascii="Times New Roman" w:hAnsi="Times New Roman"/>
          <w:sz w:val="14"/>
          <w:szCs w:val="14"/>
        </w:rPr>
        <w:footnoteRef/>
      </w:r>
      <w:r w:rsidRPr="00F13A11">
        <w:rPr>
          <w:rFonts w:ascii="Times New Roman" w:hAnsi="Times New Roman"/>
          <w:sz w:val="14"/>
          <w:szCs w:val="14"/>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50BE2"/>
    <w:multiLevelType w:val="hybridMultilevel"/>
    <w:tmpl w:val="26B44898"/>
    <w:lvl w:ilvl="0" w:tplc="3C32D85E">
      <w:start w:val="1"/>
      <w:numFmt w:val="decimal"/>
      <w:lvlText w:val="(%1)"/>
      <w:lvlJc w:val="left"/>
      <w:pPr>
        <w:ind w:left="644" w:hanging="360"/>
      </w:pPr>
      <w:rPr>
        <w:rFonts w:ascii="Times New Roman" w:hAnsi="Times New Roman" w:cs="Times New Roman" w:hint="default"/>
        <w:b w:val="0"/>
        <w:i w:val="0"/>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090005">
      <w:start w:val="1"/>
      <w:numFmt w:val="decimal"/>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A055BFB"/>
    <w:multiLevelType w:val="hybridMultilevel"/>
    <w:tmpl w:val="03A2D0E4"/>
    <w:lvl w:ilvl="0" w:tplc="F3AA7C2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21003C53"/>
    <w:multiLevelType w:val="hybridMultilevel"/>
    <w:tmpl w:val="B498A96E"/>
    <w:lvl w:ilvl="0" w:tplc="D7820E52">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2294510"/>
    <w:multiLevelType w:val="hybridMultilevel"/>
    <w:tmpl w:val="369A1078"/>
    <w:lvl w:ilvl="0" w:tplc="D3E44AD4">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45C37F13"/>
    <w:multiLevelType w:val="hybridMultilevel"/>
    <w:tmpl w:val="677EE444"/>
    <w:lvl w:ilvl="0" w:tplc="38BE3102">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E3334B6"/>
    <w:multiLevelType w:val="hybridMultilevel"/>
    <w:tmpl w:val="EC7ABC7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445280C"/>
    <w:multiLevelType w:val="hybridMultilevel"/>
    <w:tmpl w:val="689CA50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48636E6"/>
    <w:multiLevelType w:val="hybridMultilevel"/>
    <w:tmpl w:val="8EDADBD8"/>
    <w:lvl w:ilvl="0" w:tplc="7AD47268">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71E51E45"/>
    <w:multiLevelType w:val="hybridMultilevel"/>
    <w:tmpl w:val="7DBE853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6"/>
  </w:num>
  <w:num w:numId="5">
    <w:abstractNumId w:val="7"/>
  </w:num>
  <w:num w:numId="6">
    <w:abstractNumId w:val="4"/>
  </w:num>
  <w:num w:numId="7">
    <w:abstractNumId w:val="3"/>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011EC"/>
    <w:rsid w:val="00005217"/>
    <w:rsid w:val="000077C8"/>
    <w:rsid w:val="00011E01"/>
    <w:rsid w:val="00012B76"/>
    <w:rsid w:val="00022D81"/>
    <w:rsid w:val="000240AA"/>
    <w:rsid w:val="000253E1"/>
    <w:rsid w:val="00030FF5"/>
    <w:rsid w:val="00033020"/>
    <w:rsid w:val="00037DC3"/>
    <w:rsid w:val="00045913"/>
    <w:rsid w:val="00047169"/>
    <w:rsid w:val="00050278"/>
    <w:rsid w:val="00051686"/>
    <w:rsid w:val="000516C9"/>
    <w:rsid w:val="00057D92"/>
    <w:rsid w:val="000630CB"/>
    <w:rsid w:val="00064AF4"/>
    <w:rsid w:val="0006614E"/>
    <w:rsid w:val="00066AB8"/>
    <w:rsid w:val="00070A4E"/>
    <w:rsid w:val="00074903"/>
    <w:rsid w:val="000871E5"/>
    <w:rsid w:val="00091185"/>
    <w:rsid w:val="00095C07"/>
    <w:rsid w:val="000A10BF"/>
    <w:rsid w:val="000A4B0E"/>
    <w:rsid w:val="000B4EC9"/>
    <w:rsid w:val="000B6198"/>
    <w:rsid w:val="000C457F"/>
    <w:rsid w:val="000D0BAD"/>
    <w:rsid w:val="000D2CFB"/>
    <w:rsid w:val="000D667C"/>
    <w:rsid w:val="000E0301"/>
    <w:rsid w:val="000E076F"/>
    <w:rsid w:val="000F0DEE"/>
    <w:rsid w:val="000F3694"/>
    <w:rsid w:val="0010024C"/>
    <w:rsid w:val="001022E0"/>
    <w:rsid w:val="001101A5"/>
    <w:rsid w:val="00110FC5"/>
    <w:rsid w:val="00114310"/>
    <w:rsid w:val="00121A17"/>
    <w:rsid w:val="001257DC"/>
    <w:rsid w:val="0014140D"/>
    <w:rsid w:val="00142321"/>
    <w:rsid w:val="001511A1"/>
    <w:rsid w:val="00171717"/>
    <w:rsid w:val="00174B19"/>
    <w:rsid w:val="00190994"/>
    <w:rsid w:val="00191273"/>
    <w:rsid w:val="00193387"/>
    <w:rsid w:val="001A2058"/>
    <w:rsid w:val="001B3042"/>
    <w:rsid w:val="001B32AE"/>
    <w:rsid w:val="001C0BF2"/>
    <w:rsid w:val="001C129E"/>
    <w:rsid w:val="001C3C89"/>
    <w:rsid w:val="001C56F0"/>
    <w:rsid w:val="001D48DF"/>
    <w:rsid w:val="001D6D16"/>
    <w:rsid w:val="001D7E10"/>
    <w:rsid w:val="001F0C54"/>
    <w:rsid w:val="001F1519"/>
    <w:rsid w:val="0022060A"/>
    <w:rsid w:val="00222BCD"/>
    <w:rsid w:val="00233979"/>
    <w:rsid w:val="002353AC"/>
    <w:rsid w:val="00237A2E"/>
    <w:rsid w:val="00242406"/>
    <w:rsid w:val="00246EA0"/>
    <w:rsid w:val="002512B8"/>
    <w:rsid w:val="0025621E"/>
    <w:rsid w:val="002846BA"/>
    <w:rsid w:val="0029387F"/>
    <w:rsid w:val="00297B6C"/>
    <w:rsid w:val="002A1204"/>
    <w:rsid w:val="002A51A9"/>
    <w:rsid w:val="002B760C"/>
    <w:rsid w:val="002C3E11"/>
    <w:rsid w:val="002C4DBF"/>
    <w:rsid w:val="002D0B31"/>
    <w:rsid w:val="002E2F34"/>
    <w:rsid w:val="002F672C"/>
    <w:rsid w:val="00300FF3"/>
    <w:rsid w:val="003233AD"/>
    <w:rsid w:val="00345018"/>
    <w:rsid w:val="00350FE2"/>
    <w:rsid w:val="003523B4"/>
    <w:rsid w:val="00352EAB"/>
    <w:rsid w:val="00353391"/>
    <w:rsid w:val="003740EF"/>
    <w:rsid w:val="00374BE3"/>
    <w:rsid w:val="00380980"/>
    <w:rsid w:val="003829B2"/>
    <w:rsid w:val="003835C0"/>
    <w:rsid w:val="003A444E"/>
    <w:rsid w:val="003A56C6"/>
    <w:rsid w:val="003B010F"/>
    <w:rsid w:val="003B2F62"/>
    <w:rsid w:val="003B69C9"/>
    <w:rsid w:val="003C0B86"/>
    <w:rsid w:val="003C7856"/>
    <w:rsid w:val="003D143A"/>
    <w:rsid w:val="003D5FDC"/>
    <w:rsid w:val="003E1942"/>
    <w:rsid w:val="003E36E4"/>
    <w:rsid w:val="003F1092"/>
    <w:rsid w:val="004008D7"/>
    <w:rsid w:val="00402F8B"/>
    <w:rsid w:val="00407E6F"/>
    <w:rsid w:val="00420CF6"/>
    <w:rsid w:val="00422134"/>
    <w:rsid w:val="004306F2"/>
    <w:rsid w:val="00437F24"/>
    <w:rsid w:val="00451942"/>
    <w:rsid w:val="004A551B"/>
    <w:rsid w:val="004B15EB"/>
    <w:rsid w:val="004B65D7"/>
    <w:rsid w:val="004C5FAC"/>
    <w:rsid w:val="004D018C"/>
    <w:rsid w:val="004D1F7B"/>
    <w:rsid w:val="004D4378"/>
    <w:rsid w:val="004D6BAC"/>
    <w:rsid w:val="004E6656"/>
    <w:rsid w:val="004F2C6C"/>
    <w:rsid w:val="004F54A9"/>
    <w:rsid w:val="005326DF"/>
    <w:rsid w:val="005348F5"/>
    <w:rsid w:val="00546A83"/>
    <w:rsid w:val="00555301"/>
    <w:rsid w:val="00560365"/>
    <w:rsid w:val="00560FC0"/>
    <w:rsid w:val="00562548"/>
    <w:rsid w:val="0056558C"/>
    <w:rsid w:val="00567EBB"/>
    <w:rsid w:val="00573FDB"/>
    <w:rsid w:val="005817E5"/>
    <w:rsid w:val="00586617"/>
    <w:rsid w:val="00586B9C"/>
    <w:rsid w:val="005925C0"/>
    <w:rsid w:val="00594741"/>
    <w:rsid w:val="005A4583"/>
    <w:rsid w:val="005B248B"/>
    <w:rsid w:val="005B49A3"/>
    <w:rsid w:val="005B571F"/>
    <w:rsid w:val="005C2445"/>
    <w:rsid w:val="005D0DF9"/>
    <w:rsid w:val="005D2ADB"/>
    <w:rsid w:val="005D439B"/>
    <w:rsid w:val="005F015F"/>
    <w:rsid w:val="005F13EC"/>
    <w:rsid w:val="005F3E3E"/>
    <w:rsid w:val="00610CB5"/>
    <w:rsid w:val="00611AC4"/>
    <w:rsid w:val="00613E3B"/>
    <w:rsid w:val="0061446D"/>
    <w:rsid w:val="0061528B"/>
    <w:rsid w:val="00616F7D"/>
    <w:rsid w:val="00622A43"/>
    <w:rsid w:val="00633ACE"/>
    <w:rsid w:val="00634C47"/>
    <w:rsid w:val="0064699D"/>
    <w:rsid w:val="0065230C"/>
    <w:rsid w:val="00654186"/>
    <w:rsid w:val="00654D07"/>
    <w:rsid w:val="00667746"/>
    <w:rsid w:val="00670F5C"/>
    <w:rsid w:val="0067258D"/>
    <w:rsid w:val="006808C2"/>
    <w:rsid w:val="0068641F"/>
    <w:rsid w:val="00686BD6"/>
    <w:rsid w:val="00691BCF"/>
    <w:rsid w:val="00692ECE"/>
    <w:rsid w:val="006931B4"/>
    <w:rsid w:val="00696330"/>
    <w:rsid w:val="006A334E"/>
    <w:rsid w:val="006B6737"/>
    <w:rsid w:val="006C2112"/>
    <w:rsid w:val="006D574E"/>
    <w:rsid w:val="006E7F5B"/>
    <w:rsid w:val="0070416A"/>
    <w:rsid w:val="007208BA"/>
    <w:rsid w:val="007242F1"/>
    <w:rsid w:val="007245CB"/>
    <w:rsid w:val="00726195"/>
    <w:rsid w:val="007406F6"/>
    <w:rsid w:val="00740C4A"/>
    <w:rsid w:val="00753B39"/>
    <w:rsid w:val="00763F34"/>
    <w:rsid w:val="00764597"/>
    <w:rsid w:val="00765DEE"/>
    <w:rsid w:val="00770DE4"/>
    <w:rsid w:val="00776C97"/>
    <w:rsid w:val="00785092"/>
    <w:rsid w:val="00786E8C"/>
    <w:rsid w:val="007901A4"/>
    <w:rsid w:val="0079342F"/>
    <w:rsid w:val="00793EAA"/>
    <w:rsid w:val="00795944"/>
    <w:rsid w:val="007A38DC"/>
    <w:rsid w:val="007A6FE1"/>
    <w:rsid w:val="007B2E70"/>
    <w:rsid w:val="007C30B6"/>
    <w:rsid w:val="007C333C"/>
    <w:rsid w:val="007D2502"/>
    <w:rsid w:val="007F2C74"/>
    <w:rsid w:val="007F39B4"/>
    <w:rsid w:val="00800318"/>
    <w:rsid w:val="0080182A"/>
    <w:rsid w:val="00816D23"/>
    <w:rsid w:val="00817D17"/>
    <w:rsid w:val="00817E53"/>
    <w:rsid w:val="0084618B"/>
    <w:rsid w:val="00856CFF"/>
    <w:rsid w:val="00864AA9"/>
    <w:rsid w:val="00873A65"/>
    <w:rsid w:val="00873FF0"/>
    <w:rsid w:val="008769E1"/>
    <w:rsid w:val="0088433A"/>
    <w:rsid w:val="00891E33"/>
    <w:rsid w:val="008A2B34"/>
    <w:rsid w:val="008A4397"/>
    <w:rsid w:val="008A54B7"/>
    <w:rsid w:val="008A705A"/>
    <w:rsid w:val="008B5617"/>
    <w:rsid w:val="008B60CE"/>
    <w:rsid w:val="008C2DD8"/>
    <w:rsid w:val="008C3445"/>
    <w:rsid w:val="008D0487"/>
    <w:rsid w:val="008D2191"/>
    <w:rsid w:val="008D61FE"/>
    <w:rsid w:val="008E7D91"/>
    <w:rsid w:val="008F0EAC"/>
    <w:rsid w:val="008F2AA8"/>
    <w:rsid w:val="009026F9"/>
    <w:rsid w:val="0090422B"/>
    <w:rsid w:val="0092180F"/>
    <w:rsid w:val="0092318D"/>
    <w:rsid w:val="00932AAE"/>
    <w:rsid w:val="0094311C"/>
    <w:rsid w:val="00943F03"/>
    <w:rsid w:val="00945990"/>
    <w:rsid w:val="0094654F"/>
    <w:rsid w:val="009600A0"/>
    <w:rsid w:val="00961FF1"/>
    <w:rsid w:val="009647B8"/>
    <w:rsid w:val="0097529A"/>
    <w:rsid w:val="00976BFF"/>
    <w:rsid w:val="00987415"/>
    <w:rsid w:val="00993CE8"/>
    <w:rsid w:val="009A21ED"/>
    <w:rsid w:val="009A4818"/>
    <w:rsid w:val="009A6E7A"/>
    <w:rsid w:val="009B1297"/>
    <w:rsid w:val="009C6761"/>
    <w:rsid w:val="009D0C84"/>
    <w:rsid w:val="009D4F3F"/>
    <w:rsid w:val="009D6348"/>
    <w:rsid w:val="009E3F46"/>
    <w:rsid w:val="009F3BE7"/>
    <w:rsid w:val="009F7E0D"/>
    <w:rsid w:val="00A17379"/>
    <w:rsid w:val="00A217AD"/>
    <w:rsid w:val="00A26042"/>
    <w:rsid w:val="00A37BFF"/>
    <w:rsid w:val="00A4007A"/>
    <w:rsid w:val="00A46FE6"/>
    <w:rsid w:val="00A56499"/>
    <w:rsid w:val="00A564E1"/>
    <w:rsid w:val="00A5782A"/>
    <w:rsid w:val="00A602A3"/>
    <w:rsid w:val="00A74B32"/>
    <w:rsid w:val="00A93E33"/>
    <w:rsid w:val="00AC0663"/>
    <w:rsid w:val="00AC066E"/>
    <w:rsid w:val="00AC2BF5"/>
    <w:rsid w:val="00AD75EC"/>
    <w:rsid w:val="00AE3617"/>
    <w:rsid w:val="00AE57E3"/>
    <w:rsid w:val="00AF094E"/>
    <w:rsid w:val="00AF1459"/>
    <w:rsid w:val="00AF2724"/>
    <w:rsid w:val="00AF4B08"/>
    <w:rsid w:val="00AF549F"/>
    <w:rsid w:val="00AF7360"/>
    <w:rsid w:val="00B10F99"/>
    <w:rsid w:val="00B11AC1"/>
    <w:rsid w:val="00B11D72"/>
    <w:rsid w:val="00B2055C"/>
    <w:rsid w:val="00B22B28"/>
    <w:rsid w:val="00B259D4"/>
    <w:rsid w:val="00B26E1A"/>
    <w:rsid w:val="00B277C6"/>
    <w:rsid w:val="00B278AC"/>
    <w:rsid w:val="00B30B65"/>
    <w:rsid w:val="00B41CE4"/>
    <w:rsid w:val="00B42FB9"/>
    <w:rsid w:val="00B46A4F"/>
    <w:rsid w:val="00B533DB"/>
    <w:rsid w:val="00B577CA"/>
    <w:rsid w:val="00B658E1"/>
    <w:rsid w:val="00B7519A"/>
    <w:rsid w:val="00B936A5"/>
    <w:rsid w:val="00BC4A99"/>
    <w:rsid w:val="00BD0548"/>
    <w:rsid w:val="00BD07A5"/>
    <w:rsid w:val="00BE4DFE"/>
    <w:rsid w:val="00BF5DF9"/>
    <w:rsid w:val="00C03E69"/>
    <w:rsid w:val="00C05361"/>
    <w:rsid w:val="00C07F1A"/>
    <w:rsid w:val="00C109A7"/>
    <w:rsid w:val="00C17078"/>
    <w:rsid w:val="00C17675"/>
    <w:rsid w:val="00C269E2"/>
    <w:rsid w:val="00C361C3"/>
    <w:rsid w:val="00C46D36"/>
    <w:rsid w:val="00C54A1B"/>
    <w:rsid w:val="00C7149D"/>
    <w:rsid w:val="00C71CA7"/>
    <w:rsid w:val="00C73A6E"/>
    <w:rsid w:val="00C830E3"/>
    <w:rsid w:val="00C837D9"/>
    <w:rsid w:val="00C87431"/>
    <w:rsid w:val="00C949FB"/>
    <w:rsid w:val="00C96962"/>
    <w:rsid w:val="00CA7E57"/>
    <w:rsid w:val="00CB437B"/>
    <w:rsid w:val="00CC5A95"/>
    <w:rsid w:val="00CD665B"/>
    <w:rsid w:val="00CE2A70"/>
    <w:rsid w:val="00CF193B"/>
    <w:rsid w:val="00CF2F7A"/>
    <w:rsid w:val="00CF72E2"/>
    <w:rsid w:val="00D035C2"/>
    <w:rsid w:val="00D10085"/>
    <w:rsid w:val="00D15846"/>
    <w:rsid w:val="00D17BB6"/>
    <w:rsid w:val="00D239BD"/>
    <w:rsid w:val="00D25092"/>
    <w:rsid w:val="00D264B1"/>
    <w:rsid w:val="00D26688"/>
    <w:rsid w:val="00D323DD"/>
    <w:rsid w:val="00D40551"/>
    <w:rsid w:val="00D46188"/>
    <w:rsid w:val="00D52B57"/>
    <w:rsid w:val="00D76576"/>
    <w:rsid w:val="00D77529"/>
    <w:rsid w:val="00D82F37"/>
    <w:rsid w:val="00D91764"/>
    <w:rsid w:val="00DB0E77"/>
    <w:rsid w:val="00DC4DE9"/>
    <w:rsid w:val="00DC630E"/>
    <w:rsid w:val="00DE2690"/>
    <w:rsid w:val="00DE3723"/>
    <w:rsid w:val="00DE62F5"/>
    <w:rsid w:val="00DF05A4"/>
    <w:rsid w:val="00E038CA"/>
    <w:rsid w:val="00E168E2"/>
    <w:rsid w:val="00E353B3"/>
    <w:rsid w:val="00E40F80"/>
    <w:rsid w:val="00E418F2"/>
    <w:rsid w:val="00E435C0"/>
    <w:rsid w:val="00E55A24"/>
    <w:rsid w:val="00E608CD"/>
    <w:rsid w:val="00E6517F"/>
    <w:rsid w:val="00E713B4"/>
    <w:rsid w:val="00E76264"/>
    <w:rsid w:val="00E809AC"/>
    <w:rsid w:val="00E8264D"/>
    <w:rsid w:val="00E85D7C"/>
    <w:rsid w:val="00E91405"/>
    <w:rsid w:val="00E95893"/>
    <w:rsid w:val="00EB0773"/>
    <w:rsid w:val="00EB5DF4"/>
    <w:rsid w:val="00EB705B"/>
    <w:rsid w:val="00ED02A8"/>
    <w:rsid w:val="00ED7224"/>
    <w:rsid w:val="00EE1F54"/>
    <w:rsid w:val="00EE4310"/>
    <w:rsid w:val="00EF5E31"/>
    <w:rsid w:val="00EF6479"/>
    <w:rsid w:val="00EF713F"/>
    <w:rsid w:val="00F06E0D"/>
    <w:rsid w:val="00F13A11"/>
    <w:rsid w:val="00F23E1A"/>
    <w:rsid w:val="00F27D86"/>
    <w:rsid w:val="00F3161A"/>
    <w:rsid w:val="00F50B04"/>
    <w:rsid w:val="00F525EC"/>
    <w:rsid w:val="00F61AE0"/>
    <w:rsid w:val="00F81E86"/>
    <w:rsid w:val="00F923E9"/>
    <w:rsid w:val="00F9573D"/>
    <w:rsid w:val="00FA0C86"/>
    <w:rsid w:val="00FB08FB"/>
    <w:rsid w:val="00FB11B6"/>
    <w:rsid w:val="00FB5AA1"/>
    <w:rsid w:val="00FB7718"/>
    <w:rsid w:val="00FD1DED"/>
    <w:rsid w:val="00FD1F5B"/>
    <w:rsid w:val="00FE14C6"/>
    <w:rsid w:val="00FE3783"/>
    <w:rsid w:val="00FF1A6B"/>
    <w:rsid w:val="00FF6926"/>
  </w:rsids>
  <m:mathPr>
    <m:mathFont m:val="Cambria Math"/>
    <m:brkBin m:val="before"/>
    <m:brkBinSub m:val="--"/>
    <m:smallFrac m:val="0"/>
    <m:dispDef/>
    <m:lMargin m:val="0"/>
    <m:rMargin m:val="0"/>
    <m:defJc m:val="centerGroup"/>
    <m:wrapIndent m:val="1440"/>
    <m:intLim m:val="subSup"/>
    <m:naryLim m:val="undOvr"/>
  </m:mathPr>
  <w:themeFontLang w:val="lv-LV"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2265C"/>
  <w15:docId w15:val="{3934F732-A41D-4380-AB46-CF4DB2FB1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9A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ootnote Text Char1 Char Char,Footnote Text Char Char Char Char,Footnote Text Char1 Char Char1 Char Char,Footnote Text Char Char Char Char Char Char,Footnote Text Char1 Char Char1 Char,Footnote,f,Fußnote Char"/>
    <w:basedOn w:val="Normal"/>
    <w:link w:val="FootnoteTextChar"/>
    <w:uiPriority w:val="99"/>
    <w:unhideWhenUsed/>
    <w:qFormat/>
    <w:rsid w:val="00C109A7"/>
    <w:pPr>
      <w:spacing w:after="0" w:line="240" w:lineRule="auto"/>
    </w:pPr>
    <w:rPr>
      <w:sz w:val="20"/>
      <w:szCs w:val="20"/>
    </w:rPr>
  </w:style>
  <w:style w:type="character" w:customStyle="1" w:styleId="FootnoteTextChar">
    <w:name w:val="Footnote Text Char"/>
    <w:aliases w:val="Footnote Text Char Char Char,Footnote Text Char1 Char Char Char,Footnote Text Char Char Char Char Char,Footnote Text Char1 Char Char1 Char Char Char,Footnote Text Char Char Char Char Char Char Char,Footnote Char,f Char"/>
    <w:basedOn w:val="DefaultParagraphFont"/>
    <w:link w:val="FootnoteText"/>
    <w:uiPriority w:val="99"/>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paragraph" w:customStyle="1" w:styleId="Normal1">
    <w:name w:val="Normal1"/>
    <w:rsid w:val="00FB11B6"/>
    <w:rPr>
      <w:rFonts w:ascii="Calibri" w:eastAsia="Times New Roman" w:hAnsi="Calibri" w:cs="Calibri"/>
      <w:color w:val="000000"/>
      <w:sz w:val="22"/>
      <w:lang w:eastAsia="lv-LV"/>
    </w:rPr>
  </w:style>
  <w:style w:type="character" w:styleId="CommentReference">
    <w:name w:val="annotation reference"/>
    <w:basedOn w:val="DefaultParagraphFont"/>
    <w:uiPriority w:val="99"/>
    <w:semiHidden/>
    <w:unhideWhenUsed/>
    <w:rsid w:val="0065230C"/>
    <w:rPr>
      <w:sz w:val="16"/>
      <w:szCs w:val="16"/>
    </w:rPr>
  </w:style>
  <w:style w:type="paragraph" w:styleId="CommentText">
    <w:name w:val="annotation text"/>
    <w:basedOn w:val="Normal"/>
    <w:link w:val="CommentTextChar"/>
    <w:uiPriority w:val="99"/>
    <w:unhideWhenUsed/>
    <w:rsid w:val="0065230C"/>
    <w:pPr>
      <w:spacing w:line="240" w:lineRule="auto"/>
    </w:pPr>
    <w:rPr>
      <w:sz w:val="20"/>
      <w:szCs w:val="20"/>
    </w:rPr>
  </w:style>
  <w:style w:type="character" w:customStyle="1" w:styleId="CommentTextChar">
    <w:name w:val="Comment Text Char"/>
    <w:basedOn w:val="DefaultParagraphFont"/>
    <w:link w:val="CommentText"/>
    <w:uiPriority w:val="99"/>
    <w:rsid w:val="0065230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5230C"/>
    <w:rPr>
      <w:b/>
      <w:bCs/>
    </w:rPr>
  </w:style>
  <w:style w:type="character" w:customStyle="1" w:styleId="CommentSubjectChar">
    <w:name w:val="Comment Subject Char"/>
    <w:basedOn w:val="CommentTextChar"/>
    <w:link w:val="CommentSubject"/>
    <w:uiPriority w:val="99"/>
    <w:semiHidden/>
    <w:rsid w:val="0065230C"/>
    <w:rPr>
      <w:rFonts w:ascii="Calibri" w:eastAsia="Calibri" w:hAnsi="Calibri" w:cs="Times New Roman"/>
      <w:b/>
      <w:bCs/>
      <w:sz w:val="20"/>
      <w:szCs w:val="20"/>
    </w:rPr>
  </w:style>
  <w:style w:type="paragraph" w:styleId="Revision">
    <w:name w:val="Revision"/>
    <w:hidden/>
    <w:uiPriority w:val="99"/>
    <w:semiHidden/>
    <w:rsid w:val="00D52B57"/>
    <w:rPr>
      <w:rFonts w:ascii="Calibri" w:eastAsia="Calibri" w:hAnsi="Calibri" w:cs="Times New Roman"/>
      <w:sz w:val="22"/>
    </w:rPr>
  </w:style>
  <w:style w:type="paragraph" w:styleId="ListParagraph">
    <w:name w:val="List Paragraph"/>
    <w:basedOn w:val="Normal"/>
    <w:uiPriority w:val="34"/>
    <w:qFormat/>
    <w:rsid w:val="00D15846"/>
    <w:pPr>
      <w:ind w:left="720"/>
      <w:contextualSpacing/>
    </w:pPr>
  </w:style>
  <w:style w:type="paragraph" w:customStyle="1" w:styleId="Parasts">
    <w:name w:val="Parasts"/>
    <w:qFormat/>
    <w:rsid w:val="005C2445"/>
    <w:rPr>
      <w:rFonts w:eastAsia="Times New Roman" w:cs="Times New Roman"/>
      <w:szCs w:val="24"/>
      <w:lang w:eastAsia="lv-LV"/>
    </w:rPr>
  </w:style>
  <w:style w:type="paragraph" w:styleId="EndnoteText">
    <w:name w:val="endnote text"/>
    <w:basedOn w:val="Normal"/>
    <w:link w:val="EndnoteTextChar"/>
    <w:uiPriority w:val="99"/>
    <w:semiHidden/>
    <w:unhideWhenUsed/>
    <w:rsid w:val="000911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91185"/>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091185"/>
    <w:rPr>
      <w:vertAlign w:val="superscript"/>
    </w:rPr>
  </w:style>
  <w:style w:type="paragraph" w:customStyle="1" w:styleId="Default">
    <w:name w:val="Default"/>
    <w:rsid w:val="00EB705B"/>
    <w:pPr>
      <w:autoSpaceDE w:val="0"/>
      <w:autoSpaceDN w:val="0"/>
      <w:adjustRightInd w:val="0"/>
    </w:pPr>
    <w:rPr>
      <w:rFonts w:eastAsia="Calibri" w:cs="Times New Roman"/>
      <w:color w:val="00000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11837">
      <w:bodyDiv w:val="1"/>
      <w:marLeft w:val="0"/>
      <w:marRight w:val="0"/>
      <w:marTop w:val="0"/>
      <w:marBottom w:val="0"/>
      <w:divBdr>
        <w:top w:val="none" w:sz="0" w:space="0" w:color="auto"/>
        <w:left w:val="none" w:sz="0" w:space="0" w:color="auto"/>
        <w:bottom w:val="none" w:sz="0" w:space="0" w:color="auto"/>
        <w:right w:val="none" w:sz="0" w:space="0" w:color="auto"/>
      </w:divBdr>
    </w:div>
    <w:div w:id="379323221">
      <w:bodyDiv w:val="1"/>
      <w:marLeft w:val="0"/>
      <w:marRight w:val="0"/>
      <w:marTop w:val="0"/>
      <w:marBottom w:val="0"/>
      <w:divBdr>
        <w:top w:val="none" w:sz="0" w:space="0" w:color="auto"/>
        <w:left w:val="none" w:sz="0" w:space="0" w:color="auto"/>
        <w:bottom w:val="none" w:sz="0" w:space="0" w:color="auto"/>
        <w:right w:val="none" w:sz="0" w:space="0" w:color="auto"/>
      </w:divBdr>
    </w:div>
    <w:div w:id="587541319">
      <w:bodyDiv w:val="1"/>
      <w:marLeft w:val="0"/>
      <w:marRight w:val="0"/>
      <w:marTop w:val="0"/>
      <w:marBottom w:val="0"/>
      <w:divBdr>
        <w:top w:val="none" w:sz="0" w:space="0" w:color="auto"/>
        <w:left w:val="none" w:sz="0" w:space="0" w:color="auto"/>
        <w:bottom w:val="none" w:sz="0" w:space="0" w:color="auto"/>
        <w:right w:val="none" w:sz="0" w:space="0" w:color="auto"/>
      </w:divBdr>
    </w:div>
    <w:div w:id="739793544">
      <w:bodyDiv w:val="1"/>
      <w:marLeft w:val="0"/>
      <w:marRight w:val="0"/>
      <w:marTop w:val="0"/>
      <w:marBottom w:val="0"/>
      <w:divBdr>
        <w:top w:val="none" w:sz="0" w:space="0" w:color="auto"/>
        <w:left w:val="none" w:sz="0" w:space="0" w:color="auto"/>
        <w:bottom w:val="none" w:sz="0" w:space="0" w:color="auto"/>
        <w:right w:val="none" w:sz="0" w:space="0" w:color="auto"/>
      </w:divBdr>
    </w:div>
    <w:div w:id="1079402888">
      <w:bodyDiv w:val="1"/>
      <w:marLeft w:val="0"/>
      <w:marRight w:val="0"/>
      <w:marTop w:val="0"/>
      <w:marBottom w:val="0"/>
      <w:divBdr>
        <w:top w:val="none" w:sz="0" w:space="0" w:color="auto"/>
        <w:left w:val="none" w:sz="0" w:space="0" w:color="auto"/>
        <w:bottom w:val="none" w:sz="0" w:space="0" w:color="auto"/>
        <w:right w:val="none" w:sz="0" w:space="0" w:color="auto"/>
      </w:divBdr>
    </w:div>
    <w:div w:id="1142500679">
      <w:bodyDiv w:val="1"/>
      <w:marLeft w:val="0"/>
      <w:marRight w:val="0"/>
      <w:marTop w:val="0"/>
      <w:marBottom w:val="0"/>
      <w:divBdr>
        <w:top w:val="none" w:sz="0" w:space="0" w:color="auto"/>
        <w:left w:val="none" w:sz="0" w:space="0" w:color="auto"/>
        <w:bottom w:val="none" w:sz="0" w:space="0" w:color="auto"/>
        <w:right w:val="none" w:sz="0" w:space="0" w:color="auto"/>
      </w:divBdr>
    </w:div>
    <w:div w:id="1468625500">
      <w:bodyDiv w:val="1"/>
      <w:marLeft w:val="0"/>
      <w:marRight w:val="0"/>
      <w:marTop w:val="0"/>
      <w:marBottom w:val="0"/>
      <w:divBdr>
        <w:top w:val="none" w:sz="0" w:space="0" w:color="auto"/>
        <w:left w:val="none" w:sz="0" w:space="0" w:color="auto"/>
        <w:bottom w:val="none" w:sz="0" w:space="0" w:color="auto"/>
        <w:right w:val="none" w:sz="0" w:space="0" w:color="auto"/>
      </w:divBdr>
    </w:div>
    <w:div w:id="1822844136">
      <w:bodyDiv w:val="1"/>
      <w:marLeft w:val="0"/>
      <w:marRight w:val="0"/>
      <w:marTop w:val="0"/>
      <w:marBottom w:val="0"/>
      <w:divBdr>
        <w:top w:val="none" w:sz="0" w:space="0" w:color="auto"/>
        <w:left w:val="none" w:sz="0" w:space="0" w:color="auto"/>
        <w:bottom w:val="none" w:sz="0" w:space="0" w:color="auto"/>
        <w:right w:val="none" w:sz="0" w:space="0" w:color="auto"/>
      </w:divBdr>
    </w:div>
    <w:div w:id="193693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regional_policy/sources/docoffic/2014/working/wd_2014_en.pdf" TargetMode="External"/><Relationship Id="rId1" Type="http://schemas.openxmlformats.org/officeDocument/2006/relationships/hyperlink" Target="https://likumi.lv/ta/id/281827-darbibas-programmas-izaugsme-un-nodarbinatiba-8-1-3-specifiska-atbalsta-merka-palielinat-modernizeto-profesionalas-izglitiba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DEA860613EA764D817F892493A9F4E7" ma:contentTypeVersion="0" ma:contentTypeDescription="Izveidot jaunu dokumentu." ma:contentTypeScope="" ma:versionID="7ec00c100d33c5432cac3d74232d789e">
  <xsd:schema xmlns:xsd="http://www.w3.org/2001/XMLSchema" xmlns:p="http://schemas.microsoft.com/office/2006/metadata/properties" targetNamespace="http://schemas.microsoft.com/office/2006/metadata/properties" ma:root="true" ma:fieldsID="03f02128687e48d6f6cc7d7a99a2c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ma:readOnly="true"/>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4CCB8-E82A-47C4-A50E-C1EBF7CFAB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4F3E0F-141D-4539-94EF-7C9933238D96}">
  <ds:schemaRefs>
    <ds:schemaRef ds:uri="http://schemas.microsoft.com/sharepoint/v3/contenttype/forms"/>
  </ds:schemaRefs>
</ds:datastoreItem>
</file>

<file path=customXml/itemProps3.xml><?xml version="1.0" encoding="utf-8"?>
<ds:datastoreItem xmlns:ds="http://schemas.openxmlformats.org/officeDocument/2006/customXml" ds:itemID="{821E8A1F-DDA2-4660-A5F3-E4D9EE47FA58}">
  <ds:schemaRefs>
    <ds:schemaRef ds:uri="http://schemas.microsoft.com/office/2006/metadata/properties"/>
  </ds:schemaRefs>
</ds:datastoreItem>
</file>

<file path=customXml/itemProps4.xml><?xml version="1.0" encoding="utf-8"?>
<ds:datastoreItem xmlns:ds="http://schemas.openxmlformats.org/officeDocument/2006/customXml" ds:itemID="{DD7B6617-0886-4E55-BDA1-F8345F2B1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4996</Words>
  <Characters>2848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Anna Pukse</cp:lastModifiedBy>
  <cp:revision>14</cp:revision>
  <cp:lastPrinted>2017-06-21T07:31:00Z</cp:lastPrinted>
  <dcterms:created xsi:type="dcterms:W3CDTF">2018-09-04T09:58:00Z</dcterms:created>
  <dcterms:modified xsi:type="dcterms:W3CDTF">2018-11-26T13:03:00Z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0x010100CDEA860613EA764D817F892493A9F4E7</vt:lpwstr>
  </property>
</Properties>
</file>