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28CE9" w14:textId="77777777" w:rsidR="00CE1B57" w:rsidRPr="00A61EAB" w:rsidRDefault="00CE1B57" w:rsidP="00CE1B57">
      <w:pPr>
        <w:keepNext/>
        <w:spacing w:line="240" w:lineRule="auto"/>
        <w:jc w:val="center"/>
        <w:rPr>
          <w:rFonts w:ascii="Times New Roman" w:eastAsiaTheme="minorHAnsi" w:hAnsi="Times New Roman"/>
          <w:b/>
          <w:bCs/>
          <w:sz w:val="18"/>
          <w:szCs w:val="18"/>
        </w:rPr>
      </w:pPr>
      <w:r w:rsidRPr="00A61EAB">
        <w:rPr>
          <w:rFonts w:ascii="Times New Roman" w:eastAsiaTheme="minorHAnsi" w:hAnsi="Times New Roman"/>
          <w:b/>
          <w:bCs/>
          <w:sz w:val="18"/>
          <w:szCs w:val="18"/>
        </w:rPr>
        <w:t xml:space="preserve">Tabula </w:t>
      </w:r>
      <w:r w:rsidRPr="00A61EAB">
        <w:rPr>
          <w:rFonts w:ascii="Times New Roman" w:eastAsiaTheme="minorHAnsi" w:hAnsi="Times New Roman"/>
          <w:b/>
          <w:bCs/>
          <w:sz w:val="18"/>
          <w:szCs w:val="18"/>
        </w:rPr>
        <w:fldChar w:fldCharType="begin"/>
      </w:r>
      <w:r w:rsidRPr="00A61EAB">
        <w:rPr>
          <w:rFonts w:ascii="Times New Roman" w:eastAsiaTheme="minorHAnsi" w:hAnsi="Times New Roman"/>
          <w:b/>
          <w:bCs/>
          <w:sz w:val="18"/>
          <w:szCs w:val="18"/>
        </w:rPr>
        <w:instrText xml:space="preserve"> SEQ Tabula \* ARABIC </w:instrText>
      </w:r>
      <w:r w:rsidRPr="00A61EAB">
        <w:rPr>
          <w:rFonts w:ascii="Times New Roman" w:eastAsiaTheme="minorHAnsi" w:hAnsi="Times New Roman"/>
          <w:b/>
          <w:bCs/>
          <w:sz w:val="18"/>
          <w:szCs w:val="18"/>
        </w:rPr>
        <w:fldChar w:fldCharType="separate"/>
      </w:r>
      <w:r w:rsidRPr="00A61EAB">
        <w:rPr>
          <w:rFonts w:ascii="Times New Roman" w:eastAsiaTheme="minorHAnsi" w:hAnsi="Times New Roman"/>
          <w:b/>
          <w:bCs/>
          <w:noProof/>
          <w:sz w:val="18"/>
          <w:szCs w:val="18"/>
        </w:rPr>
        <w:t>1</w:t>
      </w:r>
      <w:r w:rsidRPr="00A61EAB">
        <w:rPr>
          <w:rFonts w:ascii="Times New Roman" w:eastAsiaTheme="minorHAnsi" w:hAnsi="Times New Roman"/>
          <w:b/>
          <w:bCs/>
          <w:sz w:val="18"/>
          <w:szCs w:val="18"/>
        </w:rPr>
        <w:fldChar w:fldCharType="end"/>
      </w:r>
      <w:r w:rsidRPr="00A61EAB">
        <w:rPr>
          <w:rFonts w:ascii="Times New Roman" w:eastAsiaTheme="minorHAnsi" w:hAnsi="Times New Roman"/>
          <w:b/>
          <w:bCs/>
          <w:sz w:val="18"/>
          <w:szCs w:val="18"/>
        </w:rPr>
        <w:t xml:space="preserve"> Rādītāju pase investīciju prioritātes specifiskajiem mērķiem</w:t>
      </w:r>
    </w:p>
    <w:tbl>
      <w:tblPr>
        <w:tblStyle w:val="TableGrid1"/>
        <w:tblW w:w="14690" w:type="dxa"/>
        <w:tblInd w:w="-34" w:type="dxa"/>
        <w:tblLayout w:type="fixed"/>
        <w:tblLook w:val="04A0" w:firstRow="1" w:lastRow="0" w:firstColumn="1" w:lastColumn="0" w:noHBand="0" w:noVBand="1"/>
      </w:tblPr>
      <w:tblGrid>
        <w:gridCol w:w="1135"/>
        <w:gridCol w:w="1417"/>
        <w:gridCol w:w="1559"/>
        <w:gridCol w:w="4707"/>
        <w:gridCol w:w="3260"/>
        <w:gridCol w:w="2612"/>
      </w:tblGrid>
      <w:tr w:rsidR="00CE1B57" w:rsidRPr="00A61EAB" w14:paraId="6939201F" w14:textId="77777777" w:rsidTr="00AF6734">
        <w:trPr>
          <w:tblHeader/>
        </w:trPr>
        <w:tc>
          <w:tcPr>
            <w:tcW w:w="1135" w:type="dxa"/>
            <w:shd w:val="clear" w:color="auto" w:fill="D9D9D9" w:themeFill="background1" w:themeFillShade="D9"/>
            <w:vAlign w:val="center"/>
          </w:tcPr>
          <w:p w14:paraId="2BC496AB" w14:textId="77777777" w:rsidR="00CE1B57" w:rsidRPr="00A61EAB" w:rsidRDefault="00CE1B57" w:rsidP="0054466C">
            <w:pPr>
              <w:spacing w:after="0" w:line="240" w:lineRule="auto"/>
              <w:jc w:val="center"/>
              <w:rPr>
                <w:rFonts w:ascii="Times New Roman" w:eastAsiaTheme="minorHAnsi" w:hAnsi="Times New Roman"/>
                <w:b/>
                <w:sz w:val="18"/>
                <w:szCs w:val="18"/>
              </w:rPr>
            </w:pPr>
            <w:r w:rsidRPr="00A61EAB">
              <w:rPr>
                <w:rFonts w:ascii="Times New Roman" w:eastAsiaTheme="minorHAnsi" w:hAnsi="Times New Roman"/>
                <w:b/>
                <w:sz w:val="18"/>
                <w:szCs w:val="18"/>
              </w:rPr>
              <w:t>Prioritārais virziens</w:t>
            </w:r>
          </w:p>
        </w:tc>
        <w:tc>
          <w:tcPr>
            <w:tcW w:w="1417" w:type="dxa"/>
            <w:shd w:val="clear" w:color="auto" w:fill="D9D9D9" w:themeFill="background1" w:themeFillShade="D9"/>
            <w:vAlign w:val="center"/>
          </w:tcPr>
          <w:p w14:paraId="2FD4F7A9" w14:textId="77777777" w:rsidR="00CE1B57" w:rsidRPr="00A61EAB" w:rsidRDefault="00CE1B57" w:rsidP="0054466C">
            <w:pPr>
              <w:spacing w:after="0" w:line="240" w:lineRule="auto"/>
              <w:jc w:val="center"/>
              <w:rPr>
                <w:rFonts w:ascii="Times New Roman" w:eastAsiaTheme="minorHAnsi" w:hAnsi="Times New Roman"/>
                <w:b/>
                <w:sz w:val="18"/>
                <w:szCs w:val="18"/>
              </w:rPr>
            </w:pPr>
            <w:r w:rsidRPr="00A61EAB">
              <w:rPr>
                <w:rFonts w:ascii="Times New Roman" w:eastAsiaTheme="minorHAnsi" w:hAnsi="Times New Roman"/>
                <w:b/>
                <w:sz w:val="18"/>
                <w:szCs w:val="18"/>
              </w:rPr>
              <w:t>Investīciju prioritātes nosaukums</w:t>
            </w:r>
          </w:p>
        </w:tc>
        <w:tc>
          <w:tcPr>
            <w:tcW w:w="1559" w:type="dxa"/>
            <w:shd w:val="clear" w:color="auto" w:fill="D9D9D9" w:themeFill="background1" w:themeFillShade="D9"/>
            <w:vAlign w:val="center"/>
          </w:tcPr>
          <w:p w14:paraId="182DEA8F" w14:textId="77777777" w:rsidR="00CE1B57" w:rsidRPr="00A61EAB" w:rsidRDefault="00CE1B57" w:rsidP="0054466C">
            <w:pPr>
              <w:spacing w:after="0" w:line="240" w:lineRule="auto"/>
              <w:jc w:val="center"/>
              <w:rPr>
                <w:rFonts w:ascii="Times New Roman" w:eastAsiaTheme="minorHAnsi" w:hAnsi="Times New Roman"/>
                <w:b/>
                <w:sz w:val="18"/>
                <w:szCs w:val="18"/>
              </w:rPr>
            </w:pPr>
            <w:r w:rsidRPr="00A61EAB">
              <w:rPr>
                <w:rFonts w:ascii="Times New Roman" w:eastAsiaTheme="minorHAnsi" w:hAnsi="Times New Roman"/>
                <w:b/>
                <w:sz w:val="18"/>
                <w:szCs w:val="18"/>
              </w:rPr>
              <w:t>Specifiskie atbalsta mērķi (SAM)</w:t>
            </w:r>
          </w:p>
        </w:tc>
        <w:tc>
          <w:tcPr>
            <w:tcW w:w="4707" w:type="dxa"/>
            <w:shd w:val="clear" w:color="auto" w:fill="D9D9D9" w:themeFill="background1" w:themeFillShade="D9"/>
            <w:vAlign w:val="center"/>
          </w:tcPr>
          <w:p w14:paraId="348C3376" w14:textId="77777777" w:rsidR="00CE1B57" w:rsidRPr="00A61EAB" w:rsidRDefault="00CE1B57" w:rsidP="0054466C">
            <w:pPr>
              <w:spacing w:after="0" w:line="240" w:lineRule="auto"/>
              <w:jc w:val="center"/>
              <w:rPr>
                <w:rFonts w:ascii="Times New Roman" w:eastAsiaTheme="minorHAnsi" w:hAnsi="Times New Roman"/>
                <w:b/>
                <w:sz w:val="18"/>
                <w:szCs w:val="18"/>
              </w:rPr>
            </w:pPr>
            <w:r w:rsidRPr="00A61EAB">
              <w:rPr>
                <w:rFonts w:ascii="Times New Roman" w:eastAsiaTheme="minorHAnsi" w:hAnsi="Times New Roman"/>
                <w:b/>
                <w:sz w:val="18"/>
                <w:szCs w:val="18"/>
              </w:rPr>
              <w:t>Rezultāta rādītāji</w:t>
            </w:r>
          </w:p>
        </w:tc>
        <w:tc>
          <w:tcPr>
            <w:tcW w:w="3260" w:type="dxa"/>
            <w:shd w:val="clear" w:color="auto" w:fill="D9D9D9" w:themeFill="background1" w:themeFillShade="D9"/>
            <w:vAlign w:val="center"/>
          </w:tcPr>
          <w:p w14:paraId="019F0299" w14:textId="77777777" w:rsidR="00CE1B57" w:rsidRPr="00A61EAB" w:rsidRDefault="00CE1B57" w:rsidP="0054466C">
            <w:pPr>
              <w:spacing w:after="0" w:line="240" w:lineRule="auto"/>
              <w:jc w:val="center"/>
              <w:rPr>
                <w:rFonts w:ascii="Times New Roman" w:eastAsiaTheme="minorHAnsi" w:hAnsi="Times New Roman"/>
                <w:b/>
                <w:sz w:val="18"/>
                <w:szCs w:val="18"/>
              </w:rPr>
            </w:pPr>
            <w:r w:rsidRPr="00A61EAB">
              <w:rPr>
                <w:rFonts w:ascii="Times New Roman" w:eastAsiaTheme="minorHAnsi" w:hAnsi="Times New Roman"/>
                <w:b/>
                <w:sz w:val="18"/>
                <w:szCs w:val="18"/>
              </w:rPr>
              <w:t>Iznākuma rādītāji (IR)</w:t>
            </w:r>
          </w:p>
        </w:tc>
        <w:tc>
          <w:tcPr>
            <w:tcW w:w="2612" w:type="dxa"/>
            <w:shd w:val="clear" w:color="auto" w:fill="D9D9D9" w:themeFill="background1" w:themeFillShade="D9"/>
            <w:vAlign w:val="center"/>
          </w:tcPr>
          <w:p w14:paraId="4C335B0F" w14:textId="77777777" w:rsidR="00CE1B57" w:rsidRPr="00A61EAB" w:rsidRDefault="00CE1B57" w:rsidP="0054466C">
            <w:pPr>
              <w:spacing w:after="0" w:line="240" w:lineRule="auto"/>
              <w:jc w:val="center"/>
              <w:rPr>
                <w:rFonts w:ascii="Times New Roman" w:eastAsiaTheme="minorHAnsi" w:hAnsi="Times New Roman"/>
                <w:b/>
                <w:sz w:val="18"/>
                <w:szCs w:val="18"/>
              </w:rPr>
            </w:pPr>
            <w:r w:rsidRPr="00A61EAB">
              <w:rPr>
                <w:rFonts w:ascii="Times New Roman" w:eastAsiaTheme="minorHAnsi" w:hAnsi="Times New Roman"/>
                <w:b/>
                <w:sz w:val="18"/>
                <w:szCs w:val="18"/>
              </w:rPr>
              <w:t>Finanšu rādītāji</w:t>
            </w:r>
            <w:r w:rsidRPr="00A61EAB">
              <w:rPr>
                <w:rFonts w:ascii="Times New Roman" w:eastAsiaTheme="minorHAnsi" w:hAnsi="Times New Roman"/>
                <w:b/>
                <w:sz w:val="18"/>
                <w:szCs w:val="18"/>
                <w:vertAlign w:val="superscript"/>
              </w:rPr>
              <w:footnoteReference w:id="2"/>
            </w:r>
          </w:p>
        </w:tc>
      </w:tr>
      <w:tr w:rsidR="00CE1B57" w:rsidRPr="00A61EAB" w14:paraId="06E79B9D" w14:textId="77777777" w:rsidTr="00AF6734">
        <w:trPr>
          <w:trHeight w:val="6646"/>
        </w:trPr>
        <w:tc>
          <w:tcPr>
            <w:tcW w:w="1135" w:type="dxa"/>
          </w:tcPr>
          <w:p w14:paraId="4F922A1D" w14:textId="77777777" w:rsidR="00CE1B57" w:rsidRPr="00A61EAB" w:rsidRDefault="00CE1B57" w:rsidP="00F26CD3">
            <w:pPr>
              <w:jc w:val="both"/>
              <w:rPr>
                <w:rFonts w:ascii="Times New Roman" w:hAnsi="Times New Roman"/>
                <w:sz w:val="18"/>
                <w:szCs w:val="18"/>
              </w:rPr>
            </w:pPr>
            <w:r w:rsidRPr="00A61EAB">
              <w:rPr>
                <w:rFonts w:ascii="Times New Roman" w:hAnsi="Times New Roman"/>
                <w:sz w:val="18"/>
                <w:szCs w:val="18"/>
              </w:rPr>
              <w:t>6. Ilgtspējīga transporta sistēma</w:t>
            </w:r>
          </w:p>
        </w:tc>
        <w:tc>
          <w:tcPr>
            <w:tcW w:w="1417" w:type="dxa"/>
          </w:tcPr>
          <w:p w14:paraId="3566871B" w14:textId="07747390" w:rsidR="00CE1B57" w:rsidRPr="00A61EAB" w:rsidRDefault="00CE1B57" w:rsidP="00F26CD3">
            <w:pPr>
              <w:jc w:val="both"/>
              <w:rPr>
                <w:rFonts w:ascii="Times New Roman" w:hAnsi="Times New Roman"/>
                <w:sz w:val="18"/>
                <w:szCs w:val="18"/>
              </w:rPr>
            </w:pPr>
            <w:r w:rsidRPr="00A61EAB">
              <w:rPr>
                <w:rFonts w:ascii="Times New Roman" w:hAnsi="Times New Roman"/>
                <w:sz w:val="18"/>
                <w:szCs w:val="18"/>
              </w:rPr>
              <w:t xml:space="preserve">6.3.ieguldījumu prioritāte: </w:t>
            </w:r>
            <w:r w:rsidR="00F26CD3" w:rsidRPr="00A61EAB">
              <w:rPr>
                <w:rFonts w:ascii="Times New Roman" w:hAnsi="Times New Roman"/>
                <w:sz w:val="18"/>
                <w:szCs w:val="18"/>
              </w:rPr>
              <w:t xml:space="preserve">pastiprināt </w:t>
            </w:r>
            <w:r w:rsidRPr="00A61EAB">
              <w:rPr>
                <w:rFonts w:ascii="Times New Roman" w:hAnsi="Times New Roman"/>
                <w:sz w:val="18"/>
                <w:szCs w:val="18"/>
              </w:rPr>
              <w:t>reģionālo mobilitāti</w:t>
            </w:r>
            <w:r w:rsidR="00F26CD3" w:rsidRPr="00A61EAB">
              <w:rPr>
                <w:rFonts w:ascii="Times New Roman" w:hAnsi="Times New Roman"/>
                <w:sz w:val="18"/>
                <w:szCs w:val="18"/>
              </w:rPr>
              <w:t>, pievienojot</w:t>
            </w:r>
            <w:r w:rsidRPr="00A61EAB">
              <w:rPr>
                <w:rFonts w:ascii="Times New Roman" w:hAnsi="Times New Roman"/>
                <w:sz w:val="18"/>
                <w:szCs w:val="18"/>
              </w:rPr>
              <w:t xml:space="preserve"> sekundāro</w:t>
            </w:r>
            <w:r w:rsidR="00F26CD3" w:rsidRPr="00A61EAB">
              <w:rPr>
                <w:rFonts w:ascii="Times New Roman" w:hAnsi="Times New Roman"/>
                <w:sz w:val="18"/>
                <w:szCs w:val="18"/>
              </w:rPr>
              <w:t>s</w:t>
            </w:r>
            <w:r w:rsidRPr="00A61EAB">
              <w:rPr>
                <w:rFonts w:ascii="Times New Roman" w:hAnsi="Times New Roman"/>
                <w:sz w:val="18"/>
                <w:szCs w:val="18"/>
              </w:rPr>
              <w:t xml:space="preserve"> un terciāro</w:t>
            </w:r>
            <w:r w:rsidR="00F26CD3" w:rsidRPr="00A61EAB">
              <w:rPr>
                <w:rFonts w:ascii="Times New Roman" w:hAnsi="Times New Roman"/>
                <w:sz w:val="18"/>
                <w:szCs w:val="18"/>
              </w:rPr>
              <w:t>s</w:t>
            </w:r>
            <w:r w:rsidRPr="00A61EAB">
              <w:rPr>
                <w:rFonts w:ascii="Times New Roman" w:hAnsi="Times New Roman"/>
                <w:sz w:val="18"/>
                <w:szCs w:val="18"/>
              </w:rPr>
              <w:t xml:space="preserve"> transporta mezglu</w:t>
            </w:r>
            <w:r w:rsidR="00F26CD3" w:rsidRPr="00A61EAB">
              <w:rPr>
                <w:rFonts w:ascii="Times New Roman" w:hAnsi="Times New Roman"/>
                <w:sz w:val="18"/>
                <w:szCs w:val="18"/>
              </w:rPr>
              <w:t xml:space="preserve">, tostarp </w:t>
            </w:r>
            <w:proofErr w:type="spellStart"/>
            <w:r w:rsidR="00F26CD3" w:rsidRPr="00A61EAB">
              <w:rPr>
                <w:rFonts w:ascii="Times New Roman" w:hAnsi="Times New Roman"/>
                <w:sz w:val="18"/>
                <w:szCs w:val="18"/>
              </w:rPr>
              <w:t>multimoduālos</w:t>
            </w:r>
            <w:proofErr w:type="spellEnd"/>
            <w:r w:rsidR="00F26CD3" w:rsidRPr="00A61EAB">
              <w:rPr>
                <w:rFonts w:ascii="Times New Roman" w:hAnsi="Times New Roman"/>
                <w:sz w:val="18"/>
                <w:szCs w:val="18"/>
              </w:rPr>
              <w:t xml:space="preserve"> mezglus</w:t>
            </w:r>
            <w:r w:rsidRPr="00A61EAB">
              <w:rPr>
                <w:rFonts w:ascii="Times New Roman" w:hAnsi="Times New Roman"/>
                <w:sz w:val="18"/>
                <w:szCs w:val="18"/>
              </w:rPr>
              <w:t xml:space="preserve"> TEN-T infrastruktūrai.</w:t>
            </w:r>
          </w:p>
        </w:tc>
        <w:tc>
          <w:tcPr>
            <w:tcW w:w="1559" w:type="dxa"/>
          </w:tcPr>
          <w:p w14:paraId="3959F837" w14:textId="63E86E7D"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sz w:val="18"/>
                <w:szCs w:val="18"/>
              </w:rPr>
              <w:t>6.3.1.specifiskais atbalsta mērķis: palielināt reģionālo mobilitāti, uzlabojot valsts reģionālo autoceļu kvalitāti</w:t>
            </w:r>
            <w:r w:rsidR="00F26CD3" w:rsidRPr="00A61EAB">
              <w:rPr>
                <w:rFonts w:ascii="Times New Roman" w:eastAsiaTheme="minorHAnsi" w:hAnsi="Times New Roman"/>
                <w:sz w:val="18"/>
                <w:szCs w:val="18"/>
              </w:rPr>
              <w:t xml:space="preserve"> (ERAF)</w:t>
            </w:r>
          </w:p>
        </w:tc>
        <w:tc>
          <w:tcPr>
            <w:tcW w:w="4707" w:type="dxa"/>
          </w:tcPr>
          <w:p w14:paraId="4B9434EA" w14:textId="4CC23DC8"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Nosaukums un mērvienība: </w:t>
            </w:r>
            <w:r w:rsidR="00F26CD3" w:rsidRPr="00A61EAB">
              <w:rPr>
                <w:rFonts w:ascii="Times New Roman" w:eastAsiaTheme="minorHAnsi" w:hAnsi="Times New Roman"/>
                <w:sz w:val="18"/>
                <w:szCs w:val="18"/>
              </w:rPr>
              <w:t xml:space="preserve">r.6.3.1.a </w:t>
            </w:r>
            <w:r w:rsidRPr="00A61EAB">
              <w:rPr>
                <w:rFonts w:ascii="Times New Roman" w:eastAsiaTheme="minorHAnsi" w:hAnsi="Times New Roman"/>
                <w:b/>
                <w:sz w:val="18"/>
                <w:szCs w:val="18"/>
              </w:rPr>
              <w:t>Valsts reģionālo autoceļu sliktā un ļoti sliktā stāvoklī īpatsvars</w:t>
            </w:r>
            <w:r w:rsidR="00A77572">
              <w:rPr>
                <w:rFonts w:ascii="Times New Roman" w:eastAsiaTheme="minorHAnsi" w:hAnsi="Times New Roman"/>
                <w:b/>
                <w:sz w:val="18"/>
                <w:szCs w:val="18"/>
              </w:rPr>
              <w:t xml:space="preserve"> (</w:t>
            </w:r>
            <w:r w:rsidRPr="00A61EAB">
              <w:rPr>
                <w:rFonts w:ascii="Times New Roman" w:eastAsiaTheme="minorHAnsi" w:hAnsi="Times New Roman"/>
                <w:b/>
                <w:sz w:val="18"/>
                <w:szCs w:val="18"/>
              </w:rPr>
              <w:t>%</w:t>
            </w:r>
            <w:r w:rsidR="00A77572">
              <w:rPr>
                <w:rFonts w:ascii="Times New Roman" w:eastAsiaTheme="minorHAnsi" w:hAnsi="Times New Roman"/>
                <w:b/>
                <w:sz w:val="18"/>
                <w:szCs w:val="18"/>
              </w:rPr>
              <w:t>)</w:t>
            </w:r>
          </w:p>
          <w:p w14:paraId="0FBED42C"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26DE4353" w14:textId="2B7D9591" w:rsidR="00CE1B57" w:rsidRPr="00A61EAB" w:rsidRDefault="00CE1B57" w:rsidP="00F26CD3">
            <w:pPr>
              <w:spacing w:after="0" w:line="240" w:lineRule="auto"/>
              <w:jc w:val="both"/>
              <w:rPr>
                <w:rFonts w:ascii="Times New Roman" w:eastAsiaTheme="minorHAnsi" w:hAnsi="Times New Roman"/>
                <w:i/>
                <w:sz w:val="18"/>
                <w:szCs w:val="18"/>
              </w:rPr>
            </w:pPr>
            <w:r w:rsidRPr="00A61EAB">
              <w:rPr>
                <w:rFonts w:ascii="Times New Roman" w:eastAsiaTheme="minorHAnsi" w:hAnsi="Times New Roman"/>
                <w:i/>
                <w:sz w:val="18"/>
                <w:szCs w:val="18"/>
              </w:rPr>
              <w:t xml:space="preserve">Definīcija: </w:t>
            </w:r>
            <w:r w:rsidR="00486955" w:rsidRPr="00A61EAB">
              <w:rPr>
                <w:rFonts w:ascii="Times New Roman" w:eastAsiaTheme="minorHAnsi" w:hAnsi="Times New Roman"/>
                <w:sz w:val="18"/>
                <w:szCs w:val="18"/>
              </w:rPr>
              <w:t>Valsts</w:t>
            </w:r>
            <w:r w:rsidR="00486955" w:rsidRPr="00A61EAB">
              <w:rPr>
                <w:rFonts w:ascii="Times New Roman" w:eastAsiaTheme="minorHAnsi" w:hAnsi="Times New Roman"/>
                <w:i/>
                <w:sz w:val="18"/>
                <w:szCs w:val="18"/>
              </w:rPr>
              <w:t xml:space="preserve"> </w:t>
            </w:r>
            <w:r w:rsidR="00486955" w:rsidRPr="00A61EAB">
              <w:rPr>
                <w:rFonts w:ascii="Times New Roman" w:eastAsiaTheme="minorHAnsi" w:hAnsi="Times New Roman"/>
                <w:sz w:val="18"/>
                <w:szCs w:val="18"/>
              </w:rPr>
              <w:t>reģionālie autoceļ</w:t>
            </w:r>
            <w:r w:rsidR="000123CA" w:rsidRPr="00A61EAB">
              <w:rPr>
                <w:rFonts w:ascii="Times New Roman" w:eastAsiaTheme="minorHAnsi" w:hAnsi="Times New Roman"/>
                <w:sz w:val="18"/>
                <w:szCs w:val="18"/>
              </w:rPr>
              <w:t>u sliktā un ļoti sliktā stāvoklī īpatsvara samazinājums, ņemot vērā, ka valsts reģionālie autoceļi</w:t>
            </w:r>
            <w:r w:rsidR="00486955" w:rsidRPr="00A61EAB">
              <w:rPr>
                <w:rFonts w:ascii="Times New Roman" w:eastAsiaTheme="minorHAnsi" w:hAnsi="Times New Roman"/>
                <w:sz w:val="18"/>
                <w:szCs w:val="18"/>
              </w:rPr>
              <w:t xml:space="preserve"> ir autoceļi, kas novadu administratīvos centrus savieno savā starpā vai ar republikas pilsētām vai galvaspilsētu, vai ar galvenajiem vai reģionālajiem autoceļiem vai savā starpā republikas pilsētas</w:t>
            </w:r>
            <w:r w:rsidR="0085473F" w:rsidRPr="00A61EAB">
              <w:rPr>
                <w:rFonts w:ascii="Times New Roman" w:eastAsiaTheme="minorHAnsi" w:hAnsi="Times New Roman"/>
                <w:sz w:val="18"/>
                <w:szCs w:val="18"/>
              </w:rPr>
              <w:t xml:space="preserve"> (saskaņā ar likuma „Par autoceļiem” 3.pantu). Latvijas Valsts ceļi veic valsts autoceļu tīkla uzskaiti, reģistrāciju, pārvaldīšanu un aizsardzību. Veicot asfaltēto segumu inspekciju iespējams  iegūt detalizētu informāciju par asfaltēto segumu faktisko tehnisko stāvokli. Valsts autoceļu asfaltēto segumu inspekciju veic ar vizuālās apsekošanas metodi, novērtējumu veicot (5) baļļu sistēmā atbilstoši asfaltētā seguma bojājumu p</w:t>
            </w:r>
            <w:r w:rsidR="005B4A18" w:rsidRPr="00A61EAB">
              <w:rPr>
                <w:rFonts w:ascii="Times New Roman" w:eastAsiaTheme="minorHAnsi" w:hAnsi="Times New Roman"/>
                <w:sz w:val="18"/>
                <w:szCs w:val="18"/>
              </w:rPr>
              <w:t>akāpe,</w:t>
            </w:r>
            <w:r w:rsidR="005B4A18" w:rsidRPr="00A61EAB">
              <w:rPr>
                <w:rFonts w:ascii="Times New Roman" w:hAnsi="Times New Roman"/>
                <w:sz w:val="18"/>
                <w:szCs w:val="18"/>
              </w:rPr>
              <w:t xml:space="preserve"> </w:t>
            </w:r>
            <w:r w:rsidR="005B4A18" w:rsidRPr="00A61EAB">
              <w:rPr>
                <w:rFonts w:ascii="Times New Roman" w:eastAsiaTheme="minorHAnsi" w:hAnsi="Times New Roman"/>
                <w:sz w:val="18"/>
                <w:szCs w:val="18"/>
              </w:rPr>
              <w:t>kur 1 balle raksturo „ļoti sliktu” , 2 balles „sliktu” ......līdz 5 ballēm – teicams/defektu nav. „Ļoti slikts” jeb 1 balle un „slikts” jeb 2 balles raksturo autoceļa posmu, kur visi vai lielā daļa defektu  raksturoti ar augstāko bojājuma pakāpi.</w:t>
            </w:r>
          </w:p>
          <w:p w14:paraId="37C9887E"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49860C3C" w14:textId="77777777" w:rsidR="00CE1B57" w:rsidRPr="00A61EAB" w:rsidRDefault="00CE1B57" w:rsidP="00F26CD3">
            <w:pPr>
              <w:spacing w:after="0" w:line="240" w:lineRule="auto"/>
              <w:jc w:val="both"/>
              <w:rPr>
                <w:rFonts w:ascii="Times New Roman" w:eastAsiaTheme="minorHAnsi" w:hAnsi="Times New Roman"/>
                <w:i/>
                <w:sz w:val="18"/>
                <w:szCs w:val="18"/>
              </w:rPr>
            </w:pPr>
            <w:r w:rsidRPr="00A61EAB">
              <w:rPr>
                <w:rFonts w:ascii="Times New Roman" w:eastAsiaTheme="minorHAnsi" w:hAnsi="Times New Roman"/>
                <w:i/>
                <w:sz w:val="18"/>
                <w:szCs w:val="18"/>
              </w:rPr>
              <w:t>Bāzes vērtība un tās noteikšanas gads:</w:t>
            </w:r>
          </w:p>
          <w:p w14:paraId="3690380F" w14:textId="4713B3FB"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sz w:val="18"/>
                <w:szCs w:val="18"/>
              </w:rPr>
              <w:t>53</w:t>
            </w:r>
            <w:r w:rsidR="006E0665">
              <w:rPr>
                <w:rFonts w:ascii="Times New Roman" w:eastAsiaTheme="minorHAnsi" w:hAnsi="Times New Roman"/>
                <w:sz w:val="18"/>
                <w:szCs w:val="18"/>
              </w:rPr>
              <w:t>,</w:t>
            </w:r>
            <w:r w:rsidRPr="00A61EAB">
              <w:rPr>
                <w:rFonts w:ascii="Times New Roman" w:eastAsiaTheme="minorHAnsi" w:hAnsi="Times New Roman"/>
                <w:sz w:val="18"/>
                <w:szCs w:val="18"/>
              </w:rPr>
              <w:t>7% - 2012</w:t>
            </w:r>
          </w:p>
          <w:p w14:paraId="55C35E41"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4303D667" w14:textId="77777777"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Datu avots: </w:t>
            </w:r>
            <w:r w:rsidRPr="00A61EAB">
              <w:rPr>
                <w:rFonts w:ascii="Times New Roman" w:eastAsiaTheme="minorHAnsi" w:hAnsi="Times New Roman"/>
                <w:sz w:val="18"/>
                <w:szCs w:val="18"/>
              </w:rPr>
              <w:t>VAS "Latvijas Valsts ceļi"</w:t>
            </w:r>
          </w:p>
          <w:p w14:paraId="054511C0" w14:textId="77777777" w:rsidR="00CE1B57" w:rsidRPr="00A61EAB" w:rsidRDefault="00CE1B57" w:rsidP="00F26CD3">
            <w:pPr>
              <w:spacing w:after="0" w:line="240" w:lineRule="auto"/>
              <w:jc w:val="both"/>
              <w:rPr>
                <w:rFonts w:ascii="Times New Roman" w:eastAsiaTheme="minorHAnsi" w:hAnsi="Times New Roman"/>
                <w:i/>
                <w:sz w:val="18"/>
                <w:szCs w:val="18"/>
              </w:rPr>
            </w:pPr>
            <w:r w:rsidRPr="00A61EAB">
              <w:rPr>
                <w:rFonts w:ascii="Times New Roman" w:eastAsiaTheme="minorHAnsi" w:hAnsi="Times New Roman"/>
                <w:i/>
                <w:sz w:val="18"/>
                <w:szCs w:val="18"/>
              </w:rPr>
              <w:t xml:space="preserve"> </w:t>
            </w:r>
          </w:p>
          <w:p w14:paraId="45C6AE8B" w14:textId="4630FD35"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Apkopošanas biežums un ieguves metodoloģija: </w:t>
            </w:r>
            <w:r w:rsidR="00D251C7" w:rsidRPr="00A61EAB">
              <w:rPr>
                <w:rFonts w:ascii="Times New Roman" w:eastAsiaTheme="minorHAnsi" w:hAnsi="Times New Roman"/>
                <w:sz w:val="18"/>
                <w:szCs w:val="18"/>
              </w:rPr>
              <w:t>reizi gadā</w:t>
            </w:r>
            <w:r w:rsidRPr="00A61EAB">
              <w:rPr>
                <w:rFonts w:ascii="Times New Roman" w:eastAsiaTheme="minorHAnsi" w:hAnsi="Times New Roman"/>
                <w:sz w:val="18"/>
                <w:szCs w:val="18"/>
              </w:rPr>
              <w:t>, VAS "Latvijas Valsts ceļi" autoceļu tīkla kvalitātes novērtējums</w:t>
            </w:r>
          </w:p>
          <w:p w14:paraId="7222E262"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3F53CC47" w14:textId="77777777"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Mērķis 2023: </w:t>
            </w:r>
            <w:r w:rsidRPr="00A61EAB">
              <w:rPr>
                <w:rFonts w:ascii="Times New Roman" w:eastAsiaTheme="minorHAnsi" w:hAnsi="Times New Roman"/>
                <w:sz w:val="18"/>
                <w:szCs w:val="18"/>
              </w:rPr>
              <w:t>26</w:t>
            </w:r>
          </w:p>
          <w:p w14:paraId="0CD0913E"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68A3C87C" w14:textId="77777777"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lastRenderedPageBreak/>
              <w:t xml:space="preserve">Mērķa vērtības noteikšanas principi: </w:t>
            </w:r>
            <w:r w:rsidR="00D251C7" w:rsidRPr="00A61EAB">
              <w:rPr>
                <w:rFonts w:ascii="Times New Roman" w:eastAsiaTheme="minorHAnsi" w:hAnsi="Times New Roman"/>
                <w:sz w:val="18"/>
                <w:szCs w:val="18"/>
              </w:rPr>
              <w:t>atbilstoši apstiprinātajam nozares plānošanas dokumentam „Transporta attīstības pamatnostādnes 2014.-2020.gadam” un Valsts autoceļu sakārtošanas programmai 2014.-2020.gadam.</w:t>
            </w:r>
          </w:p>
          <w:p w14:paraId="6E4F2186" w14:textId="77777777" w:rsidR="00921965" w:rsidRPr="00A61EAB" w:rsidRDefault="00921965" w:rsidP="00F26CD3">
            <w:pPr>
              <w:spacing w:after="0" w:line="240" w:lineRule="auto"/>
              <w:jc w:val="both"/>
              <w:rPr>
                <w:rFonts w:ascii="Times New Roman" w:eastAsiaTheme="minorHAnsi" w:hAnsi="Times New Roman"/>
                <w:sz w:val="18"/>
                <w:szCs w:val="18"/>
              </w:rPr>
            </w:pPr>
          </w:p>
          <w:p w14:paraId="2B3313BC" w14:textId="4528D1D2" w:rsidR="00AD306E" w:rsidRDefault="00AD306E" w:rsidP="00AD306E">
            <w:pPr>
              <w:spacing w:after="0" w:line="240" w:lineRule="auto"/>
              <w:jc w:val="both"/>
              <w:rPr>
                <w:rFonts w:ascii="Times New Roman" w:eastAsiaTheme="minorHAnsi" w:hAnsi="Times New Roman"/>
                <w:b/>
                <w:sz w:val="18"/>
                <w:szCs w:val="18"/>
              </w:rPr>
            </w:pPr>
            <w:r w:rsidRPr="00A61EAB">
              <w:rPr>
                <w:rFonts w:ascii="Times New Roman" w:eastAsiaTheme="minorHAnsi" w:hAnsi="Times New Roman"/>
                <w:i/>
                <w:sz w:val="18"/>
                <w:szCs w:val="18"/>
              </w:rPr>
              <w:t xml:space="preserve">Nosaukums un mērvienība: </w:t>
            </w:r>
            <w:r w:rsidRPr="00A61EAB">
              <w:rPr>
                <w:rFonts w:ascii="Times New Roman" w:eastAsiaTheme="minorHAnsi" w:hAnsi="Times New Roman"/>
                <w:sz w:val="18"/>
                <w:szCs w:val="18"/>
              </w:rPr>
              <w:t>r.6.3.1.</w:t>
            </w:r>
            <w:r w:rsidR="00313FD5">
              <w:rPr>
                <w:rFonts w:ascii="Times New Roman" w:eastAsiaTheme="minorHAnsi" w:hAnsi="Times New Roman"/>
                <w:sz w:val="18"/>
                <w:szCs w:val="18"/>
              </w:rPr>
              <w:t>b</w:t>
            </w:r>
            <w:r w:rsidR="00313FD5" w:rsidRPr="00A61EAB">
              <w:rPr>
                <w:rFonts w:ascii="Times New Roman" w:eastAsiaTheme="minorHAnsi" w:hAnsi="Times New Roman"/>
                <w:sz w:val="18"/>
                <w:szCs w:val="18"/>
              </w:rPr>
              <w:t xml:space="preserve"> </w:t>
            </w:r>
            <w:r w:rsidRPr="00AD306E">
              <w:rPr>
                <w:rFonts w:ascii="Times New Roman" w:eastAsiaTheme="minorHAnsi" w:hAnsi="Times New Roman"/>
                <w:b/>
                <w:sz w:val="18"/>
                <w:szCs w:val="18"/>
              </w:rPr>
              <w:t>Vidējais laika ietaupījums uz vienu kilometru rekonstruējot valsts reģionālo autoceļu ar asfalta segumu</w:t>
            </w:r>
            <w:r w:rsidR="00A77572">
              <w:rPr>
                <w:rFonts w:ascii="Times New Roman" w:eastAsiaTheme="minorHAnsi" w:hAnsi="Times New Roman"/>
                <w:b/>
                <w:sz w:val="18"/>
                <w:szCs w:val="18"/>
              </w:rPr>
              <w:t xml:space="preserve"> (</w:t>
            </w:r>
            <w:r>
              <w:rPr>
                <w:rFonts w:ascii="Times New Roman" w:eastAsiaTheme="minorHAnsi" w:hAnsi="Times New Roman"/>
                <w:b/>
                <w:sz w:val="18"/>
                <w:szCs w:val="18"/>
              </w:rPr>
              <w:t>sekundes</w:t>
            </w:r>
            <w:r w:rsidR="00A77572">
              <w:rPr>
                <w:rFonts w:ascii="Times New Roman" w:eastAsiaTheme="minorHAnsi" w:hAnsi="Times New Roman"/>
                <w:b/>
                <w:sz w:val="18"/>
                <w:szCs w:val="18"/>
              </w:rPr>
              <w:t>)</w:t>
            </w:r>
          </w:p>
          <w:p w14:paraId="1183D647" w14:textId="77777777" w:rsidR="00AD306E" w:rsidRDefault="00AD306E" w:rsidP="00AD306E">
            <w:pPr>
              <w:spacing w:after="0" w:line="240" w:lineRule="auto"/>
              <w:jc w:val="both"/>
              <w:rPr>
                <w:rFonts w:ascii="Times New Roman" w:eastAsiaTheme="minorHAnsi" w:hAnsi="Times New Roman"/>
                <w:b/>
                <w:sz w:val="18"/>
                <w:szCs w:val="18"/>
              </w:rPr>
            </w:pPr>
          </w:p>
          <w:p w14:paraId="09C01BCB" w14:textId="59CD0D85" w:rsidR="00AD306E" w:rsidRDefault="00AD306E" w:rsidP="00AD306E">
            <w:pPr>
              <w:spacing w:after="0" w:line="240" w:lineRule="auto"/>
              <w:jc w:val="both"/>
              <w:rPr>
                <w:rFonts w:ascii="Times New Roman" w:eastAsiaTheme="minorHAnsi" w:hAnsi="Times New Roman"/>
                <w:b/>
                <w:sz w:val="18"/>
                <w:szCs w:val="18"/>
              </w:rPr>
            </w:pPr>
            <w:r w:rsidRPr="00A61EAB">
              <w:rPr>
                <w:rFonts w:ascii="Times New Roman" w:eastAsiaTheme="minorHAnsi" w:hAnsi="Times New Roman"/>
                <w:i/>
                <w:sz w:val="18"/>
                <w:szCs w:val="18"/>
              </w:rPr>
              <w:t>Definīcija:</w:t>
            </w:r>
            <w:r w:rsidRPr="00AD306E">
              <w:rPr>
                <w:rFonts w:ascii="Times New Roman" w:eastAsiaTheme="minorHAnsi" w:hAnsi="Times New Roman"/>
                <w:b/>
                <w:sz w:val="18"/>
                <w:szCs w:val="18"/>
              </w:rPr>
              <w:t xml:space="preserve"> </w:t>
            </w:r>
            <w:r w:rsidRPr="00AD306E">
              <w:rPr>
                <w:rFonts w:ascii="Times New Roman" w:eastAsiaTheme="minorHAnsi" w:hAnsi="Times New Roman"/>
                <w:sz w:val="18"/>
                <w:szCs w:val="18"/>
              </w:rPr>
              <w:t>Vidējais laika ietaupījums uz vienu kilometru rekonstruējot valsts reģionālo autoceļu ar asfalta segumu. Rādītājā tiek mērīts vidējais laika ietaupījumu</w:t>
            </w:r>
            <w:r w:rsidR="0071208D">
              <w:rPr>
                <w:rFonts w:ascii="Times New Roman" w:eastAsiaTheme="minorHAnsi" w:hAnsi="Times New Roman"/>
                <w:sz w:val="18"/>
                <w:szCs w:val="18"/>
              </w:rPr>
              <w:t>s starp</w:t>
            </w:r>
            <w:r w:rsidR="00F17A01">
              <w:rPr>
                <w:rFonts w:ascii="Times New Roman" w:eastAsiaTheme="minorHAnsi" w:hAnsi="Times New Roman"/>
                <w:sz w:val="18"/>
                <w:szCs w:val="18"/>
              </w:rPr>
              <w:t xml:space="preserve"> vieglajie</w:t>
            </w:r>
            <w:r w:rsidRPr="00AD306E">
              <w:rPr>
                <w:rFonts w:ascii="Times New Roman" w:eastAsiaTheme="minorHAnsi" w:hAnsi="Times New Roman"/>
                <w:sz w:val="18"/>
                <w:szCs w:val="18"/>
              </w:rPr>
              <w:t xml:space="preserve">m un </w:t>
            </w:r>
            <w:r w:rsidR="00F17A01">
              <w:rPr>
                <w:rFonts w:ascii="Times New Roman" w:eastAsiaTheme="minorHAnsi" w:hAnsi="Times New Roman"/>
                <w:sz w:val="18"/>
                <w:szCs w:val="18"/>
              </w:rPr>
              <w:t>kravas transportlīdzekļiem</w:t>
            </w:r>
            <w:r w:rsidRPr="00AD306E">
              <w:rPr>
                <w:rFonts w:ascii="Times New Roman" w:eastAsiaTheme="minorHAnsi" w:hAnsi="Times New Roman"/>
                <w:sz w:val="18"/>
                <w:szCs w:val="18"/>
              </w:rPr>
              <w:t>.</w:t>
            </w:r>
            <w:r>
              <w:rPr>
                <w:rFonts w:ascii="Times New Roman" w:eastAsiaTheme="minorHAnsi" w:hAnsi="Times New Roman"/>
                <w:sz w:val="18"/>
                <w:szCs w:val="18"/>
              </w:rPr>
              <w:t xml:space="preserve"> Rādītājs tiek mērīts veicot mērījumus rekonstruētajā ceļa posmā pirms un pēc rekonstrukcijas.</w:t>
            </w:r>
          </w:p>
          <w:p w14:paraId="6D9EB47C" w14:textId="77777777" w:rsidR="00AD306E" w:rsidRDefault="00AD306E" w:rsidP="00AD306E">
            <w:pPr>
              <w:spacing w:after="0" w:line="240" w:lineRule="auto"/>
              <w:jc w:val="both"/>
              <w:rPr>
                <w:rFonts w:ascii="Times New Roman" w:eastAsiaTheme="minorHAnsi" w:hAnsi="Times New Roman"/>
                <w:b/>
                <w:sz w:val="18"/>
                <w:szCs w:val="18"/>
              </w:rPr>
            </w:pPr>
          </w:p>
          <w:p w14:paraId="03A240D4" w14:textId="77477ECD" w:rsidR="00AD306E" w:rsidRPr="00AD306E" w:rsidRDefault="00AD306E" w:rsidP="00AD306E">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Bāzes vērtība un tās noteikšanas gads</w:t>
            </w:r>
            <w:r>
              <w:rPr>
                <w:rFonts w:ascii="Times New Roman" w:eastAsiaTheme="minorHAnsi" w:hAnsi="Times New Roman"/>
                <w:i/>
                <w:sz w:val="18"/>
                <w:szCs w:val="18"/>
              </w:rPr>
              <w:t xml:space="preserve">: </w:t>
            </w:r>
            <w:r w:rsidRPr="00AD306E">
              <w:rPr>
                <w:rFonts w:ascii="Times New Roman" w:eastAsiaTheme="minorHAnsi" w:hAnsi="Times New Roman"/>
                <w:sz w:val="18"/>
                <w:szCs w:val="18"/>
              </w:rPr>
              <w:t>5 sek. (2013)</w:t>
            </w:r>
          </w:p>
          <w:p w14:paraId="3BAC348D" w14:textId="1006FDE9" w:rsidR="00AD306E" w:rsidRPr="00F17A01" w:rsidRDefault="00AD306E" w:rsidP="00AD306E">
            <w:pPr>
              <w:spacing w:after="0" w:line="240" w:lineRule="auto"/>
              <w:jc w:val="both"/>
              <w:rPr>
                <w:rFonts w:ascii="Times New Roman" w:eastAsiaTheme="minorHAnsi" w:hAnsi="Times New Roman"/>
                <w:sz w:val="18"/>
                <w:szCs w:val="18"/>
              </w:rPr>
            </w:pPr>
            <w:r w:rsidRPr="00AD306E">
              <w:rPr>
                <w:rFonts w:ascii="Times New Roman" w:eastAsiaTheme="minorHAnsi" w:hAnsi="Times New Roman"/>
                <w:sz w:val="18"/>
                <w:szCs w:val="18"/>
              </w:rPr>
              <w:t xml:space="preserve">Bāzes vērtība noteikta ņemot vērā laika ietaupījumus - </w:t>
            </w:r>
            <w:r w:rsidRPr="00F17A01">
              <w:rPr>
                <w:rFonts w:ascii="Times New Roman" w:eastAsiaTheme="minorHAnsi" w:hAnsi="Times New Roman"/>
                <w:sz w:val="18"/>
                <w:szCs w:val="18"/>
              </w:rPr>
              <w:t>vieglajam transportlīdzeklim 3 sek., kravas transportlīdzeklim – 7 sek.</w:t>
            </w:r>
          </w:p>
          <w:p w14:paraId="7C7EE970" w14:textId="77777777" w:rsidR="00AD306E" w:rsidRDefault="00AD306E" w:rsidP="00AD306E">
            <w:pPr>
              <w:spacing w:after="0" w:line="240" w:lineRule="auto"/>
              <w:jc w:val="both"/>
              <w:rPr>
                <w:rFonts w:ascii="Times New Roman" w:eastAsiaTheme="minorHAnsi" w:hAnsi="Times New Roman"/>
                <w:sz w:val="18"/>
                <w:szCs w:val="18"/>
              </w:rPr>
            </w:pPr>
          </w:p>
          <w:p w14:paraId="33001FF1" w14:textId="77777777" w:rsidR="00AD306E" w:rsidRDefault="00AD306E" w:rsidP="00AD306E">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Datu avots: </w:t>
            </w:r>
            <w:r w:rsidRPr="00A61EAB">
              <w:rPr>
                <w:rFonts w:ascii="Times New Roman" w:eastAsiaTheme="minorHAnsi" w:hAnsi="Times New Roman"/>
                <w:sz w:val="18"/>
                <w:szCs w:val="18"/>
              </w:rPr>
              <w:t>VAS "Latvijas Valsts ceļi"</w:t>
            </w:r>
          </w:p>
          <w:p w14:paraId="7F57D05D" w14:textId="77777777" w:rsidR="00AD306E" w:rsidRDefault="00AD306E" w:rsidP="00AD306E">
            <w:pPr>
              <w:spacing w:after="0" w:line="240" w:lineRule="auto"/>
              <w:jc w:val="both"/>
              <w:rPr>
                <w:rFonts w:ascii="Times New Roman" w:eastAsiaTheme="minorHAnsi" w:hAnsi="Times New Roman"/>
                <w:sz w:val="18"/>
                <w:szCs w:val="18"/>
              </w:rPr>
            </w:pPr>
          </w:p>
          <w:p w14:paraId="74E953CA" w14:textId="69B0DAA1" w:rsidR="00AD306E" w:rsidRDefault="00AD306E" w:rsidP="00AD306E">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Apkopošanas biežums un ieguves metodoloģija: </w:t>
            </w:r>
            <w:r w:rsidRPr="00A61EAB">
              <w:rPr>
                <w:rFonts w:ascii="Times New Roman" w:eastAsiaTheme="minorHAnsi" w:hAnsi="Times New Roman"/>
                <w:sz w:val="18"/>
                <w:szCs w:val="18"/>
              </w:rPr>
              <w:t>reizi gadā</w:t>
            </w:r>
            <w:r w:rsidR="0071208D">
              <w:rPr>
                <w:rFonts w:ascii="Times New Roman" w:eastAsiaTheme="minorHAnsi" w:hAnsi="Times New Roman"/>
                <w:sz w:val="18"/>
                <w:szCs w:val="18"/>
              </w:rPr>
              <w:t>.</w:t>
            </w:r>
            <w:r w:rsidRPr="00A61EAB">
              <w:rPr>
                <w:rFonts w:ascii="Times New Roman" w:eastAsiaTheme="minorHAnsi" w:hAnsi="Times New Roman"/>
                <w:sz w:val="18"/>
                <w:szCs w:val="18"/>
              </w:rPr>
              <w:t xml:space="preserve"> </w:t>
            </w:r>
            <w:r w:rsidR="0071208D">
              <w:rPr>
                <w:rFonts w:ascii="Times New Roman" w:eastAsiaTheme="minorHAnsi" w:hAnsi="Times New Roman"/>
                <w:sz w:val="18"/>
                <w:szCs w:val="18"/>
              </w:rPr>
              <w:t xml:space="preserve">Rādītājs tiek mērīts veicot mērījumus rekonstruētajā ceļa posmā pirms un pēc rekonstrukcijas. Rekonstruētie posmi rādītāja aprēķinā tiek iekļauti pēc ceļa posma nodošanas ekspluatācijā. </w:t>
            </w:r>
          </w:p>
          <w:p w14:paraId="40C04B6D" w14:textId="77777777" w:rsidR="0071208D" w:rsidRDefault="0071208D" w:rsidP="00AD306E">
            <w:pPr>
              <w:spacing w:after="0" w:line="240" w:lineRule="auto"/>
              <w:jc w:val="both"/>
              <w:rPr>
                <w:rFonts w:ascii="Times New Roman" w:eastAsiaTheme="minorHAnsi" w:hAnsi="Times New Roman"/>
                <w:sz w:val="18"/>
                <w:szCs w:val="18"/>
              </w:rPr>
            </w:pPr>
          </w:p>
          <w:p w14:paraId="417850E8" w14:textId="3FC4B4CA" w:rsidR="0071208D" w:rsidRDefault="0071208D" w:rsidP="0071208D">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Mērķis 2023: </w:t>
            </w:r>
            <w:r>
              <w:rPr>
                <w:rFonts w:ascii="Times New Roman" w:eastAsiaTheme="minorHAnsi" w:hAnsi="Times New Roman"/>
                <w:sz w:val="18"/>
                <w:szCs w:val="18"/>
              </w:rPr>
              <w:t>9 sek.</w:t>
            </w:r>
          </w:p>
          <w:p w14:paraId="7858816C" w14:textId="77777777" w:rsidR="0071208D" w:rsidRPr="00A61EAB" w:rsidRDefault="0071208D" w:rsidP="0071208D">
            <w:pPr>
              <w:spacing w:after="0" w:line="240" w:lineRule="auto"/>
              <w:jc w:val="both"/>
              <w:rPr>
                <w:rFonts w:ascii="Times New Roman" w:eastAsiaTheme="minorHAnsi" w:hAnsi="Times New Roman"/>
                <w:sz w:val="18"/>
                <w:szCs w:val="18"/>
              </w:rPr>
            </w:pPr>
          </w:p>
          <w:p w14:paraId="3860BC02" w14:textId="4AEE83C5" w:rsidR="00921965" w:rsidRPr="00F17A01" w:rsidRDefault="0071208D" w:rsidP="004D4CE6">
            <w:pPr>
              <w:jc w:val="both"/>
              <w:rPr>
                <w:rFonts w:ascii="Times New Roman" w:eastAsiaTheme="minorHAnsi" w:hAnsi="Times New Roman"/>
                <w:sz w:val="18"/>
                <w:szCs w:val="18"/>
              </w:rPr>
            </w:pPr>
            <w:r w:rsidRPr="00A61EAB">
              <w:rPr>
                <w:rFonts w:ascii="Times New Roman" w:eastAsiaTheme="minorHAnsi" w:hAnsi="Times New Roman"/>
                <w:i/>
                <w:sz w:val="18"/>
                <w:szCs w:val="18"/>
              </w:rPr>
              <w:lastRenderedPageBreak/>
              <w:t xml:space="preserve">Mērķa vērtības noteikšanas principi: </w:t>
            </w:r>
            <w:r w:rsidR="004C53AB" w:rsidRPr="004C53AB">
              <w:rPr>
                <w:rFonts w:ascii="Times New Roman" w:hAnsi="Times New Roman"/>
                <w:sz w:val="18"/>
                <w:szCs w:val="18"/>
              </w:rPr>
              <w:t>Ņemot vērā ceļa būves tehnoloģiju attīstību un rekonstruējamo posmu stāvokli, kā arī sagaidāmo kopējo maršrutu stāvokli pēc SAM īstenošanas paredzami lielāki laika ietaupījumi salīdzinot ar noteikto bāzes vērtību. Attiecīgi mērķa vērtība laika ietaupījumam noteikta 9 sek. uz km.</w:t>
            </w:r>
          </w:p>
        </w:tc>
        <w:tc>
          <w:tcPr>
            <w:tcW w:w="3260" w:type="dxa"/>
            <w:shd w:val="clear" w:color="auto" w:fill="auto"/>
          </w:tcPr>
          <w:p w14:paraId="72197350" w14:textId="51946DE1"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lastRenderedPageBreak/>
              <w:t xml:space="preserve">IR1 nosaukums un mērvienība: </w:t>
            </w:r>
            <w:r w:rsidR="00F26CD3" w:rsidRPr="00A61EAB">
              <w:rPr>
                <w:rFonts w:ascii="Times New Roman" w:eastAsiaTheme="minorHAnsi" w:hAnsi="Times New Roman"/>
                <w:i/>
                <w:sz w:val="18"/>
                <w:szCs w:val="18"/>
              </w:rPr>
              <w:t>i</w:t>
            </w:r>
            <w:r w:rsidR="00D31289">
              <w:rPr>
                <w:rFonts w:ascii="Times New Roman" w:eastAsiaTheme="minorHAnsi" w:hAnsi="Times New Roman"/>
                <w:i/>
                <w:sz w:val="18"/>
                <w:szCs w:val="18"/>
              </w:rPr>
              <w:t>.</w:t>
            </w:r>
            <w:r w:rsidR="00F26CD3" w:rsidRPr="00A61EAB">
              <w:rPr>
                <w:rFonts w:ascii="Times New Roman" w:eastAsiaTheme="minorHAnsi" w:hAnsi="Times New Roman"/>
                <w:i/>
                <w:sz w:val="18"/>
                <w:szCs w:val="18"/>
              </w:rPr>
              <w:t xml:space="preserve">6.3.1.ak </w:t>
            </w:r>
            <w:r w:rsidR="00F26CD3" w:rsidRPr="00A96F45">
              <w:rPr>
                <w:rFonts w:ascii="Times New Roman" w:eastAsiaTheme="minorHAnsi" w:hAnsi="Times New Roman"/>
                <w:sz w:val="18"/>
                <w:szCs w:val="18"/>
              </w:rPr>
              <w:t>(CO1</w:t>
            </w:r>
            <w:r w:rsidR="00AD306E" w:rsidRPr="00A96F45">
              <w:rPr>
                <w:rFonts w:ascii="Times New Roman" w:eastAsiaTheme="minorHAnsi" w:hAnsi="Times New Roman"/>
                <w:sz w:val="18"/>
                <w:szCs w:val="18"/>
              </w:rPr>
              <w:t>4</w:t>
            </w:r>
            <w:r w:rsidR="00F26CD3" w:rsidRPr="00A96F45">
              <w:rPr>
                <w:rFonts w:ascii="Times New Roman" w:eastAsiaTheme="minorHAnsi" w:hAnsi="Times New Roman"/>
                <w:sz w:val="18"/>
                <w:szCs w:val="18"/>
              </w:rPr>
              <w:t>)</w:t>
            </w:r>
            <w:r w:rsidR="00F26CD3" w:rsidRPr="00A61EAB">
              <w:rPr>
                <w:rFonts w:ascii="Times New Roman" w:eastAsiaTheme="minorHAnsi" w:hAnsi="Times New Roman"/>
                <w:i/>
                <w:sz w:val="18"/>
                <w:szCs w:val="18"/>
              </w:rPr>
              <w:t xml:space="preserve"> </w:t>
            </w:r>
            <w:r w:rsidRPr="00A61EAB">
              <w:rPr>
                <w:rFonts w:ascii="Times New Roman" w:eastAsiaTheme="minorHAnsi" w:hAnsi="Times New Roman"/>
                <w:b/>
                <w:sz w:val="18"/>
                <w:szCs w:val="18"/>
              </w:rPr>
              <w:t>Rekonstruēto vai modernizēto autoceļu kopējais garums</w:t>
            </w:r>
            <w:r w:rsidR="00A77572">
              <w:rPr>
                <w:rFonts w:ascii="Times New Roman" w:eastAsiaTheme="minorHAnsi" w:hAnsi="Times New Roman"/>
                <w:b/>
                <w:sz w:val="18"/>
                <w:szCs w:val="18"/>
              </w:rPr>
              <w:t xml:space="preserve"> (</w:t>
            </w:r>
            <w:r w:rsidRPr="00A61EAB">
              <w:rPr>
                <w:rFonts w:ascii="Times New Roman" w:eastAsiaTheme="minorHAnsi" w:hAnsi="Times New Roman"/>
                <w:b/>
                <w:sz w:val="18"/>
                <w:szCs w:val="18"/>
              </w:rPr>
              <w:t>km</w:t>
            </w:r>
            <w:r w:rsidR="00A77572">
              <w:rPr>
                <w:rFonts w:ascii="Times New Roman" w:eastAsiaTheme="minorHAnsi" w:hAnsi="Times New Roman"/>
                <w:b/>
                <w:sz w:val="18"/>
                <w:szCs w:val="18"/>
              </w:rPr>
              <w:t>)</w:t>
            </w:r>
          </w:p>
          <w:p w14:paraId="5569B50E"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28EDB9F0" w14:textId="4DACAE6E" w:rsidR="00F26CD3" w:rsidRPr="00A61EAB" w:rsidRDefault="00F26CD3" w:rsidP="00F26CD3">
            <w:pPr>
              <w:spacing w:after="0" w:line="240" w:lineRule="auto"/>
              <w:jc w:val="both"/>
              <w:rPr>
                <w:rFonts w:ascii="Times New Roman" w:eastAsiaTheme="minorHAnsi" w:hAnsi="Times New Roman"/>
                <w:i/>
                <w:sz w:val="18"/>
                <w:szCs w:val="18"/>
              </w:rPr>
            </w:pPr>
            <w:r w:rsidRPr="00A61EAB">
              <w:rPr>
                <w:rFonts w:ascii="Times New Roman" w:eastAsiaTheme="minorHAnsi" w:hAnsi="Times New Roman"/>
                <w:i/>
                <w:sz w:val="18"/>
                <w:szCs w:val="18"/>
              </w:rPr>
              <w:t xml:space="preserve">Definīcija: </w:t>
            </w:r>
            <w:r w:rsidRPr="00A61EAB">
              <w:rPr>
                <w:rFonts w:ascii="Times New Roman" w:eastAsiaTheme="minorHAnsi" w:hAnsi="Times New Roman"/>
                <w:sz w:val="18"/>
                <w:szCs w:val="18"/>
              </w:rPr>
              <w:t>kopējais rādītājs</w:t>
            </w:r>
            <w:r w:rsidR="00B63B9E">
              <w:rPr>
                <w:rStyle w:val="FootnoteReference"/>
                <w:rFonts w:ascii="Times New Roman" w:eastAsiaTheme="minorHAnsi" w:hAnsi="Times New Roman"/>
                <w:sz w:val="18"/>
                <w:szCs w:val="18"/>
              </w:rPr>
              <w:footnoteReference w:id="3"/>
            </w:r>
          </w:p>
          <w:p w14:paraId="43030594" w14:textId="77777777" w:rsidR="00F26CD3" w:rsidRPr="00A61EAB" w:rsidRDefault="00F26CD3" w:rsidP="00F26CD3">
            <w:pPr>
              <w:spacing w:after="0" w:line="240" w:lineRule="auto"/>
              <w:jc w:val="both"/>
              <w:rPr>
                <w:rFonts w:ascii="Times New Roman" w:eastAsiaTheme="minorHAnsi" w:hAnsi="Times New Roman"/>
                <w:i/>
                <w:sz w:val="18"/>
                <w:szCs w:val="18"/>
              </w:rPr>
            </w:pPr>
          </w:p>
          <w:p w14:paraId="5353B0A1" w14:textId="77777777"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Datu avots: </w:t>
            </w:r>
            <w:r w:rsidRPr="00A61EAB">
              <w:rPr>
                <w:rFonts w:ascii="Times New Roman" w:eastAsiaTheme="minorHAnsi" w:hAnsi="Times New Roman"/>
                <w:sz w:val="18"/>
                <w:szCs w:val="18"/>
              </w:rPr>
              <w:t>Projektu dati</w:t>
            </w:r>
          </w:p>
          <w:p w14:paraId="4CABE276"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791B97C3" w14:textId="6E035980"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Apkopošanas biežums un ieguves metodoloģija: </w:t>
            </w:r>
            <w:r w:rsidR="00D251C7" w:rsidRPr="00A61EAB">
              <w:rPr>
                <w:rFonts w:ascii="Times New Roman" w:eastAsiaTheme="minorHAnsi" w:hAnsi="Times New Roman"/>
                <w:sz w:val="18"/>
                <w:szCs w:val="18"/>
              </w:rPr>
              <w:t>reizi gadā</w:t>
            </w:r>
          </w:p>
          <w:p w14:paraId="329A1E4F" w14:textId="557FFCF2" w:rsidR="00CE1B57" w:rsidRDefault="00CE1B57" w:rsidP="00F26CD3">
            <w:pPr>
              <w:spacing w:after="0" w:line="240" w:lineRule="auto"/>
              <w:jc w:val="both"/>
              <w:rPr>
                <w:rFonts w:ascii="Times New Roman" w:eastAsiaTheme="minorHAnsi" w:hAnsi="Times New Roman"/>
                <w:i/>
                <w:sz w:val="18"/>
                <w:szCs w:val="18"/>
              </w:rPr>
            </w:pPr>
          </w:p>
          <w:p w14:paraId="6C059E2F" w14:textId="77777777" w:rsidR="00BB3772" w:rsidRDefault="00BB3772" w:rsidP="00BB3772">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7AF60CFA" w14:textId="3E6D216B" w:rsidR="00BB3772" w:rsidRPr="00A61EAB" w:rsidRDefault="006F7E80" w:rsidP="00F26CD3">
            <w:pPr>
              <w:spacing w:after="0" w:line="240" w:lineRule="auto"/>
              <w:jc w:val="both"/>
              <w:rPr>
                <w:rFonts w:ascii="Times New Roman" w:eastAsiaTheme="minorHAnsi" w:hAnsi="Times New Roman"/>
                <w:i/>
                <w:sz w:val="18"/>
                <w:szCs w:val="18"/>
              </w:rPr>
            </w:pPr>
            <w:r>
              <w:rPr>
                <w:rFonts w:ascii="Times New Roman" w:eastAsiaTheme="minorHAnsi" w:hAnsi="Times New Roman"/>
                <w:sz w:val="18"/>
                <w:szCs w:val="18"/>
              </w:rPr>
              <w:t>Ekspluatācijā nodotais būvobjekts.</w:t>
            </w:r>
          </w:p>
          <w:p w14:paraId="35015EC6" w14:textId="77777777" w:rsidR="00AF6734" w:rsidRDefault="00AF6734" w:rsidP="00F26CD3">
            <w:pPr>
              <w:spacing w:after="0" w:line="240" w:lineRule="auto"/>
              <w:jc w:val="both"/>
              <w:rPr>
                <w:rFonts w:ascii="Times New Roman" w:eastAsiaTheme="minorHAnsi" w:hAnsi="Times New Roman"/>
                <w:i/>
                <w:sz w:val="18"/>
                <w:szCs w:val="18"/>
              </w:rPr>
            </w:pPr>
          </w:p>
          <w:p w14:paraId="56404083" w14:textId="13B8D649" w:rsidR="00F26CD3"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Starpposma vērtība 2018: </w:t>
            </w:r>
            <w:r w:rsidR="005B4A18" w:rsidRPr="00A61EAB">
              <w:rPr>
                <w:rFonts w:ascii="Times New Roman" w:eastAsiaTheme="minorHAnsi" w:hAnsi="Times New Roman"/>
                <w:sz w:val="18"/>
                <w:szCs w:val="18"/>
              </w:rPr>
              <w:t>0</w:t>
            </w:r>
          </w:p>
          <w:p w14:paraId="38AB37F1" w14:textId="77777777" w:rsidR="00D251C7" w:rsidRPr="00A61EAB" w:rsidRDefault="00D251C7" w:rsidP="00F26CD3">
            <w:pPr>
              <w:spacing w:after="0" w:line="240" w:lineRule="auto"/>
              <w:jc w:val="both"/>
              <w:rPr>
                <w:rFonts w:ascii="Times New Roman" w:eastAsiaTheme="minorHAnsi" w:hAnsi="Times New Roman"/>
                <w:i/>
                <w:sz w:val="18"/>
                <w:szCs w:val="18"/>
              </w:rPr>
            </w:pPr>
          </w:p>
          <w:p w14:paraId="5D8989F3" w14:textId="61551638" w:rsidR="00CE1B57" w:rsidRPr="00A61EAB" w:rsidRDefault="00F26CD3"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Ieviešanas soļi: </w:t>
            </w:r>
            <w:r w:rsidR="00CE1B57" w:rsidRPr="00A61EAB">
              <w:rPr>
                <w:rFonts w:ascii="Times New Roman" w:eastAsiaTheme="minorHAnsi" w:hAnsi="Times New Roman"/>
                <w:sz w:val="18"/>
                <w:szCs w:val="18"/>
              </w:rPr>
              <w:t xml:space="preserve">Līdz 2018. gadam nav sagaidāmas pilnībā pabeigtas darbības un starpposma vērtības noteikšanai tiek izmantota vērtība – projekta īstenotājs izsludinājis iepirkumus par </w:t>
            </w:r>
            <w:r w:rsidR="0053369E">
              <w:rPr>
                <w:rFonts w:ascii="Times New Roman" w:eastAsiaTheme="minorHAnsi" w:hAnsi="Times New Roman"/>
                <w:sz w:val="18"/>
                <w:szCs w:val="18"/>
              </w:rPr>
              <w:t>2</w:t>
            </w:r>
            <w:r w:rsidR="000E5DF8" w:rsidRPr="00A61EAB">
              <w:rPr>
                <w:rFonts w:ascii="Times New Roman" w:eastAsiaTheme="minorHAnsi" w:hAnsi="Times New Roman"/>
                <w:sz w:val="18"/>
                <w:szCs w:val="18"/>
              </w:rPr>
              <w:t>0</w:t>
            </w:r>
            <w:r w:rsidR="00CE1B57" w:rsidRPr="00A61EAB">
              <w:rPr>
                <w:rFonts w:ascii="Times New Roman" w:eastAsiaTheme="minorHAnsi" w:hAnsi="Times New Roman"/>
                <w:sz w:val="18"/>
                <w:szCs w:val="18"/>
              </w:rPr>
              <w:t>% no kopējiem plānotajiem posmiem.</w:t>
            </w:r>
          </w:p>
          <w:p w14:paraId="007E1389"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7FC02397" w14:textId="07F61B2F"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lastRenderedPageBreak/>
              <w:t xml:space="preserve">Mērķis 2023: </w:t>
            </w:r>
            <w:r w:rsidR="00E61718">
              <w:rPr>
                <w:rFonts w:ascii="Times New Roman" w:eastAsiaTheme="minorHAnsi" w:hAnsi="Times New Roman"/>
                <w:sz w:val="18"/>
                <w:szCs w:val="18"/>
              </w:rPr>
              <w:t>305</w:t>
            </w:r>
            <w:r w:rsidR="00AF4497">
              <w:rPr>
                <w:rStyle w:val="FootnoteReference"/>
                <w:rFonts w:ascii="Times New Roman" w:eastAsiaTheme="minorHAnsi" w:hAnsi="Times New Roman"/>
                <w:sz w:val="18"/>
                <w:szCs w:val="18"/>
              </w:rPr>
              <w:footnoteReference w:id="4"/>
            </w:r>
          </w:p>
          <w:p w14:paraId="09225A3C"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05EC70EA" w14:textId="07370478" w:rsidR="00CE1B57" w:rsidRPr="000E1C24" w:rsidRDefault="00CE1B57" w:rsidP="00F26CD3">
            <w:pPr>
              <w:spacing w:after="0" w:line="240" w:lineRule="auto"/>
              <w:jc w:val="both"/>
              <w:rPr>
                <w:rFonts w:ascii="Times New Roman" w:eastAsiaTheme="minorHAnsi" w:hAnsi="Times New Roman"/>
                <w:sz w:val="18"/>
                <w:szCs w:val="18"/>
              </w:rPr>
            </w:pPr>
            <w:r w:rsidRPr="000E1C24">
              <w:rPr>
                <w:rFonts w:ascii="Times New Roman" w:eastAsiaTheme="minorHAnsi" w:hAnsi="Times New Roman"/>
                <w:i/>
                <w:sz w:val="18"/>
                <w:szCs w:val="18"/>
              </w:rPr>
              <w:t xml:space="preserve">Mērķa vērtības noteikšanas principi/metodoloģija: </w:t>
            </w:r>
            <w:r w:rsidR="00D251C7" w:rsidRPr="000E1C24">
              <w:rPr>
                <w:rFonts w:ascii="Times New Roman" w:eastAsiaTheme="minorHAnsi" w:hAnsi="Times New Roman"/>
                <w:sz w:val="18"/>
                <w:szCs w:val="18"/>
              </w:rPr>
              <w:t xml:space="preserve">atbilstoši Valsts autoceļu sakārtošanas programma </w:t>
            </w:r>
            <w:r w:rsidR="00BF49DA" w:rsidRPr="000E1C24">
              <w:rPr>
                <w:rFonts w:ascii="Times New Roman" w:eastAsiaTheme="minorHAnsi" w:hAnsi="Times New Roman"/>
                <w:sz w:val="18"/>
                <w:szCs w:val="18"/>
              </w:rPr>
              <w:t>2014.–2020.</w:t>
            </w:r>
            <w:r w:rsidR="00D251C7" w:rsidRPr="000E1C24">
              <w:rPr>
                <w:rFonts w:ascii="Times New Roman" w:eastAsiaTheme="minorHAnsi" w:hAnsi="Times New Roman"/>
                <w:sz w:val="18"/>
                <w:szCs w:val="18"/>
              </w:rPr>
              <w:t>gadam un SAM ietvaros plānotajam finansējumam ņemot vērā</w:t>
            </w:r>
            <w:r w:rsidR="00FD210C" w:rsidRPr="000E1C24">
              <w:rPr>
                <w:rFonts w:ascii="Times New Roman" w:eastAsiaTheme="minorHAnsi" w:hAnsi="Times New Roman"/>
                <w:sz w:val="18"/>
                <w:szCs w:val="18"/>
              </w:rPr>
              <w:t xml:space="preserve"> 2014.gada 1.janvārī apstiprinātās Ceļu specifikācijas 2014, kurās iestrādātas  aktuālās  ar nozari saistītās standartu prasības, kuru mērķis ir autoceļu būvniecības kvalitātes paaugstināšana. </w:t>
            </w:r>
            <w:r w:rsidR="00D251C7" w:rsidRPr="000E1C24">
              <w:rPr>
                <w:rFonts w:ascii="Times New Roman" w:eastAsiaTheme="minorHAnsi" w:hAnsi="Times New Roman"/>
                <w:sz w:val="18"/>
                <w:szCs w:val="18"/>
              </w:rPr>
              <w:t xml:space="preserve"> </w:t>
            </w:r>
            <w:r w:rsidR="004D3D67" w:rsidRPr="000E1C24">
              <w:rPr>
                <w:rFonts w:ascii="Times New Roman" w:eastAsiaTheme="minorHAnsi" w:hAnsi="Times New Roman"/>
                <w:sz w:val="18"/>
                <w:szCs w:val="18"/>
              </w:rPr>
              <w:t>Ņemot vērā minēto, mērķa vērtības noteikšanā vidējā 1km izmaksas</w:t>
            </w:r>
            <w:r w:rsidR="002D4AB0" w:rsidRPr="000E1C24">
              <w:rPr>
                <w:rFonts w:ascii="Times New Roman" w:eastAsiaTheme="minorHAnsi" w:hAnsi="Times New Roman"/>
                <w:sz w:val="18"/>
                <w:szCs w:val="18"/>
              </w:rPr>
              <w:t xml:space="preserve">, atbilstoši apstiprinātiem </w:t>
            </w:r>
            <w:r w:rsidR="005C0891">
              <w:rPr>
                <w:rFonts w:ascii="Times New Roman" w:eastAsiaTheme="minorHAnsi" w:hAnsi="Times New Roman"/>
                <w:sz w:val="18"/>
                <w:szCs w:val="18"/>
              </w:rPr>
              <w:t>projektu iesniegumiem</w:t>
            </w:r>
            <w:r w:rsidR="005C0891" w:rsidRPr="000E1C24">
              <w:rPr>
                <w:rFonts w:ascii="Times New Roman" w:eastAsiaTheme="minorHAnsi" w:hAnsi="Times New Roman"/>
                <w:sz w:val="18"/>
                <w:szCs w:val="18"/>
              </w:rPr>
              <w:t xml:space="preserve"> </w:t>
            </w:r>
            <w:r w:rsidR="002D4AB0" w:rsidRPr="000E1C24">
              <w:rPr>
                <w:rFonts w:ascii="Times New Roman" w:eastAsiaTheme="minorHAnsi" w:hAnsi="Times New Roman"/>
                <w:sz w:val="18"/>
                <w:szCs w:val="18"/>
              </w:rPr>
              <w:t>ir 900 000 EUR, bet</w:t>
            </w:r>
            <w:r w:rsidR="004D3D67" w:rsidRPr="000E1C24">
              <w:rPr>
                <w:rFonts w:ascii="Times New Roman" w:eastAsiaTheme="minorHAnsi" w:hAnsi="Times New Roman"/>
                <w:sz w:val="18"/>
                <w:szCs w:val="18"/>
              </w:rPr>
              <w:t xml:space="preserve">, tomēr jāņem vērā, ka atsevišķos posmos izmaksas var būt lielākas atkarībā no ceļa kompleksā ietilpstošajām mākslīgajām būvēm (tilti, satiksmes pārvadi, tuneļi, caurtekas, ūdens novadīšanas ietaises, atbalsta sienas </w:t>
            </w:r>
            <w:proofErr w:type="spellStart"/>
            <w:r w:rsidR="004D3D67" w:rsidRPr="000E1C24">
              <w:rPr>
                <w:rFonts w:ascii="Times New Roman" w:eastAsiaTheme="minorHAnsi" w:hAnsi="Times New Roman"/>
                <w:sz w:val="18"/>
                <w:szCs w:val="18"/>
              </w:rPr>
              <w:t>utml</w:t>
            </w:r>
            <w:proofErr w:type="spellEnd"/>
            <w:r w:rsidR="004D3D67" w:rsidRPr="000E1C24">
              <w:rPr>
                <w:rFonts w:ascii="Times New Roman" w:eastAsiaTheme="minorHAnsi" w:hAnsi="Times New Roman"/>
                <w:sz w:val="18"/>
                <w:szCs w:val="18"/>
              </w:rPr>
              <w:t>.)</w:t>
            </w:r>
            <w:r w:rsidR="002D4AB0" w:rsidRPr="000E1C24">
              <w:rPr>
                <w:rFonts w:ascii="Times New Roman" w:eastAsiaTheme="minorHAnsi" w:hAnsi="Times New Roman"/>
                <w:sz w:val="18"/>
                <w:szCs w:val="18"/>
              </w:rPr>
              <w:t xml:space="preserve"> un atbilstoši minētam vidējā 1km izmaksas variē 500 000 – 1 200 000 EUR robežās.</w:t>
            </w:r>
          </w:p>
          <w:p w14:paraId="5AB46E90" w14:textId="77777777" w:rsidR="00CE1B57" w:rsidRPr="000E1C24" w:rsidRDefault="00CE1B57" w:rsidP="00F26CD3">
            <w:pPr>
              <w:spacing w:after="0" w:line="240" w:lineRule="auto"/>
              <w:jc w:val="both"/>
              <w:rPr>
                <w:rFonts w:ascii="Times New Roman" w:eastAsiaTheme="minorHAnsi" w:hAnsi="Times New Roman"/>
                <w:sz w:val="18"/>
                <w:szCs w:val="18"/>
              </w:rPr>
            </w:pPr>
          </w:p>
          <w:p w14:paraId="570274EF" w14:textId="77777777" w:rsidR="00CE1B57" w:rsidRPr="000E1C24" w:rsidRDefault="00CE1B57" w:rsidP="00F26CD3">
            <w:pPr>
              <w:spacing w:after="0" w:line="240" w:lineRule="auto"/>
              <w:jc w:val="both"/>
              <w:rPr>
                <w:rFonts w:ascii="Times New Roman" w:eastAsiaTheme="minorHAnsi" w:hAnsi="Times New Roman"/>
                <w:i/>
                <w:sz w:val="18"/>
                <w:szCs w:val="18"/>
              </w:rPr>
            </w:pPr>
            <w:r w:rsidRPr="000E1C24">
              <w:rPr>
                <w:rFonts w:ascii="Times New Roman" w:eastAsiaTheme="minorHAnsi" w:hAnsi="Times New Roman"/>
                <w:i/>
                <w:sz w:val="18"/>
                <w:szCs w:val="18"/>
              </w:rPr>
              <w:t xml:space="preserve">Iznākuma rādītājam sasniegšanai paredzētais finansējums : </w:t>
            </w:r>
          </w:p>
          <w:p w14:paraId="34CF3C67" w14:textId="70C58BBA" w:rsidR="00CE1B57" w:rsidRDefault="00D251C7" w:rsidP="00F26CD3">
            <w:pPr>
              <w:spacing w:after="0" w:line="240" w:lineRule="auto"/>
              <w:jc w:val="both"/>
              <w:rPr>
                <w:rFonts w:ascii="Times New Roman" w:eastAsiaTheme="minorHAnsi" w:hAnsi="Times New Roman"/>
                <w:sz w:val="18"/>
                <w:szCs w:val="18"/>
              </w:rPr>
            </w:pPr>
            <w:r w:rsidRPr="000E1C24">
              <w:rPr>
                <w:rFonts w:ascii="Times New Roman" w:eastAsiaTheme="minorHAnsi" w:hAnsi="Times New Roman"/>
                <w:sz w:val="18"/>
                <w:szCs w:val="18"/>
              </w:rPr>
              <w:t>277</w:t>
            </w:r>
            <w:r w:rsidR="005943C8">
              <w:rPr>
                <w:rFonts w:ascii="Times New Roman" w:eastAsiaTheme="minorHAnsi" w:hAnsi="Times New Roman"/>
                <w:sz w:val="18"/>
                <w:szCs w:val="18"/>
              </w:rPr>
              <w:t> </w:t>
            </w:r>
            <w:r w:rsidRPr="000E1C24">
              <w:rPr>
                <w:rFonts w:ascii="Times New Roman" w:eastAsiaTheme="minorHAnsi" w:hAnsi="Times New Roman"/>
                <w:sz w:val="18"/>
                <w:szCs w:val="18"/>
              </w:rPr>
              <w:t>032428</w:t>
            </w:r>
            <w:r w:rsidR="005943C8">
              <w:rPr>
                <w:rFonts w:ascii="Times New Roman" w:eastAsiaTheme="minorHAnsi" w:hAnsi="Times New Roman"/>
                <w:sz w:val="18"/>
                <w:szCs w:val="18"/>
              </w:rPr>
              <w:t xml:space="preserve"> EUR</w:t>
            </w:r>
          </w:p>
          <w:p w14:paraId="144CE0E0" w14:textId="33DD94B4" w:rsidR="00D23B7F" w:rsidRPr="00647A93" w:rsidRDefault="00D23B7F" w:rsidP="001604DB">
            <w:pPr>
              <w:spacing w:after="0" w:line="240" w:lineRule="auto"/>
              <w:jc w:val="both"/>
              <w:rPr>
                <w:rFonts w:ascii="Times New Roman" w:eastAsiaTheme="minorHAnsi" w:hAnsi="Times New Roman"/>
                <w:sz w:val="18"/>
                <w:szCs w:val="18"/>
              </w:rPr>
            </w:pPr>
          </w:p>
        </w:tc>
        <w:tc>
          <w:tcPr>
            <w:tcW w:w="2612" w:type="dxa"/>
          </w:tcPr>
          <w:p w14:paraId="645BA200" w14:textId="77777777" w:rsidR="00CE1B57" w:rsidRPr="00A61EAB" w:rsidRDefault="00CE1B57" w:rsidP="00F26CD3">
            <w:pPr>
              <w:spacing w:after="0" w:line="240" w:lineRule="auto"/>
              <w:jc w:val="both"/>
              <w:rPr>
                <w:rFonts w:ascii="Times New Roman" w:eastAsiaTheme="minorHAnsi" w:hAnsi="Times New Roman"/>
                <w:i/>
                <w:sz w:val="18"/>
                <w:szCs w:val="18"/>
              </w:rPr>
            </w:pPr>
            <w:r w:rsidRPr="00A61EAB">
              <w:rPr>
                <w:rFonts w:ascii="Times New Roman" w:eastAsiaTheme="minorHAnsi" w:hAnsi="Times New Roman"/>
                <w:i/>
                <w:sz w:val="18"/>
                <w:szCs w:val="18"/>
              </w:rPr>
              <w:lastRenderedPageBreak/>
              <w:t>Starpposma vērtība 2018. gadam:</w:t>
            </w:r>
          </w:p>
          <w:p w14:paraId="64CB2971" w14:textId="51021C4A" w:rsidR="00B913ED" w:rsidRDefault="00B913ED" w:rsidP="00F26CD3">
            <w:pPr>
              <w:spacing w:after="0" w:line="240" w:lineRule="auto"/>
              <w:jc w:val="both"/>
              <w:rPr>
                <w:rFonts w:ascii="Times New Roman" w:eastAsiaTheme="minorHAnsi" w:hAnsi="Times New Roman"/>
                <w:i/>
                <w:sz w:val="18"/>
                <w:szCs w:val="18"/>
              </w:rPr>
            </w:pPr>
            <w:r w:rsidRPr="00B913ED">
              <w:rPr>
                <w:rFonts w:ascii="Times New Roman" w:eastAsiaTheme="minorHAnsi" w:hAnsi="Times New Roman"/>
                <w:sz w:val="18"/>
                <w:szCs w:val="18"/>
              </w:rPr>
              <w:t>72 852 630</w:t>
            </w:r>
            <w:r>
              <w:rPr>
                <w:rFonts w:ascii="Times New Roman" w:eastAsiaTheme="minorHAnsi" w:hAnsi="Times New Roman"/>
                <w:i/>
                <w:sz w:val="18"/>
                <w:szCs w:val="18"/>
              </w:rPr>
              <w:t xml:space="preserve"> EUR</w:t>
            </w:r>
          </w:p>
          <w:p w14:paraId="19CEE61D" w14:textId="77777777" w:rsidR="00B913ED" w:rsidRDefault="00B913ED" w:rsidP="00F26CD3">
            <w:pPr>
              <w:spacing w:after="0" w:line="240" w:lineRule="auto"/>
              <w:jc w:val="both"/>
              <w:rPr>
                <w:rFonts w:ascii="Times New Roman" w:eastAsiaTheme="minorHAnsi" w:hAnsi="Times New Roman"/>
                <w:i/>
                <w:sz w:val="18"/>
                <w:szCs w:val="18"/>
              </w:rPr>
            </w:pPr>
          </w:p>
          <w:p w14:paraId="7F1BDC26" w14:textId="658E612B" w:rsidR="00CE1B57" w:rsidRPr="00A61EAB" w:rsidRDefault="00CE1B57" w:rsidP="00F26CD3">
            <w:pPr>
              <w:spacing w:after="0" w:line="240" w:lineRule="auto"/>
              <w:jc w:val="both"/>
              <w:rPr>
                <w:rFonts w:ascii="Times New Roman" w:eastAsiaTheme="minorHAnsi" w:hAnsi="Times New Roman"/>
                <w:sz w:val="18"/>
                <w:szCs w:val="18"/>
              </w:rPr>
            </w:pPr>
            <w:r w:rsidRPr="00A61EAB">
              <w:rPr>
                <w:rFonts w:ascii="Times New Roman" w:eastAsiaTheme="minorHAnsi" w:hAnsi="Times New Roman"/>
                <w:i/>
                <w:sz w:val="18"/>
                <w:szCs w:val="18"/>
              </w:rPr>
              <w:t xml:space="preserve">Mērķis 2023. gadam (vienāds ar  100 % no  SAM paredzētā kopējā finansējuma): </w:t>
            </w:r>
            <w:r w:rsidR="00D251C7" w:rsidRPr="00A61EAB">
              <w:rPr>
                <w:rFonts w:ascii="Times New Roman" w:eastAsiaTheme="minorHAnsi" w:hAnsi="Times New Roman"/>
                <w:sz w:val="18"/>
                <w:szCs w:val="18"/>
              </w:rPr>
              <w:t>277</w:t>
            </w:r>
            <w:r w:rsidR="005943C8">
              <w:rPr>
                <w:rFonts w:ascii="Times New Roman" w:eastAsiaTheme="minorHAnsi" w:hAnsi="Times New Roman"/>
                <w:sz w:val="18"/>
                <w:szCs w:val="18"/>
              </w:rPr>
              <w:t> </w:t>
            </w:r>
            <w:r w:rsidR="00D251C7" w:rsidRPr="00A61EAB">
              <w:rPr>
                <w:rFonts w:ascii="Times New Roman" w:eastAsiaTheme="minorHAnsi" w:hAnsi="Times New Roman"/>
                <w:sz w:val="18"/>
                <w:szCs w:val="18"/>
              </w:rPr>
              <w:t>032</w:t>
            </w:r>
            <w:r w:rsidR="007953C7" w:rsidRPr="00A61EAB">
              <w:rPr>
                <w:rFonts w:ascii="Times New Roman" w:eastAsiaTheme="minorHAnsi" w:hAnsi="Times New Roman"/>
                <w:sz w:val="18"/>
                <w:szCs w:val="18"/>
              </w:rPr>
              <w:t> </w:t>
            </w:r>
            <w:r w:rsidR="00D251C7" w:rsidRPr="00A61EAB">
              <w:rPr>
                <w:rFonts w:ascii="Times New Roman" w:eastAsiaTheme="minorHAnsi" w:hAnsi="Times New Roman"/>
                <w:sz w:val="18"/>
                <w:szCs w:val="18"/>
              </w:rPr>
              <w:t>428</w:t>
            </w:r>
            <w:r w:rsidR="007953C7" w:rsidRPr="00A61EAB">
              <w:rPr>
                <w:rFonts w:ascii="Times New Roman" w:eastAsiaTheme="minorHAnsi" w:hAnsi="Times New Roman"/>
                <w:sz w:val="18"/>
                <w:szCs w:val="18"/>
              </w:rPr>
              <w:t xml:space="preserve"> EUR</w:t>
            </w:r>
          </w:p>
          <w:p w14:paraId="6AD9A2A6" w14:textId="77777777" w:rsidR="00CE1B57" w:rsidRPr="00A61EAB" w:rsidRDefault="00CE1B57" w:rsidP="00F26CD3">
            <w:pPr>
              <w:spacing w:after="0" w:line="240" w:lineRule="auto"/>
              <w:jc w:val="both"/>
              <w:rPr>
                <w:rFonts w:ascii="Times New Roman" w:eastAsiaTheme="minorHAnsi" w:hAnsi="Times New Roman"/>
                <w:i/>
                <w:sz w:val="18"/>
                <w:szCs w:val="18"/>
              </w:rPr>
            </w:pPr>
          </w:p>
          <w:p w14:paraId="3A41BC75" w14:textId="22329F8A" w:rsidR="00CE1B57" w:rsidRPr="00A61EAB" w:rsidRDefault="00CE1B57" w:rsidP="002C5106">
            <w:pPr>
              <w:spacing w:after="0" w:line="240" w:lineRule="auto"/>
              <w:jc w:val="both"/>
              <w:rPr>
                <w:rFonts w:ascii="Times New Roman" w:eastAsiaTheme="minorHAnsi" w:hAnsi="Times New Roman"/>
                <w:i/>
                <w:sz w:val="18"/>
                <w:szCs w:val="18"/>
              </w:rPr>
            </w:pPr>
            <w:r w:rsidRPr="00A61EAB">
              <w:rPr>
                <w:rFonts w:ascii="Times New Roman" w:eastAsiaTheme="minorHAnsi" w:hAnsi="Times New Roman"/>
                <w:i/>
                <w:sz w:val="18"/>
                <w:szCs w:val="18"/>
              </w:rPr>
              <w:t xml:space="preserve">Starpposma vērtības noteikšanas aprēķins: </w:t>
            </w:r>
            <w:r w:rsidR="002C5106" w:rsidRPr="002C5106">
              <w:rPr>
                <w:rFonts w:ascii="Times New Roman" w:eastAsiaTheme="minorHAnsi" w:hAnsi="Times New Roman"/>
                <w:sz w:val="18"/>
                <w:szCs w:val="18"/>
              </w:rPr>
              <w:t xml:space="preserve"> Atbilstoši Ministru kabineta 2016.gada 9.februāra noteikumu Nr. 101 “Darbības programmas "Izaugsme un nodarbinātība" 6.3.1.specifiskā atbalsta mērķa „Palielināt reģionālo mobilitāti, uzlabojot valsts reģionālo autoceļu kvalitāti” īstenošanas noteikumi” sākotnējās ietekmes novērtējuma ziņojumam un ņemot vērā projektu indikatīvo laika grafiku.</w:t>
            </w:r>
          </w:p>
        </w:tc>
      </w:tr>
    </w:tbl>
    <w:p w14:paraId="7E4997F8" w14:textId="6101B6CE" w:rsidR="00CE1B57" w:rsidRPr="00A61EAB" w:rsidRDefault="00CE1B57" w:rsidP="00CE1B57">
      <w:pPr>
        <w:rPr>
          <w:rFonts w:ascii="Times New Roman" w:hAnsi="Times New Roman"/>
          <w:sz w:val="18"/>
          <w:szCs w:val="18"/>
        </w:rPr>
      </w:pPr>
    </w:p>
    <w:p w14:paraId="12EA10B5" w14:textId="77777777" w:rsidR="00FA549B" w:rsidRPr="00A61EAB" w:rsidRDefault="00FA549B">
      <w:pPr>
        <w:rPr>
          <w:rFonts w:ascii="Times New Roman" w:hAnsi="Times New Roman"/>
          <w:sz w:val="18"/>
          <w:szCs w:val="18"/>
        </w:rPr>
      </w:pPr>
    </w:p>
    <w:sectPr w:rsidR="00FA549B" w:rsidRPr="00A61EAB" w:rsidSect="00420DB2">
      <w:headerReference w:type="default" r:id="rId7"/>
      <w:footerReference w:type="default" r:id="rId8"/>
      <w:pgSz w:w="16838" w:h="11906" w:orient="landscape"/>
      <w:pgMar w:top="567" w:right="1440" w:bottom="1702"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9CD5C9" w16cid:durableId="1F957037"/>
  <w16cid:commentId w16cid:paraId="25AE72C5" w16cid:durableId="1F9570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1F303" w14:textId="77777777" w:rsidR="00BF6992" w:rsidRDefault="00BF6992" w:rsidP="00CE1B57">
      <w:pPr>
        <w:spacing w:after="0" w:line="240" w:lineRule="auto"/>
      </w:pPr>
      <w:r>
        <w:separator/>
      </w:r>
    </w:p>
  </w:endnote>
  <w:endnote w:type="continuationSeparator" w:id="0">
    <w:p w14:paraId="73F9753C" w14:textId="77777777" w:rsidR="00BF6992" w:rsidRDefault="00BF6992" w:rsidP="00CE1B57">
      <w:pPr>
        <w:spacing w:after="0" w:line="240" w:lineRule="auto"/>
      </w:pPr>
      <w:r>
        <w:continuationSeparator/>
      </w:r>
    </w:p>
  </w:endnote>
  <w:endnote w:type="continuationNotice" w:id="1">
    <w:p w14:paraId="3B2432F0" w14:textId="77777777" w:rsidR="00BF6992" w:rsidRDefault="00BF69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98DF4" w14:textId="77777777" w:rsidR="00726409" w:rsidRDefault="007264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BBC80" w14:textId="77777777" w:rsidR="00BF6992" w:rsidRDefault="00BF6992" w:rsidP="00CE1B57">
      <w:pPr>
        <w:spacing w:after="0" w:line="240" w:lineRule="auto"/>
      </w:pPr>
      <w:r>
        <w:separator/>
      </w:r>
    </w:p>
  </w:footnote>
  <w:footnote w:type="continuationSeparator" w:id="0">
    <w:p w14:paraId="5B908DF2" w14:textId="77777777" w:rsidR="00BF6992" w:rsidRDefault="00BF6992" w:rsidP="00CE1B57">
      <w:pPr>
        <w:spacing w:after="0" w:line="240" w:lineRule="auto"/>
      </w:pPr>
      <w:r>
        <w:continuationSeparator/>
      </w:r>
    </w:p>
  </w:footnote>
  <w:footnote w:type="continuationNotice" w:id="1">
    <w:p w14:paraId="1950D479" w14:textId="77777777" w:rsidR="00BF6992" w:rsidRDefault="00BF6992">
      <w:pPr>
        <w:spacing w:after="0" w:line="240" w:lineRule="auto"/>
      </w:pPr>
    </w:p>
  </w:footnote>
  <w:footnote w:id="2">
    <w:p w14:paraId="5479458F" w14:textId="063E5352" w:rsidR="00CE1B57" w:rsidRPr="00B22B28" w:rsidRDefault="00CE1B57" w:rsidP="00CE1B57">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0054466C" w:rsidRPr="00B45BF9">
        <w:rPr>
          <w:rFonts w:ascii="Times New Roman" w:hAnsi="Times New Roman"/>
          <w:i/>
          <w:sz w:val="18"/>
          <w:szCs w:val="18"/>
        </w:rPr>
        <w:t>Starpposma vērtība 2018. gadam ir</w:t>
      </w:r>
      <w:r w:rsidR="0054466C" w:rsidRPr="004045F1">
        <w:rPr>
          <w:rFonts w:ascii="Times New Roman" w:hAnsi="Times New Roman"/>
          <w:sz w:val="18"/>
          <w:szCs w:val="18"/>
        </w:rPr>
        <w:t xml:space="preserve"> </w:t>
      </w:r>
      <w:r w:rsidRPr="004045F1">
        <w:rPr>
          <w:rFonts w:ascii="Times New Roman" w:hAnsi="Times New Roman"/>
          <w:i/>
          <w:sz w:val="18"/>
          <w:szCs w:val="18"/>
        </w:rPr>
        <w:t>attiecināmie izdevumi EUR  sertificējošās iestādes uzskaites sistēmā</w:t>
      </w:r>
      <w:r w:rsidR="009E6B37">
        <w:rPr>
          <w:rFonts w:ascii="Times New Roman" w:hAnsi="Times New Roman"/>
          <w:i/>
          <w:sz w:val="18"/>
          <w:szCs w:val="18"/>
        </w:rPr>
        <w:t xml:space="preserve">, </w:t>
      </w:r>
      <w:r w:rsidR="009E6B37" w:rsidRPr="009E6B37">
        <w:rPr>
          <w:rFonts w:ascii="Times New Roman" w:hAnsi="Times New Roman"/>
          <w:i/>
          <w:sz w:val="18"/>
          <w:szCs w:val="18"/>
        </w:rPr>
        <w:t>līdz 30.06.2019. sertificētie izdevumi, kas finansējuma saņēmējiem radušies līdz 31.12.2018</w:t>
      </w:r>
      <w:r w:rsidRPr="009E6B37">
        <w:rPr>
          <w:rFonts w:ascii="Times New Roman" w:hAnsi="Times New Roman"/>
          <w:i/>
          <w:sz w:val="18"/>
          <w:szCs w:val="18"/>
        </w:rPr>
        <w:t>.</w:t>
      </w:r>
      <w:r w:rsidRPr="004045F1">
        <w:rPr>
          <w:rFonts w:ascii="Times New Roman" w:hAnsi="Times New Roman"/>
          <w:i/>
          <w:sz w:val="18"/>
          <w:szCs w:val="18"/>
        </w:rPr>
        <w:t xml:space="preserve"> Starpposma vērtības noteikšanā nedrīkst iekļaut snieguma rezerves apjomu 6 %, kamēr mērķis nosakāms iekļaujot rezerves apjomu.</w:t>
      </w:r>
    </w:p>
  </w:footnote>
  <w:footnote w:id="3">
    <w:p w14:paraId="74AC9D08" w14:textId="2465F4DB" w:rsidR="00B63B9E" w:rsidRPr="00B63B9E" w:rsidRDefault="00B63B9E" w:rsidP="00AF6734">
      <w:pPr>
        <w:pStyle w:val="FootnoteText"/>
        <w:jc w:val="both"/>
      </w:pPr>
      <w:r>
        <w:rPr>
          <w:rStyle w:val="FootnoteReference"/>
        </w:rPr>
        <w:footnoteRef/>
      </w:r>
      <w:r>
        <w:t xml:space="preserve"> </w:t>
      </w:r>
      <w:r w:rsidRPr="00AF6734">
        <w:rPr>
          <w:rFonts w:ascii="Times New Roman" w:hAnsi="Times New Roman"/>
          <w:sz w:val="18"/>
        </w:rPr>
        <w:t>Rādītāja definīcija noteikta Eiropas Komisijas vadlīniju “</w:t>
      </w:r>
      <w:proofErr w:type="spellStart"/>
      <w:r w:rsidRPr="00AF6734">
        <w:rPr>
          <w:rFonts w:ascii="Times New Roman" w:hAnsi="Times New Roman"/>
          <w:sz w:val="18"/>
        </w:rPr>
        <w:t>Guidance</w:t>
      </w:r>
      <w:proofErr w:type="spellEnd"/>
      <w:r w:rsidRPr="00AF6734">
        <w:rPr>
          <w:rFonts w:ascii="Times New Roman" w:hAnsi="Times New Roman"/>
          <w:sz w:val="18"/>
        </w:rPr>
        <w:t xml:space="preserve"> </w:t>
      </w:r>
      <w:proofErr w:type="spellStart"/>
      <w:r w:rsidRPr="00AF6734">
        <w:rPr>
          <w:rFonts w:ascii="Times New Roman" w:hAnsi="Times New Roman"/>
          <w:sz w:val="18"/>
        </w:rPr>
        <w:t>document</w:t>
      </w:r>
      <w:proofErr w:type="spellEnd"/>
      <w:r w:rsidRPr="00AF6734">
        <w:rPr>
          <w:rFonts w:ascii="Times New Roman" w:hAnsi="Times New Roman"/>
          <w:sz w:val="18"/>
        </w:rPr>
        <w:t xml:space="preserve"> </w:t>
      </w:r>
      <w:proofErr w:type="spellStart"/>
      <w:r w:rsidRPr="00AF6734">
        <w:rPr>
          <w:rFonts w:ascii="Times New Roman" w:hAnsi="Times New Roman"/>
          <w:sz w:val="18"/>
        </w:rPr>
        <w:t>on</w:t>
      </w:r>
      <w:proofErr w:type="spellEnd"/>
      <w:r w:rsidRPr="00AF6734">
        <w:rPr>
          <w:rFonts w:ascii="Times New Roman" w:hAnsi="Times New Roman"/>
          <w:sz w:val="18"/>
        </w:rPr>
        <w:t xml:space="preserve"> Monitoring </w:t>
      </w:r>
      <w:proofErr w:type="spellStart"/>
      <w:r w:rsidRPr="00AF6734">
        <w:rPr>
          <w:rFonts w:ascii="Times New Roman" w:hAnsi="Times New Roman"/>
          <w:sz w:val="18"/>
        </w:rPr>
        <w:t>and</w:t>
      </w:r>
      <w:proofErr w:type="spellEnd"/>
      <w:r w:rsidRPr="00AF6734">
        <w:rPr>
          <w:rFonts w:ascii="Times New Roman" w:hAnsi="Times New Roman"/>
          <w:sz w:val="18"/>
        </w:rPr>
        <w:t xml:space="preserve"> </w:t>
      </w:r>
      <w:proofErr w:type="spellStart"/>
      <w:r w:rsidRPr="00AF6734">
        <w:rPr>
          <w:rFonts w:ascii="Times New Roman" w:hAnsi="Times New Roman"/>
          <w:sz w:val="18"/>
        </w:rPr>
        <w:t>Evaluation</w:t>
      </w:r>
      <w:proofErr w:type="spellEnd"/>
      <w:r w:rsidRPr="00AF6734">
        <w:rPr>
          <w:rFonts w:ascii="Times New Roman" w:hAnsi="Times New Roman"/>
          <w:sz w:val="18"/>
        </w:rPr>
        <w:t>” 1.pielikumā; pieejamas  http://ec.europa.eu/regional_policy/sources/docoffic/2014/working/wd_2014_en.pdf</w:t>
      </w:r>
    </w:p>
  </w:footnote>
  <w:footnote w:id="4">
    <w:p w14:paraId="077DA023" w14:textId="2F3D0DDF" w:rsidR="00AF4497" w:rsidRPr="006B24B5" w:rsidRDefault="00AF4497" w:rsidP="006B24B5">
      <w:pPr>
        <w:pStyle w:val="FootnoteText"/>
        <w:jc w:val="both"/>
        <w:rPr>
          <w:rFonts w:ascii="Times New Roman" w:hAnsi="Times New Roman"/>
        </w:rPr>
      </w:pPr>
      <w:r>
        <w:rPr>
          <w:rStyle w:val="FootnoteReference"/>
        </w:rPr>
        <w:footnoteRef/>
      </w:r>
      <w:r>
        <w:t xml:space="preserve"> </w:t>
      </w:r>
      <w:r>
        <w:rPr>
          <w:rFonts w:ascii="Times New Roman" w:hAnsi="Times New Roman"/>
        </w:rPr>
        <w:t>Ir veikti tehniski</w:t>
      </w:r>
      <w:r w:rsidRPr="001D7855">
        <w:rPr>
          <w:rFonts w:ascii="Times New Roman" w:hAnsi="Times New Roman"/>
        </w:rPr>
        <w:t xml:space="preserve"> precizējumi SFC2014, lai nodrošinātu korektu datu uzskaiti un ziņošanu, ņemot vērā, ka atbilstoši EK rādītāju vadlīnijām ERAF un KF Regulas kopējais rādītājs CO14 (6.3.1.SAM) sevī ietver arī rādītāja CO14a (6.1.5.SAM) sasniedzamo vērtību. Attiecīgi rādītāja CO14 sasniedzamajai vērtībai tiek tehniski pieskaitīta arī CO14a vērtība</w:t>
      </w:r>
      <w:r w:rsidRPr="00A00419">
        <w:t xml:space="preserve"> </w:t>
      </w:r>
      <w:r>
        <w:t>(</w:t>
      </w:r>
      <w:r w:rsidRPr="00A00419">
        <w:rPr>
          <w:rFonts w:ascii="Times New Roman" w:hAnsi="Times New Roman"/>
        </w:rPr>
        <w:t xml:space="preserve">Mērķis 2023: </w:t>
      </w:r>
      <w:r>
        <w:rPr>
          <w:rFonts w:ascii="Times New Roman" w:hAnsi="Times New Roman"/>
        </w:rPr>
        <w:t>601)</w:t>
      </w:r>
      <w:r w:rsidRPr="001D7855">
        <w:rPr>
          <w:rFonts w:ascii="Times New Roman" w:hAnsi="Times New Roman"/>
        </w:rPr>
        <w:t>, attiecīgi šādu principu turpmāk ņemot vērā arī atskaitoties par rādītāju sasniegšanu (proti, faktiskajā izpildē CO14 rādītājam ietverot abu SAM faktisko izpildi).</w:t>
      </w:r>
      <w:r>
        <w:rPr>
          <w:rFonts w:ascii="Times New Roman" w:hAnsi="Times New Roman"/>
        </w:rPr>
        <w:t xml:space="preserve"> </w:t>
      </w:r>
      <w:r w:rsidRPr="001D7855">
        <w:rPr>
          <w:rFonts w:ascii="Times New Roman" w:hAnsi="Times New Roman"/>
        </w:rPr>
        <w:t xml:space="preserve">Savukārt nacionāli minēto rādītāju sasniedzamās vērtības joprojām tiek noteiktas un atspoguļotas nodalīti, ņemot vērā, ka minētie SAM līdzfinansēti no dažādiem fondiem, kā arī sevī ietver dažādu ceļu nozīmīgumu (klasifikāciju) – valsts un reģionālajos </w:t>
      </w:r>
      <w:r w:rsidRPr="001D7855">
        <w:rPr>
          <w:rFonts w:ascii="Times New Roman" w:hAnsi="Times New Roman"/>
        </w:rPr>
        <w:t>autoceļos.</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7CAD8" w14:textId="77777777" w:rsidR="00726409" w:rsidRDefault="007264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B57"/>
    <w:rsid w:val="000123CA"/>
    <w:rsid w:val="000432A9"/>
    <w:rsid w:val="00045D31"/>
    <w:rsid w:val="000D2F26"/>
    <w:rsid w:val="000E1C24"/>
    <w:rsid w:val="000E5DF8"/>
    <w:rsid w:val="001604DB"/>
    <w:rsid w:val="00173CB3"/>
    <w:rsid w:val="00191169"/>
    <w:rsid w:val="001B61BB"/>
    <w:rsid w:val="00202FE0"/>
    <w:rsid w:val="00222031"/>
    <w:rsid w:val="002C05F5"/>
    <w:rsid w:val="002C5106"/>
    <w:rsid w:val="002D4AB0"/>
    <w:rsid w:val="002F03C9"/>
    <w:rsid w:val="00313FD5"/>
    <w:rsid w:val="0037590D"/>
    <w:rsid w:val="003A56DD"/>
    <w:rsid w:val="003B013D"/>
    <w:rsid w:val="003D5483"/>
    <w:rsid w:val="00420DB2"/>
    <w:rsid w:val="00433BD6"/>
    <w:rsid w:val="00486955"/>
    <w:rsid w:val="00490D33"/>
    <w:rsid w:val="004C53AB"/>
    <w:rsid w:val="004C5E72"/>
    <w:rsid w:val="004D3D67"/>
    <w:rsid w:val="004D4CE6"/>
    <w:rsid w:val="00526E89"/>
    <w:rsid w:val="0053369E"/>
    <w:rsid w:val="0054466C"/>
    <w:rsid w:val="005943C8"/>
    <w:rsid w:val="005B4A18"/>
    <w:rsid w:val="005C0891"/>
    <w:rsid w:val="00605B3C"/>
    <w:rsid w:val="00647A93"/>
    <w:rsid w:val="006B24B5"/>
    <w:rsid w:val="006C35A4"/>
    <w:rsid w:val="006E0665"/>
    <w:rsid w:val="006F7E80"/>
    <w:rsid w:val="0071208D"/>
    <w:rsid w:val="00726409"/>
    <w:rsid w:val="007953C7"/>
    <w:rsid w:val="00803E29"/>
    <w:rsid w:val="00821E96"/>
    <w:rsid w:val="0085473F"/>
    <w:rsid w:val="008E1DD3"/>
    <w:rsid w:val="00921965"/>
    <w:rsid w:val="009450C0"/>
    <w:rsid w:val="00971085"/>
    <w:rsid w:val="009E1742"/>
    <w:rsid w:val="009E5708"/>
    <w:rsid w:val="009E6B37"/>
    <w:rsid w:val="009E77A3"/>
    <w:rsid w:val="00A6115B"/>
    <w:rsid w:val="00A61EAB"/>
    <w:rsid w:val="00A755E9"/>
    <w:rsid w:val="00A77572"/>
    <w:rsid w:val="00A90EE1"/>
    <w:rsid w:val="00A96F45"/>
    <w:rsid w:val="00AC17A8"/>
    <w:rsid w:val="00AD306E"/>
    <w:rsid w:val="00AF0BD8"/>
    <w:rsid w:val="00AF4497"/>
    <w:rsid w:val="00AF6717"/>
    <w:rsid w:val="00AF6734"/>
    <w:rsid w:val="00B31CC0"/>
    <w:rsid w:val="00B43437"/>
    <w:rsid w:val="00B57372"/>
    <w:rsid w:val="00B63B9E"/>
    <w:rsid w:val="00B913ED"/>
    <w:rsid w:val="00B94868"/>
    <w:rsid w:val="00BB22EB"/>
    <w:rsid w:val="00BB3772"/>
    <w:rsid w:val="00BF49DA"/>
    <w:rsid w:val="00BF6992"/>
    <w:rsid w:val="00C12E4F"/>
    <w:rsid w:val="00CC2854"/>
    <w:rsid w:val="00CE1B57"/>
    <w:rsid w:val="00D00AA2"/>
    <w:rsid w:val="00D10D05"/>
    <w:rsid w:val="00D12ED4"/>
    <w:rsid w:val="00D23B7F"/>
    <w:rsid w:val="00D251C7"/>
    <w:rsid w:val="00D31289"/>
    <w:rsid w:val="00DC1D2A"/>
    <w:rsid w:val="00E41187"/>
    <w:rsid w:val="00E61718"/>
    <w:rsid w:val="00E847E0"/>
    <w:rsid w:val="00E92BE2"/>
    <w:rsid w:val="00EF0C51"/>
    <w:rsid w:val="00F17A01"/>
    <w:rsid w:val="00F26CD3"/>
    <w:rsid w:val="00F328B7"/>
    <w:rsid w:val="00FA549B"/>
    <w:rsid w:val="00FD21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B9079"/>
  <w15:docId w15:val="{287B02B0-4AF8-400B-9EEC-12ABBBAF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B5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CE1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E1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CE1B57"/>
    <w:pPr>
      <w:spacing w:after="0" w:line="240" w:lineRule="auto"/>
    </w:pPr>
    <w:rPr>
      <w:sz w:val="20"/>
      <w:szCs w:val="20"/>
    </w:rPr>
  </w:style>
  <w:style w:type="character" w:customStyle="1" w:styleId="FootnoteTextChar">
    <w:name w:val="Footnote Text Char"/>
    <w:basedOn w:val="DefaultParagraphFont"/>
    <w:link w:val="FootnoteText"/>
    <w:uiPriority w:val="99"/>
    <w:rsid w:val="00CE1B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E1B57"/>
    <w:rPr>
      <w:vertAlign w:val="superscript"/>
    </w:rPr>
  </w:style>
  <w:style w:type="character" w:styleId="CommentReference">
    <w:name w:val="annotation reference"/>
    <w:basedOn w:val="DefaultParagraphFont"/>
    <w:uiPriority w:val="99"/>
    <w:semiHidden/>
    <w:unhideWhenUsed/>
    <w:rsid w:val="00A90EE1"/>
    <w:rPr>
      <w:sz w:val="16"/>
      <w:szCs w:val="16"/>
    </w:rPr>
  </w:style>
  <w:style w:type="paragraph" w:styleId="CommentText">
    <w:name w:val="annotation text"/>
    <w:basedOn w:val="Normal"/>
    <w:link w:val="CommentTextChar"/>
    <w:uiPriority w:val="99"/>
    <w:unhideWhenUsed/>
    <w:rsid w:val="00A90EE1"/>
    <w:pPr>
      <w:spacing w:line="240" w:lineRule="auto"/>
    </w:pPr>
    <w:rPr>
      <w:sz w:val="20"/>
      <w:szCs w:val="20"/>
    </w:rPr>
  </w:style>
  <w:style w:type="character" w:customStyle="1" w:styleId="CommentTextChar">
    <w:name w:val="Comment Text Char"/>
    <w:basedOn w:val="DefaultParagraphFont"/>
    <w:link w:val="CommentText"/>
    <w:uiPriority w:val="99"/>
    <w:rsid w:val="00A90EE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90EE1"/>
    <w:rPr>
      <w:b/>
      <w:bCs/>
    </w:rPr>
  </w:style>
  <w:style w:type="character" w:customStyle="1" w:styleId="CommentSubjectChar">
    <w:name w:val="Comment Subject Char"/>
    <w:basedOn w:val="CommentTextChar"/>
    <w:link w:val="CommentSubject"/>
    <w:uiPriority w:val="99"/>
    <w:semiHidden/>
    <w:rsid w:val="00A90EE1"/>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90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EE1"/>
    <w:rPr>
      <w:rFonts w:ascii="Segoe UI" w:eastAsia="Calibri" w:hAnsi="Segoe UI" w:cs="Segoe UI"/>
      <w:sz w:val="18"/>
      <w:szCs w:val="18"/>
    </w:rPr>
  </w:style>
  <w:style w:type="paragraph" w:styleId="Revision">
    <w:name w:val="Revision"/>
    <w:hidden/>
    <w:uiPriority w:val="99"/>
    <w:semiHidden/>
    <w:rsid w:val="00191169"/>
    <w:rPr>
      <w:rFonts w:ascii="Calibri" w:eastAsia="Calibri" w:hAnsi="Calibri" w:cs="Times New Roman"/>
      <w:sz w:val="22"/>
    </w:rPr>
  </w:style>
  <w:style w:type="paragraph" w:styleId="Header">
    <w:name w:val="header"/>
    <w:basedOn w:val="Normal"/>
    <w:link w:val="HeaderChar"/>
    <w:uiPriority w:val="99"/>
    <w:unhideWhenUsed/>
    <w:rsid w:val="00726409"/>
    <w:pPr>
      <w:tabs>
        <w:tab w:val="center" w:pos="4153"/>
        <w:tab w:val="right" w:pos="8306"/>
      </w:tabs>
      <w:spacing w:after="0" w:line="240" w:lineRule="auto"/>
    </w:pPr>
  </w:style>
  <w:style w:type="character" w:customStyle="1" w:styleId="HeaderChar">
    <w:name w:val="Header Char"/>
    <w:basedOn w:val="DefaultParagraphFont"/>
    <w:link w:val="Header"/>
    <w:uiPriority w:val="99"/>
    <w:rsid w:val="00726409"/>
    <w:rPr>
      <w:rFonts w:ascii="Calibri" w:eastAsia="Calibri" w:hAnsi="Calibri" w:cs="Times New Roman"/>
      <w:sz w:val="22"/>
    </w:rPr>
  </w:style>
  <w:style w:type="paragraph" w:styleId="Footer">
    <w:name w:val="footer"/>
    <w:basedOn w:val="Normal"/>
    <w:link w:val="FooterChar"/>
    <w:uiPriority w:val="99"/>
    <w:unhideWhenUsed/>
    <w:rsid w:val="00726409"/>
    <w:pPr>
      <w:tabs>
        <w:tab w:val="center" w:pos="4153"/>
        <w:tab w:val="right" w:pos="8306"/>
      </w:tabs>
      <w:spacing w:after="0" w:line="240" w:lineRule="auto"/>
    </w:pPr>
  </w:style>
  <w:style w:type="character" w:customStyle="1" w:styleId="FooterChar">
    <w:name w:val="Footer Char"/>
    <w:basedOn w:val="DefaultParagraphFont"/>
    <w:link w:val="Footer"/>
    <w:uiPriority w:val="99"/>
    <w:rsid w:val="00726409"/>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727462">
      <w:bodyDiv w:val="1"/>
      <w:marLeft w:val="0"/>
      <w:marRight w:val="0"/>
      <w:marTop w:val="0"/>
      <w:marBottom w:val="0"/>
      <w:divBdr>
        <w:top w:val="none" w:sz="0" w:space="0" w:color="auto"/>
        <w:left w:val="none" w:sz="0" w:space="0" w:color="auto"/>
        <w:bottom w:val="none" w:sz="0" w:space="0" w:color="auto"/>
        <w:right w:val="none" w:sz="0" w:space="0" w:color="auto"/>
      </w:divBdr>
    </w:div>
    <w:div w:id="905144259">
      <w:bodyDiv w:val="1"/>
      <w:marLeft w:val="0"/>
      <w:marRight w:val="0"/>
      <w:marTop w:val="0"/>
      <w:marBottom w:val="0"/>
      <w:divBdr>
        <w:top w:val="none" w:sz="0" w:space="0" w:color="auto"/>
        <w:left w:val="none" w:sz="0" w:space="0" w:color="auto"/>
        <w:bottom w:val="none" w:sz="0" w:space="0" w:color="auto"/>
        <w:right w:val="none" w:sz="0" w:space="0" w:color="auto"/>
      </w:divBdr>
    </w:div>
    <w:div w:id="1030883658">
      <w:bodyDiv w:val="1"/>
      <w:marLeft w:val="0"/>
      <w:marRight w:val="0"/>
      <w:marTop w:val="0"/>
      <w:marBottom w:val="0"/>
      <w:divBdr>
        <w:top w:val="none" w:sz="0" w:space="0" w:color="auto"/>
        <w:left w:val="none" w:sz="0" w:space="0" w:color="auto"/>
        <w:bottom w:val="none" w:sz="0" w:space="0" w:color="auto"/>
        <w:right w:val="none" w:sz="0" w:space="0" w:color="auto"/>
      </w:divBdr>
    </w:div>
    <w:div w:id="174957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B76CE-EEEF-4B15-A12D-682C43F42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3436</Words>
  <Characters>1959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FM</cp:lastModifiedBy>
  <cp:revision>5</cp:revision>
  <dcterms:created xsi:type="dcterms:W3CDTF">2020-02-12T09:24:00Z</dcterms:created>
  <dcterms:modified xsi:type="dcterms:W3CDTF">2020-02-12T09:25:00Z</dcterms:modified>
</cp:coreProperties>
</file>