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EB3E2" w14:textId="7BED3B8F" w:rsidR="00C109A7" w:rsidRPr="00803455" w:rsidRDefault="00C109A7" w:rsidP="00C109A7">
      <w:pPr>
        <w:keepNext/>
        <w:spacing w:line="240" w:lineRule="auto"/>
        <w:jc w:val="center"/>
        <w:rPr>
          <w:rFonts w:ascii="Times New Roman" w:eastAsiaTheme="minorHAnsi" w:hAnsi="Times New Roman"/>
          <w:b/>
          <w:bCs/>
          <w:sz w:val="18"/>
          <w:szCs w:val="18"/>
        </w:rPr>
      </w:pPr>
      <w:bookmarkStart w:id="0" w:name="_GoBack"/>
      <w:bookmarkEnd w:id="0"/>
      <w:r w:rsidRPr="00803455">
        <w:rPr>
          <w:rFonts w:ascii="Times New Roman" w:eastAsiaTheme="minorHAnsi" w:hAnsi="Times New Roman"/>
          <w:b/>
          <w:bCs/>
          <w:sz w:val="18"/>
          <w:szCs w:val="18"/>
        </w:rPr>
        <w:t xml:space="preserve">Tabula </w:t>
      </w:r>
      <w:r w:rsidRPr="00803455">
        <w:rPr>
          <w:rFonts w:ascii="Times New Roman" w:eastAsiaTheme="minorHAnsi" w:hAnsi="Times New Roman"/>
          <w:b/>
          <w:bCs/>
          <w:sz w:val="18"/>
          <w:szCs w:val="18"/>
        </w:rPr>
        <w:fldChar w:fldCharType="begin"/>
      </w:r>
      <w:r w:rsidRPr="00803455">
        <w:rPr>
          <w:rFonts w:ascii="Times New Roman" w:eastAsiaTheme="minorHAnsi" w:hAnsi="Times New Roman"/>
          <w:b/>
          <w:bCs/>
          <w:sz w:val="18"/>
          <w:szCs w:val="18"/>
        </w:rPr>
        <w:instrText xml:space="preserve"> SEQ Tabula \* ARABIC </w:instrText>
      </w:r>
      <w:r w:rsidRPr="00803455">
        <w:rPr>
          <w:rFonts w:ascii="Times New Roman" w:eastAsiaTheme="minorHAnsi" w:hAnsi="Times New Roman"/>
          <w:b/>
          <w:bCs/>
          <w:sz w:val="18"/>
          <w:szCs w:val="18"/>
        </w:rPr>
        <w:fldChar w:fldCharType="separate"/>
      </w:r>
      <w:r w:rsidR="00D947B1">
        <w:rPr>
          <w:rFonts w:ascii="Times New Roman" w:eastAsiaTheme="minorHAnsi" w:hAnsi="Times New Roman"/>
          <w:b/>
          <w:bCs/>
          <w:noProof/>
          <w:sz w:val="18"/>
          <w:szCs w:val="18"/>
        </w:rPr>
        <w:t>1</w:t>
      </w:r>
      <w:r w:rsidRPr="00803455">
        <w:rPr>
          <w:rFonts w:ascii="Times New Roman" w:eastAsiaTheme="minorHAnsi" w:hAnsi="Times New Roman"/>
          <w:b/>
          <w:bCs/>
          <w:sz w:val="18"/>
          <w:szCs w:val="18"/>
        </w:rPr>
        <w:fldChar w:fldCharType="end"/>
      </w:r>
      <w:r w:rsidRPr="00803455">
        <w:rPr>
          <w:rFonts w:ascii="Times New Roman" w:eastAsiaTheme="minorHAnsi" w:hAnsi="Times New Roman"/>
          <w:b/>
          <w:bCs/>
          <w:sz w:val="18"/>
          <w:szCs w:val="18"/>
        </w:rPr>
        <w:t xml:space="preserve"> Rādītāju pase investīciju prioritātes specifiskajiem mērķiem</w:t>
      </w:r>
    </w:p>
    <w:tbl>
      <w:tblPr>
        <w:tblStyle w:val="TableGrid1"/>
        <w:tblW w:w="14202" w:type="dxa"/>
        <w:tblLayout w:type="fixed"/>
        <w:tblLook w:val="04A0" w:firstRow="1" w:lastRow="0" w:firstColumn="1" w:lastColumn="0" w:noHBand="0" w:noVBand="1"/>
      </w:tblPr>
      <w:tblGrid>
        <w:gridCol w:w="1242"/>
        <w:gridCol w:w="1242"/>
        <w:gridCol w:w="1593"/>
        <w:gridCol w:w="2694"/>
        <w:gridCol w:w="4819"/>
        <w:gridCol w:w="2612"/>
      </w:tblGrid>
      <w:tr w:rsidR="00880263" w:rsidRPr="00803455" w14:paraId="6FAEB4F9" w14:textId="77777777" w:rsidTr="00C1769F">
        <w:trPr>
          <w:trHeight w:val="856"/>
        </w:trPr>
        <w:tc>
          <w:tcPr>
            <w:tcW w:w="1242" w:type="dxa"/>
          </w:tcPr>
          <w:p w14:paraId="2F67BAAC" w14:textId="77777777" w:rsidR="00880263" w:rsidRPr="00803455" w:rsidRDefault="00880263" w:rsidP="00423776">
            <w:pPr>
              <w:spacing w:after="0" w:line="240" w:lineRule="auto"/>
              <w:jc w:val="center"/>
              <w:rPr>
                <w:rFonts w:ascii="Times New Roman" w:eastAsiaTheme="minorHAnsi" w:hAnsi="Times New Roman"/>
                <w:b/>
                <w:sz w:val="18"/>
                <w:szCs w:val="18"/>
              </w:rPr>
            </w:pPr>
            <w:r w:rsidRPr="00803455">
              <w:rPr>
                <w:rFonts w:ascii="Times New Roman" w:eastAsiaTheme="minorHAnsi" w:hAnsi="Times New Roman"/>
                <w:b/>
                <w:sz w:val="18"/>
                <w:szCs w:val="18"/>
              </w:rPr>
              <w:t>Prioritārais virziens</w:t>
            </w:r>
          </w:p>
        </w:tc>
        <w:tc>
          <w:tcPr>
            <w:tcW w:w="1242" w:type="dxa"/>
          </w:tcPr>
          <w:p w14:paraId="39711C98" w14:textId="77777777" w:rsidR="00880263" w:rsidRPr="00803455" w:rsidRDefault="00880263" w:rsidP="00423776">
            <w:pPr>
              <w:spacing w:after="0" w:line="240" w:lineRule="auto"/>
              <w:jc w:val="center"/>
              <w:rPr>
                <w:rFonts w:ascii="Times New Roman" w:eastAsiaTheme="minorHAnsi" w:hAnsi="Times New Roman"/>
                <w:b/>
                <w:sz w:val="18"/>
                <w:szCs w:val="18"/>
              </w:rPr>
            </w:pPr>
            <w:r w:rsidRPr="00803455">
              <w:rPr>
                <w:rFonts w:ascii="Times New Roman" w:eastAsiaTheme="minorHAnsi" w:hAnsi="Times New Roman"/>
                <w:b/>
                <w:sz w:val="18"/>
                <w:szCs w:val="18"/>
              </w:rPr>
              <w:t>Investīciju prioritātes nosaukums</w:t>
            </w:r>
          </w:p>
        </w:tc>
        <w:tc>
          <w:tcPr>
            <w:tcW w:w="1593" w:type="dxa"/>
          </w:tcPr>
          <w:p w14:paraId="4362D154" w14:textId="77777777" w:rsidR="00880263" w:rsidRPr="00803455" w:rsidRDefault="00880263" w:rsidP="00423776">
            <w:pPr>
              <w:spacing w:after="0" w:line="240" w:lineRule="auto"/>
              <w:jc w:val="center"/>
              <w:rPr>
                <w:rFonts w:ascii="Times New Roman" w:eastAsiaTheme="minorHAnsi" w:hAnsi="Times New Roman"/>
                <w:b/>
                <w:sz w:val="18"/>
                <w:szCs w:val="18"/>
              </w:rPr>
            </w:pPr>
            <w:r w:rsidRPr="00803455">
              <w:rPr>
                <w:rFonts w:ascii="Times New Roman" w:eastAsiaTheme="minorHAnsi" w:hAnsi="Times New Roman"/>
                <w:b/>
                <w:sz w:val="18"/>
                <w:szCs w:val="18"/>
              </w:rPr>
              <w:t>Specifiskie atbalsta mērķi (SAM)</w:t>
            </w:r>
          </w:p>
        </w:tc>
        <w:tc>
          <w:tcPr>
            <w:tcW w:w="2694" w:type="dxa"/>
          </w:tcPr>
          <w:p w14:paraId="410562C0" w14:textId="77777777" w:rsidR="00880263" w:rsidRPr="00803455" w:rsidRDefault="00880263" w:rsidP="00423776">
            <w:pPr>
              <w:spacing w:after="0" w:line="240" w:lineRule="auto"/>
              <w:jc w:val="center"/>
              <w:rPr>
                <w:rFonts w:ascii="Times New Roman" w:eastAsiaTheme="minorHAnsi" w:hAnsi="Times New Roman"/>
                <w:b/>
                <w:sz w:val="18"/>
                <w:szCs w:val="18"/>
              </w:rPr>
            </w:pPr>
            <w:r w:rsidRPr="00803455">
              <w:rPr>
                <w:rFonts w:ascii="Times New Roman" w:eastAsiaTheme="minorHAnsi" w:hAnsi="Times New Roman"/>
                <w:b/>
                <w:sz w:val="18"/>
                <w:szCs w:val="18"/>
              </w:rPr>
              <w:t>Rezultāta rādītāji</w:t>
            </w:r>
          </w:p>
        </w:tc>
        <w:tc>
          <w:tcPr>
            <w:tcW w:w="4819" w:type="dxa"/>
          </w:tcPr>
          <w:p w14:paraId="06AA346C" w14:textId="77777777" w:rsidR="00880263" w:rsidRPr="00803455" w:rsidRDefault="00880263" w:rsidP="00423776">
            <w:pPr>
              <w:spacing w:after="0" w:line="240" w:lineRule="auto"/>
              <w:jc w:val="center"/>
              <w:rPr>
                <w:rFonts w:ascii="Times New Roman" w:eastAsiaTheme="minorHAnsi" w:hAnsi="Times New Roman"/>
                <w:b/>
                <w:sz w:val="18"/>
                <w:szCs w:val="18"/>
              </w:rPr>
            </w:pPr>
            <w:r w:rsidRPr="00803455">
              <w:rPr>
                <w:rFonts w:ascii="Times New Roman" w:eastAsiaTheme="minorHAnsi" w:hAnsi="Times New Roman"/>
                <w:b/>
                <w:sz w:val="18"/>
                <w:szCs w:val="18"/>
              </w:rPr>
              <w:t>Iznākuma rādītāji (IR)</w:t>
            </w:r>
          </w:p>
        </w:tc>
        <w:tc>
          <w:tcPr>
            <w:tcW w:w="2612" w:type="dxa"/>
          </w:tcPr>
          <w:p w14:paraId="4AA9D073" w14:textId="77777777" w:rsidR="00880263" w:rsidRPr="00803455" w:rsidRDefault="00880263" w:rsidP="00423776">
            <w:pPr>
              <w:spacing w:after="0" w:line="240" w:lineRule="auto"/>
              <w:jc w:val="center"/>
              <w:rPr>
                <w:rFonts w:ascii="Times New Roman" w:eastAsiaTheme="minorHAnsi" w:hAnsi="Times New Roman"/>
                <w:b/>
                <w:sz w:val="18"/>
                <w:szCs w:val="18"/>
              </w:rPr>
            </w:pPr>
            <w:r w:rsidRPr="00803455">
              <w:rPr>
                <w:rFonts w:ascii="Times New Roman" w:eastAsiaTheme="minorHAnsi" w:hAnsi="Times New Roman"/>
                <w:b/>
                <w:sz w:val="18"/>
                <w:szCs w:val="18"/>
              </w:rPr>
              <w:t>Finanšu rādītāji</w:t>
            </w:r>
            <w:r w:rsidRPr="00803455">
              <w:rPr>
                <w:rFonts w:ascii="Times New Roman" w:eastAsiaTheme="minorHAnsi" w:hAnsi="Times New Roman"/>
                <w:b/>
                <w:sz w:val="18"/>
                <w:szCs w:val="18"/>
                <w:vertAlign w:val="superscript"/>
              </w:rPr>
              <w:footnoteReference w:id="1"/>
            </w:r>
          </w:p>
        </w:tc>
      </w:tr>
      <w:tr w:rsidR="00880263" w:rsidRPr="00803455" w14:paraId="6CC8031E" w14:textId="77777777" w:rsidTr="006F3D5E">
        <w:trPr>
          <w:trHeight w:val="1766"/>
        </w:trPr>
        <w:tc>
          <w:tcPr>
            <w:tcW w:w="1242" w:type="dxa"/>
          </w:tcPr>
          <w:p w14:paraId="1C61B590" w14:textId="77777777" w:rsidR="00880263" w:rsidRPr="00803455" w:rsidRDefault="00880263" w:rsidP="00A86676">
            <w:pPr>
              <w:spacing w:after="0" w:line="240" w:lineRule="auto"/>
              <w:rPr>
                <w:rFonts w:ascii="Times New Roman" w:eastAsiaTheme="minorHAnsi" w:hAnsi="Times New Roman"/>
                <w:sz w:val="18"/>
                <w:szCs w:val="18"/>
              </w:rPr>
            </w:pPr>
            <w:r w:rsidRPr="00803455">
              <w:rPr>
                <w:rFonts w:ascii="Times New Roman" w:eastAsiaTheme="minorHAnsi" w:hAnsi="Times New Roman"/>
                <w:sz w:val="18"/>
                <w:szCs w:val="18"/>
              </w:rPr>
              <w:t xml:space="preserve">4. Pāreja uz ekonomiku </w:t>
            </w:r>
            <w:r w:rsidR="00A86676" w:rsidRPr="00803455">
              <w:rPr>
                <w:rFonts w:ascii="Times New Roman" w:eastAsiaTheme="minorHAnsi" w:hAnsi="Times New Roman"/>
                <w:sz w:val="18"/>
                <w:szCs w:val="18"/>
              </w:rPr>
              <w:t>ar</w:t>
            </w:r>
            <w:r w:rsidRPr="00803455">
              <w:rPr>
                <w:rFonts w:ascii="Times New Roman" w:eastAsiaTheme="minorHAnsi" w:hAnsi="Times New Roman"/>
                <w:sz w:val="18"/>
                <w:szCs w:val="18"/>
              </w:rPr>
              <w:t xml:space="preserve"> </w:t>
            </w:r>
            <w:r w:rsidR="00A86676" w:rsidRPr="00803455">
              <w:rPr>
                <w:rFonts w:ascii="Times New Roman" w:eastAsiaTheme="minorHAnsi" w:hAnsi="Times New Roman"/>
                <w:sz w:val="18"/>
                <w:szCs w:val="18"/>
              </w:rPr>
              <w:t xml:space="preserve">zemu </w:t>
            </w:r>
            <w:r w:rsidRPr="00803455">
              <w:rPr>
                <w:rFonts w:ascii="Times New Roman" w:eastAsiaTheme="minorHAnsi" w:hAnsi="Times New Roman"/>
                <w:sz w:val="18"/>
                <w:szCs w:val="18"/>
              </w:rPr>
              <w:t xml:space="preserve">oglekļa emisijas </w:t>
            </w:r>
            <w:r w:rsidR="00A86676" w:rsidRPr="00803455">
              <w:rPr>
                <w:rFonts w:ascii="Times New Roman" w:eastAsiaTheme="minorHAnsi" w:hAnsi="Times New Roman"/>
                <w:sz w:val="18"/>
                <w:szCs w:val="18"/>
              </w:rPr>
              <w:t xml:space="preserve">līmeni </w:t>
            </w:r>
            <w:r w:rsidRPr="00803455">
              <w:rPr>
                <w:rFonts w:ascii="Times New Roman" w:eastAsiaTheme="minorHAnsi" w:hAnsi="Times New Roman"/>
                <w:sz w:val="18"/>
                <w:szCs w:val="18"/>
              </w:rPr>
              <w:t>visās nozarēs</w:t>
            </w:r>
          </w:p>
        </w:tc>
        <w:tc>
          <w:tcPr>
            <w:tcW w:w="1242" w:type="dxa"/>
          </w:tcPr>
          <w:p w14:paraId="6B7F0796" w14:textId="77777777" w:rsidR="00880263" w:rsidRPr="00803455" w:rsidRDefault="00880263" w:rsidP="00A86676">
            <w:pPr>
              <w:spacing w:after="0" w:line="240" w:lineRule="auto"/>
              <w:rPr>
                <w:rFonts w:ascii="Times New Roman" w:eastAsiaTheme="minorHAnsi" w:hAnsi="Times New Roman"/>
                <w:sz w:val="18"/>
                <w:szCs w:val="18"/>
              </w:rPr>
            </w:pPr>
            <w:r w:rsidRPr="00D74002">
              <w:rPr>
                <w:rFonts w:ascii="Times New Roman" w:hAnsi="Times New Roman"/>
                <w:sz w:val="18"/>
                <w:szCs w:val="18"/>
              </w:rPr>
              <w:t>4.2.ieguldījumu prioritāte:</w:t>
            </w:r>
            <w:r w:rsidRPr="00803455">
              <w:rPr>
                <w:rFonts w:ascii="Times New Roman" w:hAnsi="Times New Roman"/>
                <w:sz w:val="18"/>
                <w:szCs w:val="18"/>
              </w:rPr>
              <w:t xml:space="preserve"> atbalstīt energoefektivitāti</w:t>
            </w:r>
            <w:r w:rsidR="00A86676" w:rsidRPr="00803455">
              <w:rPr>
                <w:rFonts w:ascii="Times New Roman" w:hAnsi="Times New Roman"/>
                <w:sz w:val="18"/>
                <w:szCs w:val="18"/>
              </w:rPr>
              <w:t>, viedu energovadību</w:t>
            </w:r>
            <w:r w:rsidRPr="00803455">
              <w:rPr>
                <w:rFonts w:ascii="Times New Roman" w:hAnsi="Times New Roman"/>
                <w:sz w:val="18"/>
                <w:szCs w:val="18"/>
              </w:rPr>
              <w:t xml:space="preserve"> un atjaunojamo energoresursu izmantošanu </w:t>
            </w:r>
            <w:r w:rsidR="00A86676" w:rsidRPr="00803455">
              <w:rPr>
                <w:rFonts w:ascii="Times New Roman" w:hAnsi="Times New Roman"/>
                <w:sz w:val="18"/>
                <w:szCs w:val="18"/>
              </w:rPr>
              <w:t xml:space="preserve">sabiedriskajā </w:t>
            </w:r>
            <w:r w:rsidRPr="00803455">
              <w:rPr>
                <w:rFonts w:ascii="Times New Roman" w:hAnsi="Times New Roman"/>
                <w:sz w:val="18"/>
                <w:szCs w:val="18"/>
              </w:rPr>
              <w:t xml:space="preserve">infrastruktūrā, tostarp sabiedriskajās ēkās un mājokļu </w:t>
            </w:r>
            <w:r w:rsidR="00A86676" w:rsidRPr="00803455">
              <w:rPr>
                <w:rFonts w:ascii="Times New Roman" w:hAnsi="Times New Roman"/>
                <w:sz w:val="18"/>
                <w:szCs w:val="18"/>
              </w:rPr>
              <w:t xml:space="preserve">sektorā </w:t>
            </w:r>
          </w:p>
        </w:tc>
        <w:tc>
          <w:tcPr>
            <w:tcW w:w="1593" w:type="dxa"/>
          </w:tcPr>
          <w:p w14:paraId="03530121" w14:textId="63693643" w:rsidR="00880263" w:rsidRPr="00D74002" w:rsidRDefault="00880263" w:rsidP="00D74002">
            <w:pPr>
              <w:spacing w:after="0" w:line="240" w:lineRule="auto"/>
              <w:rPr>
                <w:rFonts w:ascii="Times New Roman" w:eastAsiaTheme="minorHAnsi" w:hAnsi="Times New Roman"/>
                <w:sz w:val="18"/>
                <w:szCs w:val="18"/>
              </w:rPr>
            </w:pPr>
            <w:r w:rsidRPr="00D74002">
              <w:rPr>
                <w:rFonts w:ascii="Times New Roman" w:eastAsiaTheme="minorHAnsi" w:hAnsi="Times New Roman"/>
                <w:sz w:val="18"/>
                <w:szCs w:val="18"/>
                <w:u w:val="single"/>
              </w:rPr>
              <w:t xml:space="preserve">4.2.1.specifiskais atbalsta mērķis: </w:t>
            </w:r>
            <w:r w:rsidR="00F8780E" w:rsidRPr="00246F0E">
              <w:rPr>
                <w:rFonts w:ascii="Times New Roman" w:eastAsiaTheme="minorHAnsi" w:hAnsi="Times New Roman"/>
                <w:sz w:val="18"/>
                <w:szCs w:val="18"/>
              </w:rPr>
              <w:t xml:space="preserve">veicināt </w:t>
            </w:r>
            <w:r w:rsidRPr="00246F0E">
              <w:rPr>
                <w:rFonts w:ascii="Times New Roman" w:eastAsiaTheme="minorHAnsi" w:hAnsi="Times New Roman"/>
                <w:sz w:val="18"/>
                <w:szCs w:val="18"/>
              </w:rPr>
              <w:t xml:space="preserve">energoefektivitātes paaugstināšanu </w:t>
            </w:r>
            <w:r w:rsidR="00A86676" w:rsidRPr="00246F0E">
              <w:rPr>
                <w:rFonts w:ascii="Times New Roman" w:eastAsiaTheme="minorHAnsi" w:hAnsi="Times New Roman"/>
                <w:sz w:val="18"/>
                <w:szCs w:val="18"/>
              </w:rPr>
              <w:t xml:space="preserve">valsts </w:t>
            </w:r>
            <w:r w:rsidRPr="00246F0E">
              <w:rPr>
                <w:rFonts w:ascii="Times New Roman" w:eastAsiaTheme="minorHAnsi" w:hAnsi="Times New Roman"/>
                <w:sz w:val="18"/>
                <w:szCs w:val="18"/>
              </w:rPr>
              <w:t>un dzīvojamās ēkās</w:t>
            </w:r>
            <w:r w:rsidRPr="00D74002">
              <w:rPr>
                <w:rFonts w:ascii="Times New Roman" w:eastAsiaTheme="minorHAnsi" w:hAnsi="Times New Roman"/>
                <w:sz w:val="18"/>
                <w:szCs w:val="18"/>
              </w:rPr>
              <w:t xml:space="preserve"> (Fonds </w:t>
            </w:r>
            <w:r w:rsidR="00D74002">
              <w:rPr>
                <w:rFonts w:ascii="Times New Roman" w:eastAsiaTheme="minorHAnsi" w:hAnsi="Times New Roman"/>
                <w:sz w:val="18"/>
                <w:szCs w:val="18"/>
              </w:rPr>
              <w:t>–</w:t>
            </w:r>
            <w:r w:rsidRPr="00D74002">
              <w:rPr>
                <w:rFonts w:ascii="Times New Roman" w:eastAsiaTheme="minorHAnsi" w:hAnsi="Times New Roman"/>
                <w:sz w:val="18"/>
                <w:szCs w:val="18"/>
              </w:rPr>
              <w:t xml:space="preserve"> ERAF</w:t>
            </w:r>
            <w:r w:rsidR="00D74002">
              <w:rPr>
                <w:rFonts w:ascii="Times New Roman" w:eastAsiaTheme="minorHAnsi" w:hAnsi="Times New Roman"/>
                <w:sz w:val="18"/>
                <w:szCs w:val="18"/>
              </w:rPr>
              <w:t>)</w:t>
            </w:r>
          </w:p>
        </w:tc>
        <w:tc>
          <w:tcPr>
            <w:tcW w:w="2694" w:type="dxa"/>
          </w:tcPr>
          <w:p w14:paraId="3044F40C" w14:textId="63AA6A76" w:rsidR="00880263" w:rsidRPr="00803455" w:rsidRDefault="00880263" w:rsidP="00D74002">
            <w:pPr>
              <w:spacing w:after="0" w:line="240" w:lineRule="auto"/>
              <w:jc w:val="both"/>
              <w:rPr>
                <w:rFonts w:ascii="Times New Roman" w:eastAsiaTheme="minorHAnsi" w:hAnsi="Times New Roman"/>
                <w:b/>
                <w:sz w:val="18"/>
                <w:szCs w:val="18"/>
                <w:u w:val="single"/>
              </w:rPr>
            </w:pPr>
            <w:r w:rsidRPr="00D74002">
              <w:rPr>
                <w:rFonts w:ascii="Times New Roman" w:eastAsiaTheme="minorHAnsi" w:hAnsi="Times New Roman"/>
                <w:i/>
                <w:sz w:val="18"/>
                <w:szCs w:val="18"/>
              </w:rPr>
              <w:t>Nosaukums un mērvienība</w:t>
            </w:r>
            <w:r w:rsidR="00D74002" w:rsidRPr="00D74002">
              <w:rPr>
                <w:rFonts w:ascii="Times New Roman" w:eastAsiaTheme="minorHAnsi" w:hAnsi="Times New Roman"/>
                <w:sz w:val="18"/>
                <w:szCs w:val="18"/>
              </w:rPr>
              <w:t>:</w:t>
            </w:r>
            <w:r w:rsidR="00D74002">
              <w:rPr>
                <w:rFonts w:ascii="Times New Roman" w:eastAsiaTheme="minorHAnsi" w:hAnsi="Times New Roman"/>
                <w:b/>
                <w:sz w:val="18"/>
                <w:szCs w:val="18"/>
                <w:u w:val="single"/>
              </w:rPr>
              <w:t xml:space="preserve"> </w:t>
            </w:r>
            <w:r w:rsidR="00A86676" w:rsidRPr="00803455">
              <w:rPr>
                <w:rFonts w:ascii="Times New Roman" w:eastAsiaTheme="minorHAnsi" w:hAnsi="Times New Roman"/>
                <w:b/>
                <w:sz w:val="18"/>
                <w:szCs w:val="18"/>
                <w:u w:val="single"/>
              </w:rPr>
              <w:t xml:space="preserve">R.4.2.1.a (R18) </w:t>
            </w:r>
            <w:r w:rsidRPr="00803455">
              <w:rPr>
                <w:rFonts w:ascii="Times New Roman" w:eastAsiaTheme="minorHAnsi" w:hAnsi="Times New Roman"/>
                <w:b/>
                <w:sz w:val="18"/>
                <w:szCs w:val="18"/>
                <w:u w:val="single"/>
              </w:rPr>
              <w:t xml:space="preserve">Vidējais siltumenerģijas patēriņš apkurei, </w:t>
            </w:r>
            <w:proofErr w:type="spellStart"/>
            <w:r w:rsidRPr="00803455">
              <w:rPr>
                <w:rFonts w:ascii="Times New Roman" w:eastAsiaTheme="minorHAnsi" w:hAnsi="Times New Roman"/>
                <w:b/>
                <w:sz w:val="18"/>
                <w:szCs w:val="18"/>
                <w:u w:val="single"/>
              </w:rPr>
              <w:t>kWh</w:t>
            </w:r>
            <w:proofErr w:type="spellEnd"/>
            <w:r w:rsidRPr="00803455">
              <w:rPr>
                <w:rFonts w:ascii="Times New Roman" w:eastAsiaTheme="minorHAnsi" w:hAnsi="Times New Roman"/>
                <w:b/>
                <w:sz w:val="18"/>
                <w:szCs w:val="18"/>
                <w:u w:val="single"/>
              </w:rPr>
              <w:t>/m</w:t>
            </w:r>
            <w:r w:rsidRPr="00C1769F">
              <w:rPr>
                <w:rFonts w:ascii="Times New Roman" w:eastAsiaTheme="minorHAnsi" w:hAnsi="Times New Roman"/>
                <w:b/>
                <w:sz w:val="18"/>
                <w:szCs w:val="18"/>
                <w:u w:val="single"/>
                <w:vertAlign w:val="superscript"/>
              </w:rPr>
              <w:t>2</w:t>
            </w:r>
            <w:r w:rsidRPr="00803455">
              <w:rPr>
                <w:rFonts w:ascii="Times New Roman" w:eastAsiaTheme="minorHAnsi" w:hAnsi="Times New Roman"/>
                <w:b/>
                <w:sz w:val="18"/>
                <w:szCs w:val="18"/>
                <w:u w:val="single"/>
              </w:rPr>
              <w:t xml:space="preserve">/gadā </w:t>
            </w:r>
          </w:p>
          <w:p w14:paraId="6053367E" w14:textId="77777777" w:rsidR="00880263" w:rsidRPr="00803455" w:rsidRDefault="00880263" w:rsidP="00D74002">
            <w:pPr>
              <w:spacing w:after="0" w:line="240" w:lineRule="auto"/>
              <w:jc w:val="both"/>
              <w:rPr>
                <w:rFonts w:ascii="Times New Roman" w:eastAsiaTheme="minorHAnsi" w:hAnsi="Times New Roman"/>
                <w:sz w:val="18"/>
                <w:szCs w:val="18"/>
              </w:rPr>
            </w:pPr>
          </w:p>
          <w:p w14:paraId="735E5A36" w14:textId="77777777" w:rsidR="00880263" w:rsidRPr="00803455" w:rsidRDefault="00880263" w:rsidP="00D74002">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Definīcija</w:t>
            </w:r>
            <w:bookmarkStart w:id="1" w:name="_Ref525812882"/>
            <w:r w:rsidRPr="00803455">
              <w:rPr>
                <w:rFonts w:ascii="Times New Roman" w:eastAsiaTheme="minorHAnsi" w:hAnsi="Times New Roman"/>
                <w:i/>
                <w:sz w:val="18"/>
                <w:szCs w:val="18"/>
                <w:vertAlign w:val="superscript"/>
              </w:rPr>
              <w:footnoteReference w:id="2"/>
            </w:r>
            <w:bookmarkEnd w:id="1"/>
            <w:r w:rsidRPr="00803455">
              <w:rPr>
                <w:rFonts w:ascii="Times New Roman" w:eastAsiaTheme="minorHAnsi" w:hAnsi="Times New Roman"/>
                <w:i/>
                <w:sz w:val="18"/>
                <w:szCs w:val="18"/>
              </w:rPr>
              <w:t xml:space="preserve">: </w:t>
            </w:r>
            <w:r w:rsidRPr="00803455">
              <w:rPr>
                <w:rFonts w:ascii="Times New Roman" w:eastAsiaTheme="minorHAnsi" w:hAnsi="Times New Roman"/>
                <w:sz w:val="18"/>
                <w:szCs w:val="18"/>
              </w:rPr>
              <w:t xml:space="preserve">Vidējais siltumenerģijas patēriņš apkurei, </w:t>
            </w:r>
            <w:proofErr w:type="spellStart"/>
            <w:r w:rsidRPr="00803455">
              <w:rPr>
                <w:rFonts w:ascii="Times New Roman" w:eastAsiaTheme="minorHAnsi" w:hAnsi="Times New Roman"/>
                <w:sz w:val="18"/>
                <w:szCs w:val="18"/>
              </w:rPr>
              <w:t>kWh</w:t>
            </w:r>
            <w:proofErr w:type="spellEnd"/>
            <w:r w:rsidRPr="00803455">
              <w:rPr>
                <w:rFonts w:ascii="Times New Roman" w:eastAsiaTheme="minorHAnsi" w:hAnsi="Times New Roman"/>
                <w:sz w:val="18"/>
                <w:szCs w:val="18"/>
              </w:rPr>
              <w:t>/m</w:t>
            </w:r>
            <w:r w:rsidRPr="00803455">
              <w:rPr>
                <w:rFonts w:ascii="Times New Roman" w:eastAsiaTheme="minorHAnsi" w:hAnsi="Times New Roman"/>
                <w:sz w:val="18"/>
                <w:szCs w:val="18"/>
                <w:vertAlign w:val="superscript"/>
              </w:rPr>
              <w:t>2</w:t>
            </w:r>
            <w:r w:rsidRPr="00803455">
              <w:rPr>
                <w:rFonts w:ascii="Times New Roman" w:eastAsiaTheme="minorHAnsi" w:hAnsi="Times New Roman"/>
                <w:sz w:val="18"/>
                <w:szCs w:val="18"/>
              </w:rPr>
              <w:t>/gadā</w:t>
            </w:r>
          </w:p>
          <w:p w14:paraId="05B7ACAD" w14:textId="77777777" w:rsidR="00880263" w:rsidRPr="00803455" w:rsidRDefault="00880263" w:rsidP="00D74002">
            <w:pPr>
              <w:spacing w:after="0" w:line="240" w:lineRule="auto"/>
              <w:jc w:val="both"/>
              <w:rPr>
                <w:rFonts w:ascii="Times New Roman" w:eastAsiaTheme="minorHAnsi" w:hAnsi="Times New Roman"/>
                <w:sz w:val="18"/>
                <w:szCs w:val="18"/>
              </w:rPr>
            </w:pPr>
          </w:p>
          <w:p w14:paraId="7268216A" w14:textId="77777777" w:rsidR="00880263" w:rsidRPr="00803455"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Bāzes vērtība un tās noteikšanas gads</w:t>
            </w:r>
            <w:r w:rsidRPr="00803455">
              <w:rPr>
                <w:rFonts w:ascii="Times New Roman" w:eastAsiaTheme="minorHAnsi" w:hAnsi="Times New Roman"/>
                <w:sz w:val="18"/>
                <w:szCs w:val="18"/>
              </w:rPr>
              <w:t>: 150 (2012)</w:t>
            </w:r>
          </w:p>
          <w:p w14:paraId="1FD6E508" w14:textId="77777777" w:rsidR="00880263" w:rsidRPr="00803455" w:rsidRDefault="00880263" w:rsidP="00D74002">
            <w:pPr>
              <w:spacing w:after="0" w:line="240" w:lineRule="auto"/>
              <w:jc w:val="both"/>
              <w:rPr>
                <w:rFonts w:ascii="Times New Roman" w:eastAsiaTheme="minorHAnsi" w:hAnsi="Times New Roman"/>
                <w:sz w:val="18"/>
                <w:szCs w:val="18"/>
              </w:rPr>
            </w:pPr>
          </w:p>
          <w:p w14:paraId="121D31C3" w14:textId="72E26445" w:rsidR="00880263" w:rsidRPr="00803455"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Datu avots</w:t>
            </w:r>
            <w:r w:rsidRPr="00803455">
              <w:rPr>
                <w:rFonts w:ascii="Times New Roman" w:eastAsiaTheme="minorHAnsi" w:hAnsi="Times New Roman"/>
                <w:sz w:val="18"/>
                <w:szCs w:val="18"/>
              </w:rPr>
              <w:t xml:space="preserve">: Ekonomikas ministrija </w:t>
            </w:r>
            <w:r w:rsidR="00693945" w:rsidRPr="00803455">
              <w:rPr>
                <w:rFonts w:ascii="Times New Roman" w:eastAsiaTheme="minorHAnsi" w:hAnsi="Times New Roman"/>
                <w:sz w:val="18"/>
                <w:szCs w:val="18"/>
              </w:rPr>
              <w:t xml:space="preserve">(CSP, </w:t>
            </w:r>
            <w:r w:rsidR="00E63448" w:rsidRPr="00246F0E">
              <w:rPr>
                <w:rFonts w:ascii="Times New Roman" w:eastAsiaTheme="minorHAnsi" w:hAnsi="Times New Roman"/>
                <w:sz w:val="18"/>
                <w:szCs w:val="18"/>
              </w:rPr>
              <w:t>www.degreedays.net</w:t>
            </w:r>
            <w:r w:rsidR="00E63448" w:rsidRPr="00803455">
              <w:rPr>
                <w:rFonts w:ascii="Times New Roman" w:eastAsiaTheme="minorHAnsi" w:hAnsi="Times New Roman"/>
                <w:sz w:val="18"/>
                <w:szCs w:val="18"/>
              </w:rPr>
              <w:t xml:space="preserve">, </w:t>
            </w:r>
            <w:proofErr w:type="spellStart"/>
            <w:r w:rsidR="00246F0E">
              <w:rPr>
                <w:rFonts w:ascii="Times New Roman" w:eastAsiaTheme="minorHAnsi" w:hAnsi="Times New Roman"/>
                <w:sz w:val="18"/>
                <w:szCs w:val="18"/>
              </w:rPr>
              <w:t>E</w:t>
            </w:r>
            <w:r w:rsidR="00E63448" w:rsidRPr="00803455">
              <w:rPr>
                <w:rFonts w:ascii="Times New Roman" w:eastAsiaTheme="minorHAnsi" w:hAnsi="Times New Roman"/>
                <w:sz w:val="18"/>
                <w:szCs w:val="18"/>
              </w:rPr>
              <w:t>urostat</w:t>
            </w:r>
            <w:proofErr w:type="spellEnd"/>
            <w:r w:rsidR="00693945" w:rsidRPr="00803455">
              <w:rPr>
                <w:rFonts w:ascii="Times New Roman" w:eastAsiaTheme="minorHAnsi" w:hAnsi="Times New Roman"/>
                <w:sz w:val="18"/>
                <w:szCs w:val="18"/>
              </w:rPr>
              <w:t>)</w:t>
            </w:r>
          </w:p>
          <w:p w14:paraId="050AAEC1" w14:textId="77777777" w:rsidR="00880263" w:rsidRPr="00803455" w:rsidRDefault="00880263" w:rsidP="00D74002">
            <w:pPr>
              <w:spacing w:after="0" w:line="240" w:lineRule="auto"/>
              <w:jc w:val="both"/>
              <w:rPr>
                <w:rFonts w:ascii="Times New Roman" w:eastAsiaTheme="minorHAnsi" w:hAnsi="Times New Roman"/>
                <w:sz w:val="18"/>
                <w:szCs w:val="18"/>
              </w:rPr>
            </w:pPr>
          </w:p>
          <w:p w14:paraId="05DEDC56" w14:textId="77777777" w:rsidR="00880263" w:rsidRPr="00803455"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Apkopošanas biežums un ieguves metodoloģija</w:t>
            </w:r>
            <w:r w:rsidRPr="00803455">
              <w:rPr>
                <w:rFonts w:ascii="Times New Roman" w:eastAsiaTheme="minorHAnsi" w:hAnsi="Times New Roman"/>
                <w:i/>
                <w:sz w:val="18"/>
                <w:szCs w:val="18"/>
                <w:vertAlign w:val="superscript"/>
              </w:rPr>
              <w:footnoteReference w:id="3"/>
            </w:r>
            <w:r w:rsidRPr="00803455">
              <w:rPr>
                <w:rFonts w:ascii="Times New Roman" w:eastAsiaTheme="minorHAnsi" w:hAnsi="Times New Roman"/>
                <w:i/>
                <w:sz w:val="18"/>
                <w:szCs w:val="18"/>
              </w:rPr>
              <w:t>:</w:t>
            </w:r>
            <w:r w:rsidRPr="00803455">
              <w:rPr>
                <w:rFonts w:ascii="Times New Roman" w:eastAsiaTheme="minorHAnsi" w:hAnsi="Times New Roman"/>
                <w:sz w:val="18"/>
                <w:szCs w:val="18"/>
              </w:rPr>
              <w:t xml:space="preserve"> reizi gadā.</w:t>
            </w:r>
          </w:p>
          <w:p w14:paraId="51B787E3" w14:textId="77777777" w:rsidR="00880263" w:rsidRPr="00803455" w:rsidRDefault="00880263" w:rsidP="00D74002">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sz w:val="18"/>
                <w:szCs w:val="18"/>
              </w:rPr>
              <w:t xml:space="preserve">Rādītājs tiek aprēķināts ņemot vērā CSP koriģētos datus par enerģijas patēriņu mājsaimniecībās un publicētos datus par dzīvojamo fondu pēc 2011.gada tautas skaitīšanas. Klimata korekcijas aprēķinam 2010-2012 tika ņemts vērā grādu dienu skaits (pie bāzes 18°C) no www.degreedays.net un ilgtermiņa vidējās grādu dienas (4264,776) no </w:t>
            </w:r>
            <w:proofErr w:type="spellStart"/>
            <w:r w:rsidRPr="00803455">
              <w:rPr>
                <w:rFonts w:ascii="Times New Roman" w:eastAsiaTheme="minorHAnsi" w:hAnsi="Times New Roman"/>
                <w:sz w:val="18"/>
                <w:szCs w:val="18"/>
              </w:rPr>
              <w:t>Eurostat</w:t>
            </w:r>
            <w:proofErr w:type="spellEnd"/>
            <w:r w:rsidRPr="00803455">
              <w:rPr>
                <w:rFonts w:ascii="Times New Roman" w:eastAsiaTheme="minorHAnsi" w:hAnsi="Times New Roman"/>
                <w:sz w:val="18"/>
                <w:szCs w:val="18"/>
              </w:rPr>
              <w:t xml:space="preserve">. </w:t>
            </w:r>
          </w:p>
          <w:p w14:paraId="08E4F599" w14:textId="77777777" w:rsidR="00880263" w:rsidRPr="00803455" w:rsidRDefault="00880263" w:rsidP="00D74002">
            <w:pPr>
              <w:spacing w:after="0" w:line="240" w:lineRule="auto"/>
              <w:jc w:val="both"/>
              <w:rPr>
                <w:rFonts w:ascii="Times New Roman" w:eastAsiaTheme="minorHAnsi" w:hAnsi="Times New Roman"/>
                <w:sz w:val="18"/>
                <w:szCs w:val="18"/>
              </w:rPr>
            </w:pPr>
          </w:p>
          <w:p w14:paraId="52AE91CC" w14:textId="77777777" w:rsidR="00880263" w:rsidRPr="00803455"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Mērķis 2023</w:t>
            </w:r>
            <w:r w:rsidRPr="00803455">
              <w:rPr>
                <w:rFonts w:ascii="Times New Roman" w:eastAsiaTheme="minorHAnsi" w:hAnsi="Times New Roman"/>
                <w:sz w:val="18"/>
                <w:szCs w:val="18"/>
              </w:rPr>
              <w:t xml:space="preserve">: 120 </w:t>
            </w:r>
          </w:p>
          <w:p w14:paraId="0E1C2730" w14:textId="77777777" w:rsidR="00880263" w:rsidRPr="00803455" w:rsidRDefault="00880263" w:rsidP="00D74002">
            <w:pPr>
              <w:spacing w:after="0" w:line="240" w:lineRule="auto"/>
              <w:jc w:val="both"/>
              <w:rPr>
                <w:rFonts w:ascii="Times New Roman" w:eastAsiaTheme="minorHAnsi" w:hAnsi="Times New Roman"/>
                <w:sz w:val="18"/>
                <w:szCs w:val="18"/>
              </w:rPr>
            </w:pPr>
          </w:p>
          <w:p w14:paraId="3C05955B" w14:textId="7E9891F6" w:rsidR="00880263"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Mērķa vērtības noteikšanas principi/metodoloģija</w:t>
            </w:r>
            <w:r w:rsidRPr="00803455">
              <w:rPr>
                <w:rFonts w:ascii="Times New Roman" w:eastAsiaTheme="minorHAnsi" w:hAnsi="Times New Roman"/>
                <w:sz w:val="18"/>
                <w:szCs w:val="18"/>
              </w:rPr>
              <w:t xml:space="preserve">: saskaņā ar Ekonomikas ministrijas noteiktajiem politikas mērķiem (stratēģijā „Latvijas Enerģētikas ilgtermiņa stratēģija 2030 – konkurētspējīga enerģētika sabiedrībai" paredzēto mērķi līdz 2030.gadam vidējo siltumenerģijas patēriņu apkurei samazināt par 50% pret pašreizējo rādītāju, kas ar klimata korekciju ir aptuveni 200 </w:t>
            </w:r>
            <w:proofErr w:type="spellStart"/>
            <w:r w:rsidRPr="00803455">
              <w:rPr>
                <w:rFonts w:ascii="Times New Roman" w:eastAsiaTheme="minorHAnsi" w:hAnsi="Times New Roman"/>
                <w:sz w:val="18"/>
                <w:szCs w:val="18"/>
              </w:rPr>
              <w:t>kWh</w:t>
            </w:r>
            <w:proofErr w:type="spellEnd"/>
            <w:r w:rsidRPr="00803455">
              <w:rPr>
                <w:rFonts w:ascii="Times New Roman" w:eastAsiaTheme="minorHAnsi" w:hAnsi="Times New Roman"/>
                <w:sz w:val="18"/>
                <w:szCs w:val="18"/>
              </w:rPr>
              <w:t xml:space="preserve">/m2 gadā). </w:t>
            </w:r>
          </w:p>
          <w:p w14:paraId="3D3F8ED6" w14:textId="77777777" w:rsidR="007C1D2D" w:rsidRDefault="007C1D2D" w:rsidP="00D74002">
            <w:pPr>
              <w:spacing w:after="0" w:line="240" w:lineRule="auto"/>
              <w:jc w:val="both"/>
              <w:rPr>
                <w:rFonts w:ascii="Times New Roman" w:eastAsiaTheme="minorHAnsi" w:hAnsi="Times New Roman"/>
                <w:sz w:val="18"/>
                <w:szCs w:val="18"/>
              </w:rPr>
            </w:pPr>
          </w:p>
          <w:p w14:paraId="18389193" w14:textId="77777777" w:rsidR="007C1D2D" w:rsidRDefault="007C1D2D" w:rsidP="00D74002">
            <w:pPr>
              <w:spacing w:after="0" w:line="240" w:lineRule="auto"/>
              <w:jc w:val="both"/>
              <w:rPr>
                <w:rFonts w:ascii="Times New Roman" w:eastAsiaTheme="minorHAnsi" w:hAnsi="Times New Roman"/>
                <w:sz w:val="18"/>
                <w:szCs w:val="18"/>
              </w:rPr>
            </w:pPr>
          </w:p>
          <w:p w14:paraId="69181B60" w14:textId="03620687" w:rsidR="007C1D2D" w:rsidRPr="00803455" w:rsidRDefault="00EF5DA8" w:rsidP="00EF5DA8">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 </w:t>
            </w:r>
          </w:p>
        </w:tc>
        <w:tc>
          <w:tcPr>
            <w:tcW w:w="4819" w:type="dxa"/>
          </w:tcPr>
          <w:p w14:paraId="5CDF21E4" w14:textId="3A303CBC" w:rsidR="00880263" w:rsidRPr="00803455"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b/>
                <w:i/>
                <w:sz w:val="18"/>
                <w:szCs w:val="18"/>
              </w:rPr>
              <w:lastRenderedPageBreak/>
              <w:t>IR1</w:t>
            </w:r>
            <w:r w:rsidRPr="00803455">
              <w:rPr>
                <w:rFonts w:ascii="Times New Roman" w:eastAsiaTheme="minorHAnsi" w:hAnsi="Times New Roman"/>
                <w:i/>
                <w:sz w:val="18"/>
                <w:szCs w:val="18"/>
              </w:rPr>
              <w:t xml:space="preserve"> nosaukums un mērvienība</w:t>
            </w:r>
            <w:r w:rsidRPr="00803455">
              <w:rPr>
                <w:rFonts w:ascii="Times New Roman" w:eastAsiaTheme="minorHAnsi" w:hAnsi="Times New Roman"/>
                <w:sz w:val="18"/>
                <w:szCs w:val="18"/>
              </w:rPr>
              <w:t xml:space="preserve">: </w:t>
            </w:r>
            <w:r w:rsidR="00795713" w:rsidRPr="00803455">
              <w:rPr>
                <w:rFonts w:ascii="Times New Roman" w:eastAsiaTheme="minorHAnsi" w:hAnsi="Times New Roman"/>
                <w:b/>
                <w:sz w:val="18"/>
                <w:szCs w:val="18"/>
              </w:rPr>
              <w:t>I.4.2.1.ak (</w:t>
            </w:r>
            <w:r w:rsidR="00326195" w:rsidRPr="00803455">
              <w:rPr>
                <w:rFonts w:ascii="Times New Roman" w:eastAsiaTheme="minorHAnsi" w:hAnsi="Times New Roman"/>
                <w:b/>
                <w:sz w:val="18"/>
                <w:szCs w:val="18"/>
              </w:rPr>
              <w:t>CO3</w:t>
            </w:r>
            <w:r w:rsidR="00326195">
              <w:rPr>
                <w:rFonts w:ascii="Times New Roman" w:eastAsiaTheme="minorHAnsi" w:hAnsi="Times New Roman"/>
                <w:b/>
                <w:sz w:val="18"/>
                <w:szCs w:val="18"/>
              </w:rPr>
              <w:t>1</w:t>
            </w:r>
            <w:r w:rsidR="00795713" w:rsidRPr="00803455">
              <w:rPr>
                <w:rFonts w:ascii="Times New Roman" w:eastAsiaTheme="minorHAnsi" w:hAnsi="Times New Roman"/>
                <w:b/>
                <w:sz w:val="18"/>
                <w:szCs w:val="18"/>
              </w:rPr>
              <w:t xml:space="preserve">) </w:t>
            </w:r>
            <w:r w:rsidRPr="00803455">
              <w:rPr>
                <w:rFonts w:ascii="Times New Roman" w:eastAsiaTheme="minorHAnsi" w:hAnsi="Times New Roman"/>
                <w:b/>
                <w:sz w:val="18"/>
                <w:szCs w:val="18"/>
              </w:rPr>
              <w:t>Mājsaimniecību skaits ar uzlabotu ener</w:t>
            </w:r>
            <w:r w:rsidR="003C50D4">
              <w:rPr>
                <w:rFonts w:ascii="Times New Roman" w:eastAsiaTheme="minorHAnsi" w:hAnsi="Times New Roman"/>
                <w:b/>
                <w:sz w:val="18"/>
                <w:szCs w:val="18"/>
              </w:rPr>
              <w:t>ģijas p</w:t>
            </w:r>
            <w:r w:rsidRPr="00803455">
              <w:rPr>
                <w:rFonts w:ascii="Times New Roman" w:eastAsiaTheme="minorHAnsi" w:hAnsi="Times New Roman"/>
                <w:b/>
                <w:sz w:val="18"/>
                <w:szCs w:val="18"/>
              </w:rPr>
              <w:t xml:space="preserve">atēriņa klasifikāciju, </w:t>
            </w:r>
            <w:r w:rsidR="00795713" w:rsidRPr="00803455">
              <w:rPr>
                <w:rFonts w:ascii="Times New Roman" w:eastAsiaTheme="minorHAnsi" w:hAnsi="Times New Roman"/>
                <w:b/>
                <w:sz w:val="18"/>
                <w:szCs w:val="18"/>
              </w:rPr>
              <w:t>mājsaimniecības</w:t>
            </w:r>
            <w:r w:rsidR="00795713" w:rsidRPr="00803455">
              <w:rPr>
                <w:rFonts w:ascii="Times New Roman" w:eastAsiaTheme="minorHAnsi" w:hAnsi="Times New Roman"/>
                <w:sz w:val="18"/>
                <w:szCs w:val="18"/>
              </w:rPr>
              <w:t xml:space="preserve"> </w:t>
            </w:r>
          </w:p>
          <w:p w14:paraId="772416DE" w14:textId="77777777" w:rsidR="00880263" w:rsidRPr="00803455" w:rsidRDefault="00880263" w:rsidP="00D74002">
            <w:pPr>
              <w:spacing w:after="0" w:line="240" w:lineRule="auto"/>
              <w:jc w:val="both"/>
              <w:rPr>
                <w:rFonts w:ascii="Times New Roman" w:eastAsiaTheme="minorHAnsi" w:hAnsi="Times New Roman"/>
                <w:sz w:val="18"/>
                <w:szCs w:val="18"/>
              </w:rPr>
            </w:pPr>
          </w:p>
          <w:p w14:paraId="3E8E4A32" w14:textId="6085B99D" w:rsidR="00880263" w:rsidRPr="00803455" w:rsidRDefault="00880263" w:rsidP="00D74002">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Definīcija</w:t>
            </w:r>
            <w:r w:rsidR="006E7491" w:rsidRPr="006E7491">
              <w:rPr>
                <w:rFonts w:ascii="Times New Roman" w:eastAsiaTheme="minorHAnsi" w:hAnsi="Times New Roman"/>
                <w:i/>
                <w:sz w:val="18"/>
                <w:szCs w:val="18"/>
                <w:vertAlign w:val="superscript"/>
              </w:rPr>
              <w:fldChar w:fldCharType="begin"/>
            </w:r>
            <w:r w:rsidR="006E7491" w:rsidRPr="006E7491">
              <w:rPr>
                <w:rFonts w:ascii="Times New Roman" w:eastAsiaTheme="minorHAnsi" w:hAnsi="Times New Roman"/>
                <w:i/>
                <w:sz w:val="18"/>
                <w:szCs w:val="18"/>
                <w:vertAlign w:val="superscript"/>
              </w:rPr>
              <w:instrText xml:space="preserve"> NOTEREF _Ref525812882 \h  \* MERGEFORMAT </w:instrText>
            </w:r>
            <w:r w:rsidR="006E7491" w:rsidRPr="006E7491">
              <w:rPr>
                <w:rFonts w:ascii="Times New Roman" w:eastAsiaTheme="minorHAnsi" w:hAnsi="Times New Roman"/>
                <w:i/>
                <w:sz w:val="18"/>
                <w:szCs w:val="18"/>
                <w:vertAlign w:val="superscript"/>
              </w:rPr>
            </w:r>
            <w:r w:rsidR="006E7491" w:rsidRPr="006E7491">
              <w:rPr>
                <w:rFonts w:ascii="Times New Roman" w:eastAsiaTheme="minorHAnsi" w:hAnsi="Times New Roman"/>
                <w:i/>
                <w:sz w:val="18"/>
                <w:szCs w:val="18"/>
                <w:vertAlign w:val="superscript"/>
              </w:rPr>
              <w:fldChar w:fldCharType="separate"/>
            </w:r>
            <w:r w:rsidR="00D947B1">
              <w:rPr>
                <w:rFonts w:ascii="Times New Roman" w:eastAsiaTheme="minorHAnsi" w:hAnsi="Times New Roman"/>
                <w:i/>
                <w:sz w:val="18"/>
                <w:szCs w:val="18"/>
                <w:vertAlign w:val="superscript"/>
              </w:rPr>
              <w:t>2</w:t>
            </w:r>
            <w:r w:rsidR="006E7491" w:rsidRPr="006E7491">
              <w:rPr>
                <w:rFonts w:ascii="Times New Roman" w:eastAsiaTheme="minorHAnsi" w:hAnsi="Times New Roman"/>
                <w:i/>
                <w:sz w:val="18"/>
                <w:szCs w:val="18"/>
                <w:vertAlign w:val="superscript"/>
              </w:rPr>
              <w:fldChar w:fldCharType="end"/>
            </w:r>
            <w:r w:rsidRPr="00803455">
              <w:rPr>
                <w:rFonts w:ascii="Times New Roman" w:eastAsiaTheme="minorHAnsi" w:hAnsi="Times New Roman"/>
                <w:i/>
                <w:sz w:val="18"/>
                <w:szCs w:val="18"/>
              </w:rPr>
              <w:t>:</w:t>
            </w:r>
            <w:r w:rsidRPr="00803455">
              <w:rPr>
                <w:rFonts w:ascii="Times New Roman" w:hAnsi="Times New Roman"/>
                <w:sz w:val="18"/>
                <w:szCs w:val="18"/>
              </w:rPr>
              <w:t xml:space="preserve"> Kopējais </w:t>
            </w:r>
            <w:r w:rsidR="00295982">
              <w:rPr>
                <w:rFonts w:ascii="Times New Roman" w:hAnsi="Times New Roman"/>
                <w:sz w:val="18"/>
                <w:szCs w:val="18"/>
              </w:rPr>
              <w:t xml:space="preserve">mājsaimniecību skaits, kas saņēmis ERAF </w:t>
            </w:r>
            <w:proofErr w:type="spellStart"/>
            <w:r w:rsidR="00295982">
              <w:rPr>
                <w:rFonts w:ascii="Times New Roman" w:hAnsi="Times New Roman"/>
                <w:sz w:val="18"/>
                <w:szCs w:val="18"/>
              </w:rPr>
              <w:t>atblastu</w:t>
            </w:r>
            <w:bookmarkStart w:id="2" w:name="_Ref526504129"/>
            <w:proofErr w:type="spellEnd"/>
            <w:r w:rsidR="0010249D">
              <w:rPr>
                <w:rStyle w:val="FootnoteReference"/>
                <w:rFonts w:ascii="Times New Roman" w:hAnsi="Times New Roman"/>
                <w:sz w:val="18"/>
                <w:szCs w:val="18"/>
              </w:rPr>
              <w:footnoteReference w:id="4"/>
            </w:r>
            <w:bookmarkEnd w:id="2"/>
          </w:p>
          <w:p w14:paraId="73C12A44" w14:textId="77777777" w:rsidR="00880263" w:rsidRPr="00803455" w:rsidRDefault="00880263" w:rsidP="00D74002">
            <w:pPr>
              <w:spacing w:after="0" w:line="240" w:lineRule="auto"/>
              <w:jc w:val="both"/>
              <w:rPr>
                <w:rFonts w:ascii="Times New Roman" w:eastAsiaTheme="minorHAnsi" w:hAnsi="Times New Roman"/>
                <w:sz w:val="18"/>
                <w:szCs w:val="18"/>
              </w:rPr>
            </w:pPr>
          </w:p>
          <w:p w14:paraId="547F6531" w14:textId="77777777" w:rsidR="00880263" w:rsidRPr="00803455"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Datu avots</w:t>
            </w:r>
            <w:r w:rsidRPr="00803455">
              <w:rPr>
                <w:rFonts w:ascii="Times New Roman" w:eastAsiaTheme="minorHAnsi" w:hAnsi="Times New Roman"/>
                <w:sz w:val="18"/>
                <w:szCs w:val="18"/>
              </w:rPr>
              <w:t xml:space="preserve">: </w:t>
            </w:r>
            <w:r w:rsidRPr="00803455">
              <w:rPr>
                <w:rFonts w:ascii="Times New Roman" w:hAnsi="Times New Roman"/>
                <w:sz w:val="18"/>
                <w:szCs w:val="18"/>
              </w:rPr>
              <w:t>Projektu dati</w:t>
            </w:r>
          </w:p>
          <w:p w14:paraId="3659F79F" w14:textId="77777777" w:rsidR="00880263" w:rsidRPr="00803455" w:rsidRDefault="00880263" w:rsidP="00D74002">
            <w:pPr>
              <w:spacing w:after="0" w:line="240" w:lineRule="auto"/>
              <w:jc w:val="both"/>
              <w:rPr>
                <w:rFonts w:ascii="Times New Roman" w:eastAsiaTheme="minorHAnsi" w:hAnsi="Times New Roman"/>
                <w:sz w:val="18"/>
                <w:szCs w:val="18"/>
              </w:rPr>
            </w:pPr>
          </w:p>
          <w:p w14:paraId="347D5B0A" w14:textId="7482DDA3" w:rsidR="00880263"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Apkopošanas biežums un ieguves metodoloģija:</w:t>
            </w:r>
            <w:r w:rsidRPr="00803455">
              <w:rPr>
                <w:rFonts w:ascii="Times New Roman" w:eastAsiaTheme="minorHAnsi" w:hAnsi="Times New Roman"/>
                <w:sz w:val="18"/>
                <w:szCs w:val="18"/>
              </w:rPr>
              <w:t xml:space="preserve"> </w:t>
            </w:r>
            <w:r w:rsidR="0069635F">
              <w:rPr>
                <w:rFonts w:ascii="Times New Roman" w:eastAsiaTheme="minorHAnsi" w:hAnsi="Times New Roman"/>
                <w:sz w:val="18"/>
                <w:szCs w:val="18"/>
              </w:rPr>
              <w:t>reizi</w:t>
            </w:r>
            <w:r w:rsidR="0069635F" w:rsidRPr="00803455">
              <w:rPr>
                <w:rFonts w:ascii="Times New Roman" w:eastAsiaTheme="minorHAnsi" w:hAnsi="Times New Roman"/>
                <w:sz w:val="18"/>
                <w:szCs w:val="18"/>
              </w:rPr>
              <w:t xml:space="preserve"> </w:t>
            </w:r>
            <w:r w:rsidRPr="00803455">
              <w:rPr>
                <w:rFonts w:ascii="Times New Roman" w:eastAsiaTheme="minorHAnsi" w:hAnsi="Times New Roman"/>
                <w:sz w:val="18"/>
                <w:szCs w:val="18"/>
              </w:rPr>
              <w:t>gad</w:t>
            </w:r>
            <w:r w:rsidR="0069635F">
              <w:rPr>
                <w:rFonts w:ascii="Times New Roman" w:eastAsiaTheme="minorHAnsi" w:hAnsi="Times New Roman"/>
                <w:sz w:val="18"/>
                <w:szCs w:val="18"/>
              </w:rPr>
              <w:t>ā</w:t>
            </w:r>
            <w:r w:rsidRPr="00803455">
              <w:rPr>
                <w:rFonts w:ascii="Times New Roman" w:eastAsiaTheme="minorHAnsi" w:hAnsi="Times New Roman"/>
                <w:sz w:val="18"/>
                <w:szCs w:val="18"/>
              </w:rPr>
              <w:t xml:space="preserve">, </w:t>
            </w:r>
            <w:r w:rsidR="00596DF5" w:rsidRPr="00803455">
              <w:rPr>
                <w:rFonts w:ascii="Times New Roman" w:eastAsiaTheme="minorHAnsi" w:hAnsi="Times New Roman"/>
                <w:sz w:val="18"/>
                <w:szCs w:val="18"/>
              </w:rPr>
              <w:t>apkopojot</w:t>
            </w:r>
            <w:r w:rsidRPr="00803455">
              <w:rPr>
                <w:rFonts w:ascii="Times New Roman" w:eastAsiaTheme="minorHAnsi" w:hAnsi="Times New Roman"/>
                <w:sz w:val="18"/>
                <w:szCs w:val="18"/>
              </w:rPr>
              <w:t xml:space="preserve"> informāciju par atbalstītajiem projektiem no projektu atskaitēm/ </w:t>
            </w:r>
            <w:r w:rsidR="00D02582">
              <w:rPr>
                <w:rFonts w:ascii="Times New Roman" w:eastAsiaTheme="minorHAnsi" w:hAnsi="Times New Roman"/>
                <w:sz w:val="18"/>
                <w:szCs w:val="18"/>
              </w:rPr>
              <w:t>KP</w:t>
            </w:r>
            <w:r w:rsidRPr="00803455">
              <w:rPr>
                <w:rFonts w:ascii="Times New Roman" w:eastAsiaTheme="minorHAnsi" w:hAnsi="Times New Roman"/>
                <w:sz w:val="18"/>
                <w:szCs w:val="18"/>
              </w:rPr>
              <w:t>VIS sistēmas</w:t>
            </w:r>
          </w:p>
          <w:p w14:paraId="65EB511E" w14:textId="0F93D2EE" w:rsidR="00C1769F" w:rsidRDefault="00C1769F" w:rsidP="00D74002">
            <w:pPr>
              <w:spacing w:after="0" w:line="240" w:lineRule="auto"/>
              <w:jc w:val="both"/>
              <w:rPr>
                <w:rFonts w:ascii="Times New Roman" w:eastAsiaTheme="minorHAnsi" w:hAnsi="Times New Roman"/>
                <w:sz w:val="18"/>
                <w:szCs w:val="18"/>
              </w:rPr>
            </w:pPr>
          </w:p>
          <w:p w14:paraId="350F9E92" w14:textId="376002E3" w:rsidR="00C1769F" w:rsidRPr="00C1769F" w:rsidRDefault="00C1769F" w:rsidP="00D74002">
            <w:pPr>
              <w:spacing w:after="0" w:line="240" w:lineRule="auto"/>
              <w:jc w:val="both"/>
              <w:rPr>
                <w:rFonts w:ascii="Times New Roman" w:eastAsiaTheme="minorHAnsi" w:hAnsi="Times New Roman"/>
                <w:sz w:val="18"/>
                <w:szCs w:val="18"/>
              </w:rPr>
            </w:pPr>
            <w:r w:rsidRPr="0020784E">
              <w:rPr>
                <w:rFonts w:ascii="Times New Roman" w:eastAsiaTheme="minorHAnsi" w:hAnsi="Times New Roman"/>
                <w:i/>
                <w:sz w:val="18"/>
                <w:szCs w:val="18"/>
              </w:rPr>
              <w:t>Darbība, kas liek uzskatīt mērķa vērtību par izpildītu:</w:t>
            </w:r>
            <w:r>
              <w:rPr>
                <w:rFonts w:ascii="Times New Roman" w:eastAsiaTheme="minorHAnsi" w:hAnsi="Times New Roman"/>
                <w:i/>
                <w:sz w:val="18"/>
                <w:szCs w:val="18"/>
              </w:rPr>
              <w:t xml:space="preserve"> </w:t>
            </w:r>
            <w:r w:rsidRPr="00C1769F">
              <w:rPr>
                <w:rFonts w:ascii="Times New Roman" w:eastAsiaTheme="minorHAnsi" w:hAnsi="Times New Roman"/>
                <w:sz w:val="18"/>
                <w:szCs w:val="18"/>
              </w:rPr>
              <w:t xml:space="preserve">Maksājumu pieprasījumu informācija, kur redzams, ka līgums ar </w:t>
            </w:r>
            <w:proofErr w:type="spellStart"/>
            <w:r w:rsidRPr="00C1769F">
              <w:rPr>
                <w:rFonts w:ascii="Times New Roman" w:eastAsiaTheme="minorHAnsi" w:hAnsi="Times New Roman"/>
                <w:sz w:val="18"/>
                <w:szCs w:val="18"/>
              </w:rPr>
              <w:t>galasaņēmēju</w:t>
            </w:r>
            <w:proofErr w:type="spellEnd"/>
            <w:r w:rsidRPr="00C1769F">
              <w:rPr>
                <w:rFonts w:ascii="Times New Roman" w:eastAsiaTheme="minorHAnsi" w:hAnsi="Times New Roman"/>
                <w:sz w:val="18"/>
                <w:szCs w:val="18"/>
              </w:rPr>
              <w:t xml:space="preserve"> ir izpildīts - Altum ievadītā informācija pie rādītājiem.</w:t>
            </w:r>
          </w:p>
          <w:p w14:paraId="481A6506" w14:textId="77777777" w:rsidR="00880263" w:rsidRPr="00803455" w:rsidRDefault="00880263" w:rsidP="00D74002">
            <w:pPr>
              <w:spacing w:after="0" w:line="240" w:lineRule="auto"/>
              <w:jc w:val="both"/>
              <w:rPr>
                <w:rFonts w:ascii="Times New Roman" w:eastAsiaTheme="minorHAnsi" w:hAnsi="Times New Roman"/>
                <w:sz w:val="18"/>
                <w:szCs w:val="18"/>
              </w:rPr>
            </w:pPr>
          </w:p>
          <w:p w14:paraId="533E81ED" w14:textId="77777777" w:rsidR="00D409E9" w:rsidRDefault="00880263" w:rsidP="00C2735F">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Starpposma vērtība 2018:</w:t>
            </w:r>
            <w:r w:rsidR="00D409E9">
              <w:rPr>
                <w:rFonts w:ascii="Times New Roman" w:eastAsiaTheme="minorHAnsi" w:hAnsi="Times New Roman"/>
                <w:i/>
                <w:sz w:val="18"/>
                <w:szCs w:val="18"/>
              </w:rPr>
              <w:t>0</w:t>
            </w:r>
          </w:p>
          <w:p w14:paraId="3068A327" w14:textId="04232491" w:rsidR="00C2735F" w:rsidRDefault="00176D81" w:rsidP="00C2735F">
            <w:pPr>
              <w:spacing w:after="0" w:line="240" w:lineRule="auto"/>
              <w:jc w:val="both"/>
              <w:rPr>
                <w:rFonts w:ascii="Times New Roman" w:eastAsiaTheme="minorHAnsi" w:hAnsi="Times New Roman"/>
                <w:sz w:val="18"/>
                <w:szCs w:val="18"/>
              </w:rPr>
            </w:pPr>
            <w:r w:rsidRPr="00803455">
              <w:rPr>
                <w:rFonts w:ascii="Times New Roman" w:eastAsiaTheme="minorHAnsi" w:hAnsi="Times New Roman"/>
                <w:sz w:val="18"/>
                <w:szCs w:val="18"/>
              </w:rPr>
              <w:t>ieviešanas</w:t>
            </w:r>
            <w:r w:rsidRPr="00803455">
              <w:rPr>
                <w:rFonts w:ascii="Times New Roman" w:eastAsiaTheme="minorHAnsi" w:hAnsi="Times New Roman"/>
                <w:i/>
                <w:sz w:val="18"/>
                <w:szCs w:val="18"/>
              </w:rPr>
              <w:t xml:space="preserve"> </w:t>
            </w:r>
            <w:r w:rsidR="00EA51BD" w:rsidRPr="00803455">
              <w:rPr>
                <w:rFonts w:ascii="Times New Roman" w:eastAsiaTheme="minorHAnsi" w:hAnsi="Times New Roman"/>
                <w:sz w:val="18"/>
                <w:szCs w:val="18"/>
              </w:rPr>
              <w:t>solis: noslēgti</w:t>
            </w:r>
            <w:r w:rsidRPr="00803455">
              <w:rPr>
                <w:rFonts w:ascii="Times New Roman" w:eastAsiaTheme="minorHAnsi" w:hAnsi="Times New Roman"/>
                <w:sz w:val="18"/>
                <w:szCs w:val="18"/>
              </w:rPr>
              <w:t xml:space="preserve"> </w:t>
            </w:r>
            <w:r w:rsidR="006535BC">
              <w:rPr>
                <w:rFonts w:ascii="Times New Roman" w:eastAsiaTheme="minorHAnsi" w:hAnsi="Times New Roman"/>
                <w:sz w:val="18"/>
                <w:szCs w:val="18"/>
              </w:rPr>
              <w:t>70</w:t>
            </w:r>
            <w:r w:rsidR="00C2735F">
              <w:rPr>
                <w:rFonts w:ascii="Times New Roman" w:eastAsiaTheme="minorHAnsi" w:hAnsi="Times New Roman"/>
                <w:sz w:val="18"/>
                <w:szCs w:val="18"/>
              </w:rPr>
              <w:t xml:space="preserve"> </w:t>
            </w:r>
            <w:r w:rsidR="00EA51BD" w:rsidRPr="00803455">
              <w:rPr>
                <w:rFonts w:ascii="Times New Roman" w:eastAsiaTheme="minorHAnsi" w:hAnsi="Times New Roman"/>
                <w:sz w:val="18"/>
                <w:szCs w:val="18"/>
              </w:rPr>
              <w:t>līgumi</w:t>
            </w:r>
            <w:r w:rsidR="00B17B73" w:rsidRPr="00803455">
              <w:rPr>
                <w:rFonts w:ascii="Times New Roman" w:eastAsiaTheme="minorHAnsi" w:hAnsi="Times New Roman"/>
                <w:sz w:val="18"/>
                <w:szCs w:val="18"/>
              </w:rPr>
              <w:t xml:space="preserve"> par</w:t>
            </w:r>
            <w:r w:rsidR="00EA51BD" w:rsidRPr="00803455">
              <w:rPr>
                <w:rFonts w:ascii="Times New Roman" w:eastAsiaTheme="minorHAnsi" w:hAnsi="Times New Roman"/>
                <w:sz w:val="18"/>
                <w:szCs w:val="18"/>
              </w:rPr>
              <w:t xml:space="preserve"> </w:t>
            </w:r>
            <w:r w:rsidR="0048581D" w:rsidRPr="00803455">
              <w:rPr>
                <w:rFonts w:ascii="Times New Roman" w:eastAsiaTheme="minorHAnsi" w:hAnsi="Times New Roman"/>
                <w:sz w:val="18"/>
                <w:szCs w:val="18"/>
              </w:rPr>
              <w:t>ēku siltināšanu</w:t>
            </w:r>
            <w:r w:rsidR="00C2735F">
              <w:rPr>
                <w:rFonts w:ascii="Times New Roman" w:eastAsiaTheme="minorHAnsi" w:hAnsi="Times New Roman"/>
                <w:sz w:val="18"/>
                <w:szCs w:val="18"/>
              </w:rPr>
              <w:t xml:space="preserve"> starp “Attīstības finanšu institūciju Altum”</w:t>
            </w:r>
            <w:r w:rsidR="0048581D" w:rsidRPr="00803455">
              <w:rPr>
                <w:rFonts w:ascii="Times New Roman" w:eastAsiaTheme="minorHAnsi" w:hAnsi="Times New Roman"/>
                <w:sz w:val="18"/>
                <w:szCs w:val="18"/>
              </w:rPr>
              <w:t xml:space="preserve"> </w:t>
            </w:r>
            <w:r w:rsidR="00C2735F">
              <w:rPr>
                <w:rFonts w:ascii="Times New Roman" w:eastAsiaTheme="minorHAnsi" w:hAnsi="Times New Roman"/>
                <w:sz w:val="18"/>
                <w:szCs w:val="18"/>
              </w:rPr>
              <w:t>un gala labuma guvējiem (dzīvokļu īpašniekiem).</w:t>
            </w:r>
          </w:p>
          <w:p w14:paraId="02E18700" w14:textId="77777777" w:rsidR="00C2735F" w:rsidRPr="00803455" w:rsidRDefault="00C2735F" w:rsidP="00D74002">
            <w:pPr>
              <w:spacing w:after="0" w:line="240" w:lineRule="auto"/>
              <w:jc w:val="both"/>
              <w:rPr>
                <w:rFonts w:ascii="Times New Roman" w:eastAsiaTheme="minorHAnsi" w:hAnsi="Times New Roman"/>
                <w:sz w:val="18"/>
                <w:szCs w:val="18"/>
              </w:rPr>
            </w:pPr>
          </w:p>
          <w:p w14:paraId="7051E1E8" w14:textId="1C453D1C" w:rsidR="00270050" w:rsidRDefault="00270050"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sz w:val="18"/>
                <w:szCs w:val="18"/>
              </w:rPr>
              <w:t>(tā kā SAM finansējums paredzēts ar būvniecību saistītiem projektiem, kuru īstenošana var būt ilgstoša, šādos projektos sasniegtie rādītāji nav iekļaujami starpposma vērtībā, jo nebūs pilnībā pabeigtas darbības)</w:t>
            </w:r>
          </w:p>
          <w:p w14:paraId="27460BE1" w14:textId="77777777" w:rsidR="00295982" w:rsidRPr="00803455" w:rsidRDefault="00295982" w:rsidP="00D74002">
            <w:pPr>
              <w:spacing w:after="0" w:line="240" w:lineRule="auto"/>
              <w:jc w:val="both"/>
              <w:rPr>
                <w:rFonts w:ascii="Times New Roman" w:eastAsiaTheme="minorHAnsi" w:hAnsi="Times New Roman"/>
                <w:i/>
                <w:sz w:val="18"/>
                <w:szCs w:val="18"/>
              </w:rPr>
            </w:pPr>
          </w:p>
          <w:p w14:paraId="105464A4" w14:textId="750109EB" w:rsidR="00880263"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lastRenderedPageBreak/>
              <w:t>Mērķis 2023</w:t>
            </w:r>
            <w:r w:rsidRPr="00803455">
              <w:rPr>
                <w:rFonts w:ascii="Times New Roman" w:eastAsiaTheme="minorHAnsi" w:hAnsi="Times New Roman"/>
                <w:sz w:val="18"/>
                <w:szCs w:val="18"/>
              </w:rPr>
              <w:t xml:space="preserve">: </w:t>
            </w:r>
            <w:r w:rsidR="00AB54AA" w:rsidRPr="00AB54AA">
              <w:rPr>
                <w:rFonts w:ascii="Times New Roman" w:eastAsiaTheme="minorHAnsi" w:hAnsi="Times New Roman"/>
                <w:i/>
                <w:sz w:val="18"/>
                <w:szCs w:val="18"/>
              </w:rPr>
              <w:t>16</w:t>
            </w:r>
            <w:r w:rsidR="006F0F73">
              <w:rPr>
                <w:rFonts w:ascii="Times New Roman" w:eastAsiaTheme="minorHAnsi" w:hAnsi="Times New Roman"/>
                <w:i/>
                <w:sz w:val="18"/>
                <w:szCs w:val="18"/>
              </w:rPr>
              <w:t> </w:t>
            </w:r>
            <w:r w:rsidR="00AB54AA" w:rsidRPr="00AB54AA">
              <w:rPr>
                <w:rFonts w:ascii="Times New Roman" w:eastAsiaTheme="minorHAnsi" w:hAnsi="Times New Roman"/>
                <w:i/>
                <w:sz w:val="18"/>
                <w:szCs w:val="18"/>
              </w:rPr>
              <w:t>186</w:t>
            </w:r>
            <w:r w:rsidR="006F0F73">
              <w:rPr>
                <w:rFonts w:ascii="Times New Roman" w:eastAsiaTheme="minorHAnsi" w:hAnsi="Times New Roman"/>
                <w:i/>
                <w:sz w:val="18"/>
                <w:szCs w:val="18"/>
              </w:rPr>
              <w:t xml:space="preserve"> (papildus 3 403 mājsaimniecības, kuras plānots atbalstīt no virssaistību finansējuma</w:t>
            </w:r>
            <w:r w:rsidR="005728F8">
              <w:rPr>
                <w:rFonts w:ascii="Times New Roman" w:eastAsiaTheme="minorHAnsi" w:hAnsi="Times New Roman"/>
                <w:i/>
                <w:sz w:val="18"/>
                <w:szCs w:val="18"/>
              </w:rPr>
              <w:t xml:space="preserve"> </w:t>
            </w:r>
            <w:r w:rsidR="005728F8">
              <w:rPr>
                <w:rFonts w:ascii="Times New Roman" w:eastAsiaTheme="minorHAnsi" w:hAnsi="Times New Roman"/>
                <w:sz w:val="18"/>
                <w:szCs w:val="18"/>
              </w:rPr>
              <w:t>4.2.1.1.pasākuma ietvaros</w:t>
            </w:r>
            <w:r w:rsidR="006F0F73">
              <w:rPr>
                <w:rFonts w:ascii="Times New Roman" w:eastAsiaTheme="minorHAnsi" w:hAnsi="Times New Roman"/>
                <w:i/>
                <w:sz w:val="18"/>
                <w:szCs w:val="18"/>
              </w:rPr>
              <w:t>)</w:t>
            </w:r>
          </w:p>
          <w:p w14:paraId="10A595AA" w14:textId="77777777" w:rsidR="00880263" w:rsidRPr="00803455" w:rsidRDefault="00880263" w:rsidP="00215A0B">
            <w:pPr>
              <w:pStyle w:val="ListParagraph"/>
              <w:spacing w:after="0" w:line="240" w:lineRule="auto"/>
              <w:jc w:val="both"/>
              <w:rPr>
                <w:rFonts w:ascii="Times New Roman" w:eastAsiaTheme="minorHAnsi" w:hAnsi="Times New Roman"/>
                <w:sz w:val="18"/>
                <w:szCs w:val="18"/>
              </w:rPr>
            </w:pPr>
          </w:p>
          <w:p w14:paraId="20534D42" w14:textId="77777777" w:rsidR="00295982"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Mērķa vērtības noteikšanas principi/metodoloģija</w:t>
            </w:r>
            <w:r w:rsidRPr="00803455">
              <w:rPr>
                <w:rFonts w:ascii="Times New Roman" w:eastAsiaTheme="minorHAnsi" w:hAnsi="Times New Roman"/>
                <w:sz w:val="18"/>
                <w:szCs w:val="18"/>
              </w:rPr>
              <w:t xml:space="preserve">: </w:t>
            </w:r>
          </w:p>
          <w:p w14:paraId="5E834EC1" w14:textId="0F7ED1D7" w:rsidR="005C0AD6" w:rsidRDefault="005C0AD6" w:rsidP="005C0AD6">
            <w:pPr>
              <w:spacing w:after="0" w:line="240" w:lineRule="auto"/>
              <w:jc w:val="both"/>
              <w:rPr>
                <w:rFonts w:ascii="Times New Roman" w:hAnsi="Times New Roman"/>
                <w:sz w:val="20"/>
                <w:szCs w:val="20"/>
              </w:rPr>
            </w:pPr>
            <w:r>
              <w:rPr>
                <w:rFonts w:ascii="Times New Roman" w:hAnsi="Times New Roman"/>
                <w:sz w:val="20"/>
                <w:szCs w:val="20"/>
              </w:rPr>
              <w:t xml:space="preserve">Pamatojoties uz 2019.gada 27.augustā apstiprinātājiem grozījumiem Ministru kabineta noteikumos Nr.160 (VSS-2020, TA-1469), kuru ietvaros tika veikta </w:t>
            </w:r>
            <w:r w:rsidRPr="000B269A">
              <w:rPr>
                <w:rFonts w:ascii="Times New Roman" w:hAnsi="Times New Roman"/>
                <w:sz w:val="20"/>
                <w:szCs w:val="20"/>
              </w:rPr>
              <w:t xml:space="preserve">10 000 000 </w:t>
            </w:r>
            <w:r w:rsidRPr="004B20E8">
              <w:rPr>
                <w:rFonts w:ascii="Times New Roman" w:hAnsi="Times New Roman"/>
                <w:i/>
                <w:iCs/>
                <w:sz w:val="20"/>
                <w:szCs w:val="20"/>
              </w:rPr>
              <w:t>euro</w:t>
            </w:r>
            <w:r w:rsidRPr="000B269A">
              <w:rPr>
                <w:rFonts w:ascii="Times New Roman" w:hAnsi="Times New Roman"/>
                <w:sz w:val="20"/>
                <w:szCs w:val="20"/>
              </w:rPr>
              <w:t xml:space="preserve"> novirzīšana no finanšu instrumenta </w:t>
            </w:r>
            <w:r>
              <w:rPr>
                <w:rFonts w:ascii="Times New Roman" w:hAnsi="Times New Roman"/>
                <w:sz w:val="20"/>
                <w:szCs w:val="20"/>
              </w:rPr>
              <w:t xml:space="preserve">atbalsta </w:t>
            </w:r>
            <w:r w:rsidRPr="000B269A">
              <w:rPr>
                <w:rFonts w:ascii="Times New Roman" w:hAnsi="Times New Roman"/>
                <w:sz w:val="20"/>
                <w:szCs w:val="20"/>
              </w:rPr>
              <w:t>uz grantu instrumenta atbalst</w:t>
            </w:r>
            <w:r>
              <w:rPr>
                <w:rFonts w:ascii="Times New Roman" w:hAnsi="Times New Roman"/>
                <w:sz w:val="20"/>
                <w:szCs w:val="20"/>
              </w:rPr>
              <w:t xml:space="preserve">u, </w:t>
            </w:r>
            <w:r w:rsidRPr="000B269A">
              <w:rPr>
                <w:rFonts w:ascii="Times New Roman" w:hAnsi="Times New Roman"/>
                <w:sz w:val="20"/>
                <w:szCs w:val="20"/>
              </w:rPr>
              <w:t>tādejādi nodrošinot iespēju papildus sniegt grantu energoefektivitātes uzlabošanai aptuveni 50 ēkām</w:t>
            </w:r>
            <w:r>
              <w:rPr>
                <w:rFonts w:ascii="Times New Roman" w:hAnsi="Times New Roman"/>
                <w:sz w:val="20"/>
                <w:szCs w:val="20"/>
              </w:rPr>
              <w:t>, tika palielināts</w:t>
            </w:r>
            <w:r>
              <w:t xml:space="preserve"> </w:t>
            </w:r>
            <w:r w:rsidRPr="000B269A">
              <w:rPr>
                <w:rFonts w:ascii="Times New Roman" w:hAnsi="Times New Roman"/>
                <w:sz w:val="20"/>
                <w:szCs w:val="20"/>
              </w:rPr>
              <w:t>atbalstīto mājsaimniecību skaits par 1900 vienībām no 14 286 uz 16</w:t>
            </w:r>
            <w:r>
              <w:rPr>
                <w:rFonts w:ascii="Times New Roman" w:hAnsi="Times New Roman"/>
                <w:sz w:val="20"/>
                <w:szCs w:val="20"/>
              </w:rPr>
              <w:t> </w:t>
            </w:r>
            <w:r w:rsidRPr="000B269A">
              <w:rPr>
                <w:rFonts w:ascii="Times New Roman" w:hAnsi="Times New Roman"/>
                <w:sz w:val="20"/>
                <w:szCs w:val="20"/>
              </w:rPr>
              <w:t>186</w:t>
            </w:r>
            <w:r>
              <w:rPr>
                <w:rFonts w:ascii="Times New Roman" w:hAnsi="Times New Roman"/>
                <w:sz w:val="20"/>
                <w:szCs w:val="20"/>
              </w:rPr>
              <w:t xml:space="preserve"> (</w:t>
            </w:r>
            <w:r w:rsidRPr="000B269A">
              <w:rPr>
                <w:rFonts w:ascii="Times New Roman" w:hAnsi="Times New Roman"/>
                <w:sz w:val="20"/>
                <w:szCs w:val="20"/>
              </w:rPr>
              <w:t xml:space="preserve">ņemot vērā līdz </w:t>
            </w:r>
            <w:r>
              <w:rPr>
                <w:rFonts w:ascii="Times New Roman" w:hAnsi="Times New Roman"/>
                <w:sz w:val="20"/>
                <w:szCs w:val="20"/>
              </w:rPr>
              <w:t>2019.gada jūlija beigām</w:t>
            </w:r>
            <w:r w:rsidRPr="000B269A">
              <w:rPr>
                <w:rFonts w:ascii="Times New Roman" w:hAnsi="Times New Roman"/>
                <w:sz w:val="20"/>
                <w:szCs w:val="20"/>
              </w:rPr>
              <w:t xml:space="preserve"> apstiprināto projektu vidējo rādītāju, kas ir 38 mājsaimniecības uz vienu projektu</w:t>
            </w:r>
            <w:r>
              <w:rPr>
                <w:rFonts w:ascii="Times New Roman" w:hAnsi="Times New Roman"/>
                <w:sz w:val="20"/>
                <w:szCs w:val="20"/>
              </w:rPr>
              <w:t>).</w:t>
            </w:r>
          </w:p>
          <w:p w14:paraId="1CF8D8BE" w14:textId="79F70541" w:rsidR="00880263" w:rsidRDefault="00880263" w:rsidP="00D74002">
            <w:pPr>
              <w:spacing w:after="0" w:line="240" w:lineRule="auto"/>
              <w:jc w:val="both"/>
              <w:rPr>
                <w:rFonts w:ascii="Times New Roman" w:eastAsiaTheme="minorHAnsi" w:hAnsi="Times New Roman"/>
                <w:sz w:val="18"/>
                <w:szCs w:val="18"/>
              </w:rPr>
            </w:pPr>
          </w:p>
          <w:p w14:paraId="14917C3D" w14:textId="77777777" w:rsidR="004B20E8" w:rsidRPr="00803455" w:rsidRDefault="004B20E8" w:rsidP="00D74002">
            <w:pPr>
              <w:spacing w:after="0" w:line="240" w:lineRule="auto"/>
              <w:jc w:val="both"/>
              <w:rPr>
                <w:rFonts w:ascii="Times New Roman" w:eastAsiaTheme="minorHAnsi" w:hAnsi="Times New Roman"/>
                <w:sz w:val="18"/>
                <w:szCs w:val="18"/>
              </w:rPr>
            </w:pPr>
          </w:p>
          <w:p w14:paraId="119FA447" w14:textId="0F0A7E2A" w:rsidR="00880263" w:rsidRPr="00803455" w:rsidRDefault="00880263" w:rsidP="00D74002">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Iznākuma rādītājam sasniegšanai paredzētais finansējums</w:t>
            </w:r>
            <w:bookmarkStart w:id="3" w:name="_Ref525821032"/>
            <w:r w:rsidRPr="00803455">
              <w:rPr>
                <w:rFonts w:ascii="Times New Roman" w:eastAsiaTheme="minorHAnsi" w:hAnsi="Times New Roman"/>
                <w:i/>
                <w:sz w:val="18"/>
                <w:szCs w:val="18"/>
                <w:vertAlign w:val="superscript"/>
              </w:rPr>
              <w:footnoteReference w:id="5"/>
            </w:r>
            <w:bookmarkEnd w:id="3"/>
            <w:r w:rsidRPr="00803455">
              <w:rPr>
                <w:rFonts w:ascii="Times New Roman" w:eastAsiaTheme="minorHAnsi" w:hAnsi="Times New Roman"/>
                <w:i/>
                <w:sz w:val="18"/>
                <w:szCs w:val="18"/>
              </w:rPr>
              <w:t xml:space="preserve">: </w:t>
            </w:r>
            <w:r w:rsidR="004B20E8">
              <w:rPr>
                <w:rFonts w:ascii="Times New Roman" w:eastAsiaTheme="minorHAnsi" w:hAnsi="Times New Roman"/>
                <w:i/>
                <w:sz w:val="18"/>
                <w:szCs w:val="18"/>
              </w:rPr>
              <w:t xml:space="preserve">166 462 726 </w:t>
            </w:r>
            <w:r w:rsidRPr="00803455">
              <w:rPr>
                <w:rFonts w:ascii="Times New Roman" w:eastAsiaTheme="minorHAnsi" w:hAnsi="Times New Roman"/>
                <w:sz w:val="18"/>
                <w:szCs w:val="18"/>
              </w:rPr>
              <w:t xml:space="preserve">EUR </w:t>
            </w:r>
            <w:r w:rsidR="006F0F73">
              <w:rPr>
                <w:rFonts w:ascii="Times New Roman" w:eastAsiaTheme="minorHAnsi" w:hAnsi="Times New Roman"/>
                <w:sz w:val="18"/>
                <w:szCs w:val="18"/>
              </w:rPr>
              <w:t>(papildus 35 milj. EUR virssaistību finansējums</w:t>
            </w:r>
            <w:r w:rsidR="005728F8">
              <w:rPr>
                <w:rFonts w:ascii="Times New Roman" w:eastAsiaTheme="minorHAnsi" w:hAnsi="Times New Roman"/>
                <w:sz w:val="18"/>
                <w:szCs w:val="18"/>
              </w:rPr>
              <w:t xml:space="preserve"> 4.2.1.1.pasākuma ietvaros</w:t>
            </w:r>
            <w:r w:rsidR="006F0F73">
              <w:rPr>
                <w:rFonts w:ascii="Times New Roman" w:eastAsiaTheme="minorHAnsi" w:hAnsi="Times New Roman"/>
                <w:sz w:val="18"/>
                <w:szCs w:val="18"/>
              </w:rPr>
              <w:t>)</w:t>
            </w:r>
          </w:p>
          <w:p w14:paraId="346DF490" w14:textId="77777777" w:rsidR="00880263" w:rsidRPr="00803455" w:rsidRDefault="00880263" w:rsidP="00D74002">
            <w:pPr>
              <w:spacing w:after="0" w:line="240" w:lineRule="auto"/>
              <w:jc w:val="both"/>
              <w:rPr>
                <w:rFonts w:ascii="Times New Roman" w:eastAsiaTheme="minorHAnsi" w:hAnsi="Times New Roman"/>
                <w:sz w:val="18"/>
                <w:szCs w:val="18"/>
              </w:rPr>
            </w:pPr>
          </w:p>
          <w:p w14:paraId="794BF7B3" w14:textId="1EF40815" w:rsidR="00880263" w:rsidRPr="00803455" w:rsidRDefault="00880263" w:rsidP="00D74002">
            <w:pPr>
              <w:spacing w:after="0" w:line="240" w:lineRule="auto"/>
              <w:jc w:val="both"/>
              <w:rPr>
                <w:rFonts w:ascii="Times New Roman" w:hAnsi="Times New Roman"/>
                <w:sz w:val="18"/>
                <w:szCs w:val="18"/>
              </w:rPr>
            </w:pPr>
            <w:r w:rsidRPr="00803455">
              <w:rPr>
                <w:rFonts w:ascii="Times New Roman" w:eastAsiaTheme="minorHAnsi" w:hAnsi="Times New Roman"/>
                <w:b/>
                <w:i/>
                <w:sz w:val="18"/>
                <w:szCs w:val="18"/>
              </w:rPr>
              <w:t>IR2</w:t>
            </w:r>
            <w:r w:rsidRPr="00803455">
              <w:rPr>
                <w:rFonts w:ascii="Times New Roman" w:eastAsiaTheme="minorHAnsi" w:hAnsi="Times New Roman"/>
                <w:i/>
                <w:sz w:val="18"/>
                <w:szCs w:val="18"/>
              </w:rPr>
              <w:t xml:space="preserve"> nosaukums un mērvienība</w:t>
            </w:r>
            <w:r w:rsidRPr="00803455">
              <w:rPr>
                <w:rFonts w:ascii="Times New Roman" w:eastAsiaTheme="minorHAnsi" w:hAnsi="Times New Roman"/>
                <w:sz w:val="18"/>
                <w:szCs w:val="18"/>
              </w:rPr>
              <w:t xml:space="preserve">: </w:t>
            </w:r>
            <w:r w:rsidR="00795713" w:rsidRPr="00803455">
              <w:rPr>
                <w:rFonts w:ascii="Times New Roman" w:eastAsiaTheme="minorHAnsi" w:hAnsi="Times New Roman"/>
                <w:b/>
                <w:sz w:val="18"/>
                <w:szCs w:val="18"/>
              </w:rPr>
              <w:t>I.4.2.1.bk (CO3</w:t>
            </w:r>
            <w:r w:rsidR="00ED40E3">
              <w:rPr>
                <w:rFonts w:ascii="Times New Roman" w:eastAsiaTheme="minorHAnsi" w:hAnsi="Times New Roman"/>
                <w:b/>
                <w:sz w:val="18"/>
                <w:szCs w:val="18"/>
              </w:rPr>
              <w:t>2</w:t>
            </w:r>
            <w:r w:rsidR="00795713" w:rsidRPr="00803455">
              <w:rPr>
                <w:rFonts w:ascii="Times New Roman" w:eastAsiaTheme="minorHAnsi" w:hAnsi="Times New Roman"/>
                <w:b/>
                <w:sz w:val="18"/>
                <w:szCs w:val="18"/>
              </w:rPr>
              <w:t xml:space="preserve">) </w:t>
            </w:r>
            <w:r w:rsidRPr="00803455">
              <w:rPr>
                <w:rFonts w:ascii="Times New Roman" w:hAnsi="Times New Roman"/>
                <w:b/>
                <w:sz w:val="18"/>
                <w:szCs w:val="18"/>
              </w:rPr>
              <w:t>Primārās enerģijas</w:t>
            </w:r>
            <w:r w:rsidR="00795713" w:rsidRPr="00803455">
              <w:rPr>
                <w:rFonts w:ascii="Times New Roman" w:hAnsi="Times New Roman"/>
                <w:b/>
                <w:sz w:val="18"/>
                <w:szCs w:val="18"/>
              </w:rPr>
              <w:t xml:space="preserve"> gada</w:t>
            </w:r>
            <w:r w:rsidRPr="00803455">
              <w:rPr>
                <w:rFonts w:ascii="Times New Roman" w:hAnsi="Times New Roman"/>
                <w:b/>
                <w:sz w:val="18"/>
                <w:szCs w:val="18"/>
              </w:rPr>
              <w:t xml:space="preserve"> patēriņa samazinājums </w:t>
            </w:r>
            <w:r w:rsidR="00795713" w:rsidRPr="00803455">
              <w:rPr>
                <w:rFonts w:ascii="Times New Roman" w:hAnsi="Times New Roman"/>
                <w:b/>
                <w:sz w:val="18"/>
                <w:szCs w:val="18"/>
              </w:rPr>
              <w:t xml:space="preserve">sabiedriskajās </w:t>
            </w:r>
            <w:r w:rsidRPr="00803455">
              <w:rPr>
                <w:rFonts w:ascii="Times New Roman" w:hAnsi="Times New Roman"/>
                <w:b/>
                <w:sz w:val="18"/>
                <w:szCs w:val="18"/>
              </w:rPr>
              <w:t xml:space="preserve">ēkās, </w:t>
            </w:r>
            <w:proofErr w:type="spellStart"/>
            <w:r w:rsidR="00795713" w:rsidRPr="00803455">
              <w:rPr>
                <w:rFonts w:ascii="Times New Roman" w:hAnsi="Times New Roman"/>
                <w:b/>
                <w:sz w:val="18"/>
                <w:szCs w:val="18"/>
              </w:rPr>
              <w:t>kWh</w:t>
            </w:r>
            <w:proofErr w:type="spellEnd"/>
            <w:r w:rsidR="00795713" w:rsidRPr="00803455">
              <w:rPr>
                <w:rFonts w:ascii="Times New Roman" w:hAnsi="Times New Roman"/>
                <w:b/>
                <w:sz w:val="18"/>
                <w:szCs w:val="18"/>
              </w:rPr>
              <w:t>/</w:t>
            </w:r>
            <w:r w:rsidRPr="00803455">
              <w:rPr>
                <w:rFonts w:ascii="Times New Roman" w:hAnsi="Times New Roman"/>
                <w:b/>
                <w:sz w:val="18"/>
                <w:szCs w:val="18"/>
              </w:rPr>
              <w:t>gadā</w:t>
            </w:r>
          </w:p>
          <w:p w14:paraId="726A817D" w14:textId="77777777" w:rsidR="00880263" w:rsidRPr="00803455" w:rsidRDefault="00880263" w:rsidP="00D74002">
            <w:pPr>
              <w:spacing w:after="0" w:line="240" w:lineRule="auto"/>
              <w:jc w:val="both"/>
              <w:rPr>
                <w:rFonts w:ascii="Times New Roman" w:eastAsiaTheme="minorHAnsi" w:hAnsi="Times New Roman"/>
                <w:sz w:val="18"/>
                <w:szCs w:val="18"/>
              </w:rPr>
            </w:pPr>
          </w:p>
          <w:p w14:paraId="7AF6952A" w14:textId="3DD2AC2A" w:rsidR="00880263" w:rsidRPr="00803455" w:rsidRDefault="00880263" w:rsidP="00D74002">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Definīcija:</w:t>
            </w:r>
            <w:r w:rsidRPr="00803455">
              <w:rPr>
                <w:rFonts w:ascii="Times New Roman" w:hAnsi="Times New Roman"/>
                <w:sz w:val="18"/>
                <w:szCs w:val="18"/>
              </w:rPr>
              <w:t xml:space="preserve"> Kopējais rādītājs</w:t>
            </w:r>
            <w:r w:rsidR="003179DB" w:rsidRPr="003179DB">
              <w:rPr>
                <w:rFonts w:ascii="Times New Roman" w:eastAsiaTheme="minorHAnsi" w:hAnsi="Times New Roman"/>
                <w:i/>
                <w:sz w:val="18"/>
                <w:szCs w:val="18"/>
                <w:vertAlign w:val="superscript"/>
              </w:rPr>
              <w:fldChar w:fldCharType="begin"/>
            </w:r>
            <w:r w:rsidR="003179DB" w:rsidRPr="00215A0B">
              <w:rPr>
                <w:rFonts w:ascii="Times New Roman" w:hAnsi="Times New Roman"/>
                <w:sz w:val="18"/>
                <w:szCs w:val="18"/>
                <w:vertAlign w:val="superscript"/>
              </w:rPr>
              <w:instrText xml:space="preserve"> NOTEREF _Ref526504129 \h </w:instrText>
            </w:r>
            <w:r w:rsidR="003179DB">
              <w:rPr>
                <w:rFonts w:ascii="Times New Roman" w:eastAsiaTheme="minorHAnsi" w:hAnsi="Times New Roman"/>
                <w:i/>
                <w:sz w:val="18"/>
                <w:szCs w:val="18"/>
                <w:vertAlign w:val="superscript"/>
              </w:rPr>
              <w:instrText xml:space="preserve"> \* MERGEFORMAT </w:instrText>
            </w:r>
            <w:r w:rsidR="003179DB" w:rsidRPr="003179DB">
              <w:rPr>
                <w:rFonts w:ascii="Times New Roman" w:eastAsiaTheme="minorHAnsi" w:hAnsi="Times New Roman"/>
                <w:i/>
                <w:sz w:val="18"/>
                <w:szCs w:val="18"/>
                <w:vertAlign w:val="superscript"/>
              </w:rPr>
            </w:r>
            <w:r w:rsidR="003179DB" w:rsidRPr="003179DB">
              <w:rPr>
                <w:rFonts w:ascii="Times New Roman" w:eastAsiaTheme="minorHAnsi" w:hAnsi="Times New Roman"/>
                <w:i/>
                <w:sz w:val="18"/>
                <w:szCs w:val="18"/>
                <w:vertAlign w:val="superscript"/>
              </w:rPr>
              <w:fldChar w:fldCharType="separate"/>
            </w:r>
            <w:r w:rsidR="00D947B1">
              <w:rPr>
                <w:rFonts w:ascii="Times New Roman" w:hAnsi="Times New Roman"/>
                <w:sz w:val="18"/>
                <w:szCs w:val="18"/>
                <w:vertAlign w:val="superscript"/>
              </w:rPr>
              <w:t>4</w:t>
            </w:r>
            <w:r w:rsidR="003179DB" w:rsidRPr="003179DB">
              <w:rPr>
                <w:rFonts w:ascii="Times New Roman" w:eastAsiaTheme="minorHAnsi" w:hAnsi="Times New Roman"/>
                <w:i/>
                <w:sz w:val="18"/>
                <w:szCs w:val="18"/>
                <w:vertAlign w:val="superscript"/>
              </w:rPr>
              <w:fldChar w:fldCharType="end"/>
            </w:r>
          </w:p>
          <w:p w14:paraId="60C556BB" w14:textId="77777777" w:rsidR="00880263" w:rsidRPr="00803455" w:rsidRDefault="00880263" w:rsidP="00D74002">
            <w:pPr>
              <w:spacing w:after="0" w:line="240" w:lineRule="auto"/>
              <w:jc w:val="both"/>
              <w:rPr>
                <w:rFonts w:ascii="Times New Roman" w:eastAsiaTheme="minorHAnsi" w:hAnsi="Times New Roman"/>
                <w:sz w:val="18"/>
                <w:szCs w:val="18"/>
              </w:rPr>
            </w:pPr>
          </w:p>
          <w:p w14:paraId="0D9D221F" w14:textId="77777777" w:rsidR="00880263" w:rsidRPr="00803455"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Datu avots</w:t>
            </w:r>
            <w:r w:rsidRPr="00803455">
              <w:rPr>
                <w:rFonts w:ascii="Times New Roman" w:eastAsiaTheme="minorHAnsi" w:hAnsi="Times New Roman"/>
                <w:sz w:val="18"/>
                <w:szCs w:val="18"/>
              </w:rPr>
              <w:t xml:space="preserve">: </w:t>
            </w:r>
            <w:r w:rsidRPr="00803455">
              <w:rPr>
                <w:rFonts w:ascii="Times New Roman" w:hAnsi="Times New Roman"/>
                <w:sz w:val="18"/>
                <w:szCs w:val="18"/>
              </w:rPr>
              <w:t>Projektu dati</w:t>
            </w:r>
          </w:p>
          <w:p w14:paraId="6032BF19" w14:textId="77777777" w:rsidR="00880263" w:rsidRPr="00803455" w:rsidRDefault="00880263" w:rsidP="00D74002">
            <w:pPr>
              <w:spacing w:after="0" w:line="240" w:lineRule="auto"/>
              <w:jc w:val="both"/>
              <w:rPr>
                <w:rFonts w:ascii="Times New Roman" w:eastAsiaTheme="minorHAnsi" w:hAnsi="Times New Roman"/>
                <w:sz w:val="18"/>
                <w:szCs w:val="18"/>
              </w:rPr>
            </w:pPr>
          </w:p>
          <w:p w14:paraId="15DA18FF" w14:textId="5A9ED4E9" w:rsidR="00880263" w:rsidRPr="00803455" w:rsidRDefault="00880263" w:rsidP="00D74002">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Apkopošanas biežums un ieguves metodoloģija:</w:t>
            </w:r>
            <w:r w:rsidRPr="00803455">
              <w:rPr>
                <w:rFonts w:ascii="Times New Roman" w:eastAsiaTheme="minorHAnsi" w:hAnsi="Times New Roman"/>
                <w:sz w:val="18"/>
                <w:szCs w:val="18"/>
              </w:rPr>
              <w:t xml:space="preserve"> </w:t>
            </w:r>
            <w:r w:rsidR="00934257">
              <w:rPr>
                <w:rFonts w:ascii="Times New Roman" w:eastAsiaTheme="minorHAnsi" w:hAnsi="Times New Roman"/>
                <w:sz w:val="18"/>
                <w:szCs w:val="18"/>
              </w:rPr>
              <w:t>reizi</w:t>
            </w:r>
            <w:r w:rsidR="00934257" w:rsidRPr="00803455">
              <w:rPr>
                <w:rFonts w:ascii="Times New Roman" w:eastAsiaTheme="minorHAnsi" w:hAnsi="Times New Roman"/>
                <w:sz w:val="18"/>
                <w:szCs w:val="18"/>
              </w:rPr>
              <w:t xml:space="preserve"> </w:t>
            </w:r>
            <w:r w:rsidRPr="00803455">
              <w:rPr>
                <w:rFonts w:ascii="Times New Roman" w:eastAsiaTheme="minorHAnsi" w:hAnsi="Times New Roman"/>
                <w:sz w:val="18"/>
                <w:szCs w:val="18"/>
              </w:rPr>
              <w:t>gad</w:t>
            </w:r>
            <w:r w:rsidR="00934257">
              <w:rPr>
                <w:rFonts w:ascii="Times New Roman" w:eastAsiaTheme="minorHAnsi" w:hAnsi="Times New Roman"/>
                <w:sz w:val="18"/>
                <w:szCs w:val="18"/>
              </w:rPr>
              <w:t>ā</w:t>
            </w:r>
            <w:r w:rsidRPr="00803455">
              <w:rPr>
                <w:rFonts w:ascii="Times New Roman" w:eastAsiaTheme="minorHAnsi" w:hAnsi="Times New Roman"/>
                <w:sz w:val="18"/>
                <w:szCs w:val="18"/>
              </w:rPr>
              <w:t xml:space="preserve">, </w:t>
            </w:r>
            <w:r w:rsidR="00596DF5" w:rsidRPr="00803455">
              <w:rPr>
                <w:rFonts w:ascii="Times New Roman" w:eastAsiaTheme="minorHAnsi" w:hAnsi="Times New Roman"/>
                <w:sz w:val="18"/>
                <w:szCs w:val="18"/>
              </w:rPr>
              <w:t>apkopojot</w:t>
            </w:r>
            <w:r w:rsidRPr="00803455">
              <w:rPr>
                <w:rFonts w:ascii="Times New Roman" w:eastAsiaTheme="minorHAnsi" w:hAnsi="Times New Roman"/>
                <w:sz w:val="18"/>
                <w:szCs w:val="18"/>
              </w:rPr>
              <w:t xml:space="preserve"> informāciju par atbalstītajiem projektiem no projektu atskaitēm/ </w:t>
            </w:r>
            <w:r w:rsidR="00762072">
              <w:rPr>
                <w:rFonts w:ascii="Times New Roman" w:eastAsiaTheme="minorHAnsi" w:hAnsi="Times New Roman"/>
                <w:sz w:val="18"/>
                <w:szCs w:val="18"/>
              </w:rPr>
              <w:t>KP</w:t>
            </w:r>
            <w:r w:rsidRPr="00803455">
              <w:rPr>
                <w:rFonts w:ascii="Times New Roman" w:eastAsiaTheme="minorHAnsi" w:hAnsi="Times New Roman"/>
                <w:sz w:val="18"/>
                <w:szCs w:val="18"/>
              </w:rPr>
              <w:t>VIS sistēmas</w:t>
            </w:r>
          </w:p>
          <w:p w14:paraId="6AFDAC3A" w14:textId="2CEEB40C" w:rsidR="00880263" w:rsidRDefault="00880263" w:rsidP="00D74002">
            <w:pPr>
              <w:spacing w:after="0" w:line="240" w:lineRule="auto"/>
              <w:jc w:val="both"/>
              <w:rPr>
                <w:rFonts w:ascii="Times New Roman" w:eastAsiaTheme="minorHAnsi" w:hAnsi="Times New Roman"/>
                <w:sz w:val="18"/>
                <w:szCs w:val="18"/>
              </w:rPr>
            </w:pPr>
          </w:p>
          <w:p w14:paraId="35511433" w14:textId="77777777" w:rsidR="00ED231B" w:rsidRPr="00ED231B" w:rsidRDefault="00ED231B" w:rsidP="00ED231B">
            <w:pPr>
              <w:spacing w:after="0" w:line="240" w:lineRule="auto"/>
              <w:jc w:val="both"/>
              <w:rPr>
                <w:rFonts w:ascii="Times New Roman" w:eastAsiaTheme="minorHAnsi" w:hAnsi="Times New Roman"/>
                <w:i/>
                <w:sz w:val="18"/>
                <w:szCs w:val="18"/>
              </w:rPr>
            </w:pPr>
            <w:r w:rsidRPr="00ED231B">
              <w:rPr>
                <w:rFonts w:ascii="Times New Roman" w:eastAsiaTheme="minorHAnsi" w:hAnsi="Times New Roman"/>
                <w:i/>
                <w:sz w:val="18"/>
                <w:szCs w:val="18"/>
              </w:rPr>
              <w:t>Darbība, kas liek uzskatīt mērķa vērtību par izpildītu:</w:t>
            </w:r>
          </w:p>
          <w:p w14:paraId="0D287C0F" w14:textId="2EEDEA2A" w:rsidR="00ED231B" w:rsidRDefault="00ED231B" w:rsidP="00ED231B">
            <w:pPr>
              <w:spacing w:after="0" w:line="240" w:lineRule="auto"/>
              <w:jc w:val="both"/>
              <w:rPr>
                <w:rFonts w:ascii="Times New Roman" w:eastAsiaTheme="minorHAnsi" w:hAnsi="Times New Roman"/>
                <w:sz w:val="18"/>
                <w:szCs w:val="18"/>
              </w:rPr>
            </w:pPr>
            <w:r w:rsidRPr="00ED231B">
              <w:rPr>
                <w:rFonts w:ascii="Times New Roman" w:eastAsiaTheme="minorHAnsi" w:hAnsi="Times New Roman"/>
                <w:sz w:val="18"/>
                <w:szCs w:val="18"/>
              </w:rPr>
              <w:t>Pabeigts projekts/ izmaksāts maksājuma pieprasījums</w:t>
            </w:r>
            <w:r>
              <w:rPr>
                <w:rFonts w:ascii="Times New Roman" w:eastAsiaTheme="minorHAnsi" w:hAnsi="Times New Roman"/>
                <w:sz w:val="18"/>
                <w:szCs w:val="18"/>
              </w:rPr>
              <w:t>.</w:t>
            </w:r>
          </w:p>
          <w:p w14:paraId="783D2692" w14:textId="77777777" w:rsidR="00ED231B" w:rsidRPr="00803455" w:rsidRDefault="00ED231B" w:rsidP="00ED231B">
            <w:pPr>
              <w:spacing w:after="0" w:line="240" w:lineRule="auto"/>
              <w:jc w:val="both"/>
              <w:rPr>
                <w:rFonts w:ascii="Times New Roman" w:eastAsiaTheme="minorHAnsi" w:hAnsi="Times New Roman"/>
                <w:sz w:val="18"/>
                <w:szCs w:val="18"/>
              </w:rPr>
            </w:pPr>
          </w:p>
          <w:p w14:paraId="436D15F5" w14:textId="4D6D8E6F" w:rsidR="00270050" w:rsidRPr="00803455" w:rsidRDefault="00880263" w:rsidP="00C278FE">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Starpposma vērtība 2018:</w:t>
            </w:r>
            <w:r w:rsidR="004D0262" w:rsidRPr="00803455">
              <w:rPr>
                <w:rFonts w:ascii="Times New Roman" w:eastAsiaTheme="minorHAnsi" w:hAnsi="Times New Roman"/>
                <w:sz w:val="18"/>
                <w:szCs w:val="18"/>
              </w:rPr>
              <w:t xml:space="preserve"> </w:t>
            </w:r>
            <w:r w:rsidR="00237DAA">
              <w:rPr>
                <w:rFonts w:ascii="Times New Roman" w:eastAsiaTheme="minorHAnsi" w:hAnsi="Times New Roman"/>
                <w:sz w:val="18"/>
                <w:szCs w:val="18"/>
              </w:rPr>
              <w:t>0</w:t>
            </w:r>
          </w:p>
          <w:p w14:paraId="4AF03969" w14:textId="02A83D23" w:rsidR="00880263" w:rsidRPr="00803455"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Mērķis 2023</w:t>
            </w:r>
            <w:r w:rsidRPr="00803455">
              <w:rPr>
                <w:rFonts w:ascii="Times New Roman" w:eastAsiaTheme="minorHAnsi" w:hAnsi="Times New Roman"/>
                <w:sz w:val="18"/>
                <w:szCs w:val="18"/>
              </w:rPr>
              <w:t xml:space="preserve">: </w:t>
            </w:r>
            <w:r w:rsidR="00FE7432">
              <w:rPr>
                <w:rFonts w:ascii="Times New Roman" w:eastAsiaTheme="minorHAnsi" w:hAnsi="Times New Roman"/>
                <w:sz w:val="18"/>
                <w:szCs w:val="18"/>
              </w:rPr>
              <w:t>34 676 000 </w:t>
            </w:r>
            <w:proofErr w:type="spellStart"/>
            <w:r w:rsidR="003555CE">
              <w:rPr>
                <w:rFonts w:ascii="Times New Roman" w:eastAsiaTheme="minorHAnsi" w:hAnsi="Times New Roman"/>
                <w:sz w:val="18"/>
                <w:szCs w:val="18"/>
              </w:rPr>
              <w:t>k</w:t>
            </w:r>
            <w:r w:rsidR="00817031">
              <w:rPr>
                <w:rFonts w:ascii="Times New Roman" w:eastAsiaTheme="minorHAnsi" w:hAnsi="Times New Roman"/>
                <w:sz w:val="18"/>
                <w:szCs w:val="18"/>
              </w:rPr>
              <w:t>Wh</w:t>
            </w:r>
            <w:proofErr w:type="spellEnd"/>
          </w:p>
          <w:p w14:paraId="7CD75013" w14:textId="77777777" w:rsidR="00880263" w:rsidRPr="00803455" w:rsidRDefault="00880263" w:rsidP="00D74002">
            <w:pPr>
              <w:spacing w:after="0" w:line="240" w:lineRule="auto"/>
              <w:jc w:val="both"/>
              <w:rPr>
                <w:rFonts w:ascii="Times New Roman" w:eastAsiaTheme="minorHAnsi" w:hAnsi="Times New Roman"/>
                <w:sz w:val="18"/>
                <w:szCs w:val="18"/>
              </w:rPr>
            </w:pPr>
          </w:p>
          <w:p w14:paraId="6B27EE6C" w14:textId="4105665C" w:rsidR="00880263" w:rsidRPr="00803455"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Mērķa vērtības noteikšanas principi/metodoloģija</w:t>
            </w:r>
            <w:r w:rsidRPr="00803455">
              <w:rPr>
                <w:rFonts w:ascii="Times New Roman" w:eastAsiaTheme="minorHAnsi" w:hAnsi="Times New Roman"/>
                <w:sz w:val="18"/>
                <w:szCs w:val="18"/>
              </w:rPr>
              <w:t xml:space="preserve">: </w:t>
            </w:r>
            <w:r w:rsidRPr="00803455">
              <w:rPr>
                <w:rFonts w:ascii="Times New Roman" w:hAnsi="Times New Roman"/>
                <w:sz w:val="18"/>
                <w:szCs w:val="18"/>
              </w:rPr>
              <w:t>ņemot vērā plānotās ES fondu un kopējās investīcijas</w:t>
            </w:r>
            <w:r w:rsidR="00C278FE">
              <w:rPr>
                <w:rFonts w:ascii="Times New Roman" w:hAnsi="Times New Roman"/>
                <w:sz w:val="18"/>
                <w:szCs w:val="18"/>
              </w:rPr>
              <w:t xml:space="preserve"> un</w:t>
            </w:r>
            <w:r w:rsidR="004B612D">
              <w:rPr>
                <w:rFonts w:ascii="Times New Roman" w:hAnsi="Times New Roman"/>
                <w:sz w:val="18"/>
                <w:szCs w:val="18"/>
              </w:rPr>
              <w:t xml:space="preserve"> pieņemot</w:t>
            </w:r>
            <w:r w:rsidRPr="00803455">
              <w:rPr>
                <w:rFonts w:ascii="Times New Roman" w:hAnsi="Times New Roman"/>
                <w:sz w:val="18"/>
                <w:szCs w:val="18"/>
              </w:rPr>
              <w:t xml:space="preserve"> </w:t>
            </w:r>
            <w:r w:rsidRPr="00803455">
              <w:rPr>
                <w:rFonts w:ascii="Times New Roman" w:hAnsi="Times New Roman"/>
                <w:sz w:val="18"/>
                <w:szCs w:val="18"/>
              </w:rPr>
              <w:lastRenderedPageBreak/>
              <w:t>energoefek</w:t>
            </w:r>
            <w:r w:rsidR="0014275D" w:rsidRPr="00803455">
              <w:rPr>
                <w:rFonts w:ascii="Times New Roman" w:hAnsi="Times New Roman"/>
                <w:sz w:val="18"/>
                <w:szCs w:val="18"/>
              </w:rPr>
              <w:t>tivitātes veikšanas izmaksas 140 EUR</w:t>
            </w:r>
            <w:r w:rsidRPr="00803455">
              <w:rPr>
                <w:rFonts w:ascii="Times New Roman" w:hAnsi="Times New Roman"/>
                <w:sz w:val="18"/>
                <w:szCs w:val="18"/>
              </w:rPr>
              <w:t xml:space="preserve">/m2 </w:t>
            </w:r>
            <w:r w:rsidR="004B612D">
              <w:rPr>
                <w:rFonts w:ascii="Times New Roman" w:hAnsi="Times New Roman"/>
                <w:sz w:val="18"/>
                <w:szCs w:val="18"/>
              </w:rPr>
              <w:t>un</w:t>
            </w:r>
            <w:r w:rsidRPr="00803455">
              <w:rPr>
                <w:rFonts w:ascii="Times New Roman" w:hAnsi="Times New Roman"/>
                <w:sz w:val="18"/>
                <w:szCs w:val="18"/>
              </w:rPr>
              <w:t>, ka vidējais enerģijas ietaupījums uz m</w:t>
            </w:r>
            <w:r w:rsidRPr="00762072">
              <w:rPr>
                <w:rFonts w:ascii="Times New Roman" w:hAnsi="Times New Roman"/>
                <w:sz w:val="18"/>
                <w:szCs w:val="18"/>
                <w:vertAlign w:val="superscript"/>
              </w:rPr>
              <w:t>2</w:t>
            </w:r>
            <w:r w:rsidRPr="00803455">
              <w:rPr>
                <w:rFonts w:ascii="Times New Roman" w:hAnsi="Times New Roman"/>
                <w:sz w:val="18"/>
                <w:szCs w:val="18"/>
              </w:rPr>
              <w:t xml:space="preserve"> pēc renovācijas ir </w:t>
            </w:r>
            <w:r w:rsidR="001B22CE">
              <w:rPr>
                <w:rFonts w:ascii="Times New Roman" w:hAnsi="Times New Roman"/>
                <w:sz w:val="18"/>
                <w:szCs w:val="18"/>
              </w:rPr>
              <w:t>40</w:t>
            </w:r>
            <w:r w:rsidR="001B22CE" w:rsidRPr="00803455">
              <w:rPr>
                <w:rFonts w:ascii="Times New Roman" w:hAnsi="Times New Roman"/>
                <w:sz w:val="18"/>
                <w:szCs w:val="18"/>
              </w:rPr>
              <w:t xml:space="preserve"> </w:t>
            </w:r>
            <w:proofErr w:type="spellStart"/>
            <w:r w:rsidRPr="00803455">
              <w:rPr>
                <w:rFonts w:ascii="Times New Roman" w:hAnsi="Times New Roman"/>
                <w:sz w:val="18"/>
                <w:szCs w:val="18"/>
              </w:rPr>
              <w:t>kWh</w:t>
            </w:r>
            <w:proofErr w:type="spellEnd"/>
            <w:r w:rsidR="0014275D" w:rsidRPr="00803455">
              <w:rPr>
                <w:rFonts w:ascii="Times New Roman" w:hAnsi="Times New Roman"/>
                <w:sz w:val="18"/>
                <w:szCs w:val="18"/>
              </w:rPr>
              <w:t xml:space="preserve"> (aprēķins: </w:t>
            </w:r>
            <w:r w:rsidR="00FE7432">
              <w:rPr>
                <w:rFonts w:ascii="Times New Roman" w:hAnsi="Times New Roman"/>
                <w:sz w:val="18"/>
                <w:szCs w:val="18"/>
              </w:rPr>
              <w:t xml:space="preserve"> 93,36</w:t>
            </w:r>
            <w:r w:rsidR="0014275D" w:rsidRPr="00803455">
              <w:rPr>
                <w:rFonts w:ascii="Times New Roman" w:hAnsi="Times New Roman"/>
                <w:sz w:val="18"/>
                <w:szCs w:val="18"/>
              </w:rPr>
              <w:t xml:space="preserve"> </w:t>
            </w:r>
            <w:proofErr w:type="spellStart"/>
            <w:r w:rsidR="0014275D" w:rsidRPr="00803455">
              <w:rPr>
                <w:rFonts w:ascii="Times New Roman" w:hAnsi="Times New Roman"/>
                <w:sz w:val="18"/>
                <w:szCs w:val="18"/>
              </w:rPr>
              <w:t>milj.EUR</w:t>
            </w:r>
            <w:proofErr w:type="spellEnd"/>
            <w:r w:rsidR="0014275D" w:rsidRPr="00803455">
              <w:rPr>
                <w:rFonts w:ascii="Times New Roman" w:hAnsi="Times New Roman"/>
                <w:sz w:val="18"/>
                <w:szCs w:val="18"/>
              </w:rPr>
              <w:t>/140 EUR</w:t>
            </w:r>
            <w:r w:rsidR="0026579E" w:rsidRPr="00803455">
              <w:rPr>
                <w:rFonts w:ascii="Times New Roman" w:hAnsi="Times New Roman"/>
                <w:sz w:val="18"/>
                <w:szCs w:val="18"/>
              </w:rPr>
              <w:t>/m</w:t>
            </w:r>
            <w:r w:rsidR="0026579E" w:rsidRPr="00762072">
              <w:rPr>
                <w:rFonts w:ascii="Times New Roman" w:hAnsi="Times New Roman"/>
                <w:sz w:val="18"/>
                <w:szCs w:val="18"/>
                <w:vertAlign w:val="superscript"/>
              </w:rPr>
              <w:t>2</w:t>
            </w:r>
            <w:r w:rsidR="001E664C">
              <w:rPr>
                <w:rFonts w:ascii="Times New Roman" w:hAnsi="Times New Roman"/>
                <w:sz w:val="18"/>
                <w:szCs w:val="18"/>
              </w:rPr>
              <w:t>×</w:t>
            </w:r>
            <w:r w:rsidR="0026579E" w:rsidRPr="00803455">
              <w:rPr>
                <w:rFonts w:ascii="Times New Roman" w:hAnsi="Times New Roman"/>
                <w:sz w:val="18"/>
                <w:szCs w:val="18"/>
              </w:rPr>
              <w:t xml:space="preserve"> </w:t>
            </w:r>
            <w:r w:rsidR="001B22CE">
              <w:rPr>
                <w:rFonts w:ascii="Times New Roman" w:hAnsi="Times New Roman"/>
                <w:sz w:val="18"/>
                <w:szCs w:val="18"/>
              </w:rPr>
              <w:t>40</w:t>
            </w:r>
            <w:r w:rsidR="001B22CE" w:rsidRPr="00803455">
              <w:rPr>
                <w:rFonts w:ascii="Times New Roman" w:hAnsi="Times New Roman"/>
                <w:sz w:val="18"/>
                <w:szCs w:val="18"/>
              </w:rPr>
              <w:t xml:space="preserve"> </w:t>
            </w:r>
            <w:proofErr w:type="spellStart"/>
            <w:r w:rsidR="0026579E" w:rsidRPr="00803455">
              <w:rPr>
                <w:rFonts w:ascii="Times New Roman" w:hAnsi="Times New Roman"/>
                <w:sz w:val="18"/>
                <w:szCs w:val="18"/>
              </w:rPr>
              <w:t>kwh</w:t>
            </w:r>
            <w:proofErr w:type="spellEnd"/>
            <w:r w:rsidR="0026579E" w:rsidRPr="00803455">
              <w:rPr>
                <w:rFonts w:ascii="Times New Roman" w:hAnsi="Times New Roman"/>
                <w:sz w:val="18"/>
                <w:szCs w:val="18"/>
              </w:rPr>
              <w:t>/m</w:t>
            </w:r>
            <w:r w:rsidR="0026579E" w:rsidRPr="00762072">
              <w:rPr>
                <w:rFonts w:ascii="Times New Roman" w:hAnsi="Times New Roman"/>
                <w:sz w:val="18"/>
                <w:szCs w:val="18"/>
                <w:vertAlign w:val="superscript"/>
              </w:rPr>
              <w:t>2</w:t>
            </w:r>
            <w:r w:rsidR="0026579E" w:rsidRPr="00803455">
              <w:rPr>
                <w:rFonts w:ascii="Times New Roman" w:hAnsi="Times New Roman"/>
                <w:sz w:val="18"/>
                <w:szCs w:val="18"/>
              </w:rPr>
              <w:t xml:space="preserve"> ietaupījums</w:t>
            </w:r>
            <w:r w:rsidR="00762072">
              <w:rPr>
                <w:rFonts w:ascii="Times New Roman" w:hAnsi="Times New Roman"/>
                <w:sz w:val="18"/>
                <w:szCs w:val="18"/>
              </w:rPr>
              <w:t>×</w:t>
            </w:r>
            <w:r w:rsidR="001B22CE">
              <w:rPr>
                <w:rFonts w:ascii="Times New Roman" w:hAnsi="Times New Roman"/>
                <w:sz w:val="18"/>
                <w:szCs w:val="18"/>
              </w:rPr>
              <w:t xml:space="preserve"> 1,3 (primārās enerģijas faktors)</w:t>
            </w:r>
            <w:r w:rsidR="0026579E" w:rsidRPr="00803455">
              <w:rPr>
                <w:rFonts w:ascii="Times New Roman" w:hAnsi="Times New Roman"/>
                <w:sz w:val="18"/>
                <w:szCs w:val="18"/>
              </w:rPr>
              <w:t xml:space="preserve"> = </w:t>
            </w:r>
            <w:r w:rsidR="00FE7432">
              <w:rPr>
                <w:rFonts w:ascii="Times New Roman" w:hAnsi="Times New Roman"/>
                <w:sz w:val="18"/>
                <w:szCs w:val="18"/>
              </w:rPr>
              <w:t>34 676 </w:t>
            </w:r>
            <w:proofErr w:type="spellStart"/>
            <w:r w:rsidR="00AF39A4">
              <w:rPr>
                <w:rFonts w:ascii="Times New Roman" w:hAnsi="Times New Roman"/>
                <w:sz w:val="18"/>
                <w:szCs w:val="18"/>
              </w:rPr>
              <w:t>M</w:t>
            </w:r>
            <w:r w:rsidR="0026579E" w:rsidRPr="00803455">
              <w:rPr>
                <w:rFonts w:ascii="Times New Roman" w:hAnsi="Times New Roman"/>
                <w:sz w:val="18"/>
                <w:szCs w:val="18"/>
              </w:rPr>
              <w:t>Wh</w:t>
            </w:r>
            <w:proofErr w:type="spellEnd"/>
            <w:r w:rsidR="0026579E" w:rsidRPr="00803455">
              <w:rPr>
                <w:rFonts w:ascii="Times New Roman" w:hAnsi="Times New Roman"/>
                <w:sz w:val="18"/>
                <w:szCs w:val="18"/>
              </w:rPr>
              <w:t xml:space="preserve"> gadā)</w:t>
            </w:r>
            <w:r w:rsidRPr="00803455">
              <w:rPr>
                <w:rFonts w:ascii="Times New Roman" w:hAnsi="Times New Roman"/>
                <w:sz w:val="18"/>
                <w:szCs w:val="18"/>
              </w:rPr>
              <w:t>.</w:t>
            </w:r>
          </w:p>
          <w:p w14:paraId="75F29972" w14:textId="77777777" w:rsidR="00880263" w:rsidRPr="00803455" w:rsidRDefault="00880263" w:rsidP="00D74002">
            <w:pPr>
              <w:spacing w:after="0" w:line="240" w:lineRule="auto"/>
              <w:jc w:val="both"/>
              <w:rPr>
                <w:rFonts w:ascii="Times New Roman" w:eastAsiaTheme="minorHAnsi" w:hAnsi="Times New Roman"/>
                <w:sz w:val="18"/>
                <w:szCs w:val="18"/>
              </w:rPr>
            </w:pPr>
          </w:p>
          <w:p w14:paraId="7907F041" w14:textId="576DEE4E" w:rsidR="00880263"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Iznākuma rādītājam sasniegšanai paredzētais finansējums</w:t>
            </w:r>
            <w:r w:rsidR="008047EF" w:rsidRPr="008047EF">
              <w:rPr>
                <w:rFonts w:ascii="Times New Roman" w:eastAsiaTheme="minorHAnsi" w:hAnsi="Times New Roman"/>
                <w:i/>
                <w:sz w:val="18"/>
                <w:szCs w:val="18"/>
                <w:vertAlign w:val="superscript"/>
              </w:rPr>
              <w:fldChar w:fldCharType="begin"/>
            </w:r>
            <w:r w:rsidR="008047EF" w:rsidRPr="008047EF">
              <w:rPr>
                <w:rFonts w:ascii="Times New Roman" w:eastAsiaTheme="minorHAnsi" w:hAnsi="Times New Roman"/>
                <w:i/>
                <w:sz w:val="18"/>
                <w:szCs w:val="18"/>
                <w:vertAlign w:val="superscript"/>
              </w:rPr>
              <w:instrText xml:space="preserve"> NOTEREF _Ref525821032 \h </w:instrText>
            </w:r>
            <w:r w:rsidR="008047EF">
              <w:rPr>
                <w:rFonts w:ascii="Times New Roman" w:eastAsiaTheme="minorHAnsi" w:hAnsi="Times New Roman"/>
                <w:i/>
                <w:sz w:val="18"/>
                <w:szCs w:val="18"/>
                <w:vertAlign w:val="superscript"/>
              </w:rPr>
              <w:instrText xml:space="preserve"> \* MERGEFORMAT </w:instrText>
            </w:r>
            <w:r w:rsidR="008047EF" w:rsidRPr="008047EF">
              <w:rPr>
                <w:rFonts w:ascii="Times New Roman" w:eastAsiaTheme="minorHAnsi" w:hAnsi="Times New Roman"/>
                <w:i/>
                <w:sz w:val="18"/>
                <w:szCs w:val="18"/>
                <w:vertAlign w:val="superscript"/>
              </w:rPr>
            </w:r>
            <w:r w:rsidR="008047EF" w:rsidRPr="008047EF">
              <w:rPr>
                <w:rFonts w:ascii="Times New Roman" w:eastAsiaTheme="minorHAnsi" w:hAnsi="Times New Roman"/>
                <w:i/>
                <w:sz w:val="18"/>
                <w:szCs w:val="18"/>
                <w:vertAlign w:val="superscript"/>
              </w:rPr>
              <w:fldChar w:fldCharType="separate"/>
            </w:r>
            <w:r w:rsidR="00D947B1">
              <w:rPr>
                <w:rFonts w:ascii="Times New Roman" w:eastAsiaTheme="minorHAnsi" w:hAnsi="Times New Roman"/>
                <w:i/>
                <w:sz w:val="18"/>
                <w:szCs w:val="18"/>
                <w:vertAlign w:val="superscript"/>
              </w:rPr>
              <w:t>6</w:t>
            </w:r>
            <w:r w:rsidR="008047EF" w:rsidRPr="008047EF">
              <w:rPr>
                <w:rFonts w:ascii="Times New Roman" w:eastAsiaTheme="minorHAnsi" w:hAnsi="Times New Roman"/>
                <w:i/>
                <w:sz w:val="18"/>
                <w:szCs w:val="18"/>
                <w:vertAlign w:val="superscript"/>
              </w:rPr>
              <w:fldChar w:fldCharType="end"/>
            </w:r>
            <w:r w:rsidR="00211DF4">
              <w:rPr>
                <w:rFonts w:ascii="Times New Roman" w:eastAsiaTheme="minorHAnsi" w:hAnsi="Times New Roman"/>
                <w:i/>
                <w:sz w:val="18"/>
                <w:szCs w:val="18"/>
              </w:rPr>
              <w:t xml:space="preserve">: </w:t>
            </w:r>
            <w:r w:rsidR="00FE7432">
              <w:rPr>
                <w:rFonts w:ascii="Times New Roman" w:eastAsiaTheme="minorHAnsi" w:hAnsi="Times New Roman"/>
                <w:sz w:val="18"/>
                <w:szCs w:val="18"/>
              </w:rPr>
              <w:t> 109 832 909 </w:t>
            </w:r>
            <w:r w:rsidRPr="00803455">
              <w:rPr>
                <w:rFonts w:ascii="Times New Roman" w:eastAsiaTheme="minorHAnsi" w:hAnsi="Times New Roman"/>
                <w:sz w:val="18"/>
                <w:szCs w:val="18"/>
              </w:rPr>
              <w:t>EUR</w:t>
            </w:r>
            <w:r w:rsidR="003E2C4A">
              <w:rPr>
                <w:rFonts w:ascii="Times New Roman" w:eastAsiaTheme="minorHAnsi" w:hAnsi="Times New Roman"/>
                <w:sz w:val="18"/>
                <w:szCs w:val="18"/>
              </w:rPr>
              <w:t>.</w:t>
            </w:r>
            <w:r w:rsidRPr="00803455">
              <w:rPr>
                <w:rFonts w:ascii="Times New Roman" w:eastAsiaTheme="minorHAnsi" w:hAnsi="Times New Roman"/>
                <w:sz w:val="18"/>
                <w:szCs w:val="18"/>
              </w:rPr>
              <w:t xml:space="preserve"> </w:t>
            </w:r>
          </w:p>
          <w:p w14:paraId="4098E2F4" w14:textId="77777777" w:rsidR="003E2C4A" w:rsidRDefault="003E2C4A" w:rsidP="00D74002">
            <w:pPr>
              <w:spacing w:after="0" w:line="240" w:lineRule="auto"/>
              <w:jc w:val="both"/>
              <w:rPr>
                <w:rFonts w:ascii="Times New Roman" w:eastAsiaTheme="minorHAnsi" w:hAnsi="Times New Roman"/>
                <w:sz w:val="18"/>
                <w:szCs w:val="18"/>
              </w:rPr>
            </w:pPr>
          </w:p>
          <w:p w14:paraId="44476F80" w14:textId="6879543B" w:rsidR="003E2C4A" w:rsidRPr="00803455" w:rsidRDefault="003E2C4A" w:rsidP="003E2C4A">
            <w:pPr>
              <w:spacing w:after="0" w:line="240" w:lineRule="auto"/>
              <w:jc w:val="both"/>
              <w:rPr>
                <w:rFonts w:ascii="Times New Roman" w:hAnsi="Times New Roman"/>
                <w:sz w:val="18"/>
                <w:szCs w:val="18"/>
              </w:rPr>
            </w:pPr>
            <w:r w:rsidRPr="00803455">
              <w:rPr>
                <w:rFonts w:ascii="Times New Roman" w:eastAsiaTheme="minorHAnsi" w:hAnsi="Times New Roman"/>
                <w:b/>
                <w:i/>
                <w:sz w:val="18"/>
                <w:szCs w:val="18"/>
              </w:rPr>
              <w:t>IR</w:t>
            </w:r>
            <w:r>
              <w:rPr>
                <w:rFonts w:ascii="Times New Roman" w:eastAsiaTheme="minorHAnsi" w:hAnsi="Times New Roman"/>
                <w:b/>
                <w:i/>
                <w:sz w:val="18"/>
                <w:szCs w:val="18"/>
              </w:rPr>
              <w:t>3</w:t>
            </w:r>
            <w:r w:rsidRPr="00803455">
              <w:rPr>
                <w:rFonts w:ascii="Times New Roman" w:eastAsiaTheme="minorHAnsi" w:hAnsi="Times New Roman"/>
                <w:i/>
                <w:sz w:val="18"/>
                <w:szCs w:val="18"/>
              </w:rPr>
              <w:t xml:space="preserve"> nosaukums un mērvienība</w:t>
            </w:r>
            <w:r w:rsidRPr="00803455">
              <w:rPr>
                <w:rFonts w:ascii="Times New Roman" w:eastAsiaTheme="minorHAnsi" w:hAnsi="Times New Roman"/>
                <w:sz w:val="18"/>
                <w:szCs w:val="18"/>
              </w:rPr>
              <w:t xml:space="preserve">: </w:t>
            </w:r>
            <w:r w:rsidRPr="00803455">
              <w:rPr>
                <w:rFonts w:ascii="Times New Roman" w:eastAsiaTheme="minorHAnsi" w:hAnsi="Times New Roman"/>
                <w:b/>
                <w:sz w:val="18"/>
                <w:szCs w:val="18"/>
              </w:rPr>
              <w:t>I.4.2.1.</w:t>
            </w:r>
            <w:r>
              <w:rPr>
                <w:rFonts w:ascii="Times New Roman" w:eastAsiaTheme="minorHAnsi" w:hAnsi="Times New Roman"/>
                <w:b/>
                <w:sz w:val="18"/>
                <w:szCs w:val="18"/>
              </w:rPr>
              <w:t>c</w:t>
            </w:r>
            <w:r w:rsidRPr="00803455">
              <w:rPr>
                <w:rFonts w:ascii="Times New Roman" w:eastAsiaTheme="minorHAnsi" w:hAnsi="Times New Roman"/>
                <w:b/>
                <w:sz w:val="18"/>
                <w:szCs w:val="18"/>
              </w:rPr>
              <w:t xml:space="preserve"> </w:t>
            </w:r>
            <w:r w:rsidRPr="003E2C4A">
              <w:rPr>
                <w:rFonts w:ascii="Times New Roman" w:hAnsi="Times New Roman"/>
                <w:b/>
                <w:sz w:val="18"/>
                <w:szCs w:val="18"/>
              </w:rPr>
              <w:t>Vidējais siltumenerģijas patēriņš apkurei daudzdzīv</w:t>
            </w:r>
            <w:r>
              <w:rPr>
                <w:rFonts w:ascii="Times New Roman" w:hAnsi="Times New Roman"/>
                <w:b/>
                <w:sz w:val="18"/>
                <w:szCs w:val="18"/>
              </w:rPr>
              <w:t>okļu dzīvojamās ēkās pēc energo</w:t>
            </w:r>
            <w:r w:rsidRPr="003E2C4A">
              <w:rPr>
                <w:rFonts w:ascii="Times New Roman" w:hAnsi="Times New Roman"/>
                <w:b/>
                <w:sz w:val="18"/>
                <w:szCs w:val="18"/>
              </w:rPr>
              <w:t>efektivitātes paaugstināšanas pasākumu īstenošana</w:t>
            </w:r>
            <w:r>
              <w:rPr>
                <w:rFonts w:ascii="Times New Roman" w:hAnsi="Times New Roman"/>
                <w:b/>
                <w:sz w:val="18"/>
                <w:szCs w:val="18"/>
              </w:rPr>
              <w:t>s</w:t>
            </w:r>
            <w:r w:rsidRPr="00803455">
              <w:rPr>
                <w:rFonts w:ascii="Times New Roman" w:hAnsi="Times New Roman"/>
                <w:b/>
                <w:sz w:val="18"/>
                <w:szCs w:val="18"/>
              </w:rPr>
              <w:t xml:space="preserve">, </w:t>
            </w:r>
            <w:proofErr w:type="spellStart"/>
            <w:r w:rsidRPr="00803455">
              <w:rPr>
                <w:rFonts w:ascii="Times New Roman" w:hAnsi="Times New Roman"/>
                <w:b/>
                <w:sz w:val="18"/>
                <w:szCs w:val="18"/>
              </w:rPr>
              <w:t>kWh</w:t>
            </w:r>
            <w:proofErr w:type="spellEnd"/>
            <w:r w:rsidRPr="00803455">
              <w:rPr>
                <w:rFonts w:ascii="Times New Roman" w:hAnsi="Times New Roman"/>
                <w:b/>
                <w:sz w:val="18"/>
                <w:szCs w:val="18"/>
              </w:rPr>
              <w:t>/</w:t>
            </w:r>
            <w:r>
              <w:rPr>
                <w:rFonts w:ascii="Times New Roman" w:hAnsi="Times New Roman"/>
                <w:b/>
                <w:sz w:val="18"/>
                <w:szCs w:val="18"/>
              </w:rPr>
              <w:t>m</w:t>
            </w:r>
            <w:r w:rsidRPr="003E2C4A">
              <w:rPr>
                <w:rFonts w:ascii="Times New Roman" w:hAnsi="Times New Roman"/>
                <w:b/>
                <w:sz w:val="18"/>
                <w:szCs w:val="18"/>
                <w:vertAlign w:val="superscript"/>
              </w:rPr>
              <w:t>2</w:t>
            </w:r>
            <w:r>
              <w:rPr>
                <w:rFonts w:ascii="Times New Roman" w:hAnsi="Times New Roman"/>
                <w:b/>
                <w:sz w:val="18"/>
                <w:szCs w:val="18"/>
              </w:rPr>
              <w:t>/</w:t>
            </w:r>
            <w:r w:rsidRPr="00803455">
              <w:rPr>
                <w:rFonts w:ascii="Times New Roman" w:hAnsi="Times New Roman"/>
                <w:b/>
                <w:sz w:val="18"/>
                <w:szCs w:val="18"/>
              </w:rPr>
              <w:t>gadā</w:t>
            </w:r>
          </w:p>
          <w:p w14:paraId="038D5892" w14:textId="77777777" w:rsidR="003E2C4A" w:rsidRPr="00803455" w:rsidRDefault="003E2C4A" w:rsidP="003E2C4A">
            <w:pPr>
              <w:spacing w:after="0" w:line="240" w:lineRule="auto"/>
              <w:jc w:val="both"/>
              <w:rPr>
                <w:rFonts w:ascii="Times New Roman" w:eastAsiaTheme="minorHAnsi" w:hAnsi="Times New Roman"/>
                <w:sz w:val="18"/>
                <w:szCs w:val="18"/>
              </w:rPr>
            </w:pPr>
          </w:p>
          <w:p w14:paraId="608B8F10" w14:textId="3925967D" w:rsidR="003E2C4A" w:rsidRPr="00803455" w:rsidRDefault="003E2C4A" w:rsidP="003E2C4A">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Definīcija:</w:t>
            </w:r>
            <w:r w:rsidRPr="00803455">
              <w:rPr>
                <w:rFonts w:ascii="Times New Roman" w:hAnsi="Times New Roman"/>
                <w:sz w:val="18"/>
                <w:szCs w:val="18"/>
              </w:rPr>
              <w:t xml:space="preserve"> </w:t>
            </w:r>
            <w:r>
              <w:rPr>
                <w:rFonts w:ascii="Times New Roman" w:hAnsi="Times New Roman"/>
                <w:sz w:val="18"/>
                <w:szCs w:val="18"/>
              </w:rPr>
              <w:t xml:space="preserve">vidējais </w:t>
            </w:r>
            <w:r w:rsidRPr="003E2C4A">
              <w:rPr>
                <w:rFonts w:ascii="Times New Roman" w:hAnsi="Times New Roman"/>
                <w:sz w:val="18"/>
                <w:szCs w:val="18"/>
              </w:rPr>
              <w:t xml:space="preserve">siltumenerģijas patēriņš apkurei </w:t>
            </w:r>
            <w:r w:rsidR="00B90EE0">
              <w:rPr>
                <w:rFonts w:ascii="Times New Roman" w:hAnsi="Times New Roman"/>
                <w:sz w:val="18"/>
                <w:szCs w:val="18"/>
              </w:rPr>
              <w:t xml:space="preserve">pēc renovācijas </w:t>
            </w:r>
            <w:r>
              <w:rPr>
                <w:rFonts w:ascii="Times New Roman" w:hAnsi="Times New Roman"/>
                <w:sz w:val="18"/>
                <w:szCs w:val="18"/>
              </w:rPr>
              <w:t xml:space="preserve">tajās </w:t>
            </w:r>
            <w:r w:rsidRPr="003E2C4A">
              <w:rPr>
                <w:rFonts w:ascii="Times New Roman" w:hAnsi="Times New Roman"/>
                <w:sz w:val="18"/>
                <w:szCs w:val="18"/>
              </w:rPr>
              <w:t>daudzdzīvokļu dzīvojamās ēkās</w:t>
            </w:r>
            <w:r w:rsidR="00B90EE0">
              <w:rPr>
                <w:rFonts w:ascii="Times New Roman" w:hAnsi="Times New Roman"/>
                <w:sz w:val="18"/>
                <w:szCs w:val="18"/>
              </w:rPr>
              <w:t>, kurās tiek veikti</w:t>
            </w:r>
            <w:r w:rsidRPr="003E2C4A">
              <w:rPr>
                <w:rFonts w:ascii="Times New Roman" w:hAnsi="Times New Roman"/>
                <w:sz w:val="18"/>
                <w:szCs w:val="18"/>
              </w:rPr>
              <w:t xml:space="preserve"> energoefektiv</w:t>
            </w:r>
            <w:r w:rsidR="00B90EE0">
              <w:rPr>
                <w:rFonts w:ascii="Times New Roman" w:hAnsi="Times New Roman"/>
                <w:sz w:val="18"/>
                <w:szCs w:val="18"/>
              </w:rPr>
              <w:t>itātes paaugstināšanas pasākumi</w:t>
            </w:r>
          </w:p>
          <w:p w14:paraId="64FC313A" w14:textId="77777777" w:rsidR="003E2C4A" w:rsidRPr="00803455" w:rsidRDefault="003E2C4A" w:rsidP="003E2C4A">
            <w:pPr>
              <w:spacing w:after="0" w:line="240" w:lineRule="auto"/>
              <w:jc w:val="both"/>
              <w:rPr>
                <w:rFonts w:ascii="Times New Roman" w:eastAsiaTheme="minorHAnsi" w:hAnsi="Times New Roman"/>
                <w:sz w:val="18"/>
                <w:szCs w:val="18"/>
              </w:rPr>
            </w:pPr>
          </w:p>
          <w:p w14:paraId="39F964CC" w14:textId="77777777" w:rsidR="003E2C4A" w:rsidRPr="00803455" w:rsidRDefault="003E2C4A" w:rsidP="003E2C4A">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Datu avots</w:t>
            </w:r>
            <w:r w:rsidRPr="00803455">
              <w:rPr>
                <w:rFonts w:ascii="Times New Roman" w:eastAsiaTheme="minorHAnsi" w:hAnsi="Times New Roman"/>
                <w:sz w:val="18"/>
                <w:szCs w:val="18"/>
              </w:rPr>
              <w:t xml:space="preserve">: </w:t>
            </w:r>
            <w:r w:rsidRPr="00803455">
              <w:rPr>
                <w:rFonts w:ascii="Times New Roman" w:hAnsi="Times New Roman"/>
                <w:sz w:val="18"/>
                <w:szCs w:val="18"/>
              </w:rPr>
              <w:t>Projektu dati</w:t>
            </w:r>
          </w:p>
          <w:p w14:paraId="2F9CC113" w14:textId="77777777" w:rsidR="003E2C4A" w:rsidRPr="00803455" w:rsidRDefault="003E2C4A" w:rsidP="003E2C4A">
            <w:pPr>
              <w:spacing w:after="0" w:line="240" w:lineRule="auto"/>
              <w:jc w:val="both"/>
              <w:rPr>
                <w:rFonts w:ascii="Times New Roman" w:eastAsiaTheme="minorHAnsi" w:hAnsi="Times New Roman"/>
                <w:sz w:val="18"/>
                <w:szCs w:val="18"/>
              </w:rPr>
            </w:pPr>
          </w:p>
          <w:p w14:paraId="2BA7BD03" w14:textId="383CADD3" w:rsidR="003E2C4A" w:rsidRPr="00803455" w:rsidRDefault="003E2C4A" w:rsidP="003E2C4A">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Apkopošanas biežums un ieguves metodoloģija:</w:t>
            </w:r>
            <w:r w:rsidRPr="00803455">
              <w:rPr>
                <w:rFonts w:ascii="Times New Roman" w:eastAsiaTheme="minorHAnsi" w:hAnsi="Times New Roman"/>
                <w:sz w:val="18"/>
                <w:szCs w:val="18"/>
              </w:rPr>
              <w:t xml:space="preserve"> </w:t>
            </w:r>
            <w:r w:rsidR="00326195">
              <w:rPr>
                <w:rFonts w:ascii="Times New Roman" w:eastAsiaTheme="minorHAnsi" w:hAnsi="Times New Roman"/>
                <w:sz w:val="18"/>
                <w:szCs w:val="18"/>
              </w:rPr>
              <w:t>reizi</w:t>
            </w:r>
            <w:r w:rsidR="00326195" w:rsidRPr="00803455">
              <w:rPr>
                <w:rFonts w:ascii="Times New Roman" w:eastAsiaTheme="minorHAnsi" w:hAnsi="Times New Roman"/>
                <w:sz w:val="18"/>
                <w:szCs w:val="18"/>
              </w:rPr>
              <w:t xml:space="preserve"> </w:t>
            </w:r>
            <w:r w:rsidRPr="00803455">
              <w:rPr>
                <w:rFonts w:ascii="Times New Roman" w:eastAsiaTheme="minorHAnsi" w:hAnsi="Times New Roman"/>
                <w:sz w:val="18"/>
                <w:szCs w:val="18"/>
              </w:rPr>
              <w:t>gad</w:t>
            </w:r>
            <w:r w:rsidR="00326195">
              <w:rPr>
                <w:rFonts w:ascii="Times New Roman" w:eastAsiaTheme="minorHAnsi" w:hAnsi="Times New Roman"/>
                <w:sz w:val="18"/>
                <w:szCs w:val="18"/>
              </w:rPr>
              <w:t>ā</w:t>
            </w:r>
            <w:r w:rsidRPr="00803455">
              <w:rPr>
                <w:rFonts w:ascii="Times New Roman" w:eastAsiaTheme="minorHAnsi" w:hAnsi="Times New Roman"/>
                <w:sz w:val="18"/>
                <w:szCs w:val="18"/>
              </w:rPr>
              <w:t xml:space="preserve">, apkopojot informāciju par atbalstītajiem projektiem no projektu atskaitēm/ </w:t>
            </w:r>
            <w:r w:rsidR="005C3184">
              <w:rPr>
                <w:rFonts w:ascii="Times New Roman" w:eastAsiaTheme="minorHAnsi" w:hAnsi="Times New Roman"/>
                <w:sz w:val="18"/>
                <w:szCs w:val="18"/>
              </w:rPr>
              <w:t>KP</w:t>
            </w:r>
            <w:r w:rsidRPr="00803455">
              <w:rPr>
                <w:rFonts w:ascii="Times New Roman" w:eastAsiaTheme="minorHAnsi" w:hAnsi="Times New Roman"/>
                <w:sz w:val="18"/>
                <w:szCs w:val="18"/>
              </w:rPr>
              <w:t>VIS sistēmas</w:t>
            </w:r>
          </w:p>
          <w:p w14:paraId="5D0ADE06" w14:textId="0EC92973" w:rsidR="003E2C4A" w:rsidRDefault="003E2C4A" w:rsidP="003E2C4A">
            <w:pPr>
              <w:spacing w:after="0" w:line="240" w:lineRule="auto"/>
              <w:jc w:val="both"/>
              <w:rPr>
                <w:rFonts w:ascii="Times New Roman" w:eastAsiaTheme="minorHAnsi" w:hAnsi="Times New Roman"/>
                <w:sz w:val="18"/>
                <w:szCs w:val="18"/>
              </w:rPr>
            </w:pPr>
          </w:p>
          <w:p w14:paraId="45E35DC6" w14:textId="77777777" w:rsidR="002E5D8D" w:rsidRPr="002E5D8D" w:rsidRDefault="002E5D8D" w:rsidP="002E5D8D">
            <w:pPr>
              <w:spacing w:after="0" w:line="240" w:lineRule="auto"/>
              <w:jc w:val="both"/>
              <w:rPr>
                <w:rFonts w:ascii="Times New Roman" w:eastAsiaTheme="minorHAnsi" w:hAnsi="Times New Roman"/>
                <w:i/>
                <w:sz w:val="18"/>
                <w:szCs w:val="18"/>
                <w:u w:val="single"/>
              </w:rPr>
            </w:pPr>
            <w:r w:rsidRPr="002E5D8D">
              <w:rPr>
                <w:rFonts w:ascii="Times New Roman" w:eastAsiaTheme="minorHAnsi" w:hAnsi="Times New Roman"/>
                <w:i/>
                <w:sz w:val="18"/>
                <w:szCs w:val="18"/>
                <w:u w:val="single"/>
              </w:rPr>
              <w:t>Darbība, kas liek uzskatīt mērķa vērtību par izpildītu:</w:t>
            </w:r>
          </w:p>
          <w:p w14:paraId="5647E3D6" w14:textId="3187136D" w:rsidR="002E5D8D" w:rsidRDefault="002E5D8D" w:rsidP="002E5D8D">
            <w:pPr>
              <w:spacing w:after="0" w:line="240" w:lineRule="auto"/>
              <w:jc w:val="both"/>
              <w:rPr>
                <w:rFonts w:ascii="Times New Roman" w:eastAsiaTheme="minorHAnsi" w:hAnsi="Times New Roman"/>
                <w:sz w:val="18"/>
                <w:szCs w:val="18"/>
              </w:rPr>
            </w:pPr>
            <w:r w:rsidRPr="002E5D8D">
              <w:rPr>
                <w:rFonts w:ascii="Times New Roman" w:eastAsiaTheme="minorHAnsi" w:hAnsi="Times New Roman"/>
                <w:sz w:val="18"/>
                <w:szCs w:val="18"/>
              </w:rPr>
              <w:t xml:space="preserve">Maksājumu pieprasījumu informācija, kur redzams, ka līgums ar </w:t>
            </w:r>
            <w:proofErr w:type="spellStart"/>
            <w:r w:rsidRPr="002E5D8D">
              <w:rPr>
                <w:rFonts w:ascii="Times New Roman" w:eastAsiaTheme="minorHAnsi" w:hAnsi="Times New Roman"/>
                <w:sz w:val="18"/>
                <w:szCs w:val="18"/>
              </w:rPr>
              <w:t>galasaņēmēju</w:t>
            </w:r>
            <w:proofErr w:type="spellEnd"/>
            <w:r w:rsidRPr="002E5D8D">
              <w:rPr>
                <w:rFonts w:ascii="Times New Roman" w:eastAsiaTheme="minorHAnsi" w:hAnsi="Times New Roman"/>
                <w:sz w:val="18"/>
                <w:szCs w:val="18"/>
              </w:rPr>
              <w:t xml:space="preserve"> ir izpildīts - Altum ieva</w:t>
            </w:r>
            <w:r w:rsidR="006A0A3E">
              <w:rPr>
                <w:rFonts w:ascii="Times New Roman" w:eastAsiaTheme="minorHAnsi" w:hAnsi="Times New Roman"/>
                <w:sz w:val="18"/>
                <w:szCs w:val="18"/>
              </w:rPr>
              <w:t>dītā informācija pie rādītājiem</w:t>
            </w:r>
            <w:r w:rsidRPr="002E5D8D">
              <w:rPr>
                <w:rFonts w:ascii="Times New Roman" w:eastAsiaTheme="minorHAnsi" w:hAnsi="Times New Roman"/>
                <w:sz w:val="18"/>
                <w:szCs w:val="18"/>
              </w:rPr>
              <w:t>.</w:t>
            </w:r>
          </w:p>
          <w:p w14:paraId="6AA24E61" w14:textId="77777777" w:rsidR="002E5D8D" w:rsidRPr="00803455" w:rsidRDefault="002E5D8D" w:rsidP="002E5D8D">
            <w:pPr>
              <w:spacing w:after="0" w:line="240" w:lineRule="auto"/>
              <w:jc w:val="both"/>
              <w:rPr>
                <w:rFonts w:ascii="Times New Roman" w:eastAsiaTheme="minorHAnsi" w:hAnsi="Times New Roman"/>
                <w:sz w:val="18"/>
                <w:szCs w:val="18"/>
              </w:rPr>
            </w:pPr>
          </w:p>
          <w:p w14:paraId="04F48664" w14:textId="102C3707" w:rsidR="003E2C4A" w:rsidRPr="00366800" w:rsidRDefault="003E2C4A" w:rsidP="003E2C4A">
            <w:pPr>
              <w:spacing w:after="0" w:line="240" w:lineRule="auto"/>
              <w:jc w:val="both"/>
              <w:rPr>
                <w:rFonts w:ascii="Times New Roman" w:eastAsiaTheme="minorHAnsi" w:hAnsi="Times New Roman"/>
                <w:sz w:val="18"/>
                <w:szCs w:val="18"/>
              </w:rPr>
            </w:pPr>
            <w:r w:rsidRPr="00366800">
              <w:rPr>
                <w:rFonts w:ascii="Times New Roman" w:eastAsiaTheme="minorHAnsi" w:hAnsi="Times New Roman"/>
                <w:i/>
                <w:sz w:val="18"/>
                <w:szCs w:val="18"/>
              </w:rPr>
              <w:t>Starpposma vērtība 2018:</w:t>
            </w:r>
            <w:r w:rsidRPr="00366800">
              <w:rPr>
                <w:rFonts w:ascii="Times New Roman" w:eastAsiaTheme="minorHAnsi" w:hAnsi="Times New Roman"/>
                <w:sz w:val="18"/>
                <w:szCs w:val="18"/>
              </w:rPr>
              <w:t xml:space="preserve"> </w:t>
            </w:r>
            <w:r w:rsidR="005D0CAE">
              <w:rPr>
                <w:rFonts w:ascii="Times New Roman" w:eastAsiaTheme="minorHAnsi" w:hAnsi="Times New Roman"/>
                <w:sz w:val="18"/>
                <w:szCs w:val="18"/>
              </w:rPr>
              <w:t>0</w:t>
            </w:r>
          </w:p>
          <w:p w14:paraId="33D4679F" w14:textId="77777777" w:rsidR="003E2C4A" w:rsidRPr="00366800" w:rsidRDefault="003E2C4A" w:rsidP="003E2C4A">
            <w:pPr>
              <w:spacing w:after="0" w:line="240" w:lineRule="auto"/>
              <w:jc w:val="both"/>
              <w:rPr>
                <w:rFonts w:ascii="Times New Roman" w:eastAsiaTheme="minorHAnsi" w:hAnsi="Times New Roman"/>
                <w:i/>
                <w:sz w:val="18"/>
                <w:szCs w:val="18"/>
              </w:rPr>
            </w:pPr>
            <w:r w:rsidRPr="00366800">
              <w:rPr>
                <w:rFonts w:ascii="Times New Roman" w:eastAsiaTheme="minorHAnsi" w:hAnsi="Times New Roman"/>
                <w:sz w:val="18"/>
                <w:szCs w:val="18"/>
              </w:rPr>
              <w:t>(tā kā SAM finansējums paredzēts ar būvniecību saistītiem projektiem, kuru īstenošana var būt ilgstoša, šādos projektos sasniegtie rādītāji nav iekļaujami starpposma vērtībā, jo nebūs pilnībā pabeigtas darbības)</w:t>
            </w:r>
          </w:p>
          <w:p w14:paraId="76980890" w14:textId="4B18CB31" w:rsidR="003E2C4A" w:rsidRPr="00366800" w:rsidRDefault="003E2C4A" w:rsidP="003E2C4A">
            <w:pPr>
              <w:spacing w:after="0" w:line="240" w:lineRule="auto"/>
              <w:jc w:val="both"/>
              <w:rPr>
                <w:rFonts w:ascii="Times New Roman" w:eastAsiaTheme="minorHAnsi" w:hAnsi="Times New Roman"/>
                <w:sz w:val="18"/>
                <w:szCs w:val="18"/>
              </w:rPr>
            </w:pPr>
            <w:r w:rsidRPr="00366800">
              <w:rPr>
                <w:rFonts w:ascii="Times New Roman" w:eastAsiaTheme="minorHAnsi" w:hAnsi="Times New Roman"/>
                <w:i/>
                <w:sz w:val="18"/>
                <w:szCs w:val="18"/>
              </w:rPr>
              <w:t>Mērķis 2023</w:t>
            </w:r>
            <w:r w:rsidRPr="00366800">
              <w:rPr>
                <w:rFonts w:ascii="Times New Roman" w:eastAsiaTheme="minorHAnsi" w:hAnsi="Times New Roman"/>
                <w:sz w:val="18"/>
                <w:szCs w:val="18"/>
              </w:rPr>
              <w:t xml:space="preserve">: </w:t>
            </w:r>
            <w:r w:rsidR="00B90EE0" w:rsidRPr="00366800">
              <w:rPr>
                <w:rFonts w:ascii="Times New Roman" w:eastAsiaTheme="minorHAnsi" w:hAnsi="Times New Roman"/>
                <w:sz w:val="18"/>
                <w:szCs w:val="18"/>
              </w:rPr>
              <w:t>90</w:t>
            </w:r>
          </w:p>
          <w:p w14:paraId="418D794B" w14:textId="77777777" w:rsidR="003E2C4A" w:rsidRPr="00366800" w:rsidRDefault="003E2C4A" w:rsidP="003E2C4A">
            <w:pPr>
              <w:spacing w:after="0" w:line="240" w:lineRule="auto"/>
              <w:jc w:val="both"/>
              <w:rPr>
                <w:rFonts w:ascii="Times New Roman" w:eastAsiaTheme="minorHAnsi" w:hAnsi="Times New Roman"/>
                <w:sz w:val="18"/>
                <w:szCs w:val="18"/>
              </w:rPr>
            </w:pPr>
          </w:p>
          <w:p w14:paraId="6B730B2F" w14:textId="06F42C71" w:rsidR="003E2C4A" w:rsidRPr="00366800" w:rsidRDefault="003E2C4A" w:rsidP="00B90EE0">
            <w:pPr>
              <w:spacing w:after="0" w:line="240" w:lineRule="auto"/>
              <w:jc w:val="both"/>
              <w:rPr>
                <w:rFonts w:ascii="Times New Roman" w:eastAsiaTheme="minorHAnsi" w:hAnsi="Times New Roman"/>
                <w:sz w:val="18"/>
                <w:szCs w:val="18"/>
              </w:rPr>
            </w:pPr>
            <w:r w:rsidRPr="00366800">
              <w:rPr>
                <w:rFonts w:ascii="Times New Roman" w:eastAsiaTheme="minorHAnsi" w:hAnsi="Times New Roman"/>
                <w:i/>
                <w:sz w:val="18"/>
                <w:szCs w:val="18"/>
              </w:rPr>
              <w:t>Mērķa vērtības noteikšanas principi/metodoloģija</w:t>
            </w:r>
            <w:r w:rsidRPr="00366800">
              <w:rPr>
                <w:rFonts w:ascii="Times New Roman" w:eastAsiaTheme="minorHAnsi" w:hAnsi="Times New Roman"/>
                <w:sz w:val="18"/>
                <w:szCs w:val="18"/>
              </w:rPr>
              <w:t xml:space="preserve">: </w:t>
            </w:r>
            <w:r w:rsidR="00C96847" w:rsidRPr="00366800">
              <w:rPr>
                <w:rFonts w:ascii="Times New Roman" w:eastAsiaTheme="minorHAnsi" w:hAnsi="Times New Roman"/>
                <w:sz w:val="18"/>
                <w:szCs w:val="18"/>
              </w:rPr>
              <w:t>p</w:t>
            </w:r>
            <w:r w:rsidR="00B90EE0" w:rsidRPr="00366800">
              <w:rPr>
                <w:rFonts w:ascii="Times New Roman" w:hAnsi="Times New Roman"/>
                <w:sz w:val="18"/>
                <w:szCs w:val="18"/>
              </w:rPr>
              <w:t>ašreiz vidēj</w:t>
            </w:r>
            <w:r w:rsidR="00C96847" w:rsidRPr="00366800">
              <w:rPr>
                <w:rFonts w:ascii="Times New Roman" w:hAnsi="Times New Roman"/>
                <w:sz w:val="18"/>
                <w:szCs w:val="18"/>
              </w:rPr>
              <w:t>ais</w:t>
            </w:r>
            <w:r w:rsidR="00B90EE0" w:rsidRPr="00366800">
              <w:rPr>
                <w:rFonts w:ascii="Times New Roman" w:hAnsi="Times New Roman"/>
                <w:sz w:val="18"/>
                <w:szCs w:val="18"/>
              </w:rPr>
              <w:t xml:space="preserve"> siltumenerģijas patēriņ</w:t>
            </w:r>
            <w:r w:rsidR="00C96847" w:rsidRPr="00366800">
              <w:rPr>
                <w:rFonts w:ascii="Times New Roman" w:hAnsi="Times New Roman"/>
                <w:sz w:val="18"/>
                <w:szCs w:val="18"/>
              </w:rPr>
              <w:t>š</w:t>
            </w:r>
            <w:r w:rsidR="00B90EE0" w:rsidRPr="00366800">
              <w:rPr>
                <w:rFonts w:ascii="Times New Roman" w:hAnsi="Times New Roman"/>
                <w:sz w:val="18"/>
                <w:szCs w:val="18"/>
              </w:rPr>
              <w:t xml:space="preserve"> apkurei ēkās </w:t>
            </w:r>
            <w:r w:rsidR="00C96847" w:rsidRPr="00366800">
              <w:rPr>
                <w:rFonts w:ascii="Times New Roman" w:hAnsi="Times New Roman"/>
                <w:sz w:val="18"/>
                <w:szCs w:val="18"/>
              </w:rPr>
              <w:t xml:space="preserve">ir </w:t>
            </w:r>
            <w:r w:rsidR="00B90EE0" w:rsidRPr="00366800">
              <w:rPr>
                <w:rFonts w:ascii="Times New Roman" w:hAnsi="Times New Roman"/>
                <w:sz w:val="18"/>
                <w:szCs w:val="18"/>
              </w:rPr>
              <w:t xml:space="preserve">150 </w:t>
            </w:r>
            <w:proofErr w:type="spellStart"/>
            <w:r w:rsidR="00B90EE0" w:rsidRPr="00366800">
              <w:rPr>
                <w:rFonts w:ascii="Times New Roman" w:hAnsi="Times New Roman"/>
                <w:sz w:val="18"/>
                <w:szCs w:val="18"/>
              </w:rPr>
              <w:t>kWh</w:t>
            </w:r>
            <w:proofErr w:type="spellEnd"/>
            <w:r w:rsidR="00B90EE0" w:rsidRPr="00366800">
              <w:rPr>
                <w:rFonts w:ascii="Times New Roman" w:hAnsi="Times New Roman"/>
                <w:sz w:val="18"/>
                <w:szCs w:val="18"/>
              </w:rPr>
              <w:t>/m</w:t>
            </w:r>
            <w:r w:rsidR="00B90EE0" w:rsidRPr="00366800">
              <w:rPr>
                <w:rFonts w:ascii="Times New Roman" w:hAnsi="Times New Roman"/>
                <w:sz w:val="18"/>
                <w:szCs w:val="18"/>
                <w:vertAlign w:val="superscript"/>
              </w:rPr>
              <w:t>2</w:t>
            </w:r>
            <w:r w:rsidR="00B90EE0" w:rsidRPr="00366800">
              <w:rPr>
                <w:rFonts w:ascii="Times New Roman" w:hAnsi="Times New Roman"/>
                <w:sz w:val="18"/>
                <w:szCs w:val="18"/>
              </w:rPr>
              <w:t>/gadā</w:t>
            </w:r>
            <w:r w:rsidR="00C96847" w:rsidRPr="00366800">
              <w:rPr>
                <w:rFonts w:ascii="Times New Roman" w:hAnsi="Times New Roman"/>
                <w:sz w:val="18"/>
                <w:szCs w:val="18"/>
              </w:rPr>
              <w:t xml:space="preserve">. </w:t>
            </w:r>
            <w:r w:rsidR="00C96847" w:rsidRPr="00366800">
              <w:rPr>
                <w:rFonts w:ascii="Times New Roman" w:hAnsi="Times New Roman"/>
                <w:sz w:val="18"/>
                <w:szCs w:val="18"/>
                <w:lang w:bidi="en-GB"/>
              </w:rPr>
              <w:t>Latvija ar energoefektivitātes pasākumiem plāno sasniegt 40% enerģijas ietaupījumu uz vienu m</w:t>
            </w:r>
            <w:r w:rsidR="00C96847" w:rsidRPr="00366800">
              <w:rPr>
                <w:rFonts w:ascii="Times New Roman" w:hAnsi="Times New Roman"/>
                <w:sz w:val="18"/>
                <w:szCs w:val="18"/>
                <w:vertAlign w:val="superscript"/>
                <w:lang w:bidi="en-GB"/>
              </w:rPr>
              <w:t>2</w:t>
            </w:r>
            <w:r w:rsidR="00C96847" w:rsidRPr="00366800">
              <w:rPr>
                <w:rFonts w:ascii="Times New Roman" w:hAnsi="Times New Roman"/>
                <w:sz w:val="18"/>
                <w:szCs w:val="18"/>
                <w:lang w:bidi="en-GB"/>
              </w:rPr>
              <w:t>. Līdz ar to</w:t>
            </w:r>
            <w:r w:rsidR="00B90EE0" w:rsidRPr="00366800">
              <w:rPr>
                <w:rFonts w:ascii="Times New Roman" w:hAnsi="Times New Roman"/>
                <w:sz w:val="18"/>
                <w:szCs w:val="18"/>
              </w:rPr>
              <w:t xml:space="preserve"> siltumenerģijas patēriņš apkurei pēc projekta īstenošanas ir plānots 90 </w:t>
            </w:r>
            <w:proofErr w:type="spellStart"/>
            <w:r w:rsidR="00B90EE0" w:rsidRPr="00366800">
              <w:rPr>
                <w:rFonts w:ascii="Times New Roman" w:hAnsi="Times New Roman"/>
                <w:sz w:val="18"/>
                <w:szCs w:val="18"/>
              </w:rPr>
              <w:t>kWh</w:t>
            </w:r>
            <w:proofErr w:type="spellEnd"/>
            <w:r w:rsidR="00B90EE0" w:rsidRPr="00366800">
              <w:rPr>
                <w:rFonts w:ascii="Times New Roman" w:hAnsi="Times New Roman"/>
                <w:sz w:val="18"/>
                <w:szCs w:val="18"/>
              </w:rPr>
              <w:t>/m</w:t>
            </w:r>
            <w:r w:rsidR="00B90EE0" w:rsidRPr="00366800">
              <w:rPr>
                <w:rFonts w:ascii="Times New Roman" w:hAnsi="Times New Roman"/>
                <w:sz w:val="18"/>
                <w:szCs w:val="18"/>
                <w:vertAlign w:val="superscript"/>
              </w:rPr>
              <w:t>2</w:t>
            </w:r>
            <w:r w:rsidR="00B90EE0" w:rsidRPr="00366800">
              <w:rPr>
                <w:rFonts w:ascii="Times New Roman" w:hAnsi="Times New Roman"/>
                <w:sz w:val="18"/>
                <w:szCs w:val="18"/>
              </w:rPr>
              <w:t>/gadā.</w:t>
            </w:r>
          </w:p>
          <w:p w14:paraId="3780FB37" w14:textId="77777777" w:rsidR="003E2C4A" w:rsidRPr="00366800" w:rsidRDefault="003E2C4A" w:rsidP="003E2C4A">
            <w:pPr>
              <w:spacing w:after="0" w:line="240" w:lineRule="auto"/>
              <w:jc w:val="both"/>
              <w:rPr>
                <w:rFonts w:ascii="Times New Roman" w:eastAsiaTheme="minorHAnsi" w:hAnsi="Times New Roman"/>
                <w:sz w:val="18"/>
                <w:szCs w:val="18"/>
              </w:rPr>
            </w:pPr>
          </w:p>
          <w:p w14:paraId="1E54EB1B" w14:textId="3FF8DC0D" w:rsidR="003E2C4A" w:rsidRPr="00366800" w:rsidRDefault="003E2C4A" w:rsidP="003E2C4A">
            <w:pPr>
              <w:spacing w:after="0" w:line="240" w:lineRule="auto"/>
              <w:jc w:val="both"/>
              <w:rPr>
                <w:rFonts w:ascii="Times New Roman" w:eastAsiaTheme="minorHAnsi" w:hAnsi="Times New Roman"/>
                <w:sz w:val="18"/>
                <w:szCs w:val="18"/>
              </w:rPr>
            </w:pPr>
            <w:r w:rsidRPr="00366800">
              <w:rPr>
                <w:rFonts w:ascii="Times New Roman" w:eastAsiaTheme="minorHAnsi" w:hAnsi="Times New Roman"/>
                <w:i/>
                <w:sz w:val="18"/>
                <w:szCs w:val="18"/>
              </w:rPr>
              <w:t>Iznākuma rādītājam sasniegšanai paredzētais finansējums</w:t>
            </w:r>
            <w:r w:rsidR="008047EF" w:rsidRPr="008047EF">
              <w:rPr>
                <w:rFonts w:ascii="Times New Roman" w:eastAsiaTheme="minorHAnsi" w:hAnsi="Times New Roman"/>
                <w:i/>
                <w:sz w:val="18"/>
                <w:szCs w:val="18"/>
                <w:vertAlign w:val="superscript"/>
              </w:rPr>
              <w:fldChar w:fldCharType="begin"/>
            </w:r>
            <w:r w:rsidR="008047EF" w:rsidRPr="008047EF">
              <w:rPr>
                <w:rFonts w:ascii="Times New Roman" w:eastAsiaTheme="minorHAnsi" w:hAnsi="Times New Roman"/>
                <w:i/>
                <w:sz w:val="18"/>
                <w:szCs w:val="18"/>
                <w:vertAlign w:val="superscript"/>
              </w:rPr>
              <w:instrText xml:space="preserve"> NOTEREF _Ref525821032 \h </w:instrText>
            </w:r>
            <w:r w:rsidR="008047EF">
              <w:rPr>
                <w:rFonts w:ascii="Times New Roman" w:eastAsiaTheme="minorHAnsi" w:hAnsi="Times New Roman"/>
                <w:i/>
                <w:sz w:val="18"/>
                <w:szCs w:val="18"/>
                <w:vertAlign w:val="superscript"/>
              </w:rPr>
              <w:instrText xml:space="preserve"> \* MERGEFORMAT </w:instrText>
            </w:r>
            <w:r w:rsidR="008047EF" w:rsidRPr="008047EF">
              <w:rPr>
                <w:rFonts w:ascii="Times New Roman" w:eastAsiaTheme="minorHAnsi" w:hAnsi="Times New Roman"/>
                <w:i/>
                <w:sz w:val="18"/>
                <w:szCs w:val="18"/>
                <w:vertAlign w:val="superscript"/>
              </w:rPr>
            </w:r>
            <w:r w:rsidR="008047EF" w:rsidRPr="008047EF">
              <w:rPr>
                <w:rFonts w:ascii="Times New Roman" w:eastAsiaTheme="minorHAnsi" w:hAnsi="Times New Roman"/>
                <w:i/>
                <w:sz w:val="18"/>
                <w:szCs w:val="18"/>
                <w:vertAlign w:val="superscript"/>
              </w:rPr>
              <w:fldChar w:fldCharType="separate"/>
            </w:r>
            <w:r w:rsidR="00D947B1">
              <w:rPr>
                <w:rFonts w:ascii="Times New Roman" w:eastAsiaTheme="minorHAnsi" w:hAnsi="Times New Roman"/>
                <w:i/>
                <w:sz w:val="18"/>
                <w:szCs w:val="18"/>
                <w:vertAlign w:val="superscript"/>
              </w:rPr>
              <w:t>6</w:t>
            </w:r>
            <w:r w:rsidR="008047EF" w:rsidRPr="008047EF">
              <w:rPr>
                <w:rFonts w:ascii="Times New Roman" w:eastAsiaTheme="minorHAnsi" w:hAnsi="Times New Roman"/>
                <w:i/>
                <w:sz w:val="18"/>
                <w:szCs w:val="18"/>
                <w:vertAlign w:val="superscript"/>
              </w:rPr>
              <w:fldChar w:fldCharType="end"/>
            </w:r>
            <w:r w:rsidRPr="00366800">
              <w:rPr>
                <w:rFonts w:ascii="Times New Roman" w:eastAsiaTheme="minorHAnsi" w:hAnsi="Times New Roman"/>
                <w:i/>
                <w:sz w:val="18"/>
                <w:szCs w:val="18"/>
              </w:rPr>
              <w:t xml:space="preserve">: </w:t>
            </w:r>
            <w:r w:rsidR="00826EAC">
              <w:rPr>
                <w:rFonts w:ascii="Times New Roman" w:eastAsiaTheme="minorHAnsi" w:hAnsi="Times New Roman"/>
                <w:sz w:val="18"/>
                <w:szCs w:val="18"/>
              </w:rPr>
              <w:t>176 </w:t>
            </w:r>
            <w:r w:rsidR="00826EAC" w:rsidRPr="00485DC3">
              <w:rPr>
                <w:rFonts w:ascii="Times New Roman" w:eastAsiaTheme="minorHAnsi" w:hAnsi="Times New Roman"/>
                <w:sz w:val="18"/>
                <w:szCs w:val="18"/>
              </w:rPr>
              <w:t>47</w:t>
            </w:r>
            <w:r w:rsidR="00826EAC">
              <w:rPr>
                <w:rFonts w:ascii="Times New Roman" w:eastAsiaTheme="minorHAnsi" w:hAnsi="Times New Roman"/>
                <w:sz w:val="18"/>
                <w:szCs w:val="18"/>
              </w:rPr>
              <w:t>0 5</w:t>
            </w:r>
            <w:r w:rsidR="00D43A75">
              <w:rPr>
                <w:rFonts w:ascii="Times New Roman" w:eastAsiaTheme="minorHAnsi" w:hAnsi="Times New Roman"/>
                <w:sz w:val="18"/>
                <w:szCs w:val="18"/>
              </w:rPr>
              <w:t>95</w:t>
            </w:r>
            <w:r w:rsidR="00826EAC">
              <w:rPr>
                <w:rFonts w:ascii="Times New Roman" w:eastAsiaTheme="minorHAnsi" w:hAnsi="Times New Roman"/>
                <w:sz w:val="18"/>
                <w:szCs w:val="18"/>
              </w:rPr>
              <w:t xml:space="preserve"> </w:t>
            </w:r>
            <w:r w:rsidRPr="00366800">
              <w:rPr>
                <w:rFonts w:ascii="Times New Roman" w:eastAsiaTheme="minorHAnsi" w:hAnsi="Times New Roman"/>
                <w:sz w:val="18"/>
                <w:szCs w:val="18"/>
              </w:rPr>
              <w:t>EUR</w:t>
            </w:r>
            <w:r w:rsidR="00615007" w:rsidRPr="00366800">
              <w:rPr>
                <w:rFonts w:ascii="Times New Roman" w:eastAsiaTheme="minorHAnsi" w:hAnsi="Times New Roman"/>
                <w:sz w:val="18"/>
                <w:szCs w:val="18"/>
              </w:rPr>
              <w:t>.</w:t>
            </w:r>
          </w:p>
          <w:p w14:paraId="459B5235" w14:textId="77777777" w:rsidR="00615007" w:rsidRPr="00366800" w:rsidRDefault="00615007" w:rsidP="003E2C4A">
            <w:pPr>
              <w:spacing w:after="0" w:line="240" w:lineRule="auto"/>
              <w:jc w:val="both"/>
              <w:rPr>
                <w:rFonts w:ascii="Times New Roman" w:eastAsiaTheme="minorHAnsi" w:hAnsi="Times New Roman"/>
                <w:sz w:val="18"/>
                <w:szCs w:val="18"/>
              </w:rPr>
            </w:pPr>
          </w:p>
          <w:p w14:paraId="72AD8A9A" w14:textId="16397251" w:rsidR="00615007" w:rsidRPr="00366800" w:rsidRDefault="00615007" w:rsidP="00615007">
            <w:pPr>
              <w:spacing w:after="0" w:line="240" w:lineRule="auto"/>
              <w:jc w:val="both"/>
              <w:rPr>
                <w:rFonts w:ascii="Times New Roman" w:eastAsiaTheme="minorHAnsi" w:hAnsi="Times New Roman"/>
                <w:b/>
                <w:sz w:val="18"/>
                <w:szCs w:val="18"/>
                <w:u w:val="single"/>
              </w:rPr>
            </w:pPr>
            <w:r w:rsidRPr="00366800">
              <w:rPr>
                <w:rFonts w:ascii="Times New Roman" w:eastAsiaTheme="minorHAnsi" w:hAnsi="Times New Roman"/>
                <w:i/>
                <w:sz w:val="18"/>
                <w:szCs w:val="18"/>
              </w:rPr>
              <w:t>IR4 nosaukums un mērvienība</w:t>
            </w:r>
            <w:r w:rsidRPr="00366800">
              <w:rPr>
                <w:rFonts w:ascii="Times New Roman" w:eastAsiaTheme="minorHAnsi" w:hAnsi="Times New Roman"/>
                <w:sz w:val="18"/>
                <w:szCs w:val="18"/>
              </w:rPr>
              <w:t>:</w:t>
            </w:r>
            <w:r w:rsidRPr="00366800">
              <w:rPr>
                <w:rFonts w:ascii="Times New Roman" w:eastAsiaTheme="minorHAnsi" w:hAnsi="Times New Roman"/>
                <w:b/>
                <w:sz w:val="18"/>
                <w:szCs w:val="18"/>
                <w:u w:val="single"/>
              </w:rPr>
              <w:t xml:space="preserve"> I.4.2.1.</w:t>
            </w:r>
            <w:r w:rsidR="00A05A19" w:rsidRPr="00366800">
              <w:rPr>
                <w:rFonts w:ascii="Times New Roman" w:eastAsiaTheme="minorHAnsi" w:hAnsi="Times New Roman"/>
                <w:b/>
                <w:sz w:val="18"/>
                <w:szCs w:val="18"/>
                <w:u w:val="single"/>
              </w:rPr>
              <w:t>dk</w:t>
            </w:r>
            <w:r w:rsidRPr="00366800">
              <w:rPr>
                <w:rFonts w:ascii="Times New Roman" w:eastAsiaTheme="minorHAnsi" w:hAnsi="Times New Roman"/>
                <w:b/>
                <w:sz w:val="18"/>
                <w:szCs w:val="18"/>
                <w:u w:val="single"/>
              </w:rPr>
              <w:t xml:space="preserve"> (</w:t>
            </w:r>
            <w:r w:rsidR="00A05A19" w:rsidRPr="00366800">
              <w:rPr>
                <w:rFonts w:ascii="Times New Roman" w:eastAsiaTheme="minorHAnsi" w:hAnsi="Times New Roman"/>
                <w:b/>
                <w:sz w:val="18"/>
                <w:szCs w:val="18"/>
                <w:u w:val="single"/>
              </w:rPr>
              <w:t>CO30</w:t>
            </w:r>
            <w:r w:rsidRPr="00366800">
              <w:rPr>
                <w:rFonts w:ascii="Times New Roman" w:eastAsiaTheme="minorHAnsi" w:hAnsi="Times New Roman"/>
                <w:b/>
                <w:sz w:val="18"/>
                <w:szCs w:val="18"/>
                <w:u w:val="single"/>
              </w:rPr>
              <w:t xml:space="preserve">) </w:t>
            </w:r>
            <w:r w:rsidR="007D74D6">
              <w:rPr>
                <w:rFonts w:ascii="Times New Roman" w:eastAsiaTheme="minorHAnsi" w:hAnsi="Times New Roman"/>
                <w:b/>
                <w:sz w:val="18"/>
                <w:szCs w:val="18"/>
                <w:u w:val="single"/>
              </w:rPr>
              <w:t xml:space="preserve">No </w:t>
            </w:r>
            <w:r w:rsidR="007D74D6">
              <w:rPr>
                <w:rFonts w:ascii="Times New Roman" w:hAnsi="Times New Roman"/>
                <w:b/>
                <w:sz w:val="18"/>
                <w:szCs w:val="18"/>
                <w:u w:val="single"/>
              </w:rPr>
              <w:t>a</w:t>
            </w:r>
            <w:r w:rsidR="00B140EB" w:rsidRPr="00B140EB">
              <w:rPr>
                <w:rFonts w:ascii="Times New Roman" w:hAnsi="Times New Roman"/>
                <w:b/>
                <w:sz w:val="18"/>
                <w:szCs w:val="18"/>
                <w:u w:val="single"/>
              </w:rPr>
              <w:t>tjaunojam</w:t>
            </w:r>
            <w:r w:rsidR="007D74D6">
              <w:rPr>
                <w:rFonts w:ascii="Times New Roman" w:hAnsi="Times New Roman"/>
                <w:b/>
                <w:sz w:val="18"/>
                <w:szCs w:val="18"/>
                <w:u w:val="single"/>
              </w:rPr>
              <w:t xml:space="preserve">iem </w:t>
            </w:r>
            <w:r w:rsidR="00B140EB" w:rsidRPr="00B140EB">
              <w:rPr>
                <w:rFonts w:ascii="Times New Roman" w:hAnsi="Times New Roman"/>
                <w:b/>
                <w:sz w:val="18"/>
                <w:szCs w:val="18"/>
                <w:u w:val="single"/>
              </w:rPr>
              <w:t>energoresurs</w:t>
            </w:r>
            <w:r w:rsidR="007D74D6">
              <w:rPr>
                <w:rFonts w:ascii="Times New Roman" w:hAnsi="Times New Roman"/>
                <w:b/>
                <w:sz w:val="18"/>
                <w:szCs w:val="18"/>
                <w:u w:val="single"/>
              </w:rPr>
              <w:t>iem</w:t>
            </w:r>
            <w:r w:rsidR="00B140EB" w:rsidRPr="00B140EB">
              <w:rPr>
                <w:rFonts w:ascii="Times New Roman" w:hAnsi="Times New Roman"/>
                <w:b/>
                <w:sz w:val="18"/>
                <w:szCs w:val="18"/>
                <w:u w:val="single"/>
              </w:rPr>
              <w:t xml:space="preserve"> </w:t>
            </w:r>
            <w:r w:rsidR="007D74D6">
              <w:rPr>
                <w:rFonts w:ascii="Times New Roman" w:hAnsi="Times New Roman"/>
                <w:b/>
                <w:sz w:val="18"/>
                <w:szCs w:val="18"/>
                <w:u w:val="single"/>
              </w:rPr>
              <w:t xml:space="preserve">ražotā </w:t>
            </w:r>
            <w:r w:rsidR="00B140EB" w:rsidRPr="00B140EB">
              <w:rPr>
                <w:rFonts w:ascii="Times New Roman" w:hAnsi="Times New Roman"/>
                <w:b/>
                <w:sz w:val="18"/>
                <w:szCs w:val="18"/>
                <w:u w:val="single"/>
              </w:rPr>
              <w:t>papildjauda</w:t>
            </w:r>
            <w:r w:rsidRPr="00366800">
              <w:rPr>
                <w:rFonts w:ascii="Times New Roman" w:hAnsi="Times New Roman"/>
                <w:b/>
                <w:sz w:val="18"/>
                <w:szCs w:val="18"/>
                <w:u w:val="single"/>
              </w:rPr>
              <w:t>, MW</w:t>
            </w:r>
          </w:p>
          <w:p w14:paraId="06AB1D80" w14:textId="77777777" w:rsidR="00615007" w:rsidRPr="00366800" w:rsidRDefault="00615007" w:rsidP="00615007">
            <w:pPr>
              <w:spacing w:after="0" w:line="240" w:lineRule="auto"/>
              <w:rPr>
                <w:rFonts w:ascii="Times New Roman" w:eastAsiaTheme="minorHAnsi" w:hAnsi="Times New Roman"/>
                <w:sz w:val="18"/>
                <w:szCs w:val="18"/>
              </w:rPr>
            </w:pPr>
          </w:p>
          <w:p w14:paraId="6D976C2C" w14:textId="621A1494" w:rsidR="00615007" w:rsidRPr="00366800" w:rsidRDefault="00615007" w:rsidP="00615007">
            <w:pPr>
              <w:spacing w:after="0" w:line="240" w:lineRule="auto"/>
              <w:rPr>
                <w:rFonts w:ascii="Times New Roman" w:eastAsiaTheme="minorHAnsi" w:hAnsi="Times New Roman"/>
                <w:sz w:val="18"/>
                <w:szCs w:val="18"/>
              </w:rPr>
            </w:pPr>
            <w:r w:rsidRPr="00366800">
              <w:rPr>
                <w:rFonts w:ascii="Times New Roman" w:eastAsiaTheme="minorHAnsi" w:hAnsi="Times New Roman"/>
                <w:i/>
                <w:sz w:val="18"/>
                <w:szCs w:val="18"/>
              </w:rPr>
              <w:t>Definīcija:</w:t>
            </w:r>
            <w:r w:rsidRPr="00366800">
              <w:rPr>
                <w:rFonts w:ascii="Times New Roman" w:hAnsi="Times New Roman"/>
                <w:sz w:val="18"/>
                <w:szCs w:val="18"/>
              </w:rPr>
              <w:t xml:space="preserve"> </w:t>
            </w:r>
            <w:r w:rsidRPr="00366800">
              <w:rPr>
                <w:rFonts w:ascii="Times New Roman" w:eastAsiaTheme="minorHAnsi" w:hAnsi="Times New Roman"/>
                <w:sz w:val="18"/>
                <w:szCs w:val="18"/>
              </w:rPr>
              <w:t xml:space="preserve">Papildus uzstādītās AER izmantojošu </w:t>
            </w:r>
            <w:proofErr w:type="spellStart"/>
            <w:r w:rsidRPr="00366800">
              <w:rPr>
                <w:rFonts w:ascii="Times New Roman" w:eastAsiaTheme="minorHAnsi" w:hAnsi="Times New Roman"/>
                <w:sz w:val="18"/>
                <w:szCs w:val="18"/>
              </w:rPr>
              <w:t>siltumavotu</w:t>
            </w:r>
            <w:proofErr w:type="spellEnd"/>
            <w:r w:rsidRPr="00366800">
              <w:rPr>
                <w:rFonts w:ascii="Times New Roman" w:eastAsiaTheme="minorHAnsi" w:hAnsi="Times New Roman"/>
                <w:sz w:val="18"/>
                <w:szCs w:val="18"/>
              </w:rPr>
              <w:t xml:space="preserve"> jaudas </w:t>
            </w:r>
            <w:r w:rsidR="00A05A19" w:rsidRPr="00366800">
              <w:rPr>
                <w:rFonts w:ascii="Times New Roman" w:eastAsiaTheme="minorHAnsi" w:hAnsi="Times New Roman"/>
                <w:sz w:val="18"/>
                <w:szCs w:val="18"/>
              </w:rPr>
              <w:t>ēkās</w:t>
            </w:r>
            <w:r w:rsidRPr="00366800">
              <w:rPr>
                <w:rFonts w:ascii="Times New Roman" w:eastAsiaTheme="minorHAnsi" w:hAnsi="Times New Roman"/>
                <w:sz w:val="18"/>
                <w:szCs w:val="18"/>
              </w:rPr>
              <w:t>, kas ir sa</w:t>
            </w:r>
            <w:r w:rsidR="00A05A19" w:rsidRPr="00366800">
              <w:rPr>
                <w:rFonts w:ascii="Times New Roman" w:eastAsiaTheme="minorHAnsi" w:hAnsi="Times New Roman"/>
                <w:sz w:val="18"/>
                <w:szCs w:val="18"/>
              </w:rPr>
              <w:t>ņēmušas</w:t>
            </w:r>
            <w:r w:rsidRPr="00366800">
              <w:rPr>
                <w:rFonts w:ascii="Times New Roman" w:eastAsiaTheme="minorHAnsi" w:hAnsi="Times New Roman"/>
                <w:sz w:val="18"/>
                <w:szCs w:val="18"/>
              </w:rPr>
              <w:t xml:space="preserve"> ESI fondu finansējumu</w:t>
            </w:r>
            <w:r w:rsidR="00DD34D0" w:rsidRPr="00215A0B">
              <w:rPr>
                <w:rFonts w:ascii="Times New Roman" w:eastAsiaTheme="minorHAnsi" w:hAnsi="Times New Roman"/>
                <w:sz w:val="18"/>
                <w:szCs w:val="18"/>
                <w:vertAlign w:val="superscript"/>
              </w:rPr>
              <w:fldChar w:fldCharType="begin"/>
            </w:r>
            <w:r w:rsidR="00DD34D0" w:rsidRPr="00215A0B">
              <w:rPr>
                <w:rFonts w:ascii="Times New Roman" w:eastAsiaTheme="minorHAnsi" w:hAnsi="Times New Roman"/>
                <w:sz w:val="18"/>
                <w:szCs w:val="18"/>
                <w:vertAlign w:val="superscript"/>
              </w:rPr>
              <w:instrText xml:space="preserve"> NOTEREF _Ref526504129 \h </w:instrText>
            </w:r>
            <w:r w:rsidR="00DD34D0">
              <w:rPr>
                <w:rFonts w:ascii="Times New Roman" w:eastAsiaTheme="minorHAnsi" w:hAnsi="Times New Roman"/>
                <w:sz w:val="18"/>
                <w:szCs w:val="18"/>
                <w:vertAlign w:val="superscript"/>
              </w:rPr>
              <w:instrText xml:space="preserve"> \* MERGEFORMAT </w:instrText>
            </w:r>
            <w:r w:rsidR="00DD34D0" w:rsidRPr="00215A0B">
              <w:rPr>
                <w:rFonts w:ascii="Times New Roman" w:eastAsiaTheme="minorHAnsi" w:hAnsi="Times New Roman"/>
                <w:sz w:val="18"/>
                <w:szCs w:val="18"/>
                <w:vertAlign w:val="superscript"/>
              </w:rPr>
            </w:r>
            <w:r w:rsidR="00DD34D0" w:rsidRPr="00215A0B">
              <w:rPr>
                <w:rFonts w:ascii="Times New Roman" w:eastAsiaTheme="minorHAnsi" w:hAnsi="Times New Roman"/>
                <w:sz w:val="18"/>
                <w:szCs w:val="18"/>
                <w:vertAlign w:val="superscript"/>
              </w:rPr>
              <w:fldChar w:fldCharType="separate"/>
            </w:r>
            <w:r w:rsidR="00D947B1">
              <w:rPr>
                <w:rFonts w:ascii="Times New Roman" w:eastAsiaTheme="minorHAnsi" w:hAnsi="Times New Roman"/>
                <w:sz w:val="18"/>
                <w:szCs w:val="18"/>
                <w:vertAlign w:val="superscript"/>
              </w:rPr>
              <w:t>4</w:t>
            </w:r>
            <w:r w:rsidR="00DD34D0" w:rsidRPr="00215A0B">
              <w:rPr>
                <w:rFonts w:ascii="Times New Roman" w:eastAsiaTheme="minorHAnsi" w:hAnsi="Times New Roman"/>
                <w:sz w:val="18"/>
                <w:szCs w:val="18"/>
                <w:vertAlign w:val="superscript"/>
              </w:rPr>
              <w:fldChar w:fldCharType="end"/>
            </w:r>
            <w:r w:rsidR="00D43A75">
              <w:rPr>
                <w:rFonts w:ascii="Times New Roman" w:eastAsiaTheme="minorHAnsi" w:hAnsi="Times New Roman"/>
                <w:sz w:val="18"/>
                <w:szCs w:val="18"/>
              </w:rPr>
              <w:t>.</w:t>
            </w:r>
          </w:p>
          <w:p w14:paraId="651DC86C" w14:textId="77777777" w:rsidR="00615007" w:rsidRPr="00366800" w:rsidRDefault="00615007" w:rsidP="00615007">
            <w:pPr>
              <w:spacing w:after="0" w:line="240" w:lineRule="auto"/>
              <w:rPr>
                <w:rFonts w:ascii="Times New Roman" w:eastAsiaTheme="minorHAnsi" w:hAnsi="Times New Roman"/>
                <w:sz w:val="18"/>
                <w:szCs w:val="18"/>
              </w:rPr>
            </w:pPr>
          </w:p>
          <w:p w14:paraId="429EBB90" w14:textId="77777777" w:rsidR="00615007" w:rsidRPr="00366800" w:rsidRDefault="00615007" w:rsidP="00615007">
            <w:pPr>
              <w:spacing w:after="0" w:line="240" w:lineRule="auto"/>
              <w:rPr>
                <w:rFonts w:ascii="Times New Roman" w:eastAsiaTheme="minorHAnsi" w:hAnsi="Times New Roman"/>
                <w:sz w:val="18"/>
                <w:szCs w:val="18"/>
              </w:rPr>
            </w:pPr>
            <w:r w:rsidRPr="00366800">
              <w:rPr>
                <w:rFonts w:ascii="Times New Roman" w:eastAsiaTheme="minorHAnsi" w:hAnsi="Times New Roman"/>
                <w:i/>
                <w:sz w:val="18"/>
                <w:szCs w:val="18"/>
              </w:rPr>
              <w:t>Datu avots</w:t>
            </w:r>
            <w:r w:rsidRPr="00366800">
              <w:rPr>
                <w:rFonts w:ascii="Times New Roman" w:eastAsiaTheme="minorHAnsi" w:hAnsi="Times New Roman"/>
                <w:sz w:val="18"/>
                <w:szCs w:val="18"/>
              </w:rPr>
              <w:t xml:space="preserve">: </w:t>
            </w:r>
            <w:r w:rsidRPr="00366800">
              <w:rPr>
                <w:rFonts w:ascii="Times New Roman" w:hAnsi="Times New Roman"/>
                <w:sz w:val="18"/>
                <w:szCs w:val="18"/>
              </w:rPr>
              <w:t>Projektu dati</w:t>
            </w:r>
          </w:p>
          <w:p w14:paraId="5E8E6578" w14:textId="77777777" w:rsidR="00615007" w:rsidRPr="00366800" w:rsidRDefault="00615007" w:rsidP="00615007">
            <w:pPr>
              <w:spacing w:after="0" w:line="240" w:lineRule="auto"/>
              <w:rPr>
                <w:rFonts w:ascii="Times New Roman" w:eastAsiaTheme="minorHAnsi" w:hAnsi="Times New Roman"/>
                <w:sz w:val="18"/>
                <w:szCs w:val="18"/>
              </w:rPr>
            </w:pPr>
          </w:p>
          <w:p w14:paraId="17D7847D" w14:textId="5A25BAFA" w:rsidR="00615007" w:rsidRPr="00366800" w:rsidRDefault="00615007" w:rsidP="00615007">
            <w:pPr>
              <w:spacing w:after="0" w:line="240" w:lineRule="auto"/>
              <w:jc w:val="both"/>
              <w:rPr>
                <w:rFonts w:ascii="Times New Roman" w:eastAsiaTheme="minorHAnsi" w:hAnsi="Times New Roman"/>
                <w:i/>
                <w:sz w:val="18"/>
                <w:szCs w:val="18"/>
              </w:rPr>
            </w:pPr>
            <w:r w:rsidRPr="00366800">
              <w:rPr>
                <w:rFonts w:ascii="Times New Roman" w:eastAsiaTheme="minorHAnsi" w:hAnsi="Times New Roman"/>
                <w:i/>
                <w:sz w:val="18"/>
                <w:szCs w:val="18"/>
              </w:rPr>
              <w:t>Apkopošanas biežums un ieguves metodoloģija:</w:t>
            </w:r>
            <w:r w:rsidRPr="00366800">
              <w:rPr>
                <w:rFonts w:ascii="Times New Roman" w:eastAsiaTheme="minorHAnsi" w:hAnsi="Times New Roman"/>
                <w:sz w:val="18"/>
                <w:szCs w:val="18"/>
              </w:rPr>
              <w:t xml:space="preserve"> katru gadu, apkopojot informāciju par atbalstītajiem projektiem no projektu atskaitēm/ </w:t>
            </w:r>
            <w:r w:rsidR="008047EF">
              <w:rPr>
                <w:rFonts w:ascii="Times New Roman" w:eastAsiaTheme="minorHAnsi" w:hAnsi="Times New Roman"/>
                <w:sz w:val="18"/>
                <w:szCs w:val="18"/>
              </w:rPr>
              <w:t>KP</w:t>
            </w:r>
            <w:r w:rsidRPr="00366800">
              <w:rPr>
                <w:rFonts w:ascii="Times New Roman" w:eastAsiaTheme="minorHAnsi" w:hAnsi="Times New Roman"/>
                <w:sz w:val="18"/>
                <w:szCs w:val="18"/>
              </w:rPr>
              <w:t>VIS sistēmas</w:t>
            </w:r>
          </w:p>
          <w:p w14:paraId="4202655C" w14:textId="76573A53" w:rsidR="00615007" w:rsidRDefault="00615007" w:rsidP="00615007">
            <w:pPr>
              <w:spacing w:after="0" w:line="240" w:lineRule="auto"/>
              <w:rPr>
                <w:rFonts w:ascii="Times New Roman" w:eastAsiaTheme="minorHAnsi" w:hAnsi="Times New Roman"/>
                <w:sz w:val="18"/>
                <w:szCs w:val="18"/>
              </w:rPr>
            </w:pPr>
          </w:p>
          <w:p w14:paraId="4F2FDB6D" w14:textId="77777777" w:rsidR="006A0A3E" w:rsidRPr="002E5D8D" w:rsidRDefault="006A0A3E" w:rsidP="006A0A3E">
            <w:pPr>
              <w:spacing w:after="0" w:line="240" w:lineRule="auto"/>
              <w:jc w:val="both"/>
              <w:rPr>
                <w:rFonts w:ascii="Times New Roman" w:eastAsiaTheme="minorHAnsi" w:hAnsi="Times New Roman"/>
                <w:i/>
                <w:sz w:val="18"/>
                <w:szCs w:val="18"/>
                <w:u w:val="single"/>
              </w:rPr>
            </w:pPr>
            <w:r w:rsidRPr="002E5D8D">
              <w:rPr>
                <w:rFonts w:ascii="Times New Roman" w:eastAsiaTheme="minorHAnsi" w:hAnsi="Times New Roman"/>
                <w:i/>
                <w:sz w:val="18"/>
                <w:szCs w:val="18"/>
                <w:u w:val="single"/>
              </w:rPr>
              <w:t>Darbība, kas liek uzskatīt mērķa vērtību par izpildītu:</w:t>
            </w:r>
          </w:p>
          <w:p w14:paraId="0B657B17" w14:textId="35F4A866" w:rsidR="006A0A3E" w:rsidRDefault="006A0A3E" w:rsidP="00615007">
            <w:pPr>
              <w:spacing w:after="0" w:line="240" w:lineRule="auto"/>
              <w:rPr>
                <w:rFonts w:ascii="Times New Roman" w:eastAsiaTheme="minorHAnsi" w:hAnsi="Times New Roman"/>
                <w:sz w:val="18"/>
                <w:szCs w:val="18"/>
              </w:rPr>
            </w:pPr>
            <w:r w:rsidRPr="006A0A3E">
              <w:rPr>
                <w:rFonts w:ascii="Times New Roman" w:eastAsiaTheme="minorHAnsi" w:hAnsi="Times New Roman"/>
                <w:sz w:val="18"/>
                <w:szCs w:val="18"/>
              </w:rPr>
              <w:t>Pabeigts projekts/ izmaksāts maksājuma pieprasījums</w:t>
            </w:r>
            <w:r>
              <w:rPr>
                <w:rFonts w:ascii="Times New Roman" w:eastAsiaTheme="minorHAnsi" w:hAnsi="Times New Roman"/>
                <w:sz w:val="18"/>
                <w:szCs w:val="18"/>
              </w:rPr>
              <w:t>.</w:t>
            </w:r>
          </w:p>
          <w:p w14:paraId="05ED2A13" w14:textId="77777777" w:rsidR="006A0A3E" w:rsidRPr="00366800" w:rsidRDefault="006A0A3E" w:rsidP="00615007">
            <w:pPr>
              <w:spacing w:after="0" w:line="240" w:lineRule="auto"/>
              <w:rPr>
                <w:rFonts w:ascii="Times New Roman" w:eastAsiaTheme="minorHAnsi" w:hAnsi="Times New Roman"/>
                <w:sz w:val="18"/>
                <w:szCs w:val="18"/>
              </w:rPr>
            </w:pPr>
          </w:p>
          <w:p w14:paraId="70F74BDE" w14:textId="543AEFFA" w:rsidR="00615007" w:rsidRPr="00366800" w:rsidRDefault="00615007" w:rsidP="00615007">
            <w:pPr>
              <w:spacing w:after="0" w:line="240" w:lineRule="auto"/>
              <w:rPr>
                <w:rFonts w:ascii="Times New Roman" w:eastAsiaTheme="minorHAnsi" w:hAnsi="Times New Roman"/>
                <w:i/>
                <w:sz w:val="18"/>
                <w:szCs w:val="18"/>
              </w:rPr>
            </w:pPr>
            <w:r w:rsidRPr="00366800">
              <w:rPr>
                <w:rFonts w:ascii="Times New Roman" w:eastAsiaTheme="minorHAnsi" w:hAnsi="Times New Roman"/>
                <w:i/>
                <w:sz w:val="18"/>
                <w:szCs w:val="18"/>
              </w:rPr>
              <w:t>Starpposma vērtība 2018:0</w:t>
            </w:r>
          </w:p>
          <w:p w14:paraId="0F69D8E1" w14:textId="77777777" w:rsidR="00615007" w:rsidRPr="00366800" w:rsidRDefault="00615007" w:rsidP="00615007">
            <w:pPr>
              <w:spacing w:after="0" w:line="240" w:lineRule="auto"/>
              <w:rPr>
                <w:rFonts w:ascii="Times New Roman" w:eastAsiaTheme="minorHAnsi" w:hAnsi="Times New Roman"/>
                <w:i/>
                <w:sz w:val="18"/>
                <w:szCs w:val="18"/>
              </w:rPr>
            </w:pPr>
          </w:p>
          <w:p w14:paraId="6AB1E1F0" w14:textId="48F4934C" w:rsidR="00615007" w:rsidRPr="00366800" w:rsidRDefault="00615007" w:rsidP="00615007">
            <w:pPr>
              <w:spacing w:after="0" w:line="240" w:lineRule="auto"/>
              <w:rPr>
                <w:rFonts w:ascii="Times New Roman" w:eastAsiaTheme="minorHAnsi" w:hAnsi="Times New Roman"/>
                <w:sz w:val="18"/>
                <w:szCs w:val="18"/>
              </w:rPr>
            </w:pPr>
            <w:r w:rsidRPr="00366800">
              <w:rPr>
                <w:rFonts w:ascii="Times New Roman" w:eastAsiaTheme="minorHAnsi" w:hAnsi="Times New Roman"/>
                <w:i/>
                <w:sz w:val="18"/>
                <w:szCs w:val="18"/>
              </w:rPr>
              <w:t>Mērķis 2023</w:t>
            </w:r>
            <w:r w:rsidRPr="00366800">
              <w:rPr>
                <w:rFonts w:ascii="Times New Roman" w:eastAsiaTheme="minorHAnsi" w:hAnsi="Times New Roman"/>
                <w:sz w:val="18"/>
                <w:szCs w:val="18"/>
              </w:rPr>
              <w:t xml:space="preserve">: </w:t>
            </w:r>
            <w:r w:rsidR="005C0AD6">
              <w:rPr>
                <w:rFonts w:ascii="Times New Roman" w:eastAsiaTheme="minorHAnsi" w:hAnsi="Times New Roman"/>
                <w:sz w:val="18"/>
                <w:szCs w:val="18"/>
              </w:rPr>
              <w:t xml:space="preserve">1,2 </w:t>
            </w:r>
            <w:r w:rsidRPr="00366800">
              <w:rPr>
                <w:rFonts w:ascii="Times New Roman" w:eastAsiaTheme="minorHAnsi" w:hAnsi="Times New Roman"/>
                <w:sz w:val="18"/>
                <w:szCs w:val="18"/>
              </w:rPr>
              <w:t xml:space="preserve"> </w:t>
            </w:r>
            <w:r w:rsidR="006F0F73">
              <w:rPr>
                <w:rFonts w:ascii="Times New Roman" w:eastAsiaTheme="minorHAnsi" w:hAnsi="Times New Roman"/>
                <w:sz w:val="18"/>
                <w:szCs w:val="18"/>
              </w:rPr>
              <w:t>(</w:t>
            </w:r>
            <w:r w:rsidR="006F0F73">
              <w:rPr>
                <w:rFonts w:ascii="Times New Roman" w:eastAsiaTheme="minorHAnsi" w:hAnsi="Times New Roman"/>
                <w:i/>
                <w:sz w:val="18"/>
                <w:szCs w:val="18"/>
              </w:rPr>
              <w:t xml:space="preserve">papildus 0,15 MW ražotās </w:t>
            </w:r>
            <w:proofErr w:type="spellStart"/>
            <w:r w:rsidR="006F0F73">
              <w:rPr>
                <w:rFonts w:ascii="Times New Roman" w:eastAsiaTheme="minorHAnsi" w:hAnsi="Times New Roman"/>
                <w:i/>
                <w:sz w:val="18"/>
                <w:szCs w:val="18"/>
              </w:rPr>
              <w:t>papildjaudas</w:t>
            </w:r>
            <w:proofErr w:type="spellEnd"/>
            <w:r w:rsidR="006F0F73">
              <w:rPr>
                <w:rFonts w:ascii="Times New Roman" w:eastAsiaTheme="minorHAnsi" w:hAnsi="Times New Roman"/>
                <w:i/>
                <w:sz w:val="18"/>
                <w:szCs w:val="18"/>
              </w:rPr>
              <w:t xml:space="preserve"> plānots atbalstīt no virssaistību finansējuma</w:t>
            </w:r>
            <w:r w:rsidR="005728F8">
              <w:rPr>
                <w:rFonts w:ascii="Times New Roman" w:eastAsiaTheme="minorHAnsi" w:hAnsi="Times New Roman"/>
                <w:i/>
                <w:sz w:val="18"/>
                <w:szCs w:val="18"/>
              </w:rPr>
              <w:t xml:space="preserve"> </w:t>
            </w:r>
            <w:r w:rsidR="005728F8">
              <w:rPr>
                <w:rFonts w:ascii="Times New Roman" w:eastAsiaTheme="minorHAnsi" w:hAnsi="Times New Roman"/>
                <w:sz w:val="18"/>
                <w:szCs w:val="18"/>
              </w:rPr>
              <w:t>4.2.1.1.pasākuma ietvaros</w:t>
            </w:r>
            <w:r w:rsidR="006F0F73">
              <w:rPr>
                <w:rFonts w:ascii="Times New Roman" w:eastAsiaTheme="minorHAnsi" w:hAnsi="Times New Roman"/>
                <w:sz w:val="18"/>
                <w:szCs w:val="18"/>
              </w:rPr>
              <w:t>)</w:t>
            </w:r>
          </w:p>
          <w:p w14:paraId="1013841C" w14:textId="2F5C0798" w:rsidR="005C0AD6" w:rsidRDefault="005C0AD6" w:rsidP="003E089A">
            <w:pPr>
              <w:spacing w:after="0" w:line="240" w:lineRule="auto"/>
              <w:jc w:val="both"/>
              <w:rPr>
                <w:rFonts w:ascii="Times New Roman" w:eastAsiaTheme="minorHAnsi" w:hAnsi="Times New Roman"/>
                <w:sz w:val="18"/>
                <w:szCs w:val="18"/>
              </w:rPr>
            </w:pPr>
            <w:r>
              <w:rPr>
                <w:rFonts w:ascii="Times New Roman" w:hAnsi="Times New Roman"/>
                <w:sz w:val="20"/>
                <w:szCs w:val="20"/>
              </w:rPr>
              <w:t>Ņemot vērā, ka a</w:t>
            </w:r>
            <w:r w:rsidRPr="00903A33">
              <w:rPr>
                <w:rFonts w:ascii="Times New Roman" w:hAnsi="Times New Roman"/>
                <w:sz w:val="20"/>
                <w:szCs w:val="20"/>
              </w:rPr>
              <w:t xml:space="preserve">r 86% SAM budžeta ir uzstādīta 1,04 MW papildus AER izmantojošas </w:t>
            </w:r>
            <w:proofErr w:type="spellStart"/>
            <w:r w:rsidRPr="00903A33">
              <w:rPr>
                <w:rFonts w:ascii="Times New Roman" w:hAnsi="Times New Roman"/>
                <w:sz w:val="20"/>
                <w:szCs w:val="20"/>
              </w:rPr>
              <w:t>siltumavotu</w:t>
            </w:r>
            <w:proofErr w:type="spellEnd"/>
            <w:r w:rsidRPr="00903A33">
              <w:rPr>
                <w:rFonts w:ascii="Times New Roman" w:hAnsi="Times New Roman"/>
                <w:sz w:val="20"/>
                <w:szCs w:val="20"/>
              </w:rPr>
              <w:t xml:space="preserve"> jauda, prognozējam, ka izmantojot 100% SAM budžeta finansējumu ir iespējams sasniegt aptuveni 1,2</w:t>
            </w:r>
            <w:r w:rsidR="00924D28">
              <w:rPr>
                <w:rFonts w:ascii="Times New Roman" w:hAnsi="Times New Roman"/>
                <w:sz w:val="20"/>
                <w:szCs w:val="20"/>
              </w:rPr>
              <w:t> </w:t>
            </w:r>
            <w:r w:rsidRPr="00903A33">
              <w:rPr>
                <w:rFonts w:ascii="Times New Roman" w:hAnsi="Times New Roman"/>
                <w:sz w:val="20"/>
                <w:szCs w:val="20"/>
              </w:rPr>
              <w:t xml:space="preserve">MW papildus AER izmantojošas </w:t>
            </w:r>
            <w:proofErr w:type="spellStart"/>
            <w:r w:rsidRPr="00903A33">
              <w:rPr>
                <w:rFonts w:ascii="Times New Roman" w:hAnsi="Times New Roman"/>
                <w:sz w:val="20"/>
                <w:szCs w:val="20"/>
              </w:rPr>
              <w:t>siltumavotu</w:t>
            </w:r>
            <w:proofErr w:type="spellEnd"/>
            <w:r w:rsidRPr="00903A33">
              <w:rPr>
                <w:rFonts w:ascii="Times New Roman" w:hAnsi="Times New Roman"/>
                <w:sz w:val="20"/>
                <w:szCs w:val="20"/>
              </w:rPr>
              <w:t xml:space="preserve"> jaudas</w:t>
            </w:r>
            <w:r>
              <w:rPr>
                <w:rFonts w:ascii="Times New Roman" w:hAnsi="Times New Roman"/>
                <w:sz w:val="20"/>
                <w:szCs w:val="20"/>
              </w:rPr>
              <w:t>.</w:t>
            </w:r>
          </w:p>
          <w:p w14:paraId="2065836A" w14:textId="77777777" w:rsidR="008047EF" w:rsidRPr="00366800" w:rsidRDefault="008047EF" w:rsidP="00615007">
            <w:pPr>
              <w:spacing w:after="0" w:line="240" w:lineRule="auto"/>
              <w:rPr>
                <w:rFonts w:ascii="Times New Roman" w:eastAsiaTheme="minorHAnsi" w:hAnsi="Times New Roman"/>
                <w:sz w:val="18"/>
                <w:szCs w:val="18"/>
              </w:rPr>
            </w:pPr>
          </w:p>
          <w:p w14:paraId="369B85EB" w14:textId="789C2337" w:rsidR="00615007" w:rsidRPr="00366800" w:rsidRDefault="00615007" w:rsidP="00615007">
            <w:pPr>
              <w:spacing w:after="0" w:line="240" w:lineRule="auto"/>
              <w:rPr>
                <w:rFonts w:ascii="Times New Roman" w:eastAsiaTheme="minorHAnsi" w:hAnsi="Times New Roman"/>
                <w:sz w:val="18"/>
                <w:szCs w:val="18"/>
              </w:rPr>
            </w:pPr>
            <w:r w:rsidRPr="00366800">
              <w:rPr>
                <w:rFonts w:ascii="Times New Roman" w:eastAsiaTheme="minorHAnsi" w:hAnsi="Times New Roman"/>
                <w:i/>
                <w:sz w:val="18"/>
                <w:szCs w:val="18"/>
              </w:rPr>
              <w:t>Iznākuma rādītājam sasniegšanai paredzētais finansējums</w:t>
            </w:r>
            <w:r w:rsidR="008047EF" w:rsidRPr="008047EF">
              <w:rPr>
                <w:rFonts w:ascii="Times New Roman" w:eastAsiaTheme="minorHAnsi" w:hAnsi="Times New Roman"/>
                <w:i/>
                <w:sz w:val="18"/>
                <w:szCs w:val="18"/>
                <w:vertAlign w:val="superscript"/>
              </w:rPr>
              <w:fldChar w:fldCharType="begin"/>
            </w:r>
            <w:r w:rsidR="008047EF" w:rsidRPr="008047EF">
              <w:rPr>
                <w:rFonts w:ascii="Times New Roman" w:eastAsiaTheme="minorHAnsi" w:hAnsi="Times New Roman"/>
                <w:i/>
                <w:sz w:val="18"/>
                <w:szCs w:val="18"/>
                <w:vertAlign w:val="superscript"/>
              </w:rPr>
              <w:instrText xml:space="preserve"> NOTEREF _Ref525821032 \h </w:instrText>
            </w:r>
            <w:r w:rsidR="008047EF">
              <w:rPr>
                <w:rFonts w:ascii="Times New Roman" w:eastAsiaTheme="minorHAnsi" w:hAnsi="Times New Roman"/>
                <w:i/>
                <w:sz w:val="18"/>
                <w:szCs w:val="18"/>
                <w:vertAlign w:val="superscript"/>
              </w:rPr>
              <w:instrText xml:space="preserve"> \* MERGEFORMAT </w:instrText>
            </w:r>
            <w:r w:rsidR="008047EF" w:rsidRPr="008047EF">
              <w:rPr>
                <w:rFonts w:ascii="Times New Roman" w:eastAsiaTheme="minorHAnsi" w:hAnsi="Times New Roman"/>
                <w:i/>
                <w:sz w:val="18"/>
                <w:szCs w:val="18"/>
                <w:vertAlign w:val="superscript"/>
              </w:rPr>
            </w:r>
            <w:r w:rsidR="008047EF" w:rsidRPr="008047EF">
              <w:rPr>
                <w:rFonts w:ascii="Times New Roman" w:eastAsiaTheme="minorHAnsi" w:hAnsi="Times New Roman"/>
                <w:i/>
                <w:sz w:val="18"/>
                <w:szCs w:val="18"/>
                <w:vertAlign w:val="superscript"/>
              </w:rPr>
              <w:fldChar w:fldCharType="separate"/>
            </w:r>
            <w:r w:rsidR="00D947B1">
              <w:rPr>
                <w:rFonts w:ascii="Times New Roman" w:eastAsiaTheme="minorHAnsi" w:hAnsi="Times New Roman"/>
                <w:i/>
                <w:sz w:val="18"/>
                <w:szCs w:val="18"/>
                <w:vertAlign w:val="superscript"/>
              </w:rPr>
              <w:t>6</w:t>
            </w:r>
            <w:r w:rsidR="008047EF" w:rsidRPr="008047EF">
              <w:rPr>
                <w:rFonts w:ascii="Times New Roman" w:eastAsiaTheme="minorHAnsi" w:hAnsi="Times New Roman"/>
                <w:i/>
                <w:sz w:val="18"/>
                <w:szCs w:val="18"/>
                <w:vertAlign w:val="superscript"/>
              </w:rPr>
              <w:fldChar w:fldCharType="end"/>
            </w:r>
            <w:r w:rsidRPr="00366800">
              <w:rPr>
                <w:rFonts w:ascii="Times New Roman" w:eastAsiaTheme="minorHAnsi" w:hAnsi="Times New Roman"/>
                <w:i/>
                <w:sz w:val="18"/>
                <w:szCs w:val="18"/>
              </w:rPr>
              <w:t xml:space="preserve">: </w:t>
            </w:r>
            <w:r w:rsidR="00FE7432">
              <w:rPr>
                <w:rFonts w:ascii="Times New Roman" w:eastAsiaTheme="minorHAnsi" w:hAnsi="Times New Roman"/>
                <w:sz w:val="18"/>
                <w:szCs w:val="18"/>
              </w:rPr>
              <w:t xml:space="preserve"> 2 762 956 </w:t>
            </w:r>
            <w:r w:rsidRPr="00366800">
              <w:rPr>
                <w:rFonts w:ascii="Times New Roman" w:eastAsiaTheme="minorHAnsi" w:hAnsi="Times New Roman"/>
                <w:sz w:val="18"/>
                <w:szCs w:val="18"/>
              </w:rPr>
              <w:t>EUR.</w:t>
            </w:r>
          </w:p>
          <w:p w14:paraId="403AAA9A" w14:textId="77777777" w:rsidR="00615007" w:rsidRDefault="00615007" w:rsidP="003E2C4A">
            <w:pPr>
              <w:spacing w:after="0" w:line="240" w:lineRule="auto"/>
              <w:jc w:val="both"/>
              <w:rPr>
                <w:rFonts w:ascii="Times New Roman" w:eastAsiaTheme="minorHAnsi" w:hAnsi="Times New Roman"/>
                <w:sz w:val="18"/>
                <w:szCs w:val="18"/>
              </w:rPr>
            </w:pPr>
          </w:p>
          <w:p w14:paraId="25AFA931" w14:textId="5909F337" w:rsidR="003E5493" w:rsidRPr="00803455" w:rsidRDefault="003E5493" w:rsidP="003E5493">
            <w:pPr>
              <w:spacing w:after="0" w:line="240" w:lineRule="auto"/>
              <w:jc w:val="both"/>
              <w:rPr>
                <w:rFonts w:ascii="Times New Roman" w:eastAsiaTheme="minorHAnsi" w:hAnsi="Times New Roman"/>
                <w:sz w:val="18"/>
                <w:szCs w:val="18"/>
              </w:rPr>
            </w:pPr>
            <w:r w:rsidRPr="00803455">
              <w:rPr>
                <w:rFonts w:ascii="Times New Roman" w:eastAsiaTheme="minorHAnsi" w:hAnsi="Times New Roman"/>
                <w:b/>
                <w:i/>
                <w:sz w:val="18"/>
                <w:szCs w:val="18"/>
              </w:rPr>
              <w:t>IR</w:t>
            </w:r>
            <w:r>
              <w:rPr>
                <w:rFonts w:ascii="Times New Roman" w:eastAsiaTheme="minorHAnsi" w:hAnsi="Times New Roman"/>
                <w:b/>
                <w:i/>
                <w:sz w:val="18"/>
                <w:szCs w:val="18"/>
              </w:rPr>
              <w:t>5</w:t>
            </w:r>
            <w:r w:rsidRPr="00803455">
              <w:rPr>
                <w:rFonts w:ascii="Times New Roman" w:eastAsiaTheme="minorHAnsi" w:hAnsi="Times New Roman"/>
                <w:i/>
                <w:sz w:val="18"/>
                <w:szCs w:val="18"/>
              </w:rPr>
              <w:t xml:space="preserve"> nosaukums un mērvienība</w:t>
            </w:r>
            <w:r w:rsidRPr="00803455">
              <w:rPr>
                <w:rFonts w:ascii="Times New Roman" w:eastAsiaTheme="minorHAnsi" w:hAnsi="Times New Roman"/>
                <w:sz w:val="18"/>
                <w:szCs w:val="18"/>
              </w:rPr>
              <w:t xml:space="preserve">: </w:t>
            </w:r>
            <w:r w:rsidRPr="00803455">
              <w:rPr>
                <w:rFonts w:ascii="Times New Roman" w:eastAsiaTheme="minorHAnsi" w:hAnsi="Times New Roman"/>
                <w:b/>
                <w:sz w:val="18"/>
                <w:szCs w:val="18"/>
              </w:rPr>
              <w:t>I.4.2.1.</w:t>
            </w:r>
            <w:r w:rsidR="00EA3247">
              <w:rPr>
                <w:rFonts w:ascii="Times New Roman" w:eastAsiaTheme="minorHAnsi" w:hAnsi="Times New Roman"/>
                <w:b/>
                <w:sz w:val="18"/>
                <w:szCs w:val="18"/>
              </w:rPr>
              <w:t>e</w:t>
            </w:r>
            <w:r w:rsidRPr="00803455">
              <w:rPr>
                <w:rFonts w:ascii="Times New Roman" w:eastAsiaTheme="minorHAnsi" w:hAnsi="Times New Roman"/>
                <w:b/>
                <w:sz w:val="18"/>
                <w:szCs w:val="18"/>
              </w:rPr>
              <w:t>k (CO3</w:t>
            </w:r>
            <w:r>
              <w:rPr>
                <w:rFonts w:ascii="Times New Roman" w:eastAsiaTheme="minorHAnsi" w:hAnsi="Times New Roman"/>
                <w:b/>
                <w:sz w:val="18"/>
                <w:szCs w:val="18"/>
              </w:rPr>
              <w:t>4</w:t>
            </w:r>
            <w:r w:rsidRPr="00803455">
              <w:rPr>
                <w:rFonts w:ascii="Times New Roman" w:eastAsiaTheme="minorHAnsi" w:hAnsi="Times New Roman"/>
                <w:b/>
                <w:sz w:val="18"/>
                <w:szCs w:val="18"/>
              </w:rPr>
              <w:t xml:space="preserve">) </w:t>
            </w:r>
            <w:r w:rsidR="00EA3247">
              <w:rPr>
                <w:rFonts w:ascii="Times New Roman" w:eastAsiaTheme="minorHAnsi" w:hAnsi="Times New Roman"/>
                <w:b/>
                <w:sz w:val="18"/>
                <w:szCs w:val="18"/>
              </w:rPr>
              <w:t>Aprēķinātais siltumnīcefekta gāzu samazinājums gadā,</w:t>
            </w:r>
            <w:r w:rsidRPr="003E5493">
              <w:rPr>
                <w:rFonts w:ascii="Times New Roman" w:eastAsiaTheme="minorHAnsi" w:hAnsi="Times New Roman"/>
                <w:b/>
                <w:sz w:val="18"/>
                <w:szCs w:val="18"/>
              </w:rPr>
              <w:t xml:space="preserve"> </w:t>
            </w:r>
            <w:r w:rsidR="00F63281" w:rsidRPr="00F63281">
              <w:rPr>
                <w:rFonts w:ascii="Times New Roman" w:eastAsiaTheme="minorHAnsi" w:hAnsi="Times New Roman"/>
                <w:b/>
                <w:sz w:val="18"/>
                <w:szCs w:val="18"/>
              </w:rPr>
              <w:t>CO</w:t>
            </w:r>
            <w:r w:rsidR="00F63281" w:rsidRPr="00246F0E">
              <w:rPr>
                <w:rFonts w:ascii="Times New Roman" w:eastAsiaTheme="minorHAnsi" w:hAnsi="Times New Roman"/>
                <w:b/>
                <w:sz w:val="18"/>
                <w:szCs w:val="18"/>
                <w:vertAlign w:val="subscript"/>
              </w:rPr>
              <w:t>2</w:t>
            </w:r>
            <w:r w:rsidR="00F63281" w:rsidRPr="00F63281">
              <w:rPr>
                <w:rFonts w:ascii="Times New Roman" w:eastAsiaTheme="minorHAnsi" w:hAnsi="Times New Roman"/>
                <w:b/>
                <w:sz w:val="18"/>
                <w:szCs w:val="18"/>
              </w:rPr>
              <w:t xml:space="preserve"> </w:t>
            </w:r>
            <w:r w:rsidR="00EA3247">
              <w:rPr>
                <w:rFonts w:ascii="Times New Roman" w:eastAsiaTheme="minorHAnsi" w:hAnsi="Times New Roman"/>
                <w:b/>
                <w:sz w:val="18"/>
                <w:szCs w:val="18"/>
              </w:rPr>
              <w:t>ekvivalenta tonnas</w:t>
            </w:r>
            <w:r w:rsidRPr="00803455">
              <w:rPr>
                <w:rFonts w:ascii="Times New Roman" w:eastAsiaTheme="minorHAnsi" w:hAnsi="Times New Roman"/>
                <w:sz w:val="18"/>
                <w:szCs w:val="18"/>
              </w:rPr>
              <w:t xml:space="preserve"> </w:t>
            </w:r>
          </w:p>
          <w:p w14:paraId="5EFA8F12" w14:textId="77777777" w:rsidR="003E5493" w:rsidRPr="00803455" w:rsidRDefault="003E5493" w:rsidP="003E5493">
            <w:pPr>
              <w:spacing w:after="0" w:line="240" w:lineRule="auto"/>
              <w:jc w:val="both"/>
              <w:rPr>
                <w:rFonts w:ascii="Times New Roman" w:eastAsiaTheme="minorHAnsi" w:hAnsi="Times New Roman"/>
                <w:sz w:val="18"/>
                <w:szCs w:val="18"/>
              </w:rPr>
            </w:pPr>
          </w:p>
          <w:p w14:paraId="4D4F9050" w14:textId="2F97BCC8" w:rsidR="003E5493" w:rsidRPr="00803455" w:rsidRDefault="003E5493" w:rsidP="003E5493">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Definīcija</w:t>
            </w:r>
            <w:r w:rsidR="00C67959" w:rsidRPr="006E7491">
              <w:rPr>
                <w:rFonts w:ascii="Times New Roman" w:eastAsiaTheme="minorHAnsi" w:hAnsi="Times New Roman"/>
                <w:i/>
                <w:sz w:val="18"/>
                <w:szCs w:val="18"/>
                <w:vertAlign w:val="superscript"/>
              </w:rPr>
              <w:fldChar w:fldCharType="begin"/>
            </w:r>
            <w:r w:rsidR="00C67959" w:rsidRPr="006E7491">
              <w:rPr>
                <w:rFonts w:ascii="Times New Roman" w:eastAsiaTheme="minorHAnsi" w:hAnsi="Times New Roman"/>
                <w:i/>
                <w:sz w:val="18"/>
                <w:szCs w:val="18"/>
                <w:vertAlign w:val="superscript"/>
              </w:rPr>
              <w:instrText xml:space="preserve"> NOTEREF _Ref525812882 \h  \* MERGEFORMAT </w:instrText>
            </w:r>
            <w:r w:rsidR="00C67959" w:rsidRPr="006E7491">
              <w:rPr>
                <w:rFonts w:ascii="Times New Roman" w:eastAsiaTheme="minorHAnsi" w:hAnsi="Times New Roman"/>
                <w:i/>
                <w:sz w:val="18"/>
                <w:szCs w:val="18"/>
                <w:vertAlign w:val="superscript"/>
              </w:rPr>
            </w:r>
            <w:r w:rsidR="00C67959" w:rsidRPr="006E7491">
              <w:rPr>
                <w:rFonts w:ascii="Times New Roman" w:eastAsiaTheme="minorHAnsi" w:hAnsi="Times New Roman"/>
                <w:i/>
                <w:sz w:val="18"/>
                <w:szCs w:val="18"/>
                <w:vertAlign w:val="superscript"/>
              </w:rPr>
              <w:fldChar w:fldCharType="separate"/>
            </w:r>
            <w:r w:rsidR="00D947B1">
              <w:rPr>
                <w:rFonts w:ascii="Times New Roman" w:eastAsiaTheme="minorHAnsi" w:hAnsi="Times New Roman"/>
                <w:i/>
                <w:sz w:val="18"/>
                <w:szCs w:val="18"/>
                <w:vertAlign w:val="superscript"/>
              </w:rPr>
              <w:t>2</w:t>
            </w:r>
            <w:r w:rsidR="00C67959" w:rsidRPr="006E7491">
              <w:rPr>
                <w:rFonts w:ascii="Times New Roman" w:eastAsiaTheme="minorHAnsi" w:hAnsi="Times New Roman"/>
                <w:i/>
                <w:sz w:val="18"/>
                <w:szCs w:val="18"/>
                <w:vertAlign w:val="superscript"/>
              </w:rPr>
              <w:fldChar w:fldCharType="end"/>
            </w:r>
            <w:r w:rsidRPr="00803455">
              <w:rPr>
                <w:rFonts w:ascii="Times New Roman" w:eastAsiaTheme="minorHAnsi" w:hAnsi="Times New Roman"/>
                <w:i/>
                <w:sz w:val="18"/>
                <w:szCs w:val="18"/>
              </w:rPr>
              <w:t>:</w:t>
            </w:r>
            <w:r w:rsidRPr="00803455">
              <w:rPr>
                <w:rFonts w:ascii="Times New Roman" w:hAnsi="Times New Roman"/>
                <w:sz w:val="18"/>
                <w:szCs w:val="18"/>
              </w:rPr>
              <w:t xml:space="preserve"> Kopējais rādītājs</w:t>
            </w:r>
            <w:r w:rsidR="003179DB" w:rsidRPr="00E93730">
              <w:rPr>
                <w:rFonts w:ascii="Times New Roman" w:hAnsi="Times New Roman"/>
                <w:sz w:val="18"/>
                <w:szCs w:val="18"/>
                <w:vertAlign w:val="superscript"/>
              </w:rPr>
              <w:fldChar w:fldCharType="begin"/>
            </w:r>
            <w:r w:rsidR="003179DB" w:rsidRPr="00E93730">
              <w:rPr>
                <w:rFonts w:ascii="Times New Roman" w:hAnsi="Times New Roman"/>
                <w:sz w:val="18"/>
                <w:szCs w:val="18"/>
                <w:vertAlign w:val="superscript"/>
              </w:rPr>
              <w:instrText xml:space="preserve"> NOTEREF _Ref526504129 \h </w:instrText>
            </w:r>
            <w:r w:rsidR="003179DB">
              <w:rPr>
                <w:rFonts w:ascii="Times New Roman" w:hAnsi="Times New Roman"/>
                <w:sz w:val="18"/>
                <w:szCs w:val="18"/>
                <w:vertAlign w:val="superscript"/>
              </w:rPr>
              <w:instrText xml:space="preserve"> \* MERGEFORMAT </w:instrText>
            </w:r>
            <w:r w:rsidR="003179DB" w:rsidRPr="00E93730">
              <w:rPr>
                <w:rFonts w:ascii="Times New Roman" w:hAnsi="Times New Roman"/>
                <w:sz w:val="18"/>
                <w:szCs w:val="18"/>
                <w:vertAlign w:val="superscript"/>
              </w:rPr>
            </w:r>
            <w:r w:rsidR="003179DB" w:rsidRPr="00E93730">
              <w:rPr>
                <w:rFonts w:ascii="Times New Roman" w:hAnsi="Times New Roman"/>
                <w:sz w:val="18"/>
                <w:szCs w:val="18"/>
                <w:vertAlign w:val="superscript"/>
              </w:rPr>
              <w:fldChar w:fldCharType="separate"/>
            </w:r>
            <w:r w:rsidR="00D947B1">
              <w:rPr>
                <w:rFonts w:ascii="Times New Roman" w:hAnsi="Times New Roman"/>
                <w:sz w:val="18"/>
                <w:szCs w:val="18"/>
                <w:vertAlign w:val="superscript"/>
              </w:rPr>
              <w:t>4</w:t>
            </w:r>
            <w:r w:rsidR="003179DB" w:rsidRPr="00E93730">
              <w:rPr>
                <w:rFonts w:ascii="Times New Roman" w:hAnsi="Times New Roman"/>
                <w:sz w:val="18"/>
                <w:szCs w:val="18"/>
                <w:vertAlign w:val="superscript"/>
              </w:rPr>
              <w:fldChar w:fldCharType="end"/>
            </w:r>
          </w:p>
          <w:p w14:paraId="006020B0" w14:textId="77777777" w:rsidR="003E5493" w:rsidRPr="00803455" w:rsidRDefault="003E5493" w:rsidP="003E5493">
            <w:pPr>
              <w:spacing w:after="0" w:line="240" w:lineRule="auto"/>
              <w:jc w:val="both"/>
              <w:rPr>
                <w:rFonts w:ascii="Times New Roman" w:eastAsiaTheme="minorHAnsi" w:hAnsi="Times New Roman"/>
                <w:sz w:val="18"/>
                <w:szCs w:val="18"/>
              </w:rPr>
            </w:pPr>
          </w:p>
          <w:p w14:paraId="02D2A854" w14:textId="77777777" w:rsidR="003E5493" w:rsidRPr="00803455" w:rsidRDefault="003E5493" w:rsidP="003E5493">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Datu avots</w:t>
            </w:r>
            <w:r w:rsidRPr="00803455">
              <w:rPr>
                <w:rFonts w:ascii="Times New Roman" w:eastAsiaTheme="minorHAnsi" w:hAnsi="Times New Roman"/>
                <w:sz w:val="18"/>
                <w:szCs w:val="18"/>
              </w:rPr>
              <w:t xml:space="preserve">: </w:t>
            </w:r>
            <w:r w:rsidRPr="00803455">
              <w:rPr>
                <w:rFonts w:ascii="Times New Roman" w:hAnsi="Times New Roman"/>
                <w:sz w:val="18"/>
                <w:szCs w:val="18"/>
              </w:rPr>
              <w:t>Projektu dati</w:t>
            </w:r>
          </w:p>
          <w:p w14:paraId="66904E52" w14:textId="77777777" w:rsidR="003E5493" w:rsidRPr="00803455" w:rsidRDefault="003E5493" w:rsidP="003E5493">
            <w:pPr>
              <w:spacing w:after="0" w:line="240" w:lineRule="auto"/>
              <w:jc w:val="both"/>
              <w:rPr>
                <w:rFonts w:ascii="Times New Roman" w:eastAsiaTheme="minorHAnsi" w:hAnsi="Times New Roman"/>
                <w:sz w:val="18"/>
                <w:szCs w:val="18"/>
              </w:rPr>
            </w:pPr>
          </w:p>
          <w:p w14:paraId="491983A8" w14:textId="5ACF34B4" w:rsidR="003E5493" w:rsidRPr="00803455" w:rsidRDefault="003E5493" w:rsidP="003E5493">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Apkopošanas biežums un ieguves metodoloģija:</w:t>
            </w:r>
            <w:r w:rsidRPr="00803455">
              <w:rPr>
                <w:rFonts w:ascii="Times New Roman" w:eastAsiaTheme="minorHAnsi" w:hAnsi="Times New Roman"/>
                <w:sz w:val="18"/>
                <w:szCs w:val="18"/>
              </w:rPr>
              <w:t xml:space="preserve"> </w:t>
            </w:r>
            <w:r w:rsidR="009C17FF">
              <w:rPr>
                <w:rFonts w:ascii="Times New Roman" w:eastAsiaTheme="minorHAnsi" w:hAnsi="Times New Roman"/>
                <w:sz w:val="18"/>
                <w:szCs w:val="18"/>
              </w:rPr>
              <w:t>reizi</w:t>
            </w:r>
            <w:r w:rsidRPr="00803455">
              <w:rPr>
                <w:rFonts w:ascii="Times New Roman" w:eastAsiaTheme="minorHAnsi" w:hAnsi="Times New Roman"/>
                <w:sz w:val="18"/>
                <w:szCs w:val="18"/>
              </w:rPr>
              <w:t xml:space="preserve"> gad</w:t>
            </w:r>
            <w:r w:rsidR="009C17FF">
              <w:rPr>
                <w:rFonts w:ascii="Times New Roman" w:eastAsiaTheme="minorHAnsi" w:hAnsi="Times New Roman"/>
                <w:sz w:val="18"/>
                <w:szCs w:val="18"/>
              </w:rPr>
              <w:t>ā</w:t>
            </w:r>
            <w:r w:rsidRPr="00803455">
              <w:rPr>
                <w:rFonts w:ascii="Times New Roman" w:eastAsiaTheme="minorHAnsi" w:hAnsi="Times New Roman"/>
                <w:sz w:val="18"/>
                <w:szCs w:val="18"/>
              </w:rPr>
              <w:t xml:space="preserve">, apkopojot informāciju par atbalstītajiem projektiem no projektu atskaitēm/ </w:t>
            </w:r>
            <w:r w:rsidR="001E664C">
              <w:rPr>
                <w:rFonts w:ascii="Times New Roman" w:eastAsiaTheme="minorHAnsi" w:hAnsi="Times New Roman"/>
                <w:sz w:val="18"/>
                <w:szCs w:val="18"/>
              </w:rPr>
              <w:t>KP</w:t>
            </w:r>
            <w:r w:rsidRPr="00803455">
              <w:rPr>
                <w:rFonts w:ascii="Times New Roman" w:eastAsiaTheme="minorHAnsi" w:hAnsi="Times New Roman"/>
                <w:sz w:val="18"/>
                <w:szCs w:val="18"/>
              </w:rPr>
              <w:t>VIS sistēmas</w:t>
            </w:r>
          </w:p>
          <w:p w14:paraId="72DCA2D0" w14:textId="123ACAD2" w:rsidR="003E5493" w:rsidRDefault="003E5493" w:rsidP="003E5493">
            <w:pPr>
              <w:spacing w:after="0" w:line="240" w:lineRule="auto"/>
              <w:jc w:val="both"/>
              <w:rPr>
                <w:rFonts w:ascii="Times New Roman" w:eastAsiaTheme="minorHAnsi" w:hAnsi="Times New Roman"/>
                <w:sz w:val="18"/>
                <w:szCs w:val="18"/>
              </w:rPr>
            </w:pPr>
          </w:p>
          <w:p w14:paraId="53EF13F6" w14:textId="77777777" w:rsidR="00C96172" w:rsidRPr="002E5D8D" w:rsidRDefault="00C96172" w:rsidP="00C96172">
            <w:pPr>
              <w:spacing w:after="0" w:line="240" w:lineRule="auto"/>
              <w:jc w:val="both"/>
              <w:rPr>
                <w:rFonts w:ascii="Times New Roman" w:eastAsiaTheme="minorHAnsi" w:hAnsi="Times New Roman"/>
                <w:i/>
                <w:sz w:val="18"/>
                <w:szCs w:val="18"/>
                <w:u w:val="single"/>
              </w:rPr>
            </w:pPr>
            <w:r w:rsidRPr="002E5D8D">
              <w:rPr>
                <w:rFonts w:ascii="Times New Roman" w:eastAsiaTheme="minorHAnsi" w:hAnsi="Times New Roman"/>
                <w:i/>
                <w:sz w:val="18"/>
                <w:szCs w:val="18"/>
                <w:u w:val="single"/>
              </w:rPr>
              <w:t>Darbība, kas liek uzskatīt mērķa vērtību par izpildītu:</w:t>
            </w:r>
          </w:p>
          <w:p w14:paraId="15DD9BE3" w14:textId="77777777" w:rsidR="00C96172" w:rsidRDefault="00C96172" w:rsidP="00C96172">
            <w:pPr>
              <w:spacing w:after="0" w:line="240" w:lineRule="auto"/>
              <w:rPr>
                <w:rFonts w:ascii="Times New Roman" w:eastAsiaTheme="minorHAnsi" w:hAnsi="Times New Roman"/>
                <w:sz w:val="18"/>
                <w:szCs w:val="18"/>
              </w:rPr>
            </w:pPr>
            <w:r w:rsidRPr="006A0A3E">
              <w:rPr>
                <w:rFonts w:ascii="Times New Roman" w:eastAsiaTheme="minorHAnsi" w:hAnsi="Times New Roman"/>
                <w:sz w:val="18"/>
                <w:szCs w:val="18"/>
              </w:rPr>
              <w:t>Pabeigts projekts/ izmaksāts maksājuma pieprasījums</w:t>
            </w:r>
            <w:r>
              <w:rPr>
                <w:rFonts w:ascii="Times New Roman" w:eastAsiaTheme="minorHAnsi" w:hAnsi="Times New Roman"/>
                <w:sz w:val="18"/>
                <w:szCs w:val="18"/>
              </w:rPr>
              <w:t>.</w:t>
            </w:r>
          </w:p>
          <w:p w14:paraId="471989A7" w14:textId="77777777" w:rsidR="00A95C6D" w:rsidRPr="00803455" w:rsidRDefault="00A95C6D" w:rsidP="003E5493">
            <w:pPr>
              <w:spacing w:after="0" w:line="240" w:lineRule="auto"/>
              <w:jc w:val="both"/>
              <w:rPr>
                <w:rFonts w:ascii="Times New Roman" w:eastAsiaTheme="minorHAnsi" w:hAnsi="Times New Roman"/>
                <w:sz w:val="18"/>
                <w:szCs w:val="18"/>
              </w:rPr>
            </w:pPr>
          </w:p>
          <w:p w14:paraId="155EFD27" w14:textId="7C24C835" w:rsidR="003E5493" w:rsidRPr="00803455" w:rsidRDefault="003E5493" w:rsidP="003E5493">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lastRenderedPageBreak/>
              <w:t>Starpposma vērtība 2018:</w:t>
            </w:r>
            <w:r w:rsidR="00D4301A">
              <w:rPr>
                <w:rFonts w:ascii="Times New Roman" w:eastAsiaTheme="minorHAnsi" w:hAnsi="Times New Roman"/>
                <w:sz w:val="18"/>
                <w:szCs w:val="18"/>
              </w:rPr>
              <w:t>0</w:t>
            </w:r>
          </w:p>
          <w:p w14:paraId="782270BF" w14:textId="77777777" w:rsidR="003E5493" w:rsidRDefault="003E5493" w:rsidP="003E5493">
            <w:pPr>
              <w:spacing w:after="0" w:line="240" w:lineRule="auto"/>
              <w:jc w:val="both"/>
              <w:rPr>
                <w:rFonts w:ascii="Times New Roman" w:eastAsiaTheme="minorHAnsi" w:hAnsi="Times New Roman"/>
                <w:sz w:val="18"/>
                <w:szCs w:val="18"/>
              </w:rPr>
            </w:pPr>
            <w:r w:rsidRPr="00803455">
              <w:rPr>
                <w:rFonts w:ascii="Times New Roman" w:eastAsiaTheme="minorHAnsi" w:hAnsi="Times New Roman"/>
                <w:sz w:val="18"/>
                <w:szCs w:val="18"/>
              </w:rPr>
              <w:t>(tā kā SAM finansējums paredzēts ar būvniecību saistītiem projektiem, kuru īstenošana var būt ilgstoša, šādos projektos sasniegtie rādītāji nav iekļaujami starpposma vērtībā, jo nebūs pilnībā pabeigtas darbības)</w:t>
            </w:r>
          </w:p>
          <w:p w14:paraId="28B6C537" w14:textId="77777777" w:rsidR="00D4301A" w:rsidRPr="00803455" w:rsidRDefault="00D4301A" w:rsidP="003E5493">
            <w:pPr>
              <w:spacing w:after="0" w:line="240" w:lineRule="auto"/>
              <w:jc w:val="both"/>
              <w:rPr>
                <w:rFonts w:ascii="Times New Roman" w:eastAsiaTheme="minorHAnsi" w:hAnsi="Times New Roman"/>
                <w:i/>
                <w:sz w:val="18"/>
                <w:szCs w:val="18"/>
              </w:rPr>
            </w:pPr>
          </w:p>
          <w:p w14:paraId="5C4C3656" w14:textId="733C8D47" w:rsidR="003E5493" w:rsidRPr="00803455" w:rsidRDefault="003E5493" w:rsidP="003E5493">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Mērķis 2023</w:t>
            </w:r>
            <w:r w:rsidRPr="00803455">
              <w:rPr>
                <w:rFonts w:ascii="Times New Roman" w:eastAsiaTheme="minorHAnsi" w:hAnsi="Times New Roman"/>
                <w:sz w:val="18"/>
                <w:szCs w:val="18"/>
              </w:rPr>
              <w:t xml:space="preserve">: </w:t>
            </w:r>
            <w:r w:rsidR="00C0637E" w:rsidRPr="00C0637E">
              <w:rPr>
                <w:rFonts w:ascii="Times New Roman" w:eastAsiaTheme="minorHAnsi" w:hAnsi="Times New Roman"/>
                <w:sz w:val="18"/>
                <w:szCs w:val="18"/>
              </w:rPr>
              <w:t>22</w:t>
            </w:r>
            <w:r w:rsidR="00C0637E">
              <w:rPr>
                <w:rFonts w:ascii="Times New Roman" w:eastAsiaTheme="minorHAnsi" w:hAnsi="Times New Roman"/>
                <w:sz w:val="18"/>
                <w:szCs w:val="18"/>
              </w:rPr>
              <w:t> </w:t>
            </w:r>
            <w:r w:rsidR="00826EAC">
              <w:rPr>
                <w:rFonts w:ascii="Times New Roman" w:eastAsiaTheme="minorHAnsi" w:hAnsi="Times New Roman"/>
                <w:sz w:val="18"/>
                <w:szCs w:val="18"/>
              </w:rPr>
              <w:t>14</w:t>
            </w:r>
            <w:r w:rsidR="00C0637E" w:rsidRPr="00C0637E">
              <w:rPr>
                <w:rFonts w:ascii="Times New Roman" w:eastAsiaTheme="minorHAnsi" w:hAnsi="Times New Roman"/>
                <w:sz w:val="18"/>
                <w:szCs w:val="18"/>
              </w:rPr>
              <w:t>9</w:t>
            </w:r>
            <w:r w:rsidR="00C0637E">
              <w:rPr>
                <w:rFonts w:ascii="Times New Roman" w:eastAsiaTheme="minorHAnsi" w:hAnsi="Times New Roman"/>
                <w:sz w:val="18"/>
                <w:szCs w:val="18"/>
              </w:rPr>
              <w:t xml:space="preserve"> </w:t>
            </w:r>
            <w:r w:rsidR="00277BC3">
              <w:rPr>
                <w:rFonts w:ascii="Times New Roman" w:eastAsiaTheme="minorHAnsi" w:hAnsi="Times New Roman"/>
                <w:sz w:val="18"/>
                <w:szCs w:val="18"/>
              </w:rPr>
              <w:t>t</w:t>
            </w:r>
            <w:r w:rsidR="006F0F73">
              <w:rPr>
                <w:rFonts w:ascii="Times New Roman" w:eastAsiaTheme="minorHAnsi" w:hAnsi="Times New Roman"/>
                <w:sz w:val="18"/>
                <w:szCs w:val="18"/>
              </w:rPr>
              <w:t xml:space="preserve"> (</w:t>
            </w:r>
            <w:r w:rsidR="006F0F73">
              <w:rPr>
                <w:rFonts w:ascii="Times New Roman" w:eastAsiaTheme="minorHAnsi" w:hAnsi="Times New Roman"/>
                <w:i/>
                <w:sz w:val="18"/>
                <w:szCs w:val="18"/>
              </w:rPr>
              <w:t xml:space="preserve">papildus 2 645 t plānots veikt </w:t>
            </w:r>
            <w:r w:rsidR="006F0F73" w:rsidRPr="006F0F73">
              <w:rPr>
                <w:rFonts w:ascii="Times New Roman" w:eastAsiaTheme="minorHAnsi" w:hAnsi="Times New Roman"/>
                <w:i/>
                <w:sz w:val="18"/>
                <w:szCs w:val="18"/>
              </w:rPr>
              <w:t>CO</w:t>
            </w:r>
            <w:r w:rsidR="006F0F73" w:rsidRPr="006F0F73">
              <w:rPr>
                <w:rFonts w:ascii="Times New Roman" w:eastAsiaTheme="minorHAnsi" w:hAnsi="Times New Roman"/>
                <w:i/>
                <w:sz w:val="18"/>
                <w:szCs w:val="18"/>
                <w:vertAlign w:val="subscript"/>
              </w:rPr>
              <w:t>2</w:t>
            </w:r>
            <w:r w:rsidR="006F0F73">
              <w:rPr>
                <w:rFonts w:ascii="Times New Roman" w:eastAsiaTheme="minorHAnsi" w:hAnsi="Times New Roman"/>
                <w:i/>
                <w:sz w:val="18"/>
                <w:szCs w:val="18"/>
              </w:rPr>
              <w:t xml:space="preserve"> ekvivalenta tonnu samazinājumu</w:t>
            </w:r>
            <w:r w:rsidR="006F0F73" w:rsidRPr="006F0F73">
              <w:rPr>
                <w:rFonts w:ascii="Times New Roman" w:eastAsiaTheme="minorHAnsi" w:hAnsi="Times New Roman"/>
                <w:i/>
                <w:sz w:val="18"/>
                <w:szCs w:val="18"/>
              </w:rPr>
              <w:t xml:space="preserve"> </w:t>
            </w:r>
            <w:r w:rsidR="006F0F73">
              <w:rPr>
                <w:rFonts w:ascii="Times New Roman" w:eastAsiaTheme="minorHAnsi" w:hAnsi="Times New Roman"/>
                <w:i/>
                <w:sz w:val="18"/>
                <w:szCs w:val="18"/>
              </w:rPr>
              <w:t xml:space="preserve">no virssaistību finansējuma </w:t>
            </w:r>
            <w:r w:rsidR="006F0F73">
              <w:rPr>
                <w:rFonts w:ascii="Times New Roman" w:eastAsiaTheme="minorHAnsi" w:hAnsi="Times New Roman"/>
                <w:sz w:val="18"/>
                <w:szCs w:val="18"/>
              </w:rPr>
              <w:t>4.2.1.1.pasākuma ietvaros)</w:t>
            </w:r>
          </w:p>
          <w:p w14:paraId="72CD7142" w14:textId="77777777" w:rsidR="003E5493" w:rsidRPr="00803455" w:rsidRDefault="003E5493" w:rsidP="003E5493">
            <w:pPr>
              <w:spacing w:after="0" w:line="240" w:lineRule="auto"/>
              <w:jc w:val="both"/>
              <w:rPr>
                <w:rFonts w:ascii="Times New Roman" w:eastAsiaTheme="minorHAnsi" w:hAnsi="Times New Roman"/>
                <w:sz w:val="18"/>
                <w:szCs w:val="18"/>
              </w:rPr>
            </w:pPr>
          </w:p>
          <w:p w14:paraId="4E7EE005" w14:textId="50F625AE" w:rsidR="003E5493" w:rsidRDefault="003E5493" w:rsidP="003E5493">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Mērķa vērtības noteikšanas principi/metodoloģija</w:t>
            </w:r>
            <w:r w:rsidRPr="00803455">
              <w:rPr>
                <w:rFonts w:ascii="Times New Roman" w:eastAsiaTheme="minorHAnsi" w:hAnsi="Times New Roman"/>
                <w:sz w:val="18"/>
                <w:szCs w:val="18"/>
              </w:rPr>
              <w:t xml:space="preserve">: </w:t>
            </w:r>
          </w:p>
          <w:p w14:paraId="4275ADFD" w14:textId="13ADC33B" w:rsidR="007F5486" w:rsidRDefault="00C9372D" w:rsidP="003E5493">
            <w:pPr>
              <w:spacing w:after="0" w:line="240" w:lineRule="auto"/>
              <w:jc w:val="both"/>
              <w:rPr>
                <w:rFonts w:ascii="Times New Roman" w:hAnsi="Times New Roman"/>
                <w:sz w:val="18"/>
                <w:szCs w:val="18"/>
              </w:rPr>
            </w:pPr>
            <w:r>
              <w:rPr>
                <w:rFonts w:ascii="Times New Roman" w:hAnsi="Times New Roman"/>
                <w:sz w:val="18"/>
                <w:szCs w:val="18"/>
              </w:rPr>
              <w:t>Ēku siltināšanā t</w:t>
            </w:r>
            <w:r w:rsidR="007F5486">
              <w:rPr>
                <w:rFonts w:ascii="Times New Roman" w:hAnsi="Times New Roman"/>
                <w:sz w:val="18"/>
                <w:szCs w:val="18"/>
              </w:rPr>
              <w:t>iek ņemtas</w:t>
            </w:r>
            <w:r w:rsidR="007F5486" w:rsidRPr="00803455">
              <w:rPr>
                <w:rFonts w:ascii="Times New Roman" w:hAnsi="Times New Roman"/>
                <w:sz w:val="18"/>
                <w:szCs w:val="18"/>
              </w:rPr>
              <w:t xml:space="preserve"> vērā plānotās ES fondu investīcijas</w:t>
            </w:r>
            <w:r w:rsidR="007F5486">
              <w:rPr>
                <w:rFonts w:ascii="Times New Roman" w:hAnsi="Times New Roman"/>
                <w:sz w:val="18"/>
                <w:szCs w:val="18"/>
              </w:rPr>
              <w:t xml:space="preserve"> publiskās un dzīvojamās ēkās</w:t>
            </w:r>
            <w:r w:rsidR="007F5486" w:rsidRPr="00803455">
              <w:rPr>
                <w:rFonts w:ascii="Times New Roman" w:hAnsi="Times New Roman"/>
                <w:sz w:val="18"/>
                <w:szCs w:val="18"/>
              </w:rPr>
              <w:t>, energoefektivitātes veikšanas izmaksas 140 EUR/m2 (</w:t>
            </w:r>
            <w:r w:rsidR="007F5486" w:rsidRPr="00667DC9">
              <w:rPr>
                <w:rFonts w:ascii="Times New Roman" w:hAnsi="Times New Roman"/>
                <w:sz w:val="18"/>
                <w:szCs w:val="18"/>
              </w:rPr>
              <w:t>pieņēmumi kā pie IR1</w:t>
            </w:r>
            <w:r w:rsidR="007F5486">
              <w:rPr>
                <w:rFonts w:ascii="Times New Roman" w:hAnsi="Times New Roman"/>
                <w:sz w:val="18"/>
                <w:szCs w:val="18"/>
              </w:rPr>
              <w:t xml:space="preserve"> un IR2</w:t>
            </w:r>
            <w:r w:rsidR="007F5486" w:rsidRPr="00803455">
              <w:rPr>
                <w:rFonts w:ascii="Times New Roman" w:hAnsi="Times New Roman"/>
                <w:sz w:val="18"/>
                <w:szCs w:val="18"/>
              </w:rPr>
              <w:t>) un vidējais enerģijas ietaupījums uz m</w:t>
            </w:r>
            <w:r w:rsidR="007F5486" w:rsidRPr="001E664C">
              <w:rPr>
                <w:rFonts w:ascii="Times New Roman" w:hAnsi="Times New Roman"/>
                <w:sz w:val="18"/>
                <w:szCs w:val="18"/>
                <w:vertAlign w:val="superscript"/>
              </w:rPr>
              <w:t>2</w:t>
            </w:r>
            <w:r w:rsidR="007F5486" w:rsidRPr="00803455">
              <w:rPr>
                <w:rFonts w:ascii="Times New Roman" w:hAnsi="Times New Roman"/>
                <w:sz w:val="18"/>
                <w:szCs w:val="18"/>
              </w:rPr>
              <w:t xml:space="preserve"> pēc renovācijas </w:t>
            </w:r>
            <w:r w:rsidR="007F5486">
              <w:rPr>
                <w:rFonts w:ascii="Times New Roman" w:hAnsi="Times New Roman"/>
                <w:sz w:val="18"/>
                <w:szCs w:val="18"/>
              </w:rPr>
              <w:t>-</w:t>
            </w:r>
            <w:r w:rsidR="007F5486" w:rsidRPr="00803455">
              <w:rPr>
                <w:rFonts w:ascii="Times New Roman" w:hAnsi="Times New Roman"/>
                <w:sz w:val="18"/>
                <w:szCs w:val="18"/>
              </w:rPr>
              <w:t xml:space="preserve"> </w:t>
            </w:r>
            <w:r w:rsidR="00F63281">
              <w:rPr>
                <w:rFonts w:ascii="Times New Roman" w:hAnsi="Times New Roman"/>
                <w:sz w:val="18"/>
                <w:szCs w:val="18"/>
              </w:rPr>
              <w:t>60</w:t>
            </w:r>
            <w:r w:rsidR="007F5486" w:rsidRPr="00803455">
              <w:rPr>
                <w:rFonts w:ascii="Times New Roman" w:hAnsi="Times New Roman"/>
                <w:sz w:val="18"/>
                <w:szCs w:val="18"/>
              </w:rPr>
              <w:t xml:space="preserve"> </w:t>
            </w:r>
            <w:proofErr w:type="spellStart"/>
            <w:r w:rsidR="007F5486" w:rsidRPr="00803455">
              <w:rPr>
                <w:rFonts w:ascii="Times New Roman" w:hAnsi="Times New Roman"/>
                <w:sz w:val="18"/>
                <w:szCs w:val="18"/>
              </w:rPr>
              <w:t>kWh</w:t>
            </w:r>
            <w:proofErr w:type="spellEnd"/>
            <w:r w:rsidR="00F63281">
              <w:rPr>
                <w:rFonts w:ascii="Times New Roman" w:hAnsi="Times New Roman"/>
                <w:sz w:val="18"/>
                <w:szCs w:val="18"/>
              </w:rPr>
              <w:t xml:space="preserve"> dzīvojamām ēkām un 40 </w:t>
            </w:r>
            <w:proofErr w:type="spellStart"/>
            <w:r w:rsidR="00F63281">
              <w:rPr>
                <w:rFonts w:ascii="Times New Roman" w:hAnsi="Times New Roman"/>
                <w:sz w:val="18"/>
                <w:szCs w:val="18"/>
              </w:rPr>
              <w:t>kWh</w:t>
            </w:r>
            <w:proofErr w:type="spellEnd"/>
            <w:r w:rsidR="00F63281">
              <w:rPr>
                <w:rFonts w:ascii="Times New Roman" w:hAnsi="Times New Roman"/>
                <w:sz w:val="18"/>
                <w:szCs w:val="18"/>
              </w:rPr>
              <w:t xml:space="preserve"> publiskām ēkām</w:t>
            </w:r>
            <w:r w:rsidR="007F5486" w:rsidRPr="00803455">
              <w:rPr>
                <w:rFonts w:ascii="Times New Roman" w:hAnsi="Times New Roman"/>
                <w:sz w:val="18"/>
                <w:szCs w:val="18"/>
              </w:rPr>
              <w:t xml:space="preserve"> (aprēķins: </w:t>
            </w:r>
            <w:r w:rsidR="00F63281">
              <w:rPr>
                <w:rFonts w:ascii="Times New Roman" w:hAnsi="Times New Roman"/>
                <w:sz w:val="18"/>
                <w:szCs w:val="18"/>
              </w:rPr>
              <w:t xml:space="preserve">dzīvojamām ēkām - </w:t>
            </w:r>
            <w:r w:rsidR="007F5486">
              <w:rPr>
                <w:rFonts w:ascii="Times New Roman" w:hAnsi="Times New Roman"/>
                <w:sz w:val="18"/>
                <w:szCs w:val="18"/>
              </w:rPr>
              <w:t>130</w:t>
            </w:r>
            <w:r w:rsidR="007F5486" w:rsidRPr="00803455">
              <w:rPr>
                <w:rFonts w:ascii="Times New Roman" w:hAnsi="Times New Roman"/>
                <w:sz w:val="18"/>
                <w:szCs w:val="18"/>
              </w:rPr>
              <w:t xml:space="preserve"> </w:t>
            </w:r>
            <w:proofErr w:type="spellStart"/>
            <w:r w:rsidR="007F5486" w:rsidRPr="00803455">
              <w:rPr>
                <w:rFonts w:ascii="Times New Roman" w:hAnsi="Times New Roman"/>
                <w:sz w:val="18"/>
                <w:szCs w:val="18"/>
              </w:rPr>
              <w:t>milj.EUR</w:t>
            </w:r>
            <w:proofErr w:type="spellEnd"/>
            <w:r w:rsidR="007F5486" w:rsidRPr="00803455">
              <w:rPr>
                <w:rFonts w:ascii="Times New Roman" w:hAnsi="Times New Roman"/>
                <w:sz w:val="18"/>
                <w:szCs w:val="18"/>
              </w:rPr>
              <w:t>/140 EUR/m</w:t>
            </w:r>
            <w:r w:rsidR="007F5486" w:rsidRPr="001E664C">
              <w:rPr>
                <w:rFonts w:ascii="Times New Roman" w:hAnsi="Times New Roman"/>
                <w:sz w:val="18"/>
                <w:szCs w:val="18"/>
                <w:vertAlign w:val="superscript"/>
              </w:rPr>
              <w:t>2</w:t>
            </w:r>
            <w:r w:rsidR="001E664C">
              <w:rPr>
                <w:rFonts w:ascii="Times New Roman" w:hAnsi="Times New Roman"/>
                <w:sz w:val="18"/>
                <w:szCs w:val="18"/>
              </w:rPr>
              <w:t>×</w:t>
            </w:r>
            <w:r w:rsidR="007F5486" w:rsidRPr="00803455">
              <w:rPr>
                <w:rFonts w:ascii="Times New Roman" w:hAnsi="Times New Roman"/>
                <w:sz w:val="18"/>
                <w:szCs w:val="18"/>
              </w:rPr>
              <w:t xml:space="preserve"> </w:t>
            </w:r>
            <w:r w:rsidR="00F63281">
              <w:rPr>
                <w:rFonts w:ascii="Times New Roman" w:hAnsi="Times New Roman"/>
                <w:sz w:val="18"/>
                <w:szCs w:val="18"/>
              </w:rPr>
              <w:t>60</w:t>
            </w:r>
            <w:r w:rsidR="007F5486" w:rsidRPr="00803455">
              <w:rPr>
                <w:rFonts w:ascii="Times New Roman" w:hAnsi="Times New Roman"/>
                <w:sz w:val="18"/>
                <w:szCs w:val="18"/>
              </w:rPr>
              <w:t xml:space="preserve"> </w:t>
            </w:r>
            <w:proofErr w:type="spellStart"/>
            <w:r w:rsidR="007F5486" w:rsidRPr="00803455">
              <w:rPr>
                <w:rFonts w:ascii="Times New Roman" w:hAnsi="Times New Roman"/>
                <w:sz w:val="18"/>
                <w:szCs w:val="18"/>
              </w:rPr>
              <w:t>kwh</w:t>
            </w:r>
            <w:proofErr w:type="spellEnd"/>
            <w:r w:rsidR="007F5486" w:rsidRPr="00803455">
              <w:rPr>
                <w:rFonts w:ascii="Times New Roman" w:hAnsi="Times New Roman"/>
                <w:sz w:val="18"/>
                <w:szCs w:val="18"/>
              </w:rPr>
              <w:t xml:space="preserve">/m2 ietaupījums = </w:t>
            </w:r>
            <w:r w:rsidR="00F63281" w:rsidRPr="00F63281">
              <w:rPr>
                <w:rFonts w:ascii="Times New Roman" w:hAnsi="Times New Roman"/>
                <w:sz w:val="18"/>
                <w:szCs w:val="18"/>
              </w:rPr>
              <w:t>55</w:t>
            </w:r>
            <w:r w:rsidR="00F63281">
              <w:rPr>
                <w:rFonts w:ascii="Times New Roman" w:hAnsi="Times New Roman"/>
                <w:sz w:val="18"/>
                <w:szCs w:val="18"/>
              </w:rPr>
              <w:t> </w:t>
            </w:r>
            <w:r w:rsidR="00F63281" w:rsidRPr="00F63281">
              <w:rPr>
                <w:rFonts w:ascii="Times New Roman" w:hAnsi="Times New Roman"/>
                <w:sz w:val="18"/>
                <w:szCs w:val="18"/>
              </w:rPr>
              <w:t xml:space="preserve">714 </w:t>
            </w:r>
            <w:proofErr w:type="spellStart"/>
            <w:r>
              <w:rPr>
                <w:rFonts w:ascii="Times New Roman" w:hAnsi="Times New Roman"/>
                <w:sz w:val="18"/>
                <w:szCs w:val="18"/>
              </w:rPr>
              <w:t>M</w:t>
            </w:r>
            <w:r w:rsidR="007F5486" w:rsidRPr="00803455">
              <w:rPr>
                <w:rFonts w:ascii="Times New Roman" w:hAnsi="Times New Roman"/>
                <w:sz w:val="18"/>
                <w:szCs w:val="18"/>
              </w:rPr>
              <w:t>Wh</w:t>
            </w:r>
            <w:proofErr w:type="spellEnd"/>
            <w:r w:rsidR="007F5486" w:rsidRPr="00803455">
              <w:rPr>
                <w:rFonts w:ascii="Times New Roman" w:hAnsi="Times New Roman"/>
                <w:sz w:val="18"/>
                <w:szCs w:val="18"/>
              </w:rPr>
              <w:t xml:space="preserve"> gadā</w:t>
            </w:r>
            <w:r w:rsidR="00F63281">
              <w:rPr>
                <w:rFonts w:ascii="Times New Roman" w:hAnsi="Times New Roman"/>
                <w:sz w:val="18"/>
                <w:szCs w:val="18"/>
              </w:rPr>
              <w:t>; publiskām ēkām –</w:t>
            </w:r>
            <w:r w:rsidR="00FE7432">
              <w:rPr>
                <w:rFonts w:ascii="Times New Roman" w:hAnsi="Times New Roman"/>
                <w:sz w:val="18"/>
                <w:szCs w:val="18"/>
              </w:rPr>
              <w:t xml:space="preserve"> 93,36 </w:t>
            </w:r>
            <w:proofErr w:type="spellStart"/>
            <w:r w:rsidR="00F63281" w:rsidRPr="00803455">
              <w:rPr>
                <w:rFonts w:ascii="Times New Roman" w:hAnsi="Times New Roman"/>
                <w:sz w:val="18"/>
                <w:szCs w:val="18"/>
              </w:rPr>
              <w:t>milj.EUR</w:t>
            </w:r>
            <w:proofErr w:type="spellEnd"/>
            <w:r w:rsidR="00F63281" w:rsidRPr="00803455">
              <w:rPr>
                <w:rFonts w:ascii="Times New Roman" w:hAnsi="Times New Roman"/>
                <w:sz w:val="18"/>
                <w:szCs w:val="18"/>
              </w:rPr>
              <w:t>/140 EUR/m</w:t>
            </w:r>
            <w:r w:rsidR="00F63281" w:rsidRPr="001E664C">
              <w:rPr>
                <w:rFonts w:ascii="Times New Roman" w:hAnsi="Times New Roman"/>
                <w:sz w:val="18"/>
                <w:szCs w:val="18"/>
                <w:vertAlign w:val="superscript"/>
              </w:rPr>
              <w:t>2</w:t>
            </w:r>
            <w:r w:rsidR="001E664C">
              <w:rPr>
                <w:rFonts w:ascii="Times New Roman" w:hAnsi="Times New Roman"/>
                <w:sz w:val="18"/>
                <w:szCs w:val="18"/>
              </w:rPr>
              <w:t>×</w:t>
            </w:r>
            <w:r w:rsidR="00F63281" w:rsidRPr="00803455">
              <w:rPr>
                <w:rFonts w:ascii="Times New Roman" w:hAnsi="Times New Roman"/>
                <w:sz w:val="18"/>
                <w:szCs w:val="18"/>
              </w:rPr>
              <w:t xml:space="preserve"> </w:t>
            </w:r>
            <w:r w:rsidR="00F63281">
              <w:rPr>
                <w:rFonts w:ascii="Times New Roman" w:hAnsi="Times New Roman"/>
                <w:sz w:val="18"/>
                <w:szCs w:val="18"/>
              </w:rPr>
              <w:t>40</w:t>
            </w:r>
            <w:r w:rsidR="00F63281" w:rsidRPr="00803455">
              <w:rPr>
                <w:rFonts w:ascii="Times New Roman" w:hAnsi="Times New Roman"/>
                <w:sz w:val="18"/>
                <w:szCs w:val="18"/>
              </w:rPr>
              <w:t xml:space="preserve"> </w:t>
            </w:r>
            <w:proofErr w:type="spellStart"/>
            <w:r w:rsidR="00F63281" w:rsidRPr="00803455">
              <w:rPr>
                <w:rFonts w:ascii="Times New Roman" w:hAnsi="Times New Roman"/>
                <w:sz w:val="18"/>
                <w:szCs w:val="18"/>
              </w:rPr>
              <w:t>kwh</w:t>
            </w:r>
            <w:proofErr w:type="spellEnd"/>
            <w:r w:rsidR="00F63281" w:rsidRPr="00803455">
              <w:rPr>
                <w:rFonts w:ascii="Times New Roman" w:hAnsi="Times New Roman"/>
                <w:sz w:val="18"/>
                <w:szCs w:val="18"/>
              </w:rPr>
              <w:t xml:space="preserve">/m2 ietaupījums = </w:t>
            </w:r>
            <w:r w:rsidR="00FE7432">
              <w:rPr>
                <w:rFonts w:ascii="Times New Roman" w:hAnsi="Times New Roman"/>
                <w:sz w:val="18"/>
                <w:szCs w:val="18"/>
              </w:rPr>
              <w:t>  26 674 </w:t>
            </w:r>
            <w:proofErr w:type="spellStart"/>
            <w:r w:rsidR="00F63281">
              <w:rPr>
                <w:rFonts w:ascii="Times New Roman" w:hAnsi="Times New Roman"/>
                <w:sz w:val="18"/>
                <w:szCs w:val="18"/>
              </w:rPr>
              <w:t>M</w:t>
            </w:r>
            <w:r w:rsidR="00F63281" w:rsidRPr="00803455">
              <w:rPr>
                <w:rFonts w:ascii="Times New Roman" w:hAnsi="Times New Roman"/>
                <w:sz w:val="18"/>
                <w:szCs w:val="18"/>
              </w:rPr>
              <w:t>Wh</w:t>
            </w:r>
            <w:proofErr w:type="spellEnd"/>
            <w:r w:rsidR="00F63281" w:rsidRPr="00803455">
              <w:rPr>
                <w:rFonts w:ascii="Times New Roman" w:hAnsi="Times New Roman"/>
                <w:sz w:val="18"/>
                <w:szCs w:val="18"/>
              </w:rPr>
              <w:t xml:space="preserve"> gadā</w:t>
            </w:r>
            <w:r w:rsidR="00F63281">
              <w:rPr>
                <w:rFonts w:ascii="Times New Roman" w:hAnsi="Times New Roman"/>
                <w:sz w:val="18"/>
                <w:szCs w:val="18"/>
              </w:rPr>
              <w:t xml:space="preserve">; kopā </w:t>
            </w:r>
            <w:r w:rsidR="00F63281" w:rsidRPr="00F63281">
              <w:rPr>
                <w:rFonts w:ascii="Times New Roman" w:hAnsi="Times New Roman"/>
                <w:sz w:val="18"/>
                <w:szCs w:val="18"/>
              </w:rPr>
              <w:t>55</w:t>
            </w:r>
            <w:r w:rsidR="00F63281">
              <w:rPr>
                <w:rFonts w:ascii="Times New Roman" w:hAnsi="Times New Roman"/>
                <w:sz w:val="18"/>
                <w:szCs w:val="18"/>
              </w:rPr>
              <w:t> </w:t>
            </w:r>
            <w:r w:rsidR="00F63281" w:rsidRPr="00F63281">
              <w:rPr>
                <w:rFonts w:ascii="Times New Roman" w:hAnsi="Times New Roman"/>
                <w:sz w:val="18"/>
                <w:szCs w:val="18"/>
              </w:rPr>
              <w:t>714</w:t>
            </w:r>
            <w:r w:rsidR="00F63281">
              <w:rPr>
                <w:rFonts w:ascii="Times New Roman" w:hAnsi="Times New Roman"/>
                <w:sz w:val="18"/>
                <w:szCs w:val="18"/>
              </w:rPr>
              <w:t xml:space="preserve"> + </w:t>
            </w:r>
            <w:r w:rsidR="00FE7432">
              <w:rPr>
                <w:rFonts w:ascii="Times New Roman" w:hAnsi="Times New Roman"/>
                <w:sz w:val="18"/>
                <w:szCs w:val="18"/>
              </w:rPr>
              <w:t>26 674</w:t>
            </w:r>
            <w:r w:rsidR="00F63281">
              <w:rPr>
                <w:rFonts w:ascii="Times New Roman" w:hAnsi="Times New Roman"/>
                <w:sz w:val="18"/>
                <w:szCs w:val="18"/>
              </w:rPr>
              <w:t xml:space="preserve">= </w:t>
            </w:r>
            <w:r w:rsidR="00FE7432">
              <w:rPr>
                <w:rFonts w:ascii="Times New Roman" w:hAnsi="Times New Roman"/>
                <w:sz w:val="18"/>
                <w:szCs w:val="18"/>
              </w:rPr>
              <w:t>82 388 </w:t>
            </w:r>
            <w:proofErr w:type="spellStart"/>
            <w:r w:rsidR="00F63281">
              <w:rPr>
                <w:rFonts w:ascii="Times New Roman" w:hAnsi="Times New Roman"/>
                <w:sz w:val="18"/>
                <w:szCs w:val="18"/>
              </w:rPr>
              <w:t>M</w:t>
            </w:r>
            <w:r w:rsidR="00F63281" w:rsidRPr="00803455">
              <w:rPr>
                <w:rFonts w:ascii="Times New Roman" w:hAnsi="Times New Roman"/>
                <w:sz w:val="18"/>
                <w:szCs w:val="18"/>
              </w:rPr>
              <w:t>Wh</w:t>
            </w:r>
            <w:proofErr w:type="spellEnd"/>
            <w:r w:rsidR="00F63281" w:rsidRPr="00803455">
              <w:rPr>
                <w:rFonts w:ascii="Times New Roman" w:hAnsi="Times New Roman"/>
                <w:sz w:val="18"/>
                <w:szCs w:val="18"/>
              </w:rPr>
              <w:t xml:space="preserve"> gadā</w:t>
            </w:r>
            <w:r w:rsidR="007F5486" w:rsidRPr="00803455">
              <w:rPr>
                <w:rFonts w:ascii="Times New Roman" w:hAnsi="Times New Roman"/>
                <w:sz w:val="18"/>
                <w:szCs w:val="18"/>
              </w:rPr>
              <w:t>).</w:t>
            </w:r>
          </w:p>
          <w:p w14:paraId="3B3462AD" w14:textId="77777777" w:rsidR="00C9372D" w:rsidRDefault="00C9372D" w:rsidP="003E5493">
            <w:pPr>
              <w:spacing w:after="0" w:line="240" w:lineRule="auto"/>
              <w:jc w:val="both"/>
              <w:rPr>
                <w:rFonts w:ascii="Times New Roman" w:hAnsi="Times New Roman"/>
                <w:sz w:val="18"/>
                <w:szCs w:val="18"/>
              </w:rPr>
            </w:pPr>
          </w:p>
          <w:p w14:paraId="7FA2D374" w14:textId="29BF7DD2" w:rsidR="007F5486" w:rsidRDefault="007F5486" w:rsidP="007F5486">
            <w:pPr>
              <w:spacing w:after="0" w:line="240" w:lineRule="auto"/>
              <w:jc w:val="both"/>
              <w:rPr>
                <w:rFonts w:ascii="Times New Roman" w:eastAsiaTheme="minorHAnsi" w:hAnsi="Times New Roman"/>
                <w:sz w:val="18"/>
                <w:szCs w:val="18"/>
              </w:rPr>
            </w:pPr>
            <w:r w:rsidRPr="007F5486">
              <w:rPr>
                <w:rFonts w:ascii="Times New Roman" w:eastAsiaTheme="minorHAnsi" w:hAnsi="Times New Roman"/>
                <w:sz w:val="18"/>
                <w:szCs w:val="18"/>
              </w:rPr>
              <w:t>SEG emisiju ietaupījums aprēķināts pēc šādas formulas:</w:t>
            </w:r>
          </w:p>
          <w:p w14:paraId="3DC0F33C" w14:textId="77777777" w:rsidR="00ED40E3" w:rsidRDefault="00ED40E3" w:rsidP="00ED40E3">
            <w:pPr>
              <w:jc w:val="center"/>
              <w:rPr>
                <w:rFonts w:ascii="Times New Roman" w:hAnsi="Times New Roman"/>
                <w:b/>
                <w:bCs/>
                <w:position w:val="-14"/>
                <w:sz w:val="24"/>
                <w:szCs w:val="24"/>
                <w:lang w:val="en-US"/>
              </w:rPr>
            </w:pPr>
            <w:r w:rsidRPr="00755016">
              <w:rPr>
                <w:rFonts w:ascii="Times New Roman" w:hAnsi="Times New Roman"/>
                <w:b/>
                <w:bCs/>
                <w:position w:val="-14"/>
                <w:sz w:val="24"/>
                <w:szCs w:val="24"/>
                <w:lang w:val="en-US"/>
              </w:rPr>
              <w:object w:dxaOrig="1560" w:dyaOrig="380" w14:anchorId="344E5F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21pt" o:ole="">
                  <v:imagedata r:id="rId8" o:title=""/>
                </v:shape>
                <o:OLEObject Type="Embed" ProgID="Equation.3" ShapeID="_x0000_i1025" DrawAspect="Content" ObjectID="_1654696214" r:id="rId9"/>
              </w:object>
            </w:r>
          </w:p>
          <w:p w14:paraId="7BC1AA7E" w14:textId="322FF869" w:rsidR="00ED40E3" w:rsidRPr="007F5486" w:rsidRDefault="00ED40E3" w:rsidP="00ED40E3">
            <w:pPr>
              <w:spacing w:after="0" w:line="240" w:lineRule="auto"/>
              <w:jc w:val="both"/>
              <w:rPr>
                <w:rFonts w:ascii="Times New Roman" w:eastAsiaTheme="minorHAnsi" w:hAnsi="Times New Roman"/>
                <w:sz w:val="18"/>
                <w:szCs w:val="18"/>
              </w:rPr>
            </w:pPr>
            <w:r w:rsidRPr="007F5486">
              <w:rPr>
                <w:rFonts w:ascii="Times New Roman" w:eastAsiaTheme="minorHAnsi" w:hAnsi="Times New Roman"/>
                <w:sz w:val="18"/>
                <w:szCs w:val="18"/>
              </w:rPr>
              <w:t>kur:</w:t>
            </w:r>
          </w:p>
          <w:p w14:paraId="3A61BAF2" w14:textId="165ABFC9" w:rsidR="00ED40E3" w:rsidRPr="00ED40E3" w:rsidRDefault="00ED40E3" w:rsidP="00ED40E3">
            <w:pPr>
              <w:spacing w:after="0" w:line="240" w:lineRule="auto"/>
              <w:jc w:val="both"/>
              <w:rPr>
                <w:rFonts w:ascii="Times New Roman" w:eastAsiaTheme="minorHAnsi" w:hAnsi="Times New Roman"/>
                <w:sz w:val="18"/>
                <w:szCs w:val="18"/>
              </w:rPr>
            </w:pPr>
            <w:r w:rsidRPr="00ED40E3">
              <w:rPr>
                <w:rFonts w:ascii="Times New Roman" w:eastAsiaTheme="minorHAnsi" w:hAnsi="Times New Roman"/>
                <w:sz w:val="18"/>
                <w:szCs w:val="18"/>
              </w:rPr>
              <w:t>E – CO</w:t>
            </w:r>
            <w:r w:rsidRPr="001076D0">
              <w:rPr>
                <w:rFonts w:ascii="Times New Roman" w:eastAsiaTheme="minorHAnsi" w:hAnsi="Times New Roman"/>
                <w:sz w:val="18"/>
                <w:szCs w:val="18"/>
                <w:vertAlign w:val="subscript"/>
              </w:rPr>
              <w:t>2</w:t>
            </w:r>
            <w:r w:rsidRPr="00ED40E3">
              <w:rPr>
                <w:rFonts w:ascii="Times New Roman" w:eastAsiaTheme="minorHAnsi" w:hAnsi="Times New Roman"/>
                <w:sz w:val="18"/>
                <w:szCs w:val="18"/>
              </w:rPr>
              <w:t xml:space="preserve"> emisijas samazinājums gadā (t CO</w:t>
            </w:r>
            <w:r w:rsidRPr="001076D0">
              <w:rPr>
                <w:rFonts w:ascii="Times New Roman" w:eastAsiaTheme="minorHAnsi" w:hAnsi="Times New Roman"/>
                <w:sz w:val="18"/>
                <w:szCs w:val="18"/>
                <w:vertAlign w:val="subscript"/>
              </w:rPr>
              <w:t>2</w:t>
            </w:r>
            <w:r w:rsidRPr="00ED40E3">
              <w:rPr>
                <w:rFonts w:ascii="Times New Roman" w:eastAsiaTheme="minorHAnsi" w:hAnsi="Times New Roman"/>
                <w:sz w:val="18"/>
                <w:szCs w:val="18"/>
              </w:rPr>
              <w:t>/gadā);</w:t>
            </w:r>
          </w:p>
          <w:p w14:paraId="524DB5BF" w14:textId="3C109631" w:rsidR="00ED40E3" w:rsidRPr="00ED40E3" w:rsidRDefault="00ED40E3" w:rsidP="00ED40E3">
            <w:pPr>
              <w:spacing w:after="0" w:line="240" w:lineRule="auto"/>
              <w:jc w:val="both"/>
              <w:rPr>
                <w:rFonts w:ascii="Times New Roman" w:eastAsiaTheme="minorHAnsi" w:hAnsi="Times New Roman"/>
                <w:sz w:val="18"/>
                <w:szCs w:val="18"/>
              </w:rPr>
            </w:pPr>
            <w:r w:rsidRPr="00ED40E3">
              <w:rPr>
                <w:rFonts w:ascii="Times New Roman" w:eastAsiaTheme="minorHAnsi" w:hAnsi="Times New Roman"/>
                <w:sz w:val="18"/>
                <w:szCs w:val="18"/>
              </w:rPr>
              <w:t>E</w:t>
            </w:r>
            <w:r w:rsidRPr="001076D0">
              <w:rPr>
                <w:rFonts w:ascii="Times New Roman" w:eastAsiaTheme="minorHAnsi" w:hAnsi="Times New Roman"/>
                <w:sz w:val="18"/>
                <w:szCs w:val="18"/>
                <w:vertAlign w:val="subscript"/>
              </w:rPr>
              <w:t>CO2</w:t>
            </w:r>
            <w:r w:rsidRPr="00ED40E3">
              <w:rPr>
                <w:rFonts w:ascii="Times New Roman" w:eastAsiaTheme="minorHAnsi" w:hAnsi="Times New Roman"/>
                <w:sz w:val="18"/>
                <w:szCs w:val="18"/>
              </w:rPr>
              <w:t xml:space="preserve"> – emisijas faktors – 0,2</w:t>
            </w:r>
            <w:r w:rsidR="00C0637E">
              <w:rPr>
                <w:rFonts w:ascii="Times New Roman" w:eastAsiaTheme="minorHAnsi" w:hAnsi="Times New Roman"/>
                <w:sz w:val="18"/>
                <w:szCs w:val="18"/>
              </w:rPr>
              <w:t>0</w:t>
            </w:r>
            <w:r w:rsidR="00826EAC">
              <w:rPr>
                <w:rFonts w:ascii="Times New Roman" w:eastAsiaTheme="minorHAnsi" w:hAnsi="Times New Roman"/>
                <w:sz w:val="18"/>
                <w:szCs w:val="18"/>
              </w:rPr>
              <w:t>2</w:t>
            </w:r>
            <w:r w:rsidRPr="00ED40E3">
              <w:rPr>
                <w:rFonts w:ascii="Times New Roman" w:eastAsiaTheme="minorHAnsi" w:hAnsi="Times New Roman"/>
                <w:sz w:val="18"/>
                <w:szCs w:val="18"/>
              </w:rPr>
              <w:t xml:space="preserve"> (t CO</w:t>
            </w:r>
            <w:r w:rsidRPr="001076D0">
              <w:rPr>
                <w:rFonts w:ascii="Times New Roman" w:eastAsiaTheme="minorHAnsi" w:hAnsi="Times New Roman"/>
                <w:sz w:val="18"/>
                <w:szCs w:val="18"/>
                <w:vertAlign w:val="subscript"/>
              </w:rPr>
              <w:t>2</w:t>
            </w:r>
            <w:r w:rsidR="00C0637E">
              <w:rPr>
                <w:rFonts w:ascii="Times New Roman" w:eastAsiaTheme="minorHAnsi" w:hAnsi="Times New Roman"/>
                <w:sz w:val="18"/>
                <w:szCs w:val="18"/>
              </w:rPr>
              <w:t>/</w:t>
            </w:r>
            <w:proofErr w:type="spellStart"/>
            <w:r w:rsidR="00C0637E">
              <w:rPr>
                <w:rFonts w:ascii="Times New Roman" w:eastAsiaTheme="minorHAnsi" w:hAnsi="Times New Roman"/>
                <w:sz w:val="18"/>
                <w:szCs w:val="18"/>
              </w:rPr>
              <w:t>MWh</w:t>
            </w:r>
            <w:proofErr w:type="spellEnd"/>
            <w:r w:rsidR="00C0637E">
              <w:rPr>
                <w:rFonts w:ascii="Times New Roman" w:eastAsiaTheme="minorHAnsi" w:hAnsi="Times New Roman"/>
                <w:sz w:val="18"/>
                <w:szCs w:val="18"/>
              </w:rPr>
              <w:t>;</w:t>
            </w:r>
            <w:r w:rsidRPr="00ED40E3">
              <w:rPr>
                <w:rFonts w:ascii="Times New Roman" w:eastAsiaTheme="minorHAnsi" w:hAnsi="Times New Roman"/>
                <w:sz w:val="18"/>
                <w:szCs w:val="18"/>
              </w:rPr>
              <w:t xml:space="preserve"> atbilstoši MK 25.06.2013. noteikumiem Nr.348 „Ēkas energoefektivitātes aprēķina metode”</w:t>
            </w:r>
            <w:r w:rsidR="00C0637E">
              <w:rPr>
                <w:rFonts w:ascii="Times New Roman" w:eastAsiaTheme="minorHAnsi" w:hAnsi="Times New Roman"/>
                <w:sz w:val="18"/>
                <w:szCs w:val="18"/>
              </w:rPr>
              <w:t>; tiek pieņemts, ka kurināmais pirms projekta īstenošanas ir bijis dabasgāze)</w:t>
            </w:r>
            <w:r w:rsidRPr="00ED40E3">
              <w:rPr>
                <w:rFonts w:ascii="Times New Roman" w:eastAsiaTheme="minorHAnsi" w:hAnsi="Times New Roman"/>
                <w:sz w:val="18"/>
                <w:szCs w:val="18"/>
              </w:rPr>
              <w:t>;</w:t>
            </w:r>
          </w:p>
          <w:p w14:paraId="21532893" w14:textId="676C4644" w:rsidR="00ED40E3" w:rsidRPr="007F5486" w:rsidRDefault="00ED40E3" w:rsidP="00ED40E3">
            <w:pPr>
              <w:spacing w:after="0" w:line="240" w:lineRule="auto"/>
              <w:jc w:val="both"/>
              <w:rPr>
                <w:rFonts w:ascii="Times New Roman" w:eastAsiaTheme="minorHAnsi" w:hAnsi="Times New Roman"/>
                <w:sz w:val="18"/>
                <w:szCs w:val="18"/>
              </w:rPr>
            </w:pPr>
            <w:proofErr w:type="spellStart"/>
            <w:r w:rsidRPr="00ED40E3">
              <w:rPr>
                <w:rFonts w:ascii="Times New Roman" w:eastAsiaTheme="minorHAnsi" w:hAnsi="Times New Roman"/>
                <w:sz w:val="18"/>
                <w:szCs w:val="18"/>
              </w:rPr>
              <w:t>Q</w:t>
            </w:r>
            <w:r w:rsidRPr="001076D0">
              <w:rPr>
                <w:rFonts w:ascii="Times New Roman" w:eastAsiaTheme="minorHAnsi" w:hAnsi="Times New Roman"/>
                <w:sz w:val="18"/>
                <w:szCs w:val="18"/>
                <w:vertAlign w:val="subscript"/>
              </w:rPr>
              <w:t>sam</w:t>
            </w:r>
            <w:proofErr w:type="spellEnd"/>
            <w:r w:rsidRPr="001076D0">
              <w:rPr>
                <w:rFonts w:ascii="Times New Roman" w:eastAsiaTheme="minorHAnsi" w:hAnsi="Times New Roman"/>
                <w:sz w:val="18"/>
                <w:szCs w:val="18"/>
                <w:vertAlign w:val="subscript"/>
              </w:rPr>
              <w:t>.</w:t>
            </w:r>
            <w:r w:rsidRPr="00ED40E3">
              <w:rPr>
                <w:rFonts w:ascii="Times New Roman" w:eastAsiaTheme="minorHAnsi" w:hAnsi="Times New Roman"/>
                <w:sz w:val="18"/>
                <w:szCs w:val="18"/>
              </w:rPr>
              <w:t xml:space="preserve"> – siltumenerģijas patēriņa samazinājums (</w:t>
            </w:r>
            <w:proofErr w:type="spellStart"/>
            <w:r w:rsidRPr="00ED40E3">
              <w:rPr>
                <w:rFonts w:ascii="Times New Roman" w:eastAsiaTheme="minorHAnsi" w:hAnsi="Times New Roman"/>
                <w:sz w:val="18"/>
                <w:szCs w:val="18"/>
              </w:rPr>
              <w:t>MWh</w:t>
            </w:r>
            <w:proofErr w:type="spellEnd"/>
            <w:r w:rsidRPr="00ED40E3">
              <w:rPr>
                <w:rFonts w:ascii="Times New Roman" w:eastAsiaTheme="minorHAnsi" w:hAnsi="Times New Roman"/>
                <w:sz w:val="18"/>
                <w:szCs w:val="18"/>
              </w:rPr>
              <w:t>/gadā).</w:t>
            </w:r>
          </w:p>
          <w:p w14:paraId="24970D64" w14:textId="77777777" w:rsidR="007F5486" w:rsidRDefault="007F5486" w:rsidP="007F5486">
            <w:pPr>
              <w:spacing w:after="0" w:line="240" w:lineRule="auto"/>
              <w:jc w:val="both"/>
              <w:rPr>
                <w:rFonts w:ascii="Times New Roman" w:eastAsiaTheme="minorHAnsi" w:hAnsi="Times New Roman"/>
                <w:sz w:val="18"/>
                <w:szCs w:val="18"/>
              </w:rPr>
            </w:pPr>
          </w:p>
          <w:p w14:paraId="0C211BDA" w14:textId="6E16B972" w:rsidR="00BB4EE8" w:rsidRPr="00803455" w:rsidRDefault="00BB4EE8" w:rsidP="00BB4EE8">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Aprēķins: 0,2</w:t>
            </w:r>
            <w:r w:rsidR="00C0637E">
              <w:rPr>
                <w:rFonts w:ascii="Times New Roman" w:eastAsiaTheme="minorHAnsi" w:hAnsi="Times New Roman"/>
                <w:sz w:val="18"/>
                <w:szCs w:val="18"/>
              </w:rPr>
              <w:t>0</w:t>
            </w:r>
            <w:r w:rsidR="00826EAC">
              <w:rPr>
                <w:rFonts w:ascii="Times New Roman" w:eastAsiaTheme="minorHAnsi" w:hAnsi="Times New Roman"/>
                <w:sz w:val="18"/>
                <w:szCs w:val="18"/>
              </w:rPr>
              <w:t>2</w:t>
            </w:r>
            <w:r w:rsidR="001E664C">
              <w:rPr>
                <w:rFonts w:ascii="Times New Roman" w:eastAsiaTheme="minorHAnsi" w:hAnsi="Times New Roman"/>
                <w:sz w:val="18"/>
                <w:szCs w:val="18"/>
              </w:rPr>
              <w:t>×</w:t>
            </w:r>
            <w:r w:rsidR="00FE7432">
              <w:rPr>
                <w:rFonts w:ascii="Times New Roman" w:hAnsi="Times New Roman"/>
                <w:sz w:val="18"/>
                <w:szCs w:val="18"/>
              </w:rPr>
              <w:t>82 388</w:t>
            </w:r>
            <w:r>
              <w:rPr>
                <w:rFonts w:ascii="Times New Roman" w:eastAsiaTheme="minorHAnsi" w:hAnsi="Times New Roman"/>
                <w:sz w:val="18"/>
                <w:szCs w:val="18"/>
              </w:rPr>
              <w:t xml:space="preserve">= </w:t>
            </w:r>
            <w:r w:rsidR="00FE7432">
              <w:rPr>
                <w:rFonts w:ascii="Times New Roman" w:eastAsiaTheme="minorHAnsi" w:hAnsi="Times New Roman"/>
                <w:sz w:val="18"/>
                <w:szCs w:val="18"/>
              </w:rPr>
              <w:t xml:space="preserve"> 16 642 </w:t>
            </w:r>
            <w:r>
              <w:rPr>
                <w:rFonts w:ascii="Times New Roman" w:eastAsiaTheme="minorHAnsi" w:hAnsi="Times New Roman"/>
                <w:sz w:val="18"/>
                <w:szCs w:val="18"/>
              </w:rPr>
              <w:t>t.</w:t>
            </w:r>
          </w:p>
          <w:p w14:paraId="2CF57D6B" w14:textId="77777777" w:rsidR="00BB4EE8" w:rsidRDefault="00BB4EE8" w:rsidP="001344C9">
            <w:pPr>
              <w:spacing w:after="0" w:line="240" w:lineRule="auto"/>
              <w:jc w:val="both"/>
              <w:rPr>
                <w:rFonts w:ascii="Times New Roman" w:hAnsi="Times New Roman"/>
                <w:sz w:val="18"/>
                <w:szCs w:val="18"/>
              </w:rPr>
            </w:pPr>
          </w:p>
          <w:p w14:paraId="206E2ED0" w14:textId="6CA755E9" w:rsidR="001344C9" w:rsidRDefault="001344C9" w:rsidP="001344C9">
            <w:pPr>
              <w:spacing w:after="0" w:line="240" w:lineRule="auto"/>
              <w:jc w:val="both"/>
              <w:rPr>
                <w:rFonts w:ascii="Times New Roman" w:hAnsi="Times New Roman"/>
                <w:sz w:val="18"/>
                <w:szCs w:val="18"/>
              </w:rPr>
            </w:pPr>
            <w:r>
              <w:rPr>
                <w:rFonts w:ascii="Times New Roman" w:hAnsi="Times New Roman"/>
                <w:sz w:val="18"/>
                <w:szCs w:val="18"/>
              </w:rPr>
              <w:t>Uzstādot a</w:t>
            </w:r>
            <w:r w:rsidRPr="00C9372D">
              <w:rPr>
                <w:rFonts w:ascii="Times New Roman" w:hAnsi="Times New Roman"/>
                <w:sz w:val="18"/>
                <w:szCs w:val="18"/>
              </w:rPr>
              <w:t xml:space="preserve">tjaunojamos energoresursus izmantojošas </w:t>
            </w:r>
            <w:proofErr w:type="spellStart"/>
            <w:r w:rsidRPr="00C9372D">
              <w:rPr>
                <w:rFonts w:ascii="Times New Roman" w:hAnsi="Times New Roman"/>
                <w:sz w:val="18"/>
                <w:szCs w:val="18"/>
              </w:rPr>
              <w:t>papildjaudas</w:t>
            </w:r>
            <w:proofErr w:type="spellEnd"/>
            <w:r>
              <w:rPr>
                <w:rFonts w:ascii="Times New Roman" w:hAnsi="Times New Roman"/>
                <w:sz w:val="18"/>
                <w:szCs w:val="18"/>
              </w:rPr>
              <w:t xml:space="preserve"> tiek ņemts vērā, ka ar 1 MW katlu gadā vidēji saražo </w:t>
            </w:r>
            <w:r w:rsidRPr="00C9372D">
              <w:rPr>
                <w:rFonts w:ascii="Times New Roman" w:hAnsi="Times New Roman"/>
                <w:sz w:val="18"/>
                <w:szCs w:val="18"/>
              </w:rPr>
              <w:t>4870</w:t>
            </w:r>
            <w:r>
              <w:rPr>
                <w:rFonts w:ascii="Times New Roman" w:hAnsi="Times New Roman"/>
                <w:sz w:val="18"/>
                <w:szCs w:val="18"/>
              </w:rPr>
              <w:t xml:space="preserve"> </w:t>
            </w:r>
            <w:proofErr w:type="spellStart"/>
            <w:r>
              <w:rPr>
                <w:rFonts w:ascii="Times New Roman" w:hAnsi="Times New Roman"/>
                <w:sz w:val="18"/>
                <w:szCs w:val="18"/>
              </w:rPr>
              <w:t>MWh</w:t>
            </w:r>
            <w:proofErr w:type="spellEnd"/>
            <w:r>
              <w:rPr>
                <w:rFonts w:ascii="Times New Roman" w:hAnsi="Times New Roman"/>
                <w:sz w:val="18"/>
                <w:szCs w:val="18"/>
              </w:rPr>
              <w:t xml:space="preserve"> siltumenerģijas (aprēķins 4,8 </w:t>
            </w:r>
            <w:r w:rsidR="001E664C">
              <w:rPr>
                <w:rFonts w:ascii="Times New Roman" w:hAnsi="Times New Roman"/>
                <w:sz w:val="18"/>
                <w:szCs w:val="18"/>
              </w:rPr>
              <w:t>×</w:t>
            </w:r>
            <w:r>
              <w:rPr>
                <w:rFonts w:ascii="Times New Roman" w:hAnsi="Times New Roman"/>
                <w:sz w:val="18"/>
                <w:szCs w:val="18"/>
              </w:rPr>
              <w:t xml:space="preserve"> 4870 = </w:t>
            </w:r>
            <w:r w:rsidRPr="00C9372D">
              <w:rPr>
                <w:rFonts w:ascii="Times New Roman" w:hAnsi="Times New Roman"/>
                <w:sz w:val="18"/>
                <w:szCs w:val="18"/>
              </w:rPr>
              <w:t>23</w:t>
            </w:r>
            <w:r>
              <w:rPr>
                <w:rFonts w:ascii="Times New Roman" w:hAnsi="Times New Roman"/>
                <w:sz w:val="18"/>
                <w:szCs w:val="18"/>
              </w:rPr>
              <w:t> </w:t>
            </w:r>
            <w:r w:rsidRPr="00C9372D">
              <w:rPr>
                <w:rFonts w:ascii="Times New Roman" w:hAnsi="Times New Roman"/>
                <w:sz w:val="18"/>
                <w:szCs w:val="18"/>
              </w:rPr>
              <w:t>376</w:t>
            </w:r>
            <w:r>
              <w:rPr>
                <w:rFonts w:ascii="Times New Roman" w:hAnsi="Times New Roman"/>
                <w:sz w:val="18"/>
                <w:szCs w:val="18"/>
              </w:rPr>
              <w:t xml:space="preserve"> </w:t>
            </w:r>
            <w:proofErr w:type="spellStart"/>
            <w:r>
              <w:rPr>
                <w:rFonts w:ascii="Times New Roman" w:hAnsi="Times New Roman"/>
                <w:sz w:val="18"/>
                <w:szCs w:val="18"/>
              </w:rPr>
              <w:t>MWh</w:t>
            </w:r>
            <w:proofErr w:type="spellEnd"/>
            <w:r>
              <w:rPr>
                <w:rFonts w:ascii="Times New Roman" w:hAnsi="Times New Roman"/>
                <w:sz w:val="18"/>
                <w:szCs w:val="18"/>
              </w:rPr>
              <w:t xml:space="preserve"> gadā) </w:t>
            </w:r>
          </w:p>
          <w:p w14:paraId="1A5F369C" w14:textId="77777777" w:rsidR="001344C9" w:rsidRDefault="001344C9" w:rsidP="007F5486">
            <w:pPr>
              <w:spacing w:after="0" w:line="240" w:lineRule="auto"/>
              <w:jc w:val="both"/>
              <w:rPr>
                <w:rFonts w:ascii="Times New Roman" w:eastAsiaTheme="minorHAnsi" w:hAnsi="Times New Roman"/>
                <w:sz w:val="18"/>
                <w:szCs w:val="18"/>
              </w:rPr>
            </w:pPr>
          </w:p>
          <w:p w14:paraId="47350A55" w14:textId="77777777" w:rsidR="001344C9" w:rsidRPr="00755016" w:rsidRDefault="001344C9" w:rsidP="001344C9">
            <w:pPr>
              <w:ind w:left="360"/>
              <w:jc w:val="center"/>
              <w:rPr>
                <w:rFonts w:ascii="Times New Roman" w:hAnsi="Times New Roman"/>
                <w:b/>
                <w:bCs/>
                <w:sz w:val="24"/>
                <w:szCs w:val="24"/>
                <w:lang w:val="en-US"/>
              </w:rPr>
            </w:pPr>
            <w:r w:rsidRPr="00755016">
              <w:rPr>
                <w:rFonts w:ascii="Times New Roman" w:hAnsi="Times New Roman"/>
                <w:b/>
                <w:bCs/>
                <w:position w:val="-28"/>
                <w:sz w:val="24"/>
                <w:szCs w:val="24"/>
                <w:lang w:val="en-US"/>
              </w:rPr>
              <w:object w:dxaOrig="1600" w:dyaOrig="660" w14:anchorId="223786A4">
                <v:shape id="_x0000_i1026" type="#_x0000_t75" style="width:79.5pt;height:36pt" o:ole="">
                  <v:imagedata r:id="rId10" o:title=""/>
                </v:shape>
                <o:OLEObject Type="Embed" ProgID="Equation.3" ShapeID="_x0000_i1026" DrawAspect="Content" ObjectID="_1654696215" r:id="rId11"/>
              </w:object>
            </w:r>
          </w:p>
          <w:p w14:paraId="545161BC" w14:textId="77777777" w:rsidR="001344C9" w:rsidRDefault="001344C9" w:rsidP="001344C9">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kur:</w:t>
            </w:r>
          </w:p>
          <w:p w14:paraId="1C4F5466" w14:textId="511F56C4" w:rsidR="001344C9" w:rsidRPr="00ED40E3" w:rsidRDefault="001344C9" w:rsidP="001344C9">
            <w:pPr>
              <w:spacing w:after="0" w:line="240" w:lineRule="auto"/>
              <w:jc w:val="both"/>
              <w:rPr>
                <w:rFonts w:ascii="Times New Roman" w:eastAsiaTheme="minorHAnsi" w:hAnsi="Times New Roman"/>
                <w:sz w:val="18"/>
                <w:szCs w:val="18"/>
              </w:rPr>
            </w:pPr>
            <w:r w:rsidRPr="00ED40E3">
              <w:rPr>
                <w:rFonts w:ascii="Times New Roman" w:eastAsiaTheme="minorHAnsi" w:hAnsi="Times New Roman"/>
                <w:sz w:val="18"/>
                <w:szCs w:val="18"/>
              </w:rPr>
              <w:t>E – CO</w:t>
            </w:r>
            <w:r w:rsidRPr="00D61738">
              <w:rPr>
                <w:rFonts w:ascii="Times New Roman" w:eastAsiaTheme="minorHAnsi" w:hAnsi="Times New Roman"/>
                <w:sz w:val="18"/>
                <w:szCs w:val="18"/>
                <w:vertAlign w:val="subscript"/>
              </w:rPr>
              <w:t>2</w:t>
            </w:r>
            <w:r w:rsidRPr="00ED40E3">
              <w:rPr>
                <w:rFonts w:ascii="Times New Roman" w:eastAsiaTheme="minorHAnsi" w:hAnsi="Times New Roman"/>
                <w:sz w:val="18"/>
                <w:szCs w:val="18"/>
              </w:rPr>
              <w:t xml:space="preserve"> emisijas samazinājums gadā (t CO</w:t>
            </w:r>
            <w:r w:rsidRPr="00D61738">
              <w:rPr>
                <w:rFonts w:ascii="Times New Roman" w:eastAsiaTheme="minorHAnsi" w:hAnsi="Times New Roman"/>
                <w:sz w:val="18"/>
                <w:szCs w:val="18"/>
                <w:vertAlign w:val="subscript"/>
              </w:rPr>
              <w:t>2</w:t>
            </w:r>
            <w:r w:rsidRPr="00ED40E3">
              <w:rPr>
                <w:rFonts w:ascii="Times New Roman" w:eastAsiaTheme="minorHAnsi" w:hAnsi="Times New Roman"/>
                <w:sz w:val="18"/>
                <w:szCs w:val="18"/>
              </w:rPr>
              <w:t>/gadā);</w:t>
            </w:r>
          </w:p>
          <w:p w14:paraId="2A65827B" w14:textId="1733313E" w:rsidR="001344C9" w:rsidRPr="00ED40E3" w:rsidRDefault="001344C9" w:rsidP="001344C9">
            <w:pPr>
              <w:spacing w:after="0" w:line="240" w:lineRule="auto"/>
              <w:jc w:val="both"/>
              <w:rPr>
                <w:rFonts w:ascii="Times New Roman" w:eastAsiaTheme="minorHAnsi" w:hAnsi="Times New Roman"/>
                <w:sz w:val="18"/>
                <w:szCs w:val="18"/>
              </w:rPr>
            </w:pPr>
            <w:r w:rsidRPr="00ED40E3">
              <w:rPr>
                <w:rFonts w:ascii="Times New Roman" w:eastAsiaTheme="minorHAnsi" w:hAnsi="Times New Roman"/>
                <w:sz w:val="18"/>
                <w:szCs w:val="18"/>
              </w:rPr>
              <w:t>E</w:t>
            </w:r>
            <w:r w:rsidRPr="00D61738">
              <w:rPr>
                <w:rFonts w:ascii="Times New Roman" w:eastAsiaTheme="minorHAnsi" w:hAnsi="Times New Roman"/>
                <w:sz w:val="18"/>
                <w:szCs w:val="18"/>
                <w:vertAlign w:val="subscript"/>
              </w:rPr>
              <w:t>CO2</w:t>
            </w:r>
            <w:r w:rsidRPr="00ED40E3">
              <w:rPr>
                <w:rFonts w:ascii="Times New Roman" w:eastAsiaTheme="minorHAnsi" w:hAnsi="Times New Roman"/>
                <w:sz w:val="18"/>
                <w:szCs w:val="18"/>
              </w:rPr>
              <w:t xml:space="preserve"> – emisijas faktors –</w:t>
            </w:r>
            <w:r w:rsidR="00BB4EE8">
              <w:rPr>
                <w:rFonts w:ascii="Times New Roman" w:eastAsiaTheme="minorHAnsi" w:hAnsi="Times New Roman"/>
                <w:sz w:val="18"/>
                <w:szCs w:val="18"/>
              </w:rPr>
              <w:t xml:space="preserve"> 0,201</w:t>
            </w:r>
            <w:r w:rsidRPr="00ED40E3">
              <w:rPr>
                <w:rFonts w:ascii="Times New Roman" w:eastAsiaTheme="minorHAnsi" w:hAnsi="Times New Roman"/>
                <w:sz w:val="18"/>
                <w:szCs w:val="18"/>
              </w:rPr>
              <w:t xml:space="preserve"> (t CO</w:t>
            </w:r>
            <w:r w:rsidRPr="00D61738">
              <w:rPr>
                <w:rFonts w:ascii="Times New Roman" w:eastAsiaTheme="minorHAnsi" w:hAnsi="Times New Roman"/>
                <w:sz w:val="18"/>
                <w:szCs w:val="18"/>
                <w:vertAlign w:val="subscript"/>
              </w:rPr>
              <w:t>2</w:t>
            </w:r>
            <w:r w:rsidR="00204DA6">
              <w:rPr>
                <w:rFonts w:ascii="Times New Roman" w:eastAsiaTheme="minorHAnsi" w:hAnsi="Times New Roman"/>
                <w:sz w:val="18"/>
                <w:szCs w:val="18"/>
              </w:rPr>
              <w:t>/</w:t>
            </w:r>
            <w:proofErr w:type="spellStart"/>
            <w:r w:rsidR="00204DA6">
              <w:rPr>
                <w:rFonts w:ascii="Times New Roman" w:eastAsiaTheme="minorHAnsi" w:hAnsi="Times New Roman"/>
                <w:sz w:val="18"/>
                <w:szCs w:val="18"/>
              </w:rPr>
              <w:t>MWh</w:t>
            </w:r>
            <w:proofErr w:type="spellEnd"/>
            <w:r w:rsidR="00204DA6">
              <w:rPr>
                <w:rFonts w:ascii="Times New Roman" w:eastAsiaTheme="minorHAnsi" w:hAnsi="Times New Roman"/>
                <w:sz w:val="18"/>
                <w:szCs w:val="18"/>
              </w:rPr>
              <w:t>;</w:t>
            </w:r>
            <w:r w:rsidRPr="00ED40E3">
              <w:rPr>
                <w:rFonts w:ascii="Times New Roman" w:eastAsiaTheme="minorHAnsi" w:hAnsi="Times New Roman"/>
                <w:sz w:val="18"/>
                <w:szCs w:val="18"/>
              </w:rPr>
              <w:t xml:space="preserve"> </w:t>
            </w:r>
            <w:r w:rsidR="00BB4EE8">
              <w:rPr>
                <w:rFonts w:ascii="Times New Roman" w:eastAsiaTheme="minorHAnsi" w:hAnsi="Times New Roman"/>
                <w:sz w:val="18"/>
                <w:szCs w:val="18"/>
              </w:rPr>
              <w:t>tiek pieņemts, ka kurināmais pirms projekta īstenošanas ir bijis dabasgāze</w:t>
            </w:r>
            <w:r w:rsidR="00204DA6">
              <w:rPr>
                <w:rFonts w:ascii="Times New Roman" w:eastAsiaTheme="minorHAnsi" w:hAnsi="Times New Roman"/>
                <w:sz w:val="18"/>
                <w:szCs w:val="18"/>
              </w:rPr>
              <w:t>)</w:t>
            </w:r>
            <w:r w:rsidRPr="00ED40E3">
              <w:rPr>
                <w:rFonts w:ascii="Times New Roman" w:eastAsiaTheme="minorHAnsi" w:hAnsi="Times New Roman"/>
                <w:sz w:val="18"/>
                <w:szCs w:val="18"/>
              </w:rPr>
              <w:t>;</w:t>
            </w:r>
          </w:p>
          <w:p w14:paraId="2C49E341" w14:textId="77777777" w:rsidR="00BB4EE8" w:rsidRDefault="001344C9" w:rsidP="001344C9">
            <w:pPr>
              <w:spacing w:after="0" w:line="240" w:lineRule="auto"/>
              <w:jc w:val="both"/>
              <w:rPr>
                <w:rFonts w:ascii="Times New Roman" w:eastAsiaTheme="minorHAnsi" w:hAnsi="Times New Roman"/>
                <w:sz w:val="18"/>
                <w:szCs w:val="18"/>
              </w:rPr>
            </w:pPr>
            <w:proofErr w:type="spellStart"/>
            <w:r w:rsidRPr="00ED40E3">
              <w:rPr>
                <w:rFonts w:ascii="Times New Roman" w:eastAsiaTheme="minorHAnsi" w:hAnsi="Times New Roman"/>
                <w:sz w:val="18"/>
                <w:szCs w:val="18"/>
              </w:rPr>
              <w:t>Q</w:t>
            </w:r>
            <w:r w:rsidRPr="00D61738">
              <w:rPr>
                <w:rFonts w:ascii="Times New Roman" w:eastAsiaTheme="minorHAnsi" w:hAnsi="Times New Roman"/>
                <w:sz w:val="18"/>
                <w:szCs w:val="18"/>
                <w:vertAlign w:val="subscript"/>
              </w:rPr>
              <w:t>sam</w:t>
            </w:r>
            <w:proofErr w:type="spellEnd"/>
            <w:r w:rsidRPr="00D61738">
              <w:rPr>
                <w:rFonts w:ascii="Times New Roman" w:eastAsiaTheme="minorHAnsi" w:hAnsi="Times New Roman"/>
                <w:sz w:val="18"/>
                <w:szCs w:val="18"/>
                <w:vertAlign w:val="subscript"/>
              </w:rPr>
              <w:t>.</w:t>
            </w:r>
            <w:r w:rsidRPr="00ED40E3">
              <w:rPr>
                <w:rFonts w:ascii="Times New Roman" w:eastAsiaTheme="minorHAnsi" w:hAnsi="Times New Roman"/>
                <w:sz w:val="18"/>
                <w:szCs w:val="18"/>
              </w:rPr>
              <w:t xml:space="preserve"> – </w:t>
            </w:r>
            <w:r w:rsidR="00BB4EE8" w:rsidRPr="00BB4EE8">
              <w:rPr>
                <w:rFonts w:ascii="Times New Roman" w:eastAsiaTheme="minorHAnsi" w:hAnsi="Times New Roman"/>
                <w:sz w:val="18"/>
                <w:szCs w:val="18"/>
              </w:rPr>
              <w:t xml:space="preserve">ar atjaunojamo energoresursu tehnoloģijām saražotais siltumenerģijas apjoms pēc projekta īstenošanas </w:t>
            </w:r>
            <w:r w:rsidRPr="00547FB2">
              <w:rPr>
                <w:rFonts w:ascii="Times New Roman" w:eastAsiaTheme="minorHAnsi" w:hAnsi="Times New Roman"/>
                <w:sz w:val="18"/>
                <w:szCs w:val="18"/>
              </w:rPr>
              <w:t>(</w:t>
            </w:r>
            <w:proofErr w:type="spellStart"/>
            <w:r w:rsidRPr="00547FB2">
              <w:rPr>
                <w:rFonts w:ascii="Times New Roman" w:eastAsiaTheme="minorHAnsi" w:hAnsi="Times New Roman"/>
                <w:sz w:val="18"/>
                <w:szCs w:val="18"/>
              </w:rPr>
              <w:t>MWh</w:t>
            </w:r>
            <w:proofErr w:type="spellEnd"/>
            <w:r w:rsidRPr="00547FB2">
              <w:rPr>
                <w:rFonts w:ascii="Times New Roman" w:eastAsiaTheme="minorHAnsi" w:hAnsi="Times New Roman"/>
                <w:sz w:val="18"/>
                <w:szCs w:val="18"/>
              </w:rPr>
              <w:t>/gadā)</w:t>
            </w:r>
            <w:r w:rsidR="00BB4EE8">
              <w:rPr>
                <w:rFonts w:ascii="Times New Roman" w:eastAsiaTheme="minorHAnsi" w:hAnsi="Times New Roman"/>
                <w:sz w:val="18"/>
                <w:szCs w:val="18"/>
              </w:rPr>
              <w:t>;</w:t>
            </w:r>
          </w:p>
          <w:p w14:paraId="134B6FB8" w14:textId="1ABC2EC1" w:rsidR="001344C9" w:rsidRPr="007F5486" w:rsidRDefault="00BB4EE8" w:rsidP="001344C9">
            <w:pPr>
              <w:spacing w:after="0" w:line="240" w:lineRule="auto"/>
              <w:jc w:val="both"/>
              <w:rPr>
                <w:rFonts w:ascii="Times New Roman" w:eastAsiaTheme="minorHAnsi" w:hAnsi="Times New Roman"/>
                <w:sz w:val="18"/>
                <w:szCs w:val="18"/>
              </w:rPr>
            </w:pPr>
            <w:r w:rsidRPr="00BB4EE8">
              <w:rPr>
                <w:rFonts w:ascii="Times New Roman" w:eastAsiaTheme="minorHAnsi" w:hAnsi="Times New Roman"/>
                <w:sz w:val="18"/>
                <w:szCs w:val="18"/>
              </w:rPr>
              <w:t>ɳ - esošās sadedzināšanas iekārtas (katla) lietderības koeficients, kas ir 0,9, ja izmanto dabasgāzi</w:t>
            </w:r>
            <w:r w:rsidR="001344C9" w:rsidRPr="00ED40E3">
              <w:rPr>
                <w:rFonts w:ascii="Times New Roman" w:eastAsiaTheme="minorHAnsi" w:hAnsi="Times New Roman"/>
                <w:sz w:val="18"/>
                <w:szCs w:val="18"/>
              </w:rPr>
              <w:t>.</w:t>
            </w:r>
          </w:p>
          <w:p w14:paraId="5009A0D0" w14:textId="77777777" w:rsidR="001344C9" w:rsidRDefault="001344C9" w:rsidP="001344C9">
            <w:pPr>
              <w:spacing w:after="0" w:line="240" w:lineRule="auto"/>
              <w:jc w:val="both"/>
              <w:rPr>
                <w:rFonts w:ascii="Times New Roman" w:eastAsiaTheme="minorHAnsi" w:hAnsi="Times New Roman"/>
                <w:sz w:val="18"/>
                <w:szCs w:val="18"/>
              </w:rPr>
            </w:pPr>
          </w:p>
          <w:p w14:paraId="3E069BA2" w14:textId="25A853AA" w:rsidR="001344C9" w:rsidRDefault="00BB4EE8" w:rsidP="007F5486">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Aprēķins: 0,20</w:t>
            </w:r>
            <w:r w:rsidR="00826EAC">
              <w:rPr>
                <w:rFonts w:ascii="Times New Roman" w:eastAsiaTheme="minorHAnsi" w:hAnsi="Times New Roman"/>
                <w:sz w:val="18"/>
                <w:szCs w:val="18"/>
              </w:rPr>
              <w:t>2</w:t>
            </w:r>
            <w:r w:rsidR="001E664C">
              <w:rPr>
                <w:rFonts w:ascii="Times New Roman" w:eastAsiaTheme="minorHAnsi" w:hAnsi="Times New Roman"/>
                <w:sz w:val="18"/>
                <w:szCs w:val="18"/>
              </w:rPr>
              <w:t>×</w:t>
            </w:r>
            <w:r>
              <w:rPr>
                <w:rFonts w:ascii="Times New Roman" w:eastAsiaTheme="minorHAnsi" w:hAnsi="Times New Roman"/>
                <w:sz w:val="18"/>
                <w:szCs w:val="18"/>
              </w:rPr>
              <w:t>23</w:t>
            </w:r>
            <w:r w:rsidR="00204DA6">
              <w:rPr>
                <w:rFonts w:ascii="Times New Roman" w:eastAsiaTheme="minorHAnsi" w:hAnsi="Times New Roman"/>
                <w:sz w:val="18"/>
                <w:szCs w:val="18"/>
              </w:rPr>
              <w:t xml:space="preserve"> </w:t>
            </w:r>
            <w:r>
              <w:rPr>
                <w:rFonts w:ascii="Times New Roman" w:eastAsiaTheme="minorHAnsi" w:hAnsi="Times New Roman"/>
                <w:sz w:val="18"/>
                <w:szCs w:val="18"/>
              </w:rPr>
              <w:t>376/0,9 =</w:t>
            </w:r>
            <w:r>
              <w:t xml:space="preserve"> </w:t>
            </w:r>
            <w:r w:rsidRPr="00BB4EE8">
              <w:rPr>
                <w:rFonts w:ascii="Times New Roman" w:eastAsiaTheme="minorHAnsi" w:hAnsi="Times New Roman"/>
                <w:sz w:val="18"/>
                <w:szCs w:val="18"/>
              </w:rPr>
              <w:t>5</w:t>
            </w:r>
            <w:r w:rsidR="005D2A52">
              <w:rPr>
                <w:rFonts w:ascii="Times New Roman" w:eastAsiaTheme="minorHAnsi" w:hAnsi="Times New Roman"/>
                <w:sz w:val="18"/>
                <w:szCs w:val="18"/>
              </w:rPr>
              <w:t xml:space="preserve"> </w:t>
            </w:r>
            <w:r w:rsidRPr="00BB4EE8">
              <w:rPr>
                <w:rFonts w:ascii="Times New Roman" w:eastAsiaTheme="minorHAnsi" w:hAnsi="Times New Roman"/>
                <w:sz w:val="18"/>
                <w:szCs w:val="18"/>
              </w:rPr>
              <w:t>2</w:t>
            </w:r>
            <w:r w:rsidR="00826EAC">
              <w:rPr>
                <w:rFonts w:ascii="Times New Roman" w:eastAsiaTheme="minorHAnsi" w:hAnsi="Times New Roman"/>
                <w:sz w:val="18"/>
                <w:szCs w:val="18"/>
              </w:rPr>
              <w:t>47</w:t>
            </w:r>
            <w:r>
              <w:rPr>
                <w:rFonts w:ascii="Times New Roman" w:eastAsiaTheme="minorHAnsi" w:hAnsi="Times New Roman"/>
                <w:sz w:val="18"/>
                <w:szCs w:val="18"/>
              </w:rPr>
              <w:t xml:space="preserve"> t</w:t>
            </w:r>
          </w:p>
          <w:p w14:paraId="51BED13F" w14:textId="77777777" w:rsidR="001344C9" w:rsidRDefault="001344C9" w:rsidP="007F5486">
            <w:pPr>
              <w:spacing w:after="0" w:line="240" w:lineRule="auto"/>
              <w:jc w:val="both"/>
              <w:rPr>
                <w:rFonts w:ascii="Times New Roman" w:eastAsiaTheme="minorHAnsi" w:hAnsi="Times New Roman"/>
                <w:sz w:val="18"/>
                <w:szCs w:val="18"/>
              </w:rPr>
            </w:pPr>
          </w:p>
          <w:p w14:paraId="7F3C2BA6" w14:textId="4C130967" w:rsidR="007F5486" w:rsidRPr="00803455" w:rsidRDefault="00BB4EE8" w:rsidP="007F5486">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Kopsumma</w:t>
            </w:r>
            <w:r w:rsidR="00C9372D">
              <w:rPr>
                <w:rFonts w:ascii="Times New Roman" w:eastAsiaTheme="minorHAnsi" w:hAnsi="Times New Roman"/>
                <w:sz w:val="18"/>
                <w:szCs w:val="18"/>
              </w:rPr>
              <w:t xml:space="preserve">: </w:t>
            </w:r>
            <w:r w:rsidR="00FE7432">
              <w:rPr>
                <w:rFonts w:ascii="Times New Roman" w:eastAsiaTheme="minorHAnsi" w:hAnsi="Times New Roman"/>
                <w:sz w:val="18"/>
                <w:szCs w:val="18"/>
              </w:rPr>
              <w:t xml:space="preserve"> 16 642 </w:t>
            </w:r>
            <w:r>
              <w:rPr>
                <w:rFonts w:ascii="Times New Roman" w:eastAsiaTheme="minorHAnsi" w:hAnsi="Times New Roman"/>
                <w:sz w:val="18"/>
                <w:szCs w:val="18"/>
              </w:rPr>
              <w:t>+</w:t>
            </w:r>
            <w:r w:rsidR="00C0637E">
              <w:rPr>
                <w:rFonts w:ascii="Times New Roman" w:eastAsiaTheme="minorHAnsi" w:hAnsi="Times New Roman"/>
                <w:sz w:val="18"/>
                <w:szCs w:val="18"/>
              </w:rPr>
              <w:t xml:space="preserve"> </w:t>
            </w:r>
            <w:r>
              <w:rPr>
                <w:rFonts w:ascii="Times New Roman" w:eastAsiaTheme="minorHAnsi" w:hAnsi="Times New Roman"/>
                <w:sz w:val="18"/>
                <w:szCs w:val="18"/>
              </w:rPr>
              <w:t>5</w:t>
            </w:r>
            <w:r w:rsidR="005D2A52">
              <w:rPr>
                <w:rFonts w:ascii="Times New Roman" w:eastAsiaTheme="minorHAnsi" w:hAnsi="Times New Roman"/>
                <w:sz w:val="18"/>
                <w:szCs w:val="18"/>
              </w:rPr>
              <w:t xml:space="preserve"> </w:t>
            </w:r>
            <w:r>
              <w:rPr>
                <w:rFonts w:ascii="Times New Roman" w:eastAsiaTheme="minorHAnsi" w:hAnsi="Times New Roman"/>
                <w:sz w:val="18"/>
                <w:szCs w:val="18"/>
              </w:rPr>
              <w:t>2</w:t>
            </w:r>
            <w:r w:rsidR="00826EAC">
              <w:rPr>
                <w:rFonts w:ascii="Times New Roman" w:eastAsiaTheme="minorHAnsi" w:hAnsi="Times New Roman"/>
                <w:sz w:val="18"/>
                <w:szCs w:val="18"/>
              </w:rPr>
              <w:t>47</w:t>
            </w:r>
            <w:r>
              <w:rPr>
                <w:rFonts w:ascii="Times New Roman" w:eastAsiaTheme="minorHAnsi" w:hAnsi="Times New Roman"/>
                <w:sz w:val="18"/>
                <w:szCs w:val="18"/>
              </w:rPr>
              <w:t xml:space="preserve"> = </w:t>
            </w:r>
            <w:r w:rsidR="00FE7432">
              <w:rPr>
                <w:rFonts w:ascii="Times New Roman" w:eastAsiaTheme="minorHAnsi" w:hAnsi="Times New Roman"/>
                <w:sz w:val="18"/>
                <w:szCs w:val="18"/>
              </w:rPr>
              <w:t>21 889 </w:t>
            </w:r>
            <w:r w:rsidR="00C9372D">
              <w:rPr>
                <w:rFonts w:ascii="Times New Roman" w:eastAsiaTheme="minorHAnsi" w:hAnsi="Times New Roman"/>
                <w:sz w:val="18"/>
                <w:szCs w:val="18"/>
              </w:rPr>
              <w:t>t.</w:t>
            </w:r>
          </w:p>
          <w:p w14:paraId="74650125" w14:textId="77777777" w:rsidR="003E5493" w:rsidRPr="00803455" w:rsidRDefault="003E5493" w:rsidP="003E5493">
            <w:pPr>
              <w:spacing w:after="0" w:line="240" w:lineRule="auto"/>
              <w:jc w:val="both"/>
              <w:rPr>
                <w:rFonts w:ascii="Times New Roman" w:eastAsiaTheme="minorHAnsi" w:hAnsi="Times New Roman"/>
                <w:sz w:val="18"/>
                <w:szCs w:val="18"/>
              </w:rPr>
            </w:pPr>
          </w:p>
          <w:p w14:paraId="76F5A020" w14:textId="05BBE5DA" w:rsidR="003E5493" w:rsidRPr="00D43A75" w:rsidRDefault="003E5493" w:rsidP="00D43A75">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Iznākuma rādītājam sasniegšanai paredzētais finansējums</w:t>
            </w:r>
            <w:r w:rsidR="008047EF" w:rsidRPr="008047EF">
              <w:rPr>
                <w:rFonts w:ascii="Times New Roman" w:eastAsiaTheme="minorHAnsi" w:hAnsi="Times New Roman"/>
                <w:i/>
                <w:sz w:val="18"/>
                <w:szCs w:val="18"/>
                <w:vertAlign w:val="superscript"/>
              </w:rPr>
              <w:fldChar w:fldCharType="begin"/>
            </w:r>
            <w:r w:rsidR="008047EF" w:rsidRPr="008047EF">
              <w:rPr>
                <w:rFonts w:ascii="Times New Roman" w:eastAsiaTheme="minorHAnsi" w:hAnsi="Times New Roman"/>
                <w:i/>
                <w:sz w:val="18"/>
                <w:szCs w:val="18"/>
                <w:vertAlign w:val="superscript"/>
              </w:rPr>
              <w:instrText xml:space="preserve"> NOTEREF _Ref525821032 \h </w:instrText>
            </w:r>
            <w:r w:rsidR="008047EF">
              <w:rPr>
                <w:rFonts w:ascii="Times New Roman" w:eastAsiaTheme="minorHAnsi" w:hAnsi="Times New Roman"/>
                <w:i/>
                <w:sz w:val="18"/>
                <w:szCs w:val="18"/>
                <w:vertAlign w:val="superscript"/>
              </w:rPr>
              <w:instrText xml:space="preserve"> \* MERGEFORMAT </w:instrText>
            </w:r>
            <w:r w:rsidR="008047EF" w:rsidRPr="008047EF">
              <w:rPr>
                <w:rFonts w:ascii="Times New Roman" w:eastAsiaTheme="minorHAnsi" w:hAnsi="Times New Roman"/>
                <w:i/>
                <w:sz w:val="18"/>
                <w:szCs w:val="18"/>
                <w:vertAlign w:val="superscript"/>
              </w:rPr>
            </w:r>
            <w:r w:rsidR="008047EF" w:rsidRPr="008047EF">
              <w:rPr>
                <w:rFonts w:ascii="Times New Roman" w:eastAsiaTheme="minorHAnsi" w:hAnsi="Times New Roman"/>
                <w:i/>
                <w:sz w:val="18"/>
                <w:szCs w:val="18"/>
                <w:vertAlign w:val="superscript"/>
              </w:rPr>
              <w:fldChar w:fldCharType="separate"/>
            </w:r>
            <w:r w:rsidR="00D947B1">
              <w:rPr>
                <w:rFonts w:ascii="Times New Roman" w:eastAsiaTheme="minorHAnsi" w:hAnsi="Times New Roman"/>
                <w:i/>
                <w:sz w:val="18"/>
                <w:szCs w:val="18"/>
                <w:vertAlign w:val="superscript"/>
              </w:rPr>
              <w:t>6</w:t>
            </w:r>
            <w:r w:rsidR="008047EF" w:rsidRPr="008047EF">
              <w:rPr>
                <w:rFonts w:ascii="Times New Roman" w:eastAsiaTheme="minorHAnsi" w:hAnsi="Times New Roman"/>
                <w:i/>
                <w:sz w:val="18"/>
                <w:szCs w:val="18"/>
                <w:vertAlign w:val="superscript"/>
              </w:rPr>
              <w:fldChar w:fldCharType="end"/>
            </w:r>
            <w:r w:rsidRPr="00803455">
              <w:rPr>
                <w:rFonts w:ascii="Times New Roman" w:eastAsiaTheme="minorHAnsi" w:hAnsi="Times New Roman"/>
                <w:i/>
                <w:sz w:val="18"/>
                <w:szCs w:val="18"/>
              </w:rPr>
              <w:t xml:space="preserve">: </w:t>
            </w:r>
            <w:r w:rsidR="00FE7432">
              <w:rPr>
                <w:rFonts w:ascii="Times New Roman" w:eastAsiaTheme="minorHAnsi" w:hAnsi="Times New Roman"/>
                <w:sz w:val="18"/>
                <w:szCs w:val="18"/>
              </w:rPr>
              <w:t> 276 295 635 </w:t>
            </w:r>
            <w:r w:rsidR="00D43A75">
              <w:rPr>
                <w:rFonts w:ascii="Times New Roman" w:eastAsiaTheme="minorHAnsi" w:hAnsi="Times New Roman"/>
                <w:sz w:val="18"/>
                <w:szCs w:val="18"/>
              </w:rPr>
              <w:t>EUR</w:t>
            </w:r>
            <w:r w:rsidR="006F0F73">
              <w:rPr>
                <w:rFonts w:ascii="Times New Roman" w:eastAsiaTheme="minorHAnsi" w:hAnsi="Times New Roman"/>
                <w:sz w:val="18"/>
                <w:szCs w:val="18"/>
              </w:rPr>
              <w:t xml:space="preserve"> (papildus 35 milj. EUR virssaistību finansējums 4.2.1.1.pasākuma ietvaros)</w:t>
            </w:r>
          </w:p>
        </w:tc>
        <w:tc>
          <w:tcPr>
            <w:tcW w:w="2612" w:type="dxa"/>
          </w:tcPr>
          <w:p w14:paraId="480CD340" w14:textId="2841881A" w:rsidR="00880263" w:rsidRPr="00803455"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lastRenderedPageBreak/>
              <w:t xml:space="preserve">Starpposma vērtība 2018. gadam: </w:t>
            </w:r>
            <w:r w:rsidR="00856526" w:rsidRPr="00803455">
              <w:rPr>
                <w:rFonts w:ascii="Times New Roman" w:hAnsi="Times New Roman"/>
                <w:sz w:val="18"/>
                <w:szCs w:val="18"/>
              </w:rPr>
              <w:t>EUR</w:t>
            </w:r>
            <w:r w:rsidR="00D43A75">
              <w:rPr>
                <w:rFonts w:ascii="Times New Roman" w:hAnsi="Times New Roman"/>
                <w:sz w:val="18"/>
                <w:szCs w:val="18"/>
              </w:rPr>
              <w:t> </w:t>
            </w:r>
            <w:r w:rsidR="00B059CD" w:rsidRPr="00B059CD">
              <w:rPr>
                <w:rFonts w:ascii="Times New Roman" w:hAnsi="Times New Roman"/>
                <w:sz w:val="18"/>
                <w:szCs w:val="18"/>
              </w:rPr>
              <w:t>55</w:t>
            </w:r>
            <w:r w:rsidR="00B059CD">
              <w:rPr>
                <w:rFonts w:ascii="Times New Roman" w:hAnsi="Times New Roman"/>
                <w:sz w:val="18"/>
                <w:szCs w:val="18"/>
              </w:rPr>
              <w:t> </w:t>
            </w:r>
            <w:r w:rsidR="00B059CD" w:rsidRPr="00B059CD">
              <w:rPr>
                <w:rFonts w:ascii="Times New Roman" w:hAnsi="Times New Roman"/>
                <w:sz w:val="18"/>
                <w:szCs w:val="18"/>
              </w:rPr>
              <w:t>911</w:t>
            </w:r>
            <w:r w:rsidR="00B059CD">
              <w:rPr>
                <w:rFonts w:ascii="Times New Roman" w:hAnsi="Times New Roman"/>
                <w:sz w:val="18"/>
                <w:szCs w:val="18"/>
              </w:rPr>
              <w:t xml:space="preserve"> </w:t>
            </w:r>
            <w:r w:rsidR="00B059CD" w:rsidRPr="00B059CD">
              <w:rPr>
                <w:rFonts w:ascii="Times New Roman" w:hAnsi="Times New Roman"/>
                <w:sz w:val="18"/>
                <w:szCs w:val="18"/>
              </w:rPr>
              <w:t>439</w:t>
            </w:r>
          </w:p>
          <w:p w14:paraId="2F11202F" w14:textId="77777777" w:rsidR="00880263" w:rsidRPr="00803455" w:rsidRDefault="00880263" w:rsidP="00D74002">
            <w:pPr>
              <w:spacing w:after="0" w:line="240" w:lineRule="auto"/>
              <w:jc w:val="both"/>
              <w:rPr>
                <w:rFonts w:ascii="Times New Roman" w:eastAsiaTheme="minorHAnsi" w:hAnsi="Times New Roman"/>
                <w:i/>
                <w:sz w:val="18"/>
                <w:szCs w:val="18"/>
              </w:rPr>
            </w:pPr>
          </w:p>
          <w:p w14:paraId="3F0C6E0F" w14:textId="46A43819" w:rsidR="00856526" w:rsidRPr="00803455" w:rsidRDefault="00880263" w:rsidP="00D74002">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Mērķis 20</w:t>
            </w:r>
            <w:r w:rsidR="00D43A75">
              <w:rPr>
                <w:rFonts w:ascii="Times New Roman" w:eastAsiaTheme="minorHAnsi" w:hAnsi="Times New Roman"/>
                <w:i/>
                <w:sz w:val="18"/>
                <w:szCs w:val="18"/>
              </w:rPr>
              <w:t>23. gadam (vienāds ar 100 % no</w:t>
            </w:r>
            <w:r w:rsidRPr="00803455">
              <w:rPr>
                <w:rFonts w:ascii="Times New Roman" w:eastAsiaTheme="minorHAnsi" w:hAnsi="Times New Roman"/>
                <w:i/>
                <w:sz w:val="18"/>
                <w:szCs w:val="18"/>
              </w:rPr>
              <w:t xml:space="preserve"> SAM paredzētā kopējā finansējuma):</w:t>
            </w:r>
          </w:p>
          <w:p w14:paraId="5AE71E1F" w14:textId="65CA85D2" w:rsidR="00880263" w:rsidRPr="00803455" w:rsidRDefault="00FE7432" w:rsidP="00D74002">
            <w:pPr>
              <w:jc w:val="both"/>
              <w:rPr>
                <w:rFonts w:ascii="Times New Roman" w:eastAsiaTheme="minorHAnsi" w:hAnsi="Times New Roman"/>
                <w:sz w:val="18"/>
                <w:szCs w:val="18"/>
              </w:rPr>
            </w:pPr>
            <w:r>
              <w:rPr>
                <w:rFonts w:ascii="Times New Roman" w:hAnsi="Times New Roman"/>
                <w:color w:val="000000"/>
                <w:sz w:val="18"/>
                <w:szCs w:val="18"/>
              </w:rPr>
              <w:t xml:space="preserve"> 276 295 635 </w:t>
            </w:r>
            <w:r w:rsidR="00856526" w:rsidRPr="00803455">
              <w:rPr>
                <w:rFonts w:ascii="Times New Roman" w:hAnsi="Times New Roman"/>
                <w:color w:val="000000"/>
                <w:sz w:val="18"/>
                <w:szCs w:val="18"/>
              </w:rPr>
              <w:t>EUR</w:t>
            </w:r>
            <w:r w:rsidR="005728F8">
              <w:rPr>
                <w:rFonts w:ascii="Times New Roman" w:hAnsi="Times New Roman"/>
                <w:color w:val="000000"/>
                <w:sz w:val="18"/>
                <w:szCs w:val="18"/>
              </w:rPr>
              <w:t xml:space="preserve"> </w:t>
            </w:r>
            <w:r w:rsidR="005728F8">
              <w:rPr>
                <w:rFonts w:ascii="Times New Roman" w:eastAsiaTheme="minorHAnsi" w:hAnsi="Times New Roman"/>
                <w:sz w:val="18"/>
                <w:szCs w:val="18"/>
              </w:rPr>
              <w:t>(papildus 35 milj. EUR virssaistību finansējums 4.2.1.1.pasākuma ietvaros)</w:t>
            </w:r>
            <w:r w:rsidR="00856526" w:rsidRPr="00803455">
              <w:rPr>
                <w:rFonts w:ascii="Times New Roman" w:hAnsi="Times New Roman"/>
                <w:color w:val="000000"/>
                <w:sz w:val="18"/>
                <w:szCs w:val="18"/>
              </w:rPr>
              <w:t xml:space="preserve"> </w:t>
            </w:r>
          </w:p>
          <w:p w14:paraId="6F7B81F2" w14:textId="77777777" w:rsidR="00880263" w:rsidRPr="00803455" w:rsidRDefault="00880263" w:rsidP="00D74002">
            <w:pPr>
              <w:spacing w:after="0" w:line="240" w:lineRule="auto"/>
              <w:jc w:val="both"/>
              <w:rPr>
                <w:rFonts w:ascii="Times New Roman" w:eastAsiaTheme="minorHAnsi" w:hAnsi="Times New Roman"/>
                <w:i/>
                <w:sz w:val="18"/>
                <w:szCs w:val="18"/>
              </w:rPr>
            </w:pPr>
          </w:p>
          <w:p w14:paraId="70351653" w14:textId="77777777" w:rsidR="00880263" w:rsidRPr="00803455" w:rsidRDefault="00880263" w:rsidP="00D74002">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 xml:space="preserve">Starpposma vērtības noteikšanas aprēķins: </w:t>
            </w:r>
          </w:p>
          <w:p w14:paraId="3FA66045" w14:textId="1E5CFE5F" w:rsidR="00880263" w:rsidRPr="00803455" w:rsidRDefault="00880263" w:rsidP="00D8773D">
            <w:pPr>
              <w:spacing w:after="0" w:line="240" w:lineRule="auto"/>
              <w:jc w:val="both"/>
              <w:rPr>
                <w:rFonts w:ascii="Times New Roman" w:eastAsiaTheme="minorHAnsi" w:hAnsi="Times New Roman"/>
                <w:sz w:val="18"/>
                <w:szCs w:val="18"/>
              </w:rPr>
            </w:pPr>
            <w:r w:rsidRPr="00803455">
              <w:rPr>
                <w:rFonts w:ascii="Times New Roman" w:hAnsi="Times New Roman"/>
                <w:sz w:val="18"/>
                <w:szCs w:val="18"/>
              </w:rPr>
              <w:t xml:space="preserve">Ņemot vērā, ka finansējums paredzēts objektu renovācijai (būvniecības darbiem) un ņemot vērā laiku iepirkuma procedūru veikšanai, projektu īstenošana būs ilgstoša un netiek plānots, ka </w:t>
            </w:r>
            <w:r w:rsidR="00D8773D">
              <w:rPr>
                <w:rFonts w:ascii="Times New Roman" w:hAnsi="Times New Roman"/>
                <w:sz w:val="18"/>
                <w:szCs w:val="18"/>
              </w:rPr>
              <w:t>līdz 2018.gada beigām</w:t>
            </w:r>
            <w:r w:rsidRPr="00803455">
              <w:rPr>
                <w:rFonts w:ascii="Times New Roman" w:hAnsi="Times New Roman"/>
                <w:sz w:val="18"/>
                <w:szCs w:val="18"/>
              </w:rPr>
              <w:t xml:space="preserve"> varētu būt deklarēti vairāk kā </w:t>
            </w:r>
            <w:r w:rsidR="00D8773D">
              <w:rPr>
                <w:rFonts w:ascii="Times New Roman" w:hAnsi="Times New Roman"/>
                <w:sz w:val="18"/>
                <w:szCs w:val="18"/>
              </w:rPr>
              <w:t>19</w:t>
            </w:r>
            <w:r w:rsidRPr="00803455">
              <w:rPr>
                <w:rFonts w:ascii="Times New Roman" w:hAnsi="Times New Roman"/>
                <w:sz w:val="18"/>
                <w:szCs w:val="18"/>
              </w:rPr>
              <w:t>% izdevumi.</w:t>
            </w:r>
          </w:p>
        </w:tc>
      </w:tr>
    </w:tbl>
    <w:p w14:paraId="502C7DC0" w14:textId="29A00DC8" w:rsidR="00CB437B" w:rsidRPr="00803455" w:rsidRDefault="00CB437B">
      <w:pPr>
        <w:rPr>
          <w:rFonts w:ascii="Times New Roman" w:hAnsi="Times New Roman"/>
          <w:sz w:val="18"/>
          <w:szCs w:val="18"/>
        </w:rPr>
      </w:pPr>
    </w:p>
    <w:sectPr w:rsidR="00CB437B" w:rsidRPr="00803455" w:rsidSect="001F0C54">
      <w:headerReference w:type="even" r:id="rId12"/>
      <w:headerReference w:type="default" r:id="rId13"/>
      <w:footerReference w:type="even" r:id="rId14"/>
      <w:footerReference w:type="default" r:id="rId15"/>
      <w:headerReference w:type="first" r:id="rId16"/>
      <w:footerReference w:type="first" r:id="rId17"/>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889CB" w14:textId="77777777" w:rsidR="00683E1D" w:rsidRDefault="00683E1D" w:rsidP="00C109A7">
      <w:pPr>
        <w:spacing w:after="0" w:line="240" w:lineRule="auto"/>
      </w:pPr>
      <w:r>
        <w:separator/>
      </w:r>
    </w:p>
  </w:endnote>
  <w:endnote w:type="continuationSeparator" w:id="0">
    <w:p w14:paraId="3CD4B93B" w14:textId="77777777" w:rsidR="00683E1D" w:rsidRDefault="00683E1D"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C47C6" w14:textId="77777777" w:rsidR="008569AD" w:rsidRDefault="008569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02F4B" w14:textId="76332DAE" w:rsidR="008569AD" w:rsidRDefault="008569AD">
    <w:pPr>
      <w:pStyle w:val="Footer"/>
    </w:pPr>
    <w:r>
      <w:t>EM_02.11.2018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9F37E" w14:textId="77777777" w:rsidR="008569AD" w:rsidRDefault="00856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EF220" w14:textId="77777777" w:rsidR="00683E1D" w:rsidRDefault="00683E1D" w:rsidP="00C109A7">
      <w:pPr>
        <w:spacing w:after="0" w:line="240" w:lineRule="auto"/>
      </w:pPr>
      <w:r>
        <w:separator/>
      </w:r>
    </w:p>
  </w:footnote>
  <w:footnote w:type="continuationSeparator" w:id="0">
    <w:p w14:paraId="2500D2DD" w14:textId="77777777" w:rsidR="00683E1D" w:rsidRDefault="00683E1D" w:rsidP="00C109A7">
      <w:pPr>
        <w:spacing w:after="0" w:line="240" w:lineRule="auto"/>
      </w:pPr>
      <w:r>
        <w:continuationSeparator/>
      </w:r>
    </w:p>
  </w:footnote>
  <w:footnote w:id="1">
    <w:p w14:paraId="2A690D18" w14:textId="10700B03" w:rsidR="006770D9" w:rsidRPr="00546B99" w:rsidRDefault="006770D9" w:rsidP="00546B99">
      <w:pPr>
        <w:pStyle w:val="FootnoteText"/>
        <w:jc w:val="both"/>
        <w:rPr>
          <w:rFonts w:ascii="Times New Roman" w:hAnsi="Times New Roman"/>
          <w:sz w:val="18"/>
          <w:szCs w:val="18"/>
        </w:rPr>
      </w:pPr>
      <w:r w:rsidRPr="00546B99">
        <w:rPr>
          <w:rStyle w:val="FootnoteReference"/>
          <w:rFonts w:ascii="Times New Roman" w:hAnsi="Times New Roman"/>
          <w:sz w:val="18"/>
          <w:szCs w:val="18"/>
        </w:rPr>
        <w:footnoteRef/>
      </w:r>
      <w:r w:rsidRPr="00546B99">
        <w:rPr>
          <w:rFonts w:ascii="Times New Roman" w:hAnsi="Times New Roman"/>
          <w:sz w:val="18"/>
          <w:szCs w:val="18"/>
        </w:rPr>
        <w:t xml:space="preserve"> Finanšu rādītāju mērvienība - </w:t>
      </w:r>
      <w:r w:rsidR="00AA7CA9" w:rsidRPr="00A76CD6">
        <w:rPr>
          <w:rFonts w:ascii="Times New Roman" w:hAnsi="Times New Roman"/>
          <w:i/>
          <w:sz w:val="18"/>
          <w:szCs w:val="18"/>
        </w:rPr>
        <w:t xml:space="preserve">starpposma vērtība 2018. </w:t>
      </w:r>
      <w:r w:rsidR="00AA7CA9" w:rsidRPr="00AA7CA9">
        <w:rPr>
          <w:rFonts w:ascii="Times New Roman" w:hAnsi="Times New Roman"/>
          <w:i/>
          <w:sz w:val="18"/>
          <w:szCs w:val="18"/>
        </w:rPr>
        <w:t xml:space="preserve">gadam ir </w:t>
      </w:r>
      <w:r w:rsidRPr="00AA7CA9">
        <w:rPr>
          <w:rFonts w:ascii="Times New Roman" w:hAnsi="Times New Roman"/>
          <w:i/>
          <w:sz w:val="18"/>
          <w:szCs w:val="18"/>
        </w:rPr>
        <w:t>attiecināmie</w:t>
      </w:r>
      <w:r w:rsidRPr="00546B99">
        <w:rPr>
          <w:rFonts w:ascii="Times New Roman" w:hAnsi="Times New Roman"/>
          <w:i/>
          <w:sz w:val="18"/>
          <w:szCs w:val="18"/>
        </w:rPr>
        <w:t xml:space="preserve"> izdevumi EUR sertificējošās iestādes uzskaites sistēmā</w:t>
      </w:r>
      <w:r w:rsidR="00DD0F5D">
        <w:rPr>
          <w:rFonts w:ascii="Times New Roman" w:hAnsi="Times New Roman"/>
          <w:i/>
          <w:sz w:val="18"/>
          <w:szCs w:val="18"/>
        </w:rPr>
        <w:t xml:space="preserve">, </w:t>
      </w:r>
      <w:r w:rsidR="00DD0F5D" w:rsidRPr="00DD0F5D">
        <w:rPr>
          <w:rFonts w:ascii="Times New Roman" w:hAnsi="Times New Roman"/>
          <w:i/>
          <w:sz w:val="18"/>
          <w:szCs w:val="18"/>
        </w:rPr>
        <w:t>līdz 30.06.2019. sertificētie izdevumi, kas finansējuma saņēmējiem radušies līdz 31.12.2018</w:t>
      </w:r>
      <w:r w:rsidRPr="00DD0F5D">
        <w:rPr>
          <w:rFonts w:ascii="Times New Roman" w:hAnsi="Times New Roman"/>
          <w:i/>
          <w:sz w:val="18"/>
          <w:szCs w:val="18"/>
        </w:rPr>
        <w:t>.</w:t>
      </w:r>
      <w:r w:rsidRPr="00546B99">
        <w:rPr>
          <w:rFonts w:ascii="Times New Roman" w:hAnsi="Times New Roman"/>
          <w:i/>
          <w:sz w:val="18"/>
          <w:szCs w:val="18"/>
        </w:rPr>
        <w:t xml:space="preserve"> Starpposma vērtības noteikšanā nedrīkst iekļaut snieguma rezerves apjomu 6 %, kamēr mērķis nosakāms iekļaujot rezerves apjomu.</w:t>
      </w:r>
    </w:p>
  </w:footnote>
  <w:footnote w:id="2">
    <w:p w14:paraId="1B280E30" w14:textId="194ED067" w:rsidR="006770D9" w:rsidRPr="00546B99" w:rsidRDefault="006770D9" w:rsidP="006E7491">
      <w:pPr>
        <w:pStyle w:val="FootnoteText"/>
        <w:jc w:val="both"/>
        <w:rPr>
          <w:rFonts w:ascii="Times New Roman" w:hAnsi="Times New Roman"/>
          <w:sz w:val="18"/>
          <w:szCs w:val="18"/>
        </w:rPr>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3">
    <w:p w14:paraId="6AB51151" w14:textId="77777777" w:rsidR="006770D9" w:rsidRPr="00546B99" w:rsidRDefault="006770D9" w:rsidP="00546B99">
      <w:pPr>
        <w:pStyle w:val="FootnoteText"/>
        <w:jc w:val="both"/>
        <w:rPr>
          <w:rFonts w:ascii="Times New Roman" w:hAnsi="Times New Roman"/>
          <w:sz w:val="18"/>
          <w:szCs w:val="18"/>
        </w:rPr>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546B99">
        <w:rPr>
          <w:rFonts w:ascii="Times New Roman" w:hAnsi="Times New Roman"/>
          <w:sz w:val="18"/>
          <w:szCs w:val="18"/>
        </w:rPr>
        <w:t>utml</w:t>
      </w:r>
      <w:proofErr w:type="spellEnd"/>
      <w:r w:rsidRPr="00546B99">
        <w:rPr>
          <w:rFonts w:ascii="Times New Roman" w:hAnsi="Times New Roman"/>
          <w:sz w:val="18"/>
          <w:szCs w:val="18"/>
        </w:rPr>
        <w:t>.).</w:t>
      </w:r>
    </w:p>
  </w:footnote>
  <w:footnote w:id="4">
    <w:p w14:paraId="28583790" w14:textId="7BCA49CB" w:rsidR="0010249D" w:rsidRDefault="0010249D" w:rsidP="00215A0B">
      <w:pPr>
        <w:pStyle w:val="FootnoteText"/>
        <w:jc w:val="both"/>
      </w:pPr>
      <w:r>
        <w:rPr>
          <w:rStyle w:val="FootnoteReference"/>
        </w:rPr>
        <w:footnoteRef/>
      </w:r>
      <w:r>
        <w:t xml:space="preserve"> </w:t>
      </w:r>
      <w:r w:rsidRPr="00215A0B">
        <w:rPr>
          <w:rFonts w:ascii="Times New Roman" w:hAnsi="Times New Roman"/>
          <w:sz w:val="18"/>
          <w:szCs w:val="18"/>
        </w:rPr>
        <w:t>Rādītāja definīcija noteikta Eiropas Komisijas vadlīniju “</w:t>
      </w:r>
      <w:proofErr w:type="spellStart"/>
      <w:r w:rsidRPr="00215A0B">
        <w:rPr>
          <w:rFonts w:ascii="Times New Roman" w:hAnsi="Times New Roman"/>
          <w:sz w:val="18"/>
          <w:szCs w:val="18"/>
        </w:rPr>
        <w:t>Guidance</w:t>
      </w:r>
      <w:proofErr w:type="spellEnd"/>
      <w:r w:rsidRPr="00215A0B">
        <w:rPr>
          <w:rFonts w:ascii="Times New Roman" w:hAnsi="Times New Roman"/>
          <w:sz w:val="18"/>
          <w:szCs w:val="18"/>
        </w:rPr>
        <w:t xml:space="preserve"> </w:t>
      </w:r>
      <w:proofErr w:type="spellStart"/>
      <w:r w:rsidRPr="00215A0B">
        <w:rPr>
          <w:rFonts w:ascii="Times New Roman" w:hAnsi="Times New Roman"/>
          <w:sz w:val="18"/>
          <w:szCs w:val="18"/>
        </w:rPr>
        <w:t>document</w:t>
      </w:r>
      <w:proofErr w:type="spellEnd"/>
      <w:r w:rsidRPr="00215A0B">
        <w:rPr>
          <w:rFonts w:ascii="Times New Roman" w:hAnsi="Times New Roman"/>
          <w:sz w:val="18"/>
          <w:szCs w:val="18"/>
        </w:rPr>
        <w:t xml:space="preserve"> </w:t>
      </w:r>
      <w:proofErr w:type="spellStart"/>
      <w:r w:rsidRPr="00215A0B">
        <w:rPr>
          <w:rFonts w:ascii="Times New Roman" w:hAnsi="Times New Roman"/>
          <w:sz w:val="18"/>
          <w:szCs w:val="18"/>
        </w:rPr>
        <w:t>on</w:t>
      </w:r>
      <w:proofErr w:type="spellEnd"/>
      <w:r w:rsidRPr="00215A0B">
        <w:rPr>
          <w:rFonts w:ascii="Times New Roman" w:hAnsi="Times New Roman"/>
          <w:sz w:val="18"/>
          <w:szCs w:val="18"/>
        </w:rPr>
        <w:t xml:space="preserve"> Monitoring </w:t>
      </w:r>
      <w:proofErr w:type="spellStart"/>
      <w:r w:rsidRPr="00215A0B">
        <w:rPr>
          <w:rFonts w:ascii="Times New Roman" w:hAnsi="Times New Roman"/>
          <w:sz w:val="18"/>
          <w:szCs w:val="18"/>
        </w:rPr>
        <w:t>and</w:t>
      </w:r>
      <w:proofErr w:type="spellEnd"/>
      <w:r w:rsidRPr="00215A0B">
        <w:rPr>
          <w:rFonts w:ascii="Times New Roman" w:hAnsi="Times New Roman"/>
          <w:sz w:val="18"/>
          <w:szCs w:val="18"/>
        </w:rPr>
        <w:t xml:space="preserve"> </w:t>
      </w:r>
      <w:proofErr w:type="spellStart"/>
      <w:r w:rsidRPr="00215A0B">
        <w:rPr>
          <w:rFonts w:ascii="Times New Roman" w:hAnsi="Times New Roman"/>
          <w:sz w:val="18"/>
          <w:szCs w:val="18"/>
        </w:rPr>
        <w:t>Evaluation</w:t>
      </w:r>
      <w:proofErr w:type="spellEnd"/>
      <w:r w:rsidRPr="00215A0B">
        <w:rPr>
          <w:rFonts w:ascii="Times New Roman" w:hAnsi="Times New Roman"/>
          <w:sz w:val="18"/>
          <w:szCs w:val="18"/>
        </w:rPr>
        <w:t>” 1.pielikumā; pieejamas http://ec.europa.eu/regional_policy/sources/docoffic/2014/working/wd_2014_en.pdf</w:t>
      </w:r>
      <w:r>
        <w:rPr>
          <w:rFonts w:ascii="Times New Roman" w:hAnsi="Times New Roman"/>
          <w:sz w:val="18"/>
          <w:szCs w:val="18"/>
        </w:rPr>
        <w:t>.</w:t>
      </w:r>
    </w:p>
  </w:footnote>
  <w:footnote w:id="5">
    <w:p w14:paraId="4DFFFDE8" w14:textId="77777777" w:rsidR="006770D9" w:rsidRDefault="006770D9" w:rsidP="00546B99">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85BC4" w14:textId="77777777" w:rsidR="008569AD" w:rsidRDefault="008569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C8A05" w14:textId="77777777" w:rsidR="008569AD" w:rsidRDefault="008569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B6B2" w14:textId="77777777" w:rsidR="008569AD" w:rsidRDefault="008569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46142"/>
    <w:multiLevelType w:val="hybridMultilevel"/>
    <w:tmpl w:val="37D682D8"/>
    <w:lvl w:ilvl="0" w:tplc="FF3085FA">
      <w:start w:val="47"/>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AFC38F1"/>
    <w:multiLevelType w:val="hybridMultilevel"/>
    <w:tmpl w:val="ECFE6BFA"/>
    <w:lvl w:ilvl="0" w:tplc="BD108A1C">
      <w:start w:val="1"/>
      <w:numFmt w:val="decimal"/>
      <w:lvlText w:val="%1."/>
      <w:lvlJc w:val="left"/>
      <w:pPr>
        <w:ind w:left="720" w:hanging="360"/>
      </w:pPr>
      <w:rPr>
        <w:rFonts w:eastAsiaTheme="minorHAnsi" w:hint="default"/>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1022"/>
    <w:rsid w:val="0001470C"/>
    <w:rsid w:val="00026313"/>
    <w:rsid w:val="00033ADA"/>
    <w:rsid w:val="0003436F"/>
    <w:rsid w:val="000343CF"/>
    <w:rsid w:val="00036795"/>
    <w:rsid w:val="0004154B"/>
    <w:rsid w:val="00043DFE"/>
    <w:rsid w:val="00047169"/>
    <w:rsid w:val="0005170A"/>
    <w:rsid w:val="00061C9B"/>
    <w:rsid w:val="00066AB8"/>
    <w:rsid w:val="000673E6"/>
    <w:rsid w:val="00090323"/>
    <w:rsid w:val="00095D4F"/>
    <w:rsid w:val="000B238E"/>
    <w:rsid w:val="000B3968"/>
    <w:rsid w:val="000D4715"/>
    <w:rsid w:val="000E232B"/>
    <w:rsid w:val="000E28BD"/>
    <w:rsid w:val="000E2998"/>
    <w:rsid w:val="000E31AF"/>
    <w:rsid w:val="000F38DA"/>
    <w:rsid w:val="000F74C2"/>
    <w:rsid w:val="00100150"/>
    <w:rsid w:val="001014A5"/>
    <w:rsid w:val="0010249D"/>
    <w:rsid w:val="00102E9C"/>
    <w:rsid w:val="001076D0"/>
    <w:rsid w:val="00110334"/>
    <w:rsid w:val="00115EE9"/>
    <w:rsid w:val="0012154C"/>
    <w:rsid w:val="00122F99"/>
    <w:rsid w:val="00123C00"/>
    <w:rsid w:val="001344C9"/>
    <w:rsid w:val="00140138"/>
    <w:rsid w:val="0014275D"/>
    <w:rsid w:val="00152684"/>
    <w:rsid w:val="00157B47"/>
    <w:rsid w:val="001631BE"/>
    <w:rsid w:val="00170F82"/>
    <w:rsid w:val="0017365B"/>
    <w:rsid w:val="00176D81"/>
    <w:rsid w:val="00191126"/>
    <w:rsid w:val="001A2A12"/>
    <w:rsid w:val="001A745B"/>
    <w:rsid w:val="001B1566"/>
    <w:rsid w:val="001B22CE"/>
    <w:rsid w:val="001B31A0"/>
    <w:rsid w:val="001B5BF3"/>
    <w:rsid w:val="001C053F"/>
    <w:rsid w:val="001D14FB"/>
    <w:rsid w:val="001E2DBC"/>
    <w:rsid w:val="001E664C"/>
    <w:rsid w:val="001F0BC9"/>
    <w:rsid w:val="001F0C54"/>
    <w:rsid w:val="001F1F7A"/>
    <w:rsid w:val="00204DA6"/>
    <w:rsid w:val="0020699E"/>
    <w:rsid w:val="0020799A"/>
    <w:rsid w:val="00211DF4"/>
    <w:rsid w:val="00213FD8"/>
    <w:rsid w:val="00214E8C"/>
    <w:rsid w:val="00215A0B"/>
    <w:rsid w:val="00226A01"/>
    <w:rsid w:val="002304A1"/>
    <w:rsid w:val="002312EA"/>
    <w:rsid w:val="00234A8C"/>
    <w:rsid w:val="0023558C"/>
    <w:rsid w:val="00236381"/>
    <w:rsid w:val="00237DAA"/>
    <w:rsid w:val="00246F0E"/>
    <w:rsid w:val="00247320"/>
    <w:rsid w:val="002512B8"/>
    <w:rsid w:val="00254922"/>
    <w:rsid w:val="00256E51"/>
    <w:rsid w:val="002645E3"/>
    <w:rsid w:val="0026579E"/>
    <w:rsid w:val="00270050"/>
    <w:rsid w:val="00271805"/>
    <w:rsid w:val="0027223B"/>
    <w:rsid w:val="002777D1"/>
    <w:rsid w:val="00277BC3"/>
    <w:rsid w:val="00282369"/>
    <w:rsid w:val="00287A93"/>
    <w:rsid w:val="00295982"/>
    <w:rsid w:val="00295A49"/>
    <w:rsid w:val="00296A34"/>
    <w:rsid w:val="002D558A"/>
    <w:rsid w:val="002E5D8D"/>
    <w:rsid w:val="002E7E34"/>
    <w:rsid w:val="002F716A"/>
    <w:rsid w:val="002F7CA6"/>
    <w:rsid w:val="0030273E"/>
    <w:rsid w:val="003179DB"/>
    <w:rsid w:val="00324AF8"/>
    <w:rsid w:val="00326195"/>
    <w:rsid w:val="003349D1"/>
    <w:rsid w:val="00335BA9"/>
    <w:rsid w:val="00342C8D"/>
    <w:rsid w:val="00345018"/>
    <w:rsid w:val="0034714D"/>
    <w:rsid w:val="003555CE"/>
    <w:rsid w:val="00366800"/>
    <w:rsid w:val="00366E60"/>
    <w:rsid w:val="00375CD2"/>
    <w:rsid w:val="00391804"/>
    <w:rsid w:val="00397ECE"/>
    <w:rsid w:val="003B6915"/>
    <w:rsid w:val="003C1594"/>
    <w:rsid w:val="003C50D4"/>
    <w:rsid w:val="003C58AB"/>
    <w:rsid w:val="003E089A"/>
    <w:rsid w:val="003E17A3"/>
    <w:rsid w:val="003E2C4A"/>
    <w:rsid w:val="003E36E4"/>
    <w:rsid w:val="003E5493"/>
    <w:rsid w:val="003F1092"/>
    <w:rsid w:val="003F24D6"/>
    <w:rsid w:val="003F4DA4"/>
    <w:rsid w:val="00413385"/>
    <w:rsid w:val="00421096"/>
    <w:rsid w:val="00421CB0"/>
    <w:rsid w:val="00423776"/>
    <w:rsid w:val="0042389B"/>
    <w:rsid w:val="00426A34"/>
    <w:rsid w:val="00433F3B"/>
    <w:rsid w:val="004345C6"/>
    <w:rsid w:val="00455EAB"/>
    <w:rsid w:val="00463293"/>
    <w:rsid w:val="004662D8"/>
    <w:rsid w:val="0048581D"/>
    <w:rsid w:val="00485DC3"/>
    <w:rsid w:val="00492C07"/>
    <w:rsid w:val="00495768"/>
    <w:rsid w:val="004A4F0A"/>
    <w:rsid w:val="004B20E8"/>
    <w:rsid w:val="004B4990"/>
    <w:rsid w:val="004B612D"/>
    <w:rsid w:val="004C2C5D"/>
    <w:rsid w:val="004C67F6"/>
    <w:rsid w:val="004D0262"/>
    <w:rsid w:val="00521239"/>
    <w:rsid w:val="005249C4"/>
    <w:rsid w:val="00525298"/>
    <w:rsid w:val="00544E63"/>
    <w:rsid w:val="00545C9C"/>
    <w:rsid w:val="00546B99"/>
    <w:rsid w:val="00546D4D"/>
    <w:rsid w:val="00547FB2"/>
    <w:rsid w:val="005532A2"/>
    <w:rsid w:val="00555301"/>
    <w:rsid w:val="00557DB5"/>
    <w:rsid w:val="00560704"/>
    <w:rsid w:val="00567FF9"/>
    <w:rsid w:val="005716D7"/>
    <w:rsid w:val="005728F8"/>
    <w:rsid w:val="005825D8"/>
    <w:rsid w:val="00583CAE"/>
    <w:rsid w:val="0059087C"/>
    <w:rsid w:val="005963BC"/>
    <w:rsid w:val="00596DF5"/>
    <w:rsid w:val="005A4A77"/>
    <w:rsid w:val="005C0AD6"/>
    <w:rsid w:val="005C3184"/>
    <w:rsid w:val="005C513E"/>
    <w:rsid w:val="005C6DC7"/>
    <w:rsid w:val="005D0CAE"/>
    <w:rsid w:val="005D2A52"/>
    <w:rsid w:val="005D507A"/>
    <w:rsid w:val="005E0983"/>
    <w:rsid w:val="005F0185"/>
    <w:rsid w:val="005F02C1"/>
    <w:rsid w:val="005F13EC"/>
    <w:rsid w:val="005F6189"/>
    <w:rsid w:val="00615007"/>
    <w:rsid w:val="00620349"/>
    <w:rsid w:val="00633A30"/>
    <w:rsid w:val="006369F6"/>
    <w:rsid w:val="00640B48"/>
    <w:rsid w:val="00642712"/>
    <w:rsid w:val="0064548A"/>
    <w:rsid w:val="006535BC"/>
    <w:rsid w:val="00661BE2"/>
    <w:rsid w:val="00667DC9"/>
    <w:rsid w:val="006770D9"/>
    <w:rsid w:val="00683E1D"/>
    <w:rsid w:val="00692B54"/>
    <w:rsid w:val="00693945"/>
    <w:rsid w:val="0069635F"/>
    <w:rsid w:val="00696BFA"/>
    <w:rsid w:val="006A0A3E"/>
    <w:rsid w:val="006A5010"/>
    <w:rsid w:val="006A75C1"/>
    <w:rsid w:val="006B58A8"/>
    <w:rsid w:val="006B7CB2"/>
    <w:rsid w:val="006D523B"/>
    <w:rsid w:val="006E686D"/>
    <w:rsid w:val="006E7491"/>
    <w:rsid w:val="006E7F5B"/>
    <w:rsid w:val="006F0F73"/>
    <w:rsid w:val="006F3D5E"/>
    <w:rsid w:val="00700A3A"/>
    <w:rsid w:val="00704C1E"/>
    <w:rsid w:val="00707286"/>
    <w:rsid w:val="00713AA3"/>
    <w:rsid w:val="00716C7B"/>
    <w:rsid w:val="007304FB"/>
    <w:rsid w:val="00742AAC"/>
    <w:rsid w:val="007437E9"/>
    <w:rsid w:val="0074776B"/>
    <w:rsid w:val="007511B8"/>
    <w:rsid w:val="0075253F"/>
    <w:rsid w:val="00753B39"/>
    <w:rsid w:val="0076119F"/>
    <w:rsid w:val="00762072"/>
    <w:rsid w:val="007701C0"/>
    <w:rsid w:val="00771D58"/>
    <w:rsid w:val="00784E05"/>
    <w:rsid w:val="0078627F"/>
    <w:rsid w:val="00791FFD"/>
    <w:rsid w:val="00795713"/>
    <w:rsid w:val="00796DB0"/>
    <w:rsid w:val="007B0BE8"/>
    <w:rsid w:val="007B5C2D"/>
    <w:rsid w:val="007C1D2D"/>
    <w:rsid w:val="007D5500"/>
    <w:rsid w:val="007D633F"/>
    <w:rsid w:val="007D7268"/>
    <w:rsid w:val="007D74D6"/>
    <w:rsid w:val="007E5AD8"/>
    <w:rsid w:val="007F5486"/>
    <w:rsid w:val="00803455"/>
    <w:rsid w:val="00803FBD"/>
    <w:rsid w:val="008047EF"/>
    <w:rsid w:val="00807369"/>
    <w:rsid w:val="00814401"/>
    <w:rsid w:val="00817031"/>
    <w:rsid w:val="00817260"/>
    <w:rsid w:val="00821D9F"/>
    <w:rsid w:val="00826C07"/>
    <w:rsid w:val="00826EAC"/>
    <w:rsid w:val="00833694"/>
    <w:rsid w:val="00835077"/>
    <w:rsid w:val="008440D0"/>
    <w:rsid w:val="0084618B"/>
    <w:rsid w:val="00856526"/>
    <w:rsid w:val="008569AD"/>
    <w:rsid w:val="00857CC4"/>
    <w:rsid w:val="00860933"/>
    <w:rsid w:val="00861943"/>
    <w:rsid w:val="00867AEC"/>
    <w:rsid w:val="00872004"/>
    <w:rsid w:val="0087380F"/>
    <w:rsid w:val="00880263"/>
    <w:rsid w:val="008B4140"/>
    <w:rsid w:val="008B53A1"/>
    <w:rsid w:val="008D76AB"/>
    <w:rsid w:val="008E0A18"/>
    <w:rsid w:val="008E45BF"/>
    <w:rsid w:val="008E6D14"/>
    <w:rsid w:val="00902C83"/>
    <w:rsid w:val="009034B8"/>
    <w:rsid w:val="00911245"/>
    <w:rsid w:val="00911820"/>
    <w:rsid w:val="00924D28"/>
    <w:rsid w:val="00927972"/>
    <w:rsid w:val="00934257"/>
    <w:rsid w:val="00935D3C"/>
    <w:rsid w:val="009424E2"/>
    <w:rsid w:val="009429AF"/>
    <w:rsid w:val="00957A4F"/>
    <w:rsid w:val="0097604F"/>
    <w:rsid w:val="00976352"/>
    <w:rsid w:val="00977565"/>
    <w:rsid w:val="00981287"/>
    <w:rsid w:val="00987415"/>
    <w:rsid w:val="009B2D6D"/>
    <w:rsid w:val="009C17FF"/>
    <w:rsid w:val="009C5250"/>
    <w:rsid w:val="009D1620"/>
    <w:rsid w:val="009D1E6F"/>
    <w:rsid w:val="009D365C"/>
    <w:rsid w:val="009D4DE0"/>
    <w:rsid w:val="009D64D0"/>
    <w:rsid w:val="009D69AA"/>
    <w:rsid w:val="009E730A"/>
    <w:rsid w:val="009E7E61"/>
    <w:rsid w:val="00A05A19"/>
    <w:rsid w:val="00A256EC"/>
    <w:rsid w:val="00A4033C"/>
    <w:rsid w:val="00A47F3D"/>
    <w:rsid w:val="00A54D34"/>
    <w:rsid w:val="00A7382B"/>
    <w:rsid w:val="00A809D1"/>
    <w:rsid w:val="00A83350"/>
    <w:rsid w:val="00A8423B"/>
    <w:rsid w:val="00A86676"/>
    <w:rsid w:val="00A9158D"/>
    <w:rsid w:val="00A95C6D"/>
    <w:rsid w:val="00A96D81"/>
    <w:rsid w:val="00AA4605"/>
    <w:rsid w:val="00AA7CA9"/>
    <w:rsid w:val="00AB0D06"/>
    <w:rsid w:val="00AB0E4C"/>
    <w:rsid w:val="00AB54AA"/>
    <w:rsid w:val="00AF2B95"/>
    <w:rsid w:val="00AF39A4"/>
    <w:rsid w:val="00AF6DA0"/>
    <w:rsid w:val="00B059CD"/>
    <w:rsid w:val="00B10033"/>
    <w:rsid w:val="00B132CA"/>
    <w:rsid w:val="00B140EB"/>
    <w:rsid w:val="00B15F46"/>
    <w:rsid w:val="00B17B73"/>
    <w:rsid w:val="00B20960"/>
    <w:rsid w:val="00B22B28"/>
    <w:rsid w:val="00B51CFF"/>
    <w:rsid w:val="00B57AC3"/>
    <w:rsid w:val="00B6177F"/>
    <w:rsid w:val="00B81DEA"/>
    <w:rsid w:val="00B871A1"/>
    <w:rsid w:val="00B90EE0"/>
    <w:rsid w:val="00B91B63"/>
    <w:rsid w:val="00B92ED0"/>
    <w:rsid w:val="00BA1C43"/>
    <w:rsid w:val="00BB35BE"/>
    <w:rsid w:val="00BB4EE8"/>
    <w:rsid w:val="00BD095C"/>
    <w:rsid w:val="00BD1DC7"/>
    <w:rsid w:val="00BF08DF"/>
    <w:rsid w:val="00BF19D7"/>
    <w:rsid w:val="00C03E69"/>
    <w:rsid w:val="00C0637E"/>
    <w:rsid w:val="00C109A7"/>
    <w:rsid w:val="00C1560C"/>
    <w:rsid w:val="00C1769F"/>
    <w:rsid w:val="00C20B6A"/>
    <w:rsid w:val="00C238CA"/>
    <w:rsid w:val="00C2735F"/>
    <w:rsid w:val="00C278FE"/>
    <w:rsid w:val="00C331CB"/>
    <w:rsid w:val="00C360D0"/>
    <w:rsid w:val="00C361C3"/>
    <w:rsid w:val="00C366C3"/>
    <w:rsid w:val="00C529E6"/>
    <w:rsid w:val="00C667F3"/>
    <w:rsid w:val="00C67959"/>
    <w:rsid w:val="00C7140F"/>
    <w:rsid w:val="00C73149"/>
    <w:rsid w:val="00C736DB"/>
    <w:rsid w:val="00C76441"/>
    <w:rsid w:val="00C81410"/>
    <w:rsid w:val="00C90006"/>
    <w:rsid w:val="00C93068"/>
    <w:rsid w:val="00C9372D"/>
    <w:rsid w:val="00C95274"/>
    <w:rsid w:val="00C96172"/>
    <w:rsid w:val="00C96847"/>
    <w:rsid w:val="00CA045F"/>
    <w:rsid w:val="00CA5500"/>
    <w:rsid w:val="00CB0648"/>
    <w:rsid w:val="00CB2578"/>
    <w:rsid w:val="00CB437B"/>
    <w:rsid w:val="00CC5A95"/>
    <w:rsid w:val="00CD13EF"/>
    <w:rsid w:val="00CD732A"/>
    <w:rsid w:val="00CE0A87"/>
    <w:rsid w:val="00CF1F13"/>
    <w:rsid w:val="00D02582"/>
    <w:rsid w:val="00D0374E"/>
    <w:rsid w:val="00D10085"/>
    <w:rsid w:val="00D105A2"/>
    <w:rsid w:val="00D12AC2"/>
    <w:rsid w:val="00D12B5B"/>
    <w:rsid w:val="00D24A9D"/>
    <w:rsid w:val="00D323DD"/>
    <w:rsid w:val="00D359C3"/>
    <w:rsid w:val="00D409E9"/>
    <w:rsid w:val="00D4301A"/>
    <w:rsid w:val="00D43A75"/>
    <w:rsid w:val="00D56DB0"/>
    <w:rsid w:val="00D60CF5"/>
    <w:rsid w:val="00D66CEB"/>
    <w:rsid w:val="00D74002"/>
    <w:rsid w:val="00D801F4"/>
    <w:rsid w:val="00D8185D"/>
    <w:rsid w:val="00D838D1"/>
    <w:rsid w:val="00D8773D"/>
    <w:rsid w:val="00D87E3C"/>
    <w:rsid w:val="00D947B1"/>
    <w:rsid w:val="00D96D4D"/>
    <w:rsid w:val="00D97342"/>
    <w:rsid w:val="00D97E41"/>
    <w:rsid w:val="00DB35F9"/>
    <w:rsid w:val="00DB4CBD"/>
    <w:rsid w:val="00DC7470"/>
    <w:rsid w:val="00DD0F5D"/>
    <w:rsid w:val="00DD34D0"/>
    <w:rsid w:val="00DF082C"/>
    <w:rsid w:val="00DF7C1E"/>
    <w:rsid w:val="00E05B40"/>
    <w:rsid w:val="00E35244"/>
    <w:rsid w:val="00E41C38"/>
    <w:rsid w:val="00E4226D"/>
    <w:rsid w:val="00E63448"/>
    <w:rsid w:val="00E71AFC"/>
    <w:rsid w:val="00E8750B"/>
    <w:rsid w:val="00E87CC8"/>
    <w:rsid w:val="00E93730"/>
    <w:rsid w:val="00EA11BC"/>
    <w:rsid w:val="00EA3247"/>
    <w:rsid w:val="00EA51BD"/>
    <w:rsid w:val="00EC177A"/>
    <w:rsid w:val="00ED231B"/>
    <w:rsid w:val="00ED40E3"/>
    <w:rsid w:val="00EE7DFD"/>
    <w:rsid w:val="00EF20DD"/>
    <w:rsid w:val="00EF5DA8"/>
    <w:rsid w:val="00F1040E"/>
    <w:rsid w:val="00F11969"/>
    <w:rsid w:val="00F16DCD"/>
    <w:rsid w:val="00F17A9D"/>
    <w:rsid w:val="00F2168E"/>
    <w:rsid w:val="00F217A7"/>
    <w:rsid w:val="00F23A47"/>
    <w:rsid w:val="00F26BB2"/>
    <w:rsid w:val="00F34A9F"/>
    <w:rsid w:val="00F4015C"/>
    <w:rsid w:val="00F45D6A"/>
    <w:rsid w:val="00F45E18"/>
    <w:rsid w:val="00F470B6"/>
    <w:rsid w:val="00F522B9"/>
    <w:rsid w:val="00F63281"/>
    <w:rsid w:val="00F65785"/>
    <w:rsid w:val="00F71EF9"/>
    <w:rsid w:val="00F7631A"/>
    <w:rsid w:val="00F81A61"/>
    <w:rsid w:val="00F8687F"/>
    <w:rsid w:val="00F8780E"/>
    <w:rsid w:val="00F93BFA"/>
    <w:rsid w:val="00F94347"/>
    <w:rsid w:val="00FA672F"/>
    <w:rsid w:val="00FC3E1B"/>
    <w:rsid w:val="00FC5207"/>
    <w:rsid w:val="00FD28D4"/>
    <w:rsid w:val="00FE021E"/>
    <w:rsid w:val="00FE2D87"/>
    <w:rsid w:val="00FE571A"/>
    <w:rsid w:val="00FE5D65"/>
    <w:rsid w:val="00FE7432"/>
    <w:rsid w:val="00FF10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3A83CD1"/>
  <w15:docId w15:val="{10193B76-55E6-461C-A4AE-FD71295DD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54B"/>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eastAsia="lv-LV"/>
    </w:rPr>
  </w:style>
  <w:style w:type="character" w:customStyle="1" w:styleId="CommentTextChar">
    <w:name w:val="Comment Text Char"/>
    <w:basedOn w:val="DefaultParagraphFont"/>
    <w:link w:val="CommentText"/>
    <w:uiPriority w:val="99"/>
    <w:rsid w:val="00D12AC2"/>
    <w:rPr>
      <w:rFonts w:ascii="Calibri" w:eastAsia="Times New Roman" w:hAnsi="Calibri" w:cs="Times New Roman"/>
      <w:sz w:val="20"/>
      <w:szCs w:val="20"/>
      <w:lang w:eastAsia="lv-LV"/>
    </w:rPr>
  </w:style>
  <w:style w:type="character" w:styleId="FollowedHyperlink">
    <w:name w:val="FollowedHyperlink"/>
    <w:basedOn w:val="DefaultParagraphFont"/>
    <w:uiPriority w:val="99"/>
    <w:semiHidden/>
    <w:unhideWhenUsed/>
    <w:rsid w:val="0042377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lang w:eastAsia="en-US"/>
    </w:rPr>
  </w:style>
  <w:style w:type="character" w:customStyle="1" w:styleId="CommentSubjectChar">
    <w:name w:val="Comment Subject Char"/>
    <w:basedOn w:val="CommentText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eastAsia="Calibri" w:hAnsi="Calibri" w:cs="Times New Roman"/>
      <w:sz w:val="22"/>
    </w:rPr>
  </w:style>
  <w:style w:type="paragraph" w:styleId="ListParagraph">
    <w:name w:val="List Paragraph"/>
    <w:basedOn w:val="Normal"/>
    <w:uiPriority w:val="34"/>
    <w:qFormat/>
    <w:rsid w:val="00271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276327407">
      <w:bodyDiv w:val="1"/>
      <w:marLeft w:val="0"/>
      <w:marRight w:val="0"/>
      <w:marTop w:val="0"/>
      <w:marBottom w:val="0"/>
      <w:divBdr>
        <w:top w:val="none" w:sz="0" w:space="0" w:color="auto"/>
        <w:left w:val="none" w:sz="0" w:space="0" w:color="auto"/>
        <w:bottom w:val="none" w:sz="0" w:space="0" w:color="auto"/>
        <w:right w:val="none" w:sz="0" w:space="0" w:color="auto"/>
      </w:divBdr>
    </w:div>
    <w:div w:id="320357814">
      <w:bodyDiv w:val="1"/>
      <w:marLeft w:val="0"/>
      <w:marRight w:val="0"/>
      <w:marTop w:val="0"/>
      <w:marBottom w:val="0"/>
      <w:divBdr>
        <w:top w:val="none" w:sz="0" w:space="0" w:color="auto"/>
        <w:left w:val="none" w:sz="0" w:space="0" w:color="auto"/>
        <w:bottom w:val="none" w:sz="0" w:space="0" w:color="auto"/>
        <w:right w:val="none" w:sz="0" w:space="0" w:color="auto"/>
      </w:divBdr>
    </w:div>
    <w:div w:id="333847813">
      <w:bodyDiv w:val="1"/>
      <w:marLeft w:val="0"/>
      <w:marRight w:val="0"/>
      <w:marTop w:val="0"/>
      <w:marBottom w:val="0"/>
      <w:divBdr>
        <w:top w:val="none" w:sz="0" w:space="0" w:color="auto"/>
        <w:left w:val="none" w:sz="0" w:space="0" w:color="auto"/>
        <w:bottom w:val="none" w:sz="0" w:space="0" w:color="auto"/>
        <w:right w:val="none" w:sz="0" w:space="0" w:color="auto"/>
      </w:divBdr>
    </w:div>
    <w:div w:id="402073319">
      <w:bodyDiv w:val="1"/>
      <w:marLeft w:val="0"/>
      <w:marRight w:val="0"/>
      <w:marTop w:val="0"/>
      <w:marBottom w:val="0"/>
      <w:divBdr>
        <w:top w:val="none" w:sz="0" w:space="0" w:color="auto"/>
        <w:left w:val="none" w:sz="0" w:space="0" w:color="auto"/>
        <w:bottom w:val="none" w:sz="0" w:space="0" w:color="auto"/>
        <w:right w:val="none" w:sz="0" w:space="0" w:color="auto"/>
      </w:divBdr>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530150084">
      <w:bodyDiv w:val="1"/>
      <w:marLeft w:val="0"/>
      <w:marRight w:val="0"/>
      <w:marTop w:val="0"/>
      <w:marBottom w:val="0"/>
      <w:divBdr>
        <w:top w:val="none" w:sz="0" w:space="0" w:color="auto"/>
        <w:left w:val="none" w:sz="0" w:space="0" w:color="auto"/>
        <w:bottom w:val="none" w:sz="0" w:space="0" w:color="auto"/>
        <w:right w:val="none" w:sz="0" w:space="0" w:color="auto"/>
      </w:divBdr>
    </w:div>
    <w:div w:id="547377597">
      <w:bodyDiv w:val="1"/>
      <w:marLeft w:val="0"/>
      <w:marRight w:val="0"/>
      <w:marTop w:val="0"/>
      <w:marBottom w:val="0"/>
      <w:divBdr>
        <w:top w:val="none" w:sz="0" w:space="0" w:color="auto"/>
        <w:left w:val="none" w:sz="0" w:space="0" w:color="auto"/>
        <w:bottom w:val="none" w:sz="0" w:space="0" w:color="auto"/>
        <w:right w:val="none" w:sz="0" w:space="0" w:color="auto"/>
      </w:divBdr>
    </w:div>
    <w:div w:id="556167638">
      <w:bodyDiv w:val="1"/>
      <w:marLeft w:val="0"/>
      <w:marRight w:val="0"/>
      <w:marTop w:val="0"/>
      <w:marBottom w:val="0"/>
      <w:divBdr>
        <w:top w:val="none" w:sz="0" w:space="0" w:color="auto"/>
        <w:left w:val="none" w:sz="0" w:space="0" w:color="auto"/>
        <w:bottom w:val="none" w:sz="0" w:space="0" w:color="auto"/>
        <w:right w:val="none" w:sz="0" w:space="0" w:color="auto"/>
      </w:divBdr>
    </w:div>
    <w:div w:id="564220190">
      <w:bodyDiv w:val="1"/>
      <w:marLeft w:val="0"/>
      <w:marRight w:val="0"/>
      <w:marTop w:val="0"/>
      <w:marBottom w:val="0"/>
      <w:divBdr>
        <w:top w:val="none" w:sz="0" w:space="0" w:color="auto"/>
        <w:left w:val="none" w:sz="0" w:space="0" w:color="auto"/>
        <w:bottom w:val="none" w:sz="0" w:space="0" w:color="auto"/>
        <w:right w:val="none" w:sz="0" w:space="0" w:color="auto"/>
      </w:divBdr>
    </w:div>
    <w:div w:id="586691293">
      <w:bodyDiv w:val="1"/>
      <w:marLeft w:val="0"/>
      <w:marRight w:val="0"/>
      <w:marTop w:val="0"/>
      <w:marBottom w:val="0"/>
      <w:divBdr>
        <w:top w:val="none" w:sz="0" w:space="0" w:color="auto"/>
        <w:left w:val="none" w:sz="0" w:space="0" w:color="auto"/>
        <w:bottom w:val="none" w:sz="0" w:space="0" w:color="auto"/>
        <w:right w:val="none" w:sz="0" w:space="0" w:color="auto"/>
      </w:divBdr>
    </w:div>
    <w:div w:id="671955100">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60509239">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104961168">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182889502">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504279772">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640454003">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24281893">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779446514">
      <w:bodyDiv w:val="1"/>
      <w:marLeft w:val="0"/>
      <w:marRight w:val="0"/>
      <w:marTop w:val="0"/>
      <w:marBottom w:val="0"/>
      <w:divBdr>
        <w:top w:val="none" w:sz="0" w:space="0" w:color="auto"/>
        <w:left w:val="none" w:sz="0" w:space="0" w:color="auto"/>
        <w:bottom w:val="none" w:sz="0" w:space="0" w:color="auto"/>
        <w:right w:val="none" w:sz="0" w:space="0" w:color="auto"/>
      </w:divBdr>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32926815">
      <w:bodyDiv w:val="1"/>
      <w:marLeft w:val="0"/>
      <w:marRight w:val="0"/>
      <w:marTop w:val="0"/>
      <w:marBottom w:val="0"/>
      <w:divBdr>
        <w:top w:val="none" w:sz="0" w:space="0" w:color="auto"/>
        <w:left w:val="none" w:sz="0" w:space="0" w:color="auto"/>
        <w:bottom w:val="none" w:sz="0" w:space="0" w:color="auto"/>
        <w:right w:val="none" w:sz="0" w:space="0" w:color="auto"/>
      </w:divBdr>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 w:id="1975062611">
      <w:bodyDiv w:val="1"/>
      <w:marLeft w:val="0"/>
      <w:marRight w:val="0"/>
      <w:marTop w:val="0"/>
      <w:marBottom w:val="0"/>
      <w:divBdr>
        <w:top w:val="none" w:sz="0" w:space="0" w:color="auto"/>
        <w:left w:val="none" w:sz="0" w:space="0" w:color="auto"/>
        <w:bottom w:val="none" w:sz="0" w:space="0" w:color="auto"/>
        <w:right w:val="none" w:sz="0" w:space="0" w:color="auto"/>
      </w:divBdr>
    </w:div>
    <w:div w:id="2013213042">
      <w:bodyDiv w:val="1"/>
      <w:marLeft w:val="0"/>
      <w:marRight w:val="0"/>
      <w:marTop w:val="0"/>
      <w:marBottom w:val="0"/>
      <w:divBdr>
        <w:top w:val="none" w:sz="0" w:space="0" w:color="auto"/>
        <w:left w:val="none" w:sz="0" w:space="0" w:color="auto"/>
        <w:bottom w:val="none" w:sz="0" w:space="0" w:color="auto"/>
        <w:right w:val="none" w:sz="0" w:space="0" w:color="auto"/>
      </w:divBdr>
    </w:div>
    <w:div w:id="210483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5DD30-3B73-4ADF-B837-2B6321B96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1329</Words>
  <Characters>9111</Characters>
  <Application>Microsoft Office Word</Application>
  <DocSecurity>0</DocSecurity>
  <Lines>3037</Lines>
  <Paragraphs>803</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Evita Bāliņa 2</cp:lastModifiedBy>
  <cp:revision>7</cp:revision>
  <cp:lastPrinted>2018-10-04T11:02:00Z</cp:lastPrinted>
  <dcterms:created xsi:type="dcterms:W3CDTF">2020-05-22T06:46:00Z</dcterms:created>
  <dcterms:modified xsi:type="dcterms:W3CDTF">2020-06-26T14:02:00Z</dcterms:modified>
</cp:coreProperties>
</file>