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9EA94" w14:textId="77777777" w:rsidR="00785C08" w:rsidRPr="00B677F2" w:rsidRDefault="00355D7C" w:rsidP="00785C08">
      <w:pPr>
        <w:tabs>
          <w:tab w:val="left" w:pos="6804"/>
        </w:tabs>
        <w:spacing w:after="0" w:line="240" w:lineRule="auto"/>
        <w:jc w:val="center"/>
        <w:rPr>
          <w:rFonts w:asciiTheme="minorBidi" w:hAnsiTheme="minorBidi" w:cstheme="minorBidi"/>
          <w:b/>
          <w:sz w:val="32"/>
          <w:szCs w:val="32"/>
          <w:lang w:val="lv-LV"/>
        </w:rPr>
      </w:pPr>
      <w:r w:rsidRPr="00B677F2">
        <w:rPr>
          <w:rFonts w:asciiTheme="minorBidi" w:hAnsiTheme="minorBidi" w:cstheme="minorBidi"/>
          <w:b/>
          <w:sz w:val="32"/>
          <w:szCs w:val="32"/>
          <w:lang w:val="lv-LV"/>
        </w:rPr>
        <w:t xml:space="preserve">Anotācija pētījumam </w:t>
      </w:r>
    </w:p>
    <w:p w14:paraId="54C90A5A" w14:textId="1EEC9D1D" w:rsidR="00E96411" w:rsidRPr="00B677F2" w:rsidRDefault="00E96411" w:rsidP="005418D4">
      <w:pPr>
        <w:tabs>
          <w:tab w:val="left" w:pos="6804"/>
        </w:tabs>
        <w:spacing w:after="0" w:line="240" w:lineRule="auto"/>
        <w:jc w:val="center"/>
        <w:rPr>
          <w:rFonts w:asciiTheme="minorBidi" w:hAnsiTheme="minorBidi" w:cstheme="minorBidi"/>
          <w:color w:val="5E6175"/>
          <w:sz w:val="20"/>
          <w:szCs w:val="20"/>
          <w:lang w:val="lv-LV"/>
        </w:rPr>
      </w:pPr>
    </w:p>
    <w:tbl>
      <w:tblPr>
        <w:tblStyle w:val="TableGrid"/>
        <w:tblpPr w:leftFromText="180" w:rightFromText="180" w:vertAnchor="text" w:horzAnchor="margin" w:tblpY="38"/>
        <w:tblW w:w="9606" w:type="dxa"/>
        <w:tblLook w:val="04A0" w:firstRow="1" w:lastRow="0" w:firstColumn="1" w:lastColumn="0" w:noHBand="0" w:noVBand="1"/>
      </w:tblPr>
      <w:tblGrid>
        <w:gridCol w:w="817"/>
        <w:gridCol w:w="3986"/>
        <w:gridCol w:w="4803"/>
      </w:tblGrid>
      <w:tr w:rsidR="004B7076" w:rsidRPr="004B7076" w14:paraId="52C5B885" w14:textId="77777777" w:rsidTr="004F17C1">
        <w:trPr>
          <w:trHeight w:val="1120"/>
        </w:trPr>
        <w:tc>
          <w:tcPr>
            <w:tcW w:w="4803" w:type="dxa"/>
            <w:gridSpan w:val="2"/>
          </w:tcPr>
          <w:p w14:paraId="3F9F0FB0" w14:textId="77777777" w:rsidR="0071638D" w:rsidRPr="00BB5706" w:rsidRDefault="0071638D" w:rsidP="00843E3F">
            <w:pPr>
              <w:jc w:val="both"/>
              <w:rPr>
                <w:rFonts w:asciiTheme="majorBidi" w:hAnsiTheme="majorBidi" w:cstheme="majorBidi"/>
                <w:b/>
                <w:color w:val="000000" w:themeColor="text1"/>
                <w:sz w:val="24"/>
                <w:szCs w:val="24"/>
              </w:rPr>
            </w:pPr>
            <w:r w:rsidRPr="00BB5706">
              <w:rPr>
                <w:rFonts w:asciiTheme="majorBidi" w:hAnsiTheme="majorBidi" w:cstheme="majorBidi"/>
                <w:b/>
                <w:color w:val="000000" w:themeColor="text1"/>
                <w:sz w:val="24"/>
                <w:szCs w:val="24"/>
              </w:rPr>
              <w:t xml:space="preserve">Pētījuma mērķis, uzdevumi un galvenie rezultāti latviešu valodā </w:t>
            </w:r>
          </w:p>
          <w:p w14:paraId="0B3A1906" w14:textId="1153E486" w:rsidR="0040627F" w:rsidRPr="00BB5706" w:rsidRDefault="00785C08" w:rsidP="0040627F">
            <w:pPr>
              <w:shd w:val="clear" w:color="auto" w:fill="FFFFFF" w:themeFill="background1"/>
              <w:tabs>
                <w:tab w:val="left" w:pos="960"/>
              </w:tabs>
              <w:spacing w:before="2" w:line="255" w:lineRule="auto"/>
              <w:ind w:right="86"/>
              <w:jc w:val="both"/>
              <w:rPr>
                <w:rFonts w:asciiTheme="majorBidi" w:eastAsia="Times New Roman" w:hAnsiTheme="majorBidi" w:cstheme="majorBidi"/>
                <w:color w:val="000000" w:themeColor="text1"/>
                <w:sz w:val="24"/>
                <w:szCs w:val="24"/>
                <w:lang w:eastAsia="lv-LV"/>
              </w:rPr>
            </w:pPr>
            <w:r w:rsidRPr="00BB5706">
              <w:rPr>
                <w:rFonts w:asciiTheme="majorBidi" w:hAnsiTheme="majorBidi" w:cstheme="majorBidi"/>
                <w:color w:val="000000" w:themeColor="text1"/>
                <w:sz w:val="24"/>
                <w:szCs w:val="24"/>
                <w:u w:val="single"/>
              </w:rPr>
              <w:t>Pētījuma mērķis</w:t>
            </w:r>
            <w:r w:rsidR="0040627F" w:rsidRPr="00BB5706">
              <w:rPr>
                <w:rFonts w:asciiTheme="majorBidi" w:hAnsiTheme="majorBidi" w:cstheme="majorBidi"/>
                <w:color w:val="000000" w:themeColor="text1"/>
                <w:sz w:val="24"/>
                <w:szCs w:val="24"/>
                <w:u w:val="single"/>
              </w:rPr>
              <w:t xml:space="preserve">: </w:t>
            </w:r>
            <w:r w:rsidR="00766F3D" w:rsidRPr="00BB5706">
              <w:rPr>
                <w:rFonts w:asciiTheme="majorBidi" w:eastAsia="Times New Roman" w:hAnsiTheme="majorBidi" w:cstheme="majorBidi"/>
                <w:bCs/>
                <w:iCs/>
                <w:sz w:val="24"/>
                <w:szCs w:val="24"/>
                <w:lang w:eastAsia="lv-LV"/>
              </w:rPr>
              <w:t xml:space="preserve">izvērtēt </w:t>
            </w:r>
            <w:r w:rsidR="00766F3D" w:rsidRPr="00BB5706">
              <w:rPr>
                <w:rFonts w:asciiTheme="majorBidi" w:eastAsia="Times New Roman" w:hAnsiTheme="majorBidi" w:cstheme="majorBidi"/>
                <w:sz w:val="24"/>
                <w:szCs w:val="24"/>
              </w:rPr>
              <w:t>Eiropas Savienības (turpmāk – ES) fondu vadībā iesaistīto institūciju īstenoto komunikācijas pasākumu efektivitāti un lietderību ES fondu 2014. – 2020. gada plānošanas periodā un sniegt ieteikumus komunikācijas pilnveidošanai</w:t>
            </w:r>
            <w:r w:rsidR="00F01D3D" w:rsidRPr="00BB5706">
              <w:rPr>
                <w:rFonts w:asciiTheme="majorBidi" w:eastAsia="Times New Roman" w:hAnsiTheme="majorBidi" w:cstheme="majorBidi"/>
                <w:sz w:val="24"/>
                <w:szCs w:val="24"/>
              </w:rPr>
              <w:t xml:space="preserve">. </w:t>
            </w:r>
            <w:r w:rsidR="007F5EEF" w:rsidRPr="00BB5706">
              <w:rPr>
                <w:rFonts w:asciiTheme="majorBidi" w:eastAsia="Times New Roman" w:hAnsiTheme="majorBidi" w:cstheme="majorBidi"/>
                <w:color w:val="000000" w:themeColor="text1"/>
                <w:sz w:val="24"/>
                <w:szCs w:val="24"/>
                <w:lang w:eastAsia="lv-LV"/>
              </w:rPr>
              <w:t xml:space="preserve"> </w:t>
            </w:r>
          </w:p>
          <w:p w14:paraId="1DC1324F" w14:textId="77777777" w:rsidR="00712B4C" w:rsidRPr="00BB5706" w:rsidRDefault="00712B4C" w:rsidP="0040627F">
            <w:pPr>
              <w:shd w:val="clear" w:color="auto" w:fill="FFFFFF" w:themeFill="background1"/>
              <w:tabs>
                <w:tab w:val="left" w:pos="960"/>
              </w:tabs>
              <w:spacing w:before="2" w:line="255" w:lineRule="auto"/>
              <w:ind w:right="86"/>
              <w:jc w:val="both"/>
              <w:rPr>
                <w:rFonts w:asciiTheme="majorBidi" w:eastAsia="Times New Roman" w:hAnsiTheme="majorBidi" w:cstheme="majorBidi"/>
                <w:color w:val="000000" w:themeColor="text1"/>
                <w:sz w:val="24"/>
                <w:szCs w:val="24"/>
                <w:lang w:eastAsia="lv-LV"/>
              </w:rPr>
            </w:pPr>
          </w:p>
          <w:p w14:paraId="5D57A5A7" w14:textId="77777777" w:rsidR="00785C08" w:rsidRPr="00BB5706" w:rsidRDefault="00785C08" w:rsidP="00D57778">
            <w:pPr>
              <w:jc w:val="both"/>
              <w:rPr>
                <w:rFonts w:asciiTheme="majorBidi" w:hAnsiTheme="majorBidi" w:cstheme="majorBidi"/>
                <w:color w:val="000000" w:themeColor="text1"/>
                <w:sz w:val="24"/>
                <w:szCs w:val="24"/>
                <w:u w:val="single"/>
              </w:rPr>
            </w:pPr>
            <w:r w:rsidRPr="00BB5706">
              <w:rPr>
                <w:rFonts w:asciiTheme="majorBidi" w:hAnsiTheme="majorBidi" w:cstheme="majorBidi"/>
                <w:color w:val="000000" w:themeColor="text1"/>
                <w:sz w:val="24"/>
                <w:szCs w:val="24"/>
                <w:u w:val="single"/>
              </w:rPr>
              <w:t>Pētījuma rezultāti:</w:t>
            </w:r>
            <w:r w:rsidR="003F1F3F" w:rsidRPr="00BB5706">
              <w:rPr>
                <w:rFonts w:asciiTheme="majorBidi" w:hAnsiTheme="majorBidi" w:cstheme="majorBidi"/>
                <w:color w:val="000000" w:themeColor="text1"/>
                <w:sz w:val="24"/>
                <w:szCs w:val="24"/>
                <w:u w:val="single"/>
              </w:rPr>
              <w:t xml:space="preserve"> </w:t>
            </w:r>
          </w:p>
          <w:p w14:paraId="067AECEF" w14:textId="2070F8D5" w:rsidR="001D27FD" w:rsidRPr="00BB5706" w:rsidRDefault="00A77FE9" w:rsidP="00BC7936">
            <w:pPr>
              <w:jc w:val="both"/>
              <w:rPr>
                <w:rFonts w:asciiTheme="majorBidi" w:eastAsia="Arial" w:hAnsiTheme="majorBidi" w:cstheme="majorBidi"/>
                <w:color w:val="000000" w:themeColor="text1"/>
                <w:sz w:val="24"/>
                <w:szCs w:val="24"/>
              </w:rPr>
            </w:pPr>
            <w:r w:rsidRPr="00BB5706">
              <w:rPr>
                <w:rFonts w:asciiTheme="majorBidi" w:hAnsiTheme="majorBidi" w:cstheme="majorBidi"/>
                <w:sz w:val="24"/>
                <w:szCs w:val="24"/>
              </w:rPr>
              <w:t xml:space="preserve">Attiecībā uz ES fondu komunikācijas pasākumu efektivitāti un lietderību var secināt, ka pasākumi plānoti un īstenoti mērķtiecīgi, ko apliecina cēloņsakarības starp īstenotajiem pasākumiem, </w:t>
            </w:r>
            <w:r w:rsidR="00E90C8F" w:rsidRPr="00BB5706">
              <w:rPr>
                <w:rFonts w:asciiTheme="majorBidi" w:hAnsiTheme="majorBidi" w:cstheme="majorBidi"/>
                <w:sz w:val="24"/>
                <w:szCs w:val="24"/>
              </w:rPr>
              <w:t>S</w:t>
            </w:r>
            <w:r w:rsidRPr="00BB5706">
              <w:rPr>
                <w:rFonts w:asciiTheme="majorBidi" w:hAnsiTheme="majorBidi" w:cstheme="majorBidi"/>
                <w:sz w:val="24"/>
                <w:szCs w:val="24"/>
              </w:rPr>
              <w:t>tratēģijas mērķiem un uzdevumiem</w:t>
            </w:r>
            <w:r w:rsidR="00DF3E8C" w:rsidRPr="00BB5706">
              <w:rPr>
                <w:rFonts w:asciiTheme="majorBidi" w:eastAsia="Arial" w:hAnsiTheme="majorBidi" w:cstheme="majorBidi"/>
                <w:color w:val="000000" w:themeColor="text1"/>
                <w:sz w:val="24"/>
                <w:szCs w:val="24"/>
              </w:rPr>
              <w:t>.</w:t>
            </w:r>
            <w:r w:rsidR="003F443D" w:rsidRPr="00BB5706">
              <w:rPr>
                <w:rFonts w:asciiTheme="majorBidi" w:eastAsia="Arial" w:hAnsiTheme="majorBidi" w:cstheme="majorBidi"/>
                <w:color w:val="000000" w:themeColor="text1"/>
                <w:sz w:val="24"/>
                <w:szCs w:val="24"/>
              </w:rPr>
              <w:t xml:space="preserve"> </w:t>
            </w:r>
          </w:p>
          <w:p w14:paraId="6F862DD0" w14:textId="77777777" w:rsidR="003F443D" w:rsidRPr="00BB5706" w:rsidRDefault="003F443D" w:rsidP="00BC7936">
            <w:pPr>
              <w:jc w:val="both"/>
              <w:rPr>
                <w:rFonts w:asciiTheme="majorBidi" w:hAnsiTheme="majorBidi" w:cstheme="majorBidi"/>
                <w:color w:val="000000" w:themeColor="text1"/>
                <w:sz w:val="24"/>
                <w:szCs w:val="24"/>
              </w:rPr>
            </w:pPr>
          </w:p>
          <w:p w14:paraId="7784285D" w14:textId="6214A57B" w:rsidR="00EC5BC7" w:rsidRPr="00BB5706" w:rsidRDefault="00B81B24" w:rsidP="00BC7936">
            <w:pPr>
              <w:autoSpaceDE w:val="0"/>
              <w:autoSpaceDN w:val="0"/>
              <w:adjustRightInd w:val="0"/>
              <w:jc w:val="both"/>
              <w:rPr>
                <w:rFonts w:asciiTheme="majorBidi" w:hAnsiTheme="majorBidi" w:cstheme="majorBidi"/>
                <w:color w:val="000000" w:themeColor="text1"/>
                <w:sz w:val="24"/>
                <w:szCs w:val="24"/>
              </w:rPr>
            </w:pPr>
            <w:r w:rsidRPr="00BB5706">
              <w:rPr>
                <w:rFonts w:asciiTheme="majorBidi" w:hAnsiTheme="majorBidi" w:cstheme="majorBidi"/>
                <w:sz w:val="24"/>
                <w:szCs w:val="24"/>
              </w:rPr>
              <w:t xml:space="preserve">Pielietotie plānošanas un uzraudzības instrumenti pilda savas pamatfunkcijas – ES fondu komunikācijas plāni nodrošina koordinētu pasākumu plānošanu, savukārt tehniskās palīdzības projekti </w:t>
            </w:r>
            <w:r w:rsidR="00DA5E88" w:rsidRPr="00BB5706">
              <w:rPr>
                <w:rFonts w:asciiTheme="majorBidi" w:hAnsiTheme="majorBidi" w:cstheme="majorBidi"/>
                <w:sz w:val="24"/>
                <w:szCs w:val="24"/>
              </w:rPr>
              <w:t xml:space="preserve">- </w:t>
            </w:r>
            <w:r w:rsidRPr="00BB5706">
              <w:rPr>
                <w:rFonts w:asciiTheme="majorBidi" w:hAnsiTheme="majorBidi" w:cstheme="majorBidi"/>
                <w:sz w:val="24"/>
                <w:szCs w:val="24"/>
              </w:rPr>
              <w:t>komunikācijas pasākumu finansēšanu un līdzekļu izlietojuma uzraudzību. Lielākie trūkumi saistāmi ar to, ka šo divu instrumentu uzraudzība netiek savstarpēji saskaņota</w:t>
            </w:r>
            <w:r w:rsidR="007A5100" w:rsidRPr="00BB5706">
              <w:rPr>
                <w:rFonts w:asciiTheme="majorBidi" w:hAnsiTheme="majorBidi" w:cstheme="majorBidi"/>
                <w:sz w:val="24"/>
                <w:szCs w:val="24"/>
              </w:rPr>
              <w:t xml:space="preserve">. </w:t>
            </w:r>
          </w:p>
          <w:p w14:paraId="75166741" w14:textId="1AFBE5E1" w:rsidR="00EC5BC7" w:rsidRPr="00BB5706" w:rsidRDefault="00EC5BC7" w:rsidP="00BC7936">
            <w:pPr>
              <w:autoSpaceDE w:val="0"/>
              <w:autoSpaceDN w:val="0"/>
              <w:adjustRightInd w:val="0"/>
              <w:jc w:val="both"/>
              <w:rPr>
                <w:rFonts w:asciiTheme="majorBidi" w:eastAsia="Times New Roman" w:hAnsiTheme="majorBidi" w:cstheme="majorBidi"/>
                <w:color w:val="000000" w:themeColor="text1"/>
                <w:sz w:val="24"/>
                <w:szCs w:val="24"/>
                <w:lang w:eastAsia="lv-LV"/>
              </w:rPr>
            </w:pPr>
          </w:p>
          <w:p w14:paraId="74BB2F76" w14:textId="3EE12147" w:rsidR="00D756B5" w:rsidRPr="00BB5706" w:rsidRDefault="00D756B5" w:rsidP="00BC7936">
            <w:pPr>
              <w:shd w:val="clear" w:color="auto" w:fill="FFFFFF" w:themeFill="background1"/>
              <w:jc w:val="both"/>
              <w:rPr>
                <w:rFonts w:asciiTheme="majorBidi" w:eastAsia="Times New Roman" w:hAnsiTheme="majorBidi" w:cstheme="majorBidi"/>
                <w:bCs/>
                <w:color w:val="000000"/>
                <w:sz w:val="24"/>
                <w:szCs w:val="24"/>
                <w:lang w:eastAsia="lv-LV"/>
              </w:rPr>
            </w:pPr>
            <w:r w:rsidRPr="00BB5706">
              <w:rPr>
                <w:rFonts w:asciiTheme="majorBidi" w:eastAsia="Times New Roman" w:hAnsiTheme="majorBidi" w:cstheme="majorBidi"/>
                <w:bCs/>
                <w:color w:val="000000"/>
                <w:sz w:val="24"/>
                <w:szCs w:val="24"/>
                <w:lang w:eastAsia="lv-LV"/>
              </w:rPr>
              <w:t>Izveidotais ES fondu komunikācijas vadības institucionālais ietvars un regulējošā normatīvā bāze ir vērtējama kā pozitīvais faktors, lai gan atsevišķos gadījumos regulējums būtu pārskatāms, lai komunikācijas vadības sistēmu padarītu elastīgāku.</w:t>
            </w:r>
            <w:r w:rsidR="00F70555" w:rsidRPr="00BB5706">
              <w:rPr>
                <w:rFonts w:asciiTheme="majorBidi" w:eastAsia="Times New Roman" w:hAnsiTheme="majorBidi" w:cstheme="majorBidi"/>
                <w:bCs/>
                <w:color w:val="000000"/>
                <w:sz w:val="24"/>
                <w:szCs w:val="24"/>
                <w:lang w:eastAsia="lv-LV"/>
              </w:rPr>
              <w:t xml:space="preserve"> Tika konstatēts </w:t>
            </w:r>
            <w:r w:rsidR="002B6B53" w:rsidRPr="00BB5706">
              <w:rPr>
                <w:rFonts w:asciiTheme="majorBidi" w:eastAsia="Times New Roman" w:hAnsiTheme="majorBidi" w:cstheme="majorBidi"/>
                <w:bCs/>
                <w:color w:val="000000"/>
                <w:sz w:val="24"/>
                <w:szCs w:val="24"/>
                <w:lang w:eastAsia="lv-LV"/>
              </w:rPr>
              <w:t xml:space="preserve">nevienmērīgs sadalījums starp institūcijām attiecībā uz </w:t>
            </w:r>
            <w:r w:rsidR="00D55B61" w:rsidRPr="00BB5706">
              <w:rPr>
                <w:rFonts w:asciiTheme="majorBidi" w:eastAsia="Times New Roman" w:hAnsiTheme="majorBidi" w:cstheme="majorBidi"/>
                <w:bCs/>
                <w:color w:val="000000"/>
                <w:sz w:val="24"/>
                <w:szCs w:val="24"/>
                <w:lang w:eastAsia="lv-LV"/>
              </w:rPr>
              <w:t xml:space="preserve">pieejamo </w:t>
            </w:r>
            <w:r w:rsidR="00F70555" w:rsidRPr="00BB5706">
              <w:rPr>
                <w:rFonts w:asciiTheme="majorBidi" w:eastAsia="Times New Roman" w:hAnsiTheme="majorBidi" w:cstheme="majorBidi"/>
                <w:bCs/>
                <w:sz w:val="24"/>
                <w:szCs w:val="24"/>
                <w:lang w:eastAsia="lv-LV"/>
              </w:rPr>
              <w:t>finansējum</w:t>
            </w:r>
            <w:r w:rsidR="002B6B53" w:rsidRPr="00BB5706">
              <w:rPr>
                <w:rFonts w:asciiTheme="majorBidi" w:eastAsia="Times New Roman" w:hAnsiTheme="majorBidi" w:cstheme="majorBidi"/>
                <w:bCs/>
                <w:sz w:val="24"/>
                <w:szCs w:val="24"/>
                <w:lang w:eastAsia="lv-LV"/>
              </w:rPr>
              <w:t xml:space="preserve">u </w:t>
            </w:r>
            <w:r w:rsidR="00F70555" w:rsidRPr="00BB5706">
              <w:rPr>
                <w:rFonts w:asciiTheme="majorBidi" w:eastAsia="Times New Roman" w:hAnsiTheme="majorBidi" w:cstheme="majorBidi"/>
                <w:bCs/>
                <w:sz w:val="24"/>
                <w:szCs w:val="24"/>
                <w:lang w:eastAsia="lv-LV"/>
              </w:rPr>
              <w:t>un cilvēkresurs</w:t>
            </w:r>
            <w:r w:rsidR="002B6B53" w:rsidRPr="00BB5706">
              <w:rPr>
                <w:rFonts w:asciiTheme="majorBidi" w:eastAsia="Times New Roman" w:hAnsiTheme="majorBidi" w:cstheme="majorBidi"/>
                <w:bCs/>
                <w:sz w:val="24"/>
                <w:szCs w:val="24"/>
                <w:lang w:eastAsia="lv-LV"/>
              </w:rPr>
              <w:t xml:space="preserve">iem, ko būtu nepieciešams pārskatīt. </w:t>
            </w:r>
            <w:r w:rsidR="00F70555" w:rsidRPr="00BB5706">
              <w:rPr>
                <w:rFonts w:asciiTheme="majorBidi" w:eastAsia="Times New Roman" w:hAnsiTheme="majorBidi" w:cstheme="majorBidi"/>
                <w:bCs/>
                <w:sz w:val="24"/>
                <w:szCs w:val="24"/>
                <w:lang w:eastAsia="lv-LV"/>
              </w:rPr>
              <w:t xml:space="preserve"> </w:t>
            </w:r>
          </w:p>
          <w:p w14:paraId="3E16E90B" w14:textId="1A171FC5" w:rsidR="005D3C11" w:rsidRPr="00BB5706" w:rsidRDefault="005D3C11" w:rsidP="00766379">
            <w:pPr>
              <w:autoSpaceDE w:val="0"/>
              <w:autoSpaceDN w:val="0"/>
              <w:adjustRightInd w:val="0"/>
              <w:jc w:val="both"/>
              <w:rPr>
                <w:rFonts w:asciiTheme="majorBidi" w:eastAsia="Arial" w:hAnsiTheme="majorBidi" w:cstheme="majorBidi"/>
                <w:color w:val="000000" w:themeColor="text1"/>
                <w:sz w:val="24"/>
                <w:szCs w:val="24"/>
              </w:rPr>
            </w:pPr>
          </w:p>
          <w:p w14:paraId="003FD67A" w14:textId="3A4FD8D0" w:rsidR="009F7E4E" w:rsidRPr="00BB5706" w:rsidRDefault="009579C0" w:rsidP="000F4BD4">
            <w:pPr>
              <w:autoSpaceDE w:val="0"/>
              <w:autoSpaceDN w:val="0"/>
              <w:adjustRightInd w:val="0"/>
              <w:jc w:val="both"/>
              <w:rPr>
                <w:rFonts w:asciiTheme="majorBidi" w:eastAsiaTheme="minorHAnsi" w:hAnsiTheme="majorBidi" w:cstheme="majorBidi"/>
                <w:color w:val="000000" w:themeColor="text1"/>
                <w:sz w:val="24"/>
                <w:szCs w:val="24"/>
              </w:rPr>
            </w:pPr>
            <w:r w:rsidRPr="00BB5706">
              <w:rPr>
                <w:rFonts w:asciiTheme="majorBidi" w:eastAsia="Arial" w:hAnsiTheme="majorBidi" w:cstheme="majorBidi"/>
                <w:color w:val="000000" w:themeColor="text1"/>
                <w:sz w:val="24"/>
                <w:szCs w:val="24"/>
              </w:rPr>
              <w:t>Īstenoto k</w:t>
            </w:r>
            <w:r w:rsidRPr="00BB5706">
              <w:rPr>
                <w:rFonts w:asciiTheme="majorBidi" w:hAnsiTheme="majorBidi" w:cstheme="majorBidi"/>
                <w:sz w:val="24"/>
                <w:szCs w:val="24"/>
              </w:rPr>
              <w:t xml:space="preserve">omunikācijas pasākumu veiksmes faktori saistīti ar radošiem risinājumiem, spilgtām kampaņām, sadarbību starp vairākām iesaistītajām iestādēm, personīgu cilvēku stāstu atspoguļojumu un daudzveidīgu komunikācijas kanālu izmantošanu, t.sk. tiešu saziņu. </w:t>
            </w:r>
            <w:r w:rsidR="00A73AC8" w:rsidRPr="00BB5706">
              <w:rPr>
                <w:rFonts w:asciiTheme="majorBidi" w:hAnsiTheme="majorBidi" w:cstheme="majorBidi"/>
                <w:sz w:val="24"/>
                <w:szCs w:val="24"/>
              </w:rPr>
              <w:t>Tie</w:t>
            </w:r>
            <w:r w:rsidRPr="00BB5706">
              <w:rPr>
                <w:rFonts w:asciiTheme="majorBidi" w:hAnsiTheme="majorBidi" w:cstheme="majorBidi"/>
                <w:sz w:val="24"/>
                <w:szCs w:val="24"/>
              </w:rPr>
              <w:t xml:space="preserve"> ir nodrošinājuši plašas auditorijas sasniegšanu, kam ir vairota izpratne par struktūrfondu ieguldījumu.</w:t>
            </w:r>
            <w:r w:rsidR="00260C63" w:rsidRPr="00BB5706">
              <w:rPr>
                <w:rFonts w:asciiTheme="majorBidi" w:eastAsia="Arial" w:hAnsiTheme="majorBidi" w:cstheme="majorBidi"/>
                <w:color w:val="000000" w:themeColor="text1"/>
                <w:sz w:val="24"/>
                <w:szCs w:val="24"/>
              </w:rPr>
              <w:t xml:space="preserve"> </w:t>
            </w:r>
            <w:r w:rsidR="00A72B75" w:rsidRPr="00BB5706">
              <w:rPr>
                <w:rFonts w:asciiTheme="majorBidi" w:hAnsiTheme="majorBidi" w:cstheme="majorBidi"/>
                <w:sz w:val="24"/>
                <w:szCs w:val="24"/>
              </w:rPr>
              <w:t xml:space="preserve">Savukārt, dažkārt </w:t>
            </w:r>
            <w:r w:rsidR="00C75445" w:rsidRPr="00BB5706">
              <w:rPr>
                <w:rFonts w:asciiTheme="majorBidi" w:hAnsiTheme="majorBidi" w:cstheme="majorBidi"/>
                <w:sz w:val="24"/>
                <w:szCs w:val="24"/>
              </w:rPr>
              <w:t xml:space="preserve"> pieejamo līdzekļu pilnvērtīgu izmantošanu ir kavējusi  </w:t>
            </w:r>
            <w:r w:rsidR="00A72B75" w:rsidRPr="00BB5706">
              <w:rPr>
                <w:rFonts w:asciiTheme="majorBidi" w:hAnsiTheme="majorBidi" w:cstheme="majorBidi"/>
                <w:sz w:val="24"/>
                <w:szCs w:val="24"/>
              </w:rPr>
              <w:t xml:space="preserve">nepilnvērtīga pasākumu koordinācija, laika trūkums, vadības iejaukšanās, nekvalitatīvu iepirkumu rezultātu izveidojusies neveiksmīga sadarbība ar izpildītajiem, neefektīva krīzes komunikācija, </w:t>
            </w:r>
            <w:r w:rsidR="000F4BD4" w:rsidRPr="00BB5706">
              <w:rPr>
                <w:rFonts w:asciiTheme="majorBidi" w:hAnsiTheme="majorBidi" w:cstheme="majorBidi"/>
                <w:sz w:val="24"/>
                <w:szCs w:val="24"/>
              </w:rPr>
              <w:t xml:space="preserve">pārāk </w:t>
            </w:r>
            <w:r w:rsidR="00A72B75" w:rsidRPr="00BB5706">
              <w:rPr>
                <w:rFonts w:asciiTheme="majorBidi" w:hAnsiTheme="majorBidi" w:cstheme="majorBidi"/>
                <w:sz w:val="24"/>
                <w:szCs w:val="24"/>
              </w:rPr>
              <w:t>formāla</w:t>
            </w:r>
            <w:r w:rsidR="000F4BD4" w:rsidRPr="00BB5706">
              <w:rPr>
                <w:rFonts w:asciiTheme="majorBidi" w:hAnsiTheme="majorBidi" w:cstheme="majorBidi"/>
                <w:sz w:val="24"/>
                <w:szCs w:val="24"/>
              </w:rPr>
              <w:t xml:space="preserve">  inf</w:t>
            </w:r>
            <w:r w:rsidR="00A72B75" w:rsidRPr="00BB5706">
              <w:rPr>
                <w:rFonts w:asciiTheme="majorBidi" w:hAnsiTheme="majorBidi" w:cstheme="majorBidi"/>
                <w:sz w:val="24"/>
                <w:szCs w:val="24"/>
              </w:rPr>
              <w:t>ormācija</w:t>
            </w:r>
            <w:r w:rsidR="000F4BD4" w:rsidRPr="00BB5706">
              <w:rPr>
                <w:rFonts w:asciiTheme="majorBidi" w:hAnsiTheme="majorBidi" w:cstheme="majorBidi"/>
                <w:sz w:val="24"/>
                <w:szCs w:val="24"/>
              </w:rPr>
              <w:t xml:space="preserve">. </w:t>
            </w:r>
          </w:p>
        </w:tc>
        <w:tc>
          <w:tcPr>
            <w:tcW w:w="4803" w:type="dxa"/>
          </w:tcPr>
          <w:p w14:paraId="2C13B501" w14:textId="77777777" w:rsidR="0071638D" w:rsidRPr="00E75D9E" w:rsidRDefault="0071638D" w:rsidP="002A3FB9">
            <w:pPr>
              <w:rPr>
                <w:rFonts w:asciiTheme="majorBidi" w:hAnsiTheme="majorBidi" w:cstheme="majorBidi"/>
                <w:b/>
                <w:color w:val="000000" w:themeColor="text1"/>
                <w:sz w:val="24"/>
                <w:szCs w:val="24"/>
                <w:lang w:val="en-GB"/>
              </w:rPr>
            </w:pPr>
            <w:r w:rsidRPr="008C4BFF">
              <w:rPr>
                <w:rFonts w:asciiTheme="majorBidi" w:hAnsiTheme="majorBidi" w:cstheme="majorBidi"/>
                <w:b/>
                <w:color w:val="000000" w:themeColor="text1"/>
                <w:sz w:val="24"/>
                <w:szCs w:val="24"/>
              </w:rPr>
              <w:t xml:space="preserve">Pētījuma mērķis, uzdevumi un galvenie </w:t>
            </w:r>
            <w:proofErr w:type="spellStart"/>
            <w:r w:rsidRPr="00E75D9E">
              <w:rPr>
                <w:rFonts w:asciiTheme="majorBidi" w:hAnsiTheme="majorBidi" w:cstheme="majorBidi"/>
                <w:b/>
                <w:color w:val="000000" w:themeColor="text1"/>
                <w:sz w:val="24"/>
                <w:szCs w:val="24"/>
                <w:lang w:val="en-GB"/>
              </w:rPr>
              <w:t>rezultāti</w:t>
            </w:r>
            <w:proofErr w:type="spellEnd"/>
            <w:r w:rsidRPr="00E75D9E">
              <w:rPr>
                <w:rFonts w:asciiTheme="majorBidi" w:hAnsiTheme="majorBidi" w:cstheme="majorBidi"/>
                <w:b/>
                <w:color w:val="000000" w:themeColor="text1"/>
                <w:sz w:val="24"/>
                <w:szCs w:val="24"/>
                <w:lang w:val="en-GB"/>
              </w:rPr>
              <w:t xml:space="preserve"> </w:t>
            </w:r>
            <w:proofErr w:type="spellStart"/>
            <w:r w:rsidRPr="00E75D9E">
              <w:rPr>
                <w:rFonts w:asciiTheme="majorBidi" w:hAnsiTheme="majorBidi" w:cstheme="majorBidi"/>
                <w:b/>
                <w:color w:val="000000" w:themeColor="text1"/>
                <w:sz w:val="24"/>
                <w:szCs w:val="24"/>
                <w:lang w:val="en-GB"/>
              </w:rPr>
              <w:t>angļu</w:t>
            </w:r>
            <w:proofErr w:type="spellEnd"/>
            <w:r w:rsidRPr="00E75D9E">
              <w:rPr>
                <w:rFonts w:asciiTheme="majorBidi" w:hAnsiTheme="majorBidi" w:cstheme="majorBidi"/>
                <w:b/>
                <w:color w:val="000000" w:themeColor="text1"/>
                <w:sz w:val="24"/>
                <w:szCs w:val="24"/>
                <w:lang w:val="en-GB"/>
              </w:rPr>
              <w:t xml:space="preserve"> </w:t>
            </w:r>
            <w:proofErr w:type="spellStart"/>
            <w:r w:rsidRPr="00E75D9E">
              <w:rPr>
                <w:rFonts w:asciiTheme="majorBidi" w:hAnsiTheme="majorBidi" w:cstheme="majorBidi"/>
                <w:b/>
                <w:color w:val="000000" w:themeColor="text1"/>
                <w:sz w:val="24"/>
                <w:szCs w:val="24"/>
                <w:lang w:val="en-GB"/>
              </w:rPr>
              <w:t>valodā</w:t>
            </w:r>
            <w:proofErr w:type="spellEnd"/>
            <w:r w:rsidRPr="00E75D9E">
              <w:rPr>
                <w:rFonts w:asciiTheme="majorBidi" w:hAnsiTheme="majorBidi" w:cstheme="majorBidi"/>
                <w:b/>
                <w:color w:val="000000" w:themeColor="text1"/>
                <w:sz w:val="24"/>
                <w:szCs w:val="24"/>
                <w:lang w:val="en-GB"/>
              </w:rPr>
              <w:t xml:space="preserve"> </w:t>
            </w:r>
          </w:p>
          <w:p w14:paraId="0B13A110" w14:textId="243522E5" w:rsidR="008449EA" w:rsidRPr="00E75D9E" w:rsidRDefault="008449EA" w:rsidP="008449EA">
            <w:pPr>
              <w:jc w:val="both"/>
              <w:rPr>
                <w:rFonts w:asciiTheme="majorBidi" w:hAnsiTheme="majorBidi" w:cstheme="majorBidi"/>
                <w:color w:val="000000" w:themeColor="text1"/>
                <w:sz w:val="24"/>
                <w:szCs w:val="24"/>
                <w:u w:val="single"/>
                <w:lang w:val="en-GB"/>
              </w:rPr>
            </w:pPr>
            <w:r w:rsidRPr="00E75D9E">
              <w:rPr>
                <w:rFonts w:asciiTheme="majorBidi" w:hAnsiTheme="majorBidi" w:cstheme="majorBidi"/>
                <w:color w:val="000000" w:themeColor="text1"/>
                <w:sz w:val="24"/>
                <w:szCs w:val="24"/>
                <w:u w:val="single"/>
                <w:lang w:val="en-GB"/>
              </w:rPr>
              <w:t>The objective of the evaluation</w:t>
            </w:r>
            <w:r w:rsidR="00B677F2" w:rsidRPr="00E75D9E">
              <w:rPr>
                <w:rFonts w:asciiTheme="majorBidi" w:hAnsiTheme="majorBidi" w:cstheme="majorBidi"/>
                <w:color w:val="000000" w:themeColor="text1"/>
                <w:sz w:val="24"/>
                <w:szCs w:val="24"/>
                <w:u w:val="single"/>
                <w:lang w:val="en-GB"/>
              </w:rPr>
              <w:t>:</w:t>
            </w:r>
          </w:p>
          <w:p w14:paraId="258877B2" w14:textId="2E38930A" w:rsidR="00B677F2" w:rsidRPr="00E75D9E" w:rsidRDefault="007963A0" w:rsidP="008449EA">
            <w:pPr>
              <w:jc w:val="both"/>
              <w:rPr>
                <w:rFonts w:asciiTheme="majorBidi" w:hAnsiTheme="majorBidi" w:cstheme="majorBidi"/>
                <w:color w:val="000000" w:themeColor="text1"/>
                <w:sz w:val="24"/>
                <w:szCs w:val="24"/>
                <w:lang w:val="en-GB"/>
              </w:rPr>
            </w:pPr>
            <w:r w:rsidRPr="00E75D9E">
              <w:rPr>
                <w:rFonts w:asciiTheme="majorBidi" w:hAnsiTheme="majorBidi" w:cstheme="majorBidi"/>
                <w:color w:val="222222"/>
                <w:sz w:val="24"/>
                <w:szCs w:val="24"/>
                <w:shd w:val="clear" w:color="auto" w:fill="F8F9FA"/>
                <w:lang w:val="en-GB"/>
              </w:rPr>
              <w:t>to evaluate the efficiency and effectiveness of the communication measures implemented by the institutions involved in the management of the European Union (hereinafter - EU) funds in the 2014-2020 programming period and to provide recommendations for the improvement of communication</w:t>
            </w:r>
            <w:r w:rsidR="006842C4" w:rsidRPr="00E75D9E">
              <w:rPr>
                <w:rFonts w:asciiTheme="majorBidi" w:hAnsiTheme="majorBidi" w:cstheme="majorBidi"/>
                <w:bCs/>
                <w:sz w:val="24"/>
                <w:szCs w:val="24"/>
                <w:lang w:val="en-GB"/>
              </w:rPr>
              <w:t xml:space="preserve">. </w:t>
            </w:r>
          </w:p>
          <w:p w14:paraId="3BDEF6AA" w14:textId="77777777" w:rsidR="00214091" w:rsidRPr="00E75D9E" w:rsidRDefault="00214091" w:rsidP="00214091">
            <w:pPr>
              <w:rPr>
                <w:rFonts w:asciiTheme="majorHAnsi" w:hAnsiTheme="majorHAnsi" w:cstheme="majorHAnsi"/>
                <w:lang w:val="en-GB"/>
              </w:rPr>
            </w:pPr>
          </w:p>
          <w:p w14:paraId="73A9AC59" w14:textId="77777777" w:rsidR="00214091" w:rsidRPr="00E75D9E" w:rsidRDefault="00214091" w:rsidP="00214091">
            <w:pPr>
              <w:pStyle w:val="HTMLPreformatted"/>
              <w:shd w:val="clear" w:color="auto" w:fill="F8F9FA"/>
              <w:jc w:val="both"/>
              <w:rPr>
                <w:rFonts w:asciiTheme="majorBidi" w:hAnsiTheme="majorBidi" w:cstheme="majorBidi"/>
                <w:color w:val="222222"/>
                <w:sz w:val="24"/>
                <w:szCs w:val="24"/>
                <w:lang w:val="en-GB"/>
              </w:rPr>
            </w:pPr>
            <w:r w:rsidRPr="00E75D9E">
              <w:rPr>
                <w:rFonts w:asciiTheme="majorBidi" w:hAnsiTheme="majorBidi" w:cstheme="majorBidi"/>
                <w:color w:val="000000" w:themeColor="text1"/>
                <w:sz w:val="24"/>
                <w:szCs w:val="24"/>
                <w:u w:val="single"/>
                <w:lang w:val="en-GB"/>
              </w:rPr>
              <w:t>Results of the evaluation</w:t>
            </w:r>
            <w:r w:rsidRPr="00E75D9E">
              <w:rPr>
                <w:rFonts w:asciiTheme="majorBidi" w:hAnsiTheme="majorBidi" w:cstheme="majorBidi"/>
                <w:color w:val="000000" w:themeColor="text1"/>
                <w:sz w:val="24"/>
                <w:szCs w:val="24"/>
                <w:lang w:val="en-GB"/>
              </w:rPr>
              <w:t xml:space="preserve">: </w:t>
            </w:r>
            <w:r w:rsidRPr="00E75D9E">
              <w:rPr>
                <w:rFonts w:asciiTheme="majorBidi" w:hAnsiTheme="majorBidi" w:cstheme="majorBidi"/>
                <w:color w:val="222222"/>
                <w:sz w:val="24"/>
                <w:szCs w:val="24"/>
                <w:lang w:val="en-GB"/>
              </w:rPr>
              <w:t>Regarding the effectiveness and efficiency of the communication measures, it can be concluded that the measures are planned and implemented purposefully, which is confirmed by the causal links between the implemented measures, the goals and objectives of the Strategy.</w:t>
            </w:r>
          </w:p>
          <w:p w14:paraId="199A6B72" w14:textId="3736BDA0" w:rsidR="008A6AAF" w:rsidRPr="00E75D9E" w:rsidRDefault="008A6AAF" w:rsidP="008449EA">
            <w:pPr>
              <w:jc w:val="both"/>
              <w:rPr>
                <w:rFonts w:asciiTheme="majorBidi" w:hAnsiTheme="majorBidi" w:cstheme="majorBidi"/>
                <w:sz w:val="24"/>
                <w:szCs w:val="24"/>
                <w:lang w:val="en-GB"/>
              </w:rPr>
            </w:pPr>
          </w:p>
          <w:p w14:paraId="4A1581E9" w14:textId="0C454993" w:rsidR="007A5100" w:rsidRPr="00E75D9E" w:rsidRDefault="007A5100" w:rsidP="008449EA">
            <w:pPr>
              <w:jc w:val="both"/>
              <w:rPr>
                <w:rFonts w:asciiTheme="majorBidi" w:hAnsiTheme="majorBidi" w:cstheme="majorBidi"/>
                <w:sz w:val="24"/>
                <w:szCs w:val="24"/>
                <w:lang w:val="en-GB"/>
              </w:rPr>
            </w:pPr>
            <w:r w:rsidRPr="00E75D9E">
              <w:rPr>
                <w:rFonts w:asciiTheme="majorBidi" w:hAnsiTheme="majorBidi" w:cstheme="majorBidi"/>
                <w:color w:val="222222"/>
                <w:sz w:val="24"/>
                <w:szCs w:val="24"/>
                <w:shd w:val="clear" w:color="auto" w:fill="F8F9FA"/>
                <w:lang w:val="en-GB"/>
              </w:rPr>
              <w:t xml:space="preserve">The planning and monitoring tools perform their basic functions - the communication plans of the EU funds ensure coordinated planning of activities, while the technical assistance projects - financing of communication activities and monitoring of the use of funds. The main shortcomings are the lack of coordination between the two instruments. </w:t>
            </w:r>
          </w:p>
          <w:p w14:paraId="543DA159" w14:textId="3B6C7242" w:rsidR="008A6AAF" w:rsidRDefault="008A6AAF" w:rsidP="008449EA">
            <w:pPr>
              <w:jc w:val="both"/>
              <w:rPr>
                <w:rFonts w:asciiTheme="majorBidi" w:hAnsiTheme="majorBidi" w:cstheme="majorBidi"/>
                <w:sz w:val="24"/>
                <w:szCs w:val="24"/>
                <w:lang w:val="en-GB"/>
              </w:rPr>
            </w:pPr>
          </w:p>
          <w:p w14:paraId="4A6819A7" w14:textId="03CA66A8" w:rsidR="00FF7FD3" w:rsidRDefault="00FF7FD3" w:rsidP="008449EA">
            <w:pPr>
              <w:jc w:val="both"/>
              <w:rPr>
                <w:rFonts w:asciiTheme="majorBidi" w:eastAsia="Times New Roman" w:hAnsiTheme="majorBidi" w:cstheme="majorBidi"/>
                <w:color w:val="222222"/>
                <w:sz w:val="24"/>
                <w:szCs w:val="24"/>
                <w:lang w:val="en" w:eastAsia="lv-LV" w:bidi="he-IL"/>
              </w:rPr>
            </w:pPr>
            <w:r w:rsidRPr="00C80014">
              <w:rPr>
                <w:rFonts w:asciiTheme="majorBidi" w:eastAsia="Times New Roman" w:hAnsiTheme="majorBidi" w:cstheme="majorBidi"/>
                <w:color w:val="222222"/>
                <w:sz w:val="24"/>
                <w:szCs w:val="24"/>
                <w:lang w:val="en" w:eastAsia="lv-LV" w:bidi="he-IL"/>
              </w:rPr>
              <w:t xml:space="preserve">The established institutional framework and regulatory framework for the management of EU funds communication </w:t>
            </w:r>
            <w:proofErr w:type="gramStart"/>
            <w:r w:rsidRPr="00C80014">
              <w:rPr>
                <w:rFonts w:asciiTheme="majorBidi" w:eastAsia="Times New Roman" w:hAnsiTheme="majorBidi" w:cstheme="majorBidi"/>
                <w:color w:val="222222"/>
                <w:sz w:val="24"/>
                <w:szCs w:val="24"/>
                <w:lang w:val="en" w:eastAsia="lv-LV" w:bidi="he-IL"/>
              </w:rPr>
              <w:t>can be assessed</w:t>
            </w:r>
            <w:proofErr w:type="gramEnd"/>
            <w:r w:rsidRPr="00C80014">
              <w:rPr>
                <w:rFonts w:asciiTheme="majorBidi" w:eastAsia="Times New Roman" w:hAnsiTheme="majorBidi" w:cstheme="majorBidi"/>
                <w:color w:val="222222"/>
                <w:sz w:val="24"/>
                <w:szCs w:val="24"/>
                <w:lang w:val="en" w:eastAsia="lv-LV" w:bidi="he-IL"/>
              </w:rPr>
              <w:t xml:space="preserve"> as a positive factor, although in some cases the regulations should be reviewed in order to make the communication management system more flexible. In some cases, there was an uneven distribution between the institutions in terms of available funding and human resources, which needs to be reviewed</w:t>
            </w:r>
            <w:r>
              <w:rPr>
                <w:rFonts w:asciiTheme="majorBidi" w:eastAsia="Times New Roman" w:hAnsiTheme="majorBidi" w:cstheme="majorBidi"/>
                <w:color w:val="222222"/>
                <w:sz w:val="24"/>
                <w:szCs w:val="24"/>
                <w:lang w:val="en" w:eastAsia="lv-LV" w:bidi="he-IL"/>
              </w:rPr>
              <w:t xml:space="preserve">. </w:t>
            </w:r>
          </w:p>
          <w:p w14:paraId="06D0F002" w14:textId="18944051" w:rsidR="00435BA0" w:rsidRDefault="00435BA0" w:rsidP="008449EA">
            <w:pPr>
              <w:jc w:val="both"/>
              <w:rPr>
                <w:rFonts w:asciiTheme="majorBidi" w:eastAsia="Times New Roman" w:hAnsiTheme="majorBidi" w:cstheme="majorBidi"/>
                <w:sz w:val="24"/>
                <w:szCs w:val="24"/>
                <w:lang w:val="en-GB" w:eastAsia="lv-LV" w:bidi="he-IL"/>
              </w:rPr>
            </w:pPr>
          </w:p>
          <w:p w14:paraId="25A42966" w14:textId="2BE1B5E5" w:rsidR="00F65616" w:rsidRDefault="00435BA0" w:rsidP="00435BA0">
            <w:pPr>
              <w:jc w:val="both"/>
              <w:rPr>
                <w:rFonts w:asciiTheme="majorBidi" w:hAnsiTheme="majorBidi" w:cstheme="majorBidi"/>
                <w:sz w:val="24"/>
                <w:szCs w:val="24"/>
                <w:lang w:val="en-GB"/>
              </w:rPr>
            </w:pPr>
            <w:r w:rsidRPr="00C80014">
              <w:rPr>
                <w:rFonts w:asciiTheme="majorBidi" w:eastAsia="Times New Roman" w:hAnsiTheme="majorBidi" w:cstheme="majorBidi"/>
                <w:color w:val="222222"/>
                <w:sz w:val="24"/>
                <w:szCs w:val="24"/>
                <w:lang w:val="en" w:eastAsia="lv-LV" w:bidi="he-IL"/>
              </w:rPr>
              <w:t>The success factors of the implemented communication activities are related to creative solutions, bright campaigns, cooperation between several involved institutions, coverage of personal stories and use of various communication channels, incl. direct communication. The</w:t>
            </w:r>
            <w:r>
              <w:rPr>
                <w:rFonts w:asciiTheme="majorBidi" w:hAnsiTheme="majorBidi" w:cstheme="majorBidi"/>
                <w:color w:val="222222"/>
                <w:sz w:val="24"/>
                <w:szCs w:val="24"/>
                <w:lang w:val="en"/>
              </w:rPr>
              <w:t xml:space="preserve">se </w:t>
            </w:r>
            <w:r w:rsidRPr="00C80014">
              <w:rPr>
                <w:rFonts w:asciiTheme="majorBidi" w:eastAsia="Times New Roman" w:hAnsiTheme="majorBidi" w:cstheme="majorBidi"/>
                <w:color w:val="222222"/>
                <w:sz w:val="24"/>
                <w:szCs w:val="24"/>
                <w:lang w:val="en" w:eastAsia="lv-LV" w:bidi="he-IL"/>
              </w:rPr>
              <w:t>have ensured reach</w:t>
            </w:r>
            <w:r>
              <w:rPr>
                <w:rFonts w:asciiTheme="majorBidi" w:hAnsiTheme="majorBidi" w:cstheme="majorBidi"/>
                <w:color w:val="222222"/>
                <w:sz w:val="24"/>
                <w:szCs w:val="24"/>
                <w:lang w:val="en"/>
              </w:rPr>
              <w:t xml:space="preserve"> of</w:t>
            </w:r>
            <w:r w:rsidRPr="00C80014">
              <w:rPr>
                <w:rFonts w:asciiTheme="majorBidi" w:eastAsia="Times New Roman" w:hAnsiTheme="majorBidi" w:cstheme="majorBidi"/>
                <w:color w:val="222222"/>
                <w:sz w:val="24"/>
                <w:szCs w:val="24"/>
                <w:lang w:val="en" w:eastAsia="lv-LV" w:bidi="he-IL"/>
              </w:rPr>
              <w:t xml:space="preserve"> a wide audience</w:t>
            </w:r>
            <w:r>
              <w:rPr>
                <w:rFonts w:asciiTheme="majorBidi" w:hAnsiTheme="majorBidi" w:cstheme="majorBidi"/>
                <w:color w:val="222222"/>
                <w:sz w:val="24"/>
                <w:szCs w:val="24"/>
                <w:lang w:val="en"/>
              </w:rPr>
              <w:t xml:space="preserve">, </w:t>
            </w:r>
            <w:r w:rsidR="0096402D">
              <w:rPr>
                <w:rFonts w:asciiTheme="majorBidi" w:hAnsiTheme="majorBidi" w:cstheme="majorBidi"/>
                <w:color w:val="222222"/>
                <w:sz w:val="24"/>
                <w:szCs w:val="24"/>
                <w:lang w:val="en"/>
              </w:rPr>
              <w:t>which</w:t>
            </w:r>
            <w:r>
              <w:rPr>
                <w:rFonts w:asciiTheme="majorBidi" w:hAnsiTheme="majorBidi" w:cstheme="majorBidi"/>
                <w:color w:val="222222"/>
                <w:sz w:val="24"/>
                <w:szCs w:val="24"/>
                <w:lang w:val="en"/>
              </w:rPr>
              <w:t xml:space="preserve"> has obtained </w:t>
            </w:r>
            <w:r w:rsidRPr="00C80014">
              <w:rPr>
                <w:rFonts w:asciiTheme="majorBidi" w:eastAsia="Times New Roman" w:hAnsiTheme="majorBidi" w:cstheme="majorBidi"/>
                <w:color w:val="222222"/>
                <w:sz w:val="24"/>
                <w:szCs w:val="24"/>
                <w:lang w:val="en" w:eastAsia="lv-LV" w:bidi="he-IL"/>
              </w:rPr>
              <w:t>a better understanding of the Structural Funds</w:t>
            </w:r>
            <w:r>
              <w:rPr>
                <w:rFonts w:asciiTheme="majorBidi" w:hAnsiTheme="majorBidi" w:cstheme="majorBidi"/>
                <w:color w:val="222222"/>
                <w:sz w:val="24"/>
                <w:szCs w:val="24"/>
                <w:lang w:val="en"/>
              </w:rPr>
              <w:t xml:space="preserve">’ </w:t>
            </w:r>
            <w:r w:rsidRPr="00C80014">
              <w:rPr>
                <w:rFonts w:asciiTheme="majorBidi" w:eastAsia="Times New Roman" w:hAnsiTheme="majorBidi" w:cstheme="majorBidi"/>
                <w:color w:val="222222"/>
                <w:sz w:val="24"/>
                <w:szCs w:val="24"/>
                <w:lang w:val="en" w:eastAsia="lv-LV" w:bidi="he-IL"/>
              </w:rPr>
              <w:t>contribution</w:t>
            </w:r>
            <w:r>
              <w:rPr>
                <w:rFonts w:asciiTheme="majorBidi" w:hAnsiTheme="majorBidi" w:cstheme="majorBidi"/>
                <w:color w:val="222222"/>
                <w:sz w:val="24"/>
                <w:szCs w:val="24"/>
                <w:lang w:val="en"/>
              </w:rPr>
              <w:t xml:space="preserve">. </w:t>
            </w:r>
            <w:r w:rsidRPr="00C80014">
              <w:rPr>
                <w:rFonts w:asciiTheme="majorBidi" w:eastAsia="Times New Roman" w:hAnsiTheme="majorBidi" w:cstheme="majorBidi"/>
                <w:color w:val="222222"/>
                <w:sz w:val="24"/>
                <w:szCs w:val="24"/>
                <w:lang w:val="en" w:eastAsia="lv-LV" w:bidi="he-IL"/>
              </w:rPr>
              <w:t xml:space="preserve"> </w:t>
            </w:r>
            <w:r w:rsidRPr="00C80014">
              <w:rPr>
                <w:rFonts w:asciiTheme="majorBidi" w:hAnsiTheme="majorBidi" w:cstheme="majorBidi"/>
                <w:color w:val="222222"/>
                <w:sz w:val="24"/>
                <w:szCs w:val="24"/>
                <w:lang w:val="en"/>
              </w:rPr>
              <w:t>On the other hand, sometimes the full effect of funds has been hindered by insufficient coordination during planning, lack of time, management intervention, poor cooperation with the contractors, inefficient crisis communication or too formal information</w:t>
            </w:r>
            <w:r>
              <w:rPr>
                <w:rFonts w:asciiTheme="majorBidi" w:hAnsiTheme="majorBidi" w:cstheme="majorBidi"/>
                <w:color w:val="222222"/>
                <w:sz w:val="24"/>
                <w:szCs w:val="24"/>
                <w:lang w:val="en"/>
              </w:rPr>
              <w:t xml:space="preserve">. </w:t>
            </w:r>
            <w:r w:rsidR="0094694B" w:rsidRPr="008C4BFF">
              <w:rPr>
                <w:rFonts w:asciiTheme="majorBidi" w:hAnsiTheme="majorBidi" w:cstheme="majorBidi"/>
                <w:sz w:val="24"/>
                <w:szCs w:val="24"/>
                <w:lang w:val="en-GB"/>
              </w:rPr>
              <w:t xml:space="preserve"> </w:t>
            </w:r>
          </w:p>
          <w:p w14:paraId="16F1BBFE" w14:textId="7C772F52" w:rsidR="00D464E7" w:rsidRPr="008C4BFF" w:rsidRDefault="00D464E7" w:rsidP="007A5100">
            <w:pPr>
              <w:jc w:val="both"/>
              <w:rPr>
                <w:rFonts w:asciiTheme="majorBidi" w:hAnsiTheme="majorBidi" w:cstheme="majorBidi"/>
                <w:color w:val="000000" w:themeColor="text1"/>
                <w:sz w:val="24"/>
                <w:szCs w:val="24"/>
                <w:lang w:val="en-GB"/>
              </w:rPr>
            </w:pPr>
          </w:p>
        </w:tc>
      </w:tr>
      <w:tr w:rsidR="004B7076" w:rsidRPr="004B7076" w14:paraId="455B48F7" w14:textId="77777777" w:rsidTr="00CD2E90">
        <w:trPr>
          <w:trHeight w:val="397"/>
        </w:trPr>
        <w:tc>
          <w:tcPr>
            <w:tcW w:w="4803" w:type="dxa"/>
            <w:gridSpan w:val="2"/>
          </w:tcPr>
          <w:p w14:paraId="06449778" w14:textId="77777777" w:rsidR="00D3169B" w:rsidRPr="00501572" w:rsidRDefault="00D3169B" w:rsidP="002A3FB9">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t>Galvenās pētījumā aplūkotās tēmas</w:t>
            </w:r>
          </w:p>
        </w:tc>
        <w:tc>
          <w:tcPr>
            <w:tcW w:w="4803" w:type="dxa"/>
            <w:shd w:val="clear" w:color="auto" w:fill="FFFFFF" w:themeFill="background1"/>
          </w:tcPr>
          <w:p w14:paraId="2B53B927" w14:textId="3999BF06" w:rsidR="00D3169B" w:rsidRPr="00083D5A" w:rsidRDefault="00BA31E3" w:rsidP="00D674FC">
            <w:pPr>
              <w:pStyle w:val="ListParagraph"/>
              <w:numPr>
                <w:ilvl w:val="0"/>
                <w:numId w:val="11"/>
              </w:numPr>
              <w:ind w:right="425"/>
              <w:jc w:val="both"/>
              <w:rPr>
                <w:rFonts w:asciiTheme="majorBidi" w:hAnsiTheme="majorBidi" w:cstheme="majorBidi"/>
                <w:bCs/>
                <w:sz w:val="24"/>
                <w:szCs w:val="24"/>
              </w:rPr>
            </w:pPr>
            <w:r w:rsidRPr="00083D5A">
              <w:rPr>
                <w:rFonts w:asciiTheme="majorBidi" w:hAnsiTheme="majorBidi" w:cstheme="majorBidi"/>
                <w:sz w:val="24"/>
                <w:szCs w:val="24"/>
              </w:rPr>
              <w:t>īstenoto komunikācijas pasākumu efektivitāti un lietderību attiecībā pret komunikācijas stratēģi</w:t>
            </w:r>
            <w:r w:rsidR="00A64CC4" w:rsidRPr="00083D5A">
              <w:rPr>
                <w:rFonts w:asciiTheme="majorBidi" w:hAnsiTheme="majorBidi" w:cstheme="majorBidi"/>
                <w:sz w:val="24"/>
                <w:szCs w:val="24"/>
              </w:rPr>
              <w:t>ju</w:t>
            </w:r>
            <w:r w:rsidRPr="00083D5A">
              <w:rPr>
                <w:rFonts w:asciiTheme="majorBidi" w:hAnsiTheme="majorBidi" w:cstheme="majorBidi"/>
                <w:sz w:val="24"/>
                <w:szCs w:val="24"/>
              </w:rPr>
              <w:t xml:space="preserve"> 2014. – 2020. gadam</w:t>
            </w:r>
            <w:r w:rsidR="0090104A" w:rsidRPr="00083D5A">
              <w:rPr>
                <w:rFonts w:asciiTheme="majorBidi" w:hAnsiTheme="majorBidi" w:cstheme="majorBidi"/>
                <w:bCs/>
                <w:sz w:val="24"/>
                <w:szCs w:val="24"/>
              </w:rPr>
              <w:t>;</w:t>
            </w:r>
          </w:p>
          <w:p w14:paraId="0254D52A" w14:textId="002BFA22" w:rsidR="0067743F" w:rsidRPr="00083D5A" w:rsidRDefault="00764201" w:rsidP="00D674FC">
            <w:pPr>
              <w:pStyle w:val="ListParagraph"/>
              <w:numPr>
                <w:ilvl w:val="0"/>
                <w:numId w:val="11"/>
              </w:numPr>
              <w:tabs>
                <w:tab w:val="left" w:pos="1843"/>
              </w:tabs>
              <w:jc w:val="both"/>
              <w:rPr>
                <w:rFonts w:asciiTheme="majorBidi" w:hAnsiTheme="majorBidi" w:cstheme="majorBidi"/>
                <w:bCs/>
                <w:sz w:val="24"/>
                <w:szCs w:val="24"/>
              </w:rPr>
            </w:pPr>
            <w:r w:rsidRPr="00083D5A">
              <w:rPr>
                <w:rFonts w:asciiTheme="majorBidi" w:hAnsiTheme="majorBidi" w:cstheme="majorBidi"/>
                <w:sz w:val="24"/>
                <w:szCs w:val="24"/>
              </w:rPr>
              <w:t>īstenoto komunikācijas pasākumu atbilstība ES fondu komunikācijas mērķim un uzdevumiem</w:t>
            </w:r>
            <w:r w:rsidR="0067743F" w:rsidRPr="00083D5A">
              <w:rPr>
                <w:rFonts w:asciiTheme="majorBidi" w:hAnsiTheme="majorBidi" w:cstheme="majorBidi"/>
                <w:bCs/>
                <w:sz w:val="24"/>
                <w:szCs w:val="24"/>
              </w:rPr>
              <w:t>;</w:t>
            </w:r>
          </w:p>
          <w:p w14:paraId="05B6FA0B" w14:textId="223C8F29" w:rsidR="00E755EE" w:rsidRPr="00083D5A" w:rsidRDefault="00E755EE" w:rsidP="00D674FC">
            <w:pPr>
              <w:pStyle w:val="ListParagraph"/>
              <w:numPr>
                <w:ilvl w:val="0"/>
                <w:numId w:val="11"/>
              </w:numPr>
              <w:tabs>
                <w:tab w:val="left" w:pos="1843"/>
              </w:tabs>
              <w:jc w:val="both"/>
              <w:rPr>
                <w:rFonts w:asciiTheme="majorBidi" w:hAnsiTheme="majorBidi" w:cstheme="majorBidi"/>
                <w:bCs/>
                <w:sz w:val="24"/>
                <w:szCs w:val="24"/>
              </w:rPr>
            </w:pPr>
            <w:r w:rsidRPr="00083D5A">
              <w:rPr>
                <w:rFonts w:asciiTheme="majorBidi" w:hAnsiTheme="majorBidi" w:cstheme="majorBidi"/>
                <w:sz w:val="24"/>
                <w:szCs w:val="24"/>
              </w:rPr>
              <w:t xml:space="preserve">ES fondu komunikācijas vadības un koordinācijas efektivitāte; </w:t>
            </w:r>
          </w:p>
          <w:p w14:paraId="084CD03F" w14:textId="0BE89072" w:rsidR="00E755EE" w:rsidRPr="00083D5A" w:rsidRDefault="00DC08CE" w:rsidP="00D674FC">
            <w:pPr>
              <w:pStyle w:val="ListParagraph"/>
              <w:numPr>
                <w:ilvl w:val="0"/>
                <w:numId w:val="11"/>
              </w:numPr>
              <w:tabs>
                <w:tab w:val="left" w:pos="1843"/>
              </w:tabs>
              <w:jc w:val="both"/>
              <w:rPr>
                <w:rFonts w:asciiTheme="majorBidi" w:hAnsiTheme="majorBidi" w:cstheme="majorBidi"/>
                <w:bCs/>
                <w:sz w:val="24"/>
                <w:szCs w:val="24"/>
              </w:rPr>
            </w:pPr>
            <w:r w:rsidRPr="00083D5A">
              <w:rPr>
                <w:rFonts w:asciiTheme="majorBidi" w:hAnsiTheme="majorBidi" w:cstheme="majorBidi"/>
                <w:sz w:val="24"/>
                <w:szCs w:val="24"/>
              </w:rPr>
              <w:t xml:space="preserve">komunikācijas pasākumu kvalitatīvs izvērtējums, identificējot un analizējot pozitīvos un negatīvos komunikācijas piemērus; </w:t>
            </w:r>
          </w:p>
          <w:p w14:paraId="73FA2D44" w14:textId="47578152" w:rsidR="00CE0A71" w:rsidRPr="00083D5A" w:rsidRDefault="00CE0A71" w:rsidP="00D674FC">
            <w:pPr>
              <w:pStyle w:val="ListParagraph"/>
              <w:numPr>
                <w:ilvl w:val="0"/>
                <w:numId w:val="11"/>
              </w:numPr>
              <w:tabs>
                <w:tab w:val="left" w:pos="1843"/>
              </w:tabs>
              <w:jc w:val="both"/>
              <w:rPr>
                <w:rFonts w:asciiTheme="majorBidi" w:hAnsiTheme="majorBidi" w:cstheme="majorBidi"/>
                <w:bCs/>
                <w:sz w:val="24"/>
                <w:szCs w:val="24"/>
              </w:rPr>
            </w:pPr>
            <w:r w:rsidRPr="00083D5A">
              <w:rPr>
                <w:rFonts w:asciiTheme="majorBidi" w:hAnsiTheme="majorBidi" w:cstheme="majorBidi"/>
                <w:sz w:val="24"/>
                <w:szCs w:val="24"/>
              </w:rPr>
              <w:t>pētījumā “Eiropas Savienības fondu komunikācijas pasākumu noslēguma (</w:t>
            </w:r>
            <w:proofErr w:type="spellStart"/>
            <w:r w:rsidRPr="00083D5A">
              <w:rPr>
                <w:rFonts w:asciiTheme="majorBidi" w:hAnsiTheme="majorBidi" w:cstheme="majorBidi"/>
                <w:i/>
                <w:sz w:val="24"/>
                <w:szCs w:val="24"/>
              </w:rPr>
              <w:t>ex</w:t>
            </w:r>
            <w:proofErr w:type="spellEnd"/>
            <w:r w:rsidRPr="00083D5A">
              <w:rPr>
                <w:rFonts w:asciiTheme="majorBidi" w:hAnsiTheme="majorBidi" w:cstheme="majorBidi"/>
                <w:i/>
                <w:sz w:val="24"/>
                <w:szCs w:val="24"/>
              </w:rPr>
              <w:t>-post</w:t>
            </w:r>
            <w:r w:rsidRPr="00083D5A">
              <w:rPr>
                <w:rFonts w:asciiTheme="majorBidi" w:hAnsiTheme="majorBidi" w:cstheme="majorBidi"/>
                <w:sz w:val="24"/>
                <w:szCs w:val="24"/>
              </w:rPr>
              <w:t xml:space="preserve">) izvērtējums saskaņā </w:t>
            </w:r>
            <w:r w:rsidRPr="00083D5A">
              <w:rPr>
                <w:rFonts w:asciiTheme="majorBidi" w:hAnsiTheme="majorBidi" w:cstheme="majorBidi"/>
                <w:sz w:val="24"/>
                <w:szCs w:val="24"/>
              </w:rPr>
              <w:lastRenderedPageBreak/>
              <w:t>ar Valsts stratēģisko ietvardokumentu 2007. – 2013.gada periodam” izvirzīto ieteikumu ieviešanas izvērtējums</w:t>
            </w:r>
          </w:p>
          <w:p w14:paraId="32E9908D" w14:textId="0499DE13" w:rsidR="0090104A" w:rsidRPr="00D674FC" w:rsidRDefault="003807B5" w:rsidP="003807B5">
            <w:pPr>
              <w:pStyle w:val="ListParagraph"/>
              <w:numPr>
                <w:ilvl w:val="0"/>
                <w:numId w:val="11"/>
              </w:numPr>
              <w:tabs>
                <w:tab w:val="left" w:pos="1843"/>
              </w:tabs>
              <w:jc w:val="both"/>
              <w:rPr>
                <w:rFonts w:asciiTheme="majorBidi" w:hAnsiTheme="majorBidi" w:cstheme="majorBidi"/>
                <w:bCs/>
                <w:color w:val="000000" w:themeColor="text1"/>
                <w:sz w:val="24"/>
                <w:szCs w:val="24"/>
              </w:rPr>
            </w:pPr>
            <w:r w:rsidRPr="00083D5A">
              <w:rPr>
                <w:rFonts w:asciiTheme="majorBidi" w:hAnsiTheme="majorBidi" w:cstheme="majorBidi"/>
                <w:bCs/>
                <w:sz w:val="24"/>
                <w:szCs w:val="24"/>
              </w:rPr>
              <w:t>s</w:t>
            </w:r>
            <w:r w:rsidR="00D674FC" w:rsidRPr="00083D5A">
              <w:rPr>
                <w:rFonts w:asciiTheme="majorBidi" w:hAnsiTheme="majorBidi" w:cstheme="majorBidi"/>
                <w:bCs/>
                <w:sz w:val="24"/>
                <w:szCs w:val="24"/>
              </w:rPr>
              <w:t xml:space="preserve">ecinājumi un priekšlikumi </w:t>
            </w:r>
            <w:r w:rsidRPr="00083D5A">
              <w:rPr>
                <w:rFonts w:asciiTheme="majorBidi" w:hAnsiTheme="majorBidi" w:cstheme="majorBidi"/>
                <w:sz w:val="24"/>
                <w:szCs w:val="24"/>
              </w:rPr>
              <w:t xml:space="preserve"> ES fondu komunikācijas pasākumu pilnveidošanai</w:t>
            </w:r>
            <w:r w:rsidRPr="00D674FC">
              <w:rPr>
                <w:rFonts w:asciiTheme="majorBidi" w:hAnsiTheme="majorBidi" w:cstheme="majorBidi"/>
                <w:bCs/>
                <w:color w:val="000000" w:themeColor="text1"/>
                <w:sz w:val="24"/>
                <w:szCs w:val="24"/>
              </w:rPr>
              <w:t xml:space="preserve"> </w:t>
            </w:r>
          </w:p>
        </w:tc>
      </w:tr>
      <w:tr w:rsidR="004B7076" w:rsidRPr="004B7076" w14:paraId="45716D3C" w14:textId="77777777" w:rsidTr="00451E29">
        <w:trPr>
          <w:trHeight w:val="397"/>
        </w:trPr>
        <w:tc>
          <w:tcPr>
            <w:tcW w:w="4803" w:type="dxa"/>
            <w:gridSpan w:val="2"/>
          </w:tcPr>
          <w:p w14:paraId="5A0AFA1B" w14:textId="77777777" w:rsidR="00DB59E9" w:rsidRPr="00501572" w:rsidDel="00332093" w:rsidRDefault="00DB59E9" w:rsidP="002A3FB9">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lastRenderedPageBreak/>
              <w:t>Pētījuma pasūtītājs</w:t>
            </w:r>
          </w:p>
        </w:tc>
        <w:tc>
          <w:tcPr>
            <w:tcW w:w="4803" w:type="dxa"/>
          </w:tcPr>
          <w:p w14:paraId="7229B77F" w14:textId="61DD9730" w:rsidR="00DB59E9" w:rsidRPr="00952A23" w:rsidRDefault="005D26A4" w:rsidP="002A3FB9">
            <w:pPr>
              <w:rPr>
                <w:rFonts w:asciiTheme="majorBidi" w:hAnsiTheme="majorBidi" w:cstheme="majorBidi"/>
                <w:color w:val="000000" w:themeColor="text1"/>
                <w:sz w:val="24"/>
                <w:szCs w:val="24"/>
              </w:rPr>
            </w:pPr>
            <w:r w:rsidRPr="00952A23">
              <w:rPr>
                <w:rFonts w:asciiTheme="majorBidi" w:eastAsia="Times New Roman" w:hAnsiTheme="majorBidi" w:cstheme="majorBidi"/>
                <w:sz w:val="24"/>
                <w:szCs w:val="24"/>
                <w:lang w:eastAsia="lv-LV"/>
              </w:rPr>
              <w:t>Latvijas Republikas Finanšu ministrija</w:t>
            </w:r>
          </w:p>
        </w:tc>
      </w:tr>
      <w:tr w:rsidR="004B7076" w:rsidRPr="004B7076" w14:paraId="67C5587B" w14:textId="77777777" w:rsidTr="00451E29">
        <w:trPr>
          <w:trHeight w:val="397"/>
        </w:trPr>
        <w:tc>
          <w:tcPr>
            <w:tcW w:w="4803" w:type="dxa"/>
            <w:gridSpan w:val="2"/>
          </w:tcPr>
          <w:p w14:paraId="2B78786E" w14:textId="77777777" w:rsidR="00DB59E9" w:rsidRPr="00501572" w:rsidDel="00332093" w:rsidRDefault="00DB59E9" w:rsidP="002A3FB9">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t>Pētījuma īstenotājs</w:t>
            </w:r>
          </w:p>
        </w:tc>
        <w:tc>
          <w:tcPr>
            <w:tcW w:w="4803" w:type="dxa"/>
          </w:tcPr>
          <w:p w14:paraId="47B0E170" w14:textId="5A72A166" w:rsidR="00DB59E9" w:rsidRPr="00346422" w:rsidRDefault="004923D7" w:rsidP="002A3FB9">
            <w:pPr>
              <w:rPr>
                <w:rFonts w:asciiTheme="majorBidi" w:hAnsiTheme="majorBidi" w:cstheme="majorBidi"/>
                <w:b/>
                <w:bCs/>
                <w:color w:val="000000" w:themeColor="text1"/>
                <w:sz w:val="24"/>
                <w:szCs w:val="24"/>
              </w:rPr>
            </w:pPr>
            <w:r w:rsidRPr="00346422">
              <w:rPr>
                <w:rFonts w:asciiTheme="majorBidi" w:eastAsia="Times New Roman" w:hAnsiTheme="majorBidi" w:cstheme="majorBidi"/>
                <w:color w:val="000000" w:themeColor="text1"/>
                <w:sz w:val="24"/>
                <w:szCs w:val="24"/>
              </w:rPr>
              <w:t>SIA</w:t>
            </w:r>
            <w:r w:rsidR="00E14214">
              <w:rPr>
                <w:rFonts w:asciiTheme="majorBidi" w:eastAsia="Times New Roman" w:hAnsiTheme="majorBidi" w:cstheme="majorBidi"/>
                <w:color w:val="000000" w:themeColor="text1"/>
                <w:sz w:val="24"/>
                <w:szCs w:val="24"/>
              </w:rPr>
              <w:t xml:space="preserve"> “</w:t>
            </w:r>
            <w:r w:rsidRPr="00346422">
              <w:rPr>
                <w:rFonts w:asciiTheme="majorBidi" w:eastAsia="Times New Roman" w:hAnsiTheme="majorBidi" w:cstheme="majorBidi"/>
                <w:color w:val="000000" w:themeColor="text1"/>
                <w:sz w:val="24"/>
                <w:szCs w:val="24"/>
              </w:rPr>
              <w:t>SAFEGE Baltija</w:t>
            </w:r>
            <w:r w:rsidR="00346422" w:rsidRPr="00346422">
              <w:rPr>
                <w:rFonts w:asciiTheme="majorBidi" w:eastAsia="Times New Roman" w:hAnsiTheme="majorBidi" w:cstheme="majorBidi"/>
                <w:color w:val="000000" w:themeColor="text1"/>
                <w:sz w:val="24"/>
                <w:szCs w:val="24"/>
              </w:rPr>
              <w:t>”</w:t>
            </w:r>
            <w:r w:rsidR="00D64661">
              <w:rPr>
                <w:rFonts w:asciiTheme="majorBidi" w:eastAsia="Times New Roman" w:hAnsiTheme="majorBidi" w:cstheme="majorBidi"/>
                <w:color w:val="000000" w:themeColor="text1"/>
                <w:sz w:val="24"/>
                <w:szCs w:val="24"/>
              </w:rPr>
              <w:t>”</w:t>
            </w:r>
          </w:p>
        </w:tc>
      </w:tr>
      <w:tr w:rsidR="004B7076" w:rsidRPr="004B7076" w14:paraId="69E91E2D" w14:textId="77777777" w:rsidTr="00451E29">
        <w:trPr>
          <w:trHeight w:val="397"/>
        </w:trPr>
        <w:tc>
          <w:tcPr>
            <w:tcW w:w="4803" w:type="dxa"/>
            <w:gridSpan w:val="2"/>
          </w:tcPr>
          <w:p w14:paraId="18E05BE0" w14:textId="77777777" w:rsidR="00DB59E9" w:rsidRPr="00501572" w:rsidRDefault="00DB59E9" w:rsidP="002A3FB9">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t>Pētījuma īstenošanas gads</w:t>
            </w:r>
          </w:p>
        </w:tc>
        <w:tc>
          <w:tcPr>
            <w:tcW w:w="4803" w:type="dxa"/>
          </w:tcPr>
          <w:p w14:paraId="72315725" w14:textId="44EE0194" w:rsidR="00DB59E9" w:rsidRPr="00952A23" w:rsidRDefault="009D4B09" w:rsidP="002A3FB9">
            <w:pPr>
              <w:rPr>
                <w:rFonts w:asciiTheme="majorBidi" w:hAnsiTheme="majorBidi" w:cstheme="majorBidi"/>
                <w:color w:val="000000" w:themeColor="text1"/>
                <w:sz w:val="24"/>
                <w:szCs w:val="24"/>
              </w:rPr>
            </w:pPr>
            <w:r w:rsidRPr="00952A23">
              <w:rPr>
                <w:rFonts w:asciiTheme="majorBidi" w:hAnsiTheme="majorBidi" w:cstheme="majorBidi"/>
                <w:color w:val="000000" w:themeColor="text1"/>
                <w:sz w:val="24"/>
                <w:szCs w:val="24"/>
              </w:rPr>
              <w:t>2020</w:t>
            </w:r>
          </w:p>
        </w:tc>
      </w:tr>
      <w:tr w:rsidR="004B7076" w:rsidRPr="004B7076" w14:paraId="0BC851B2" w14:textId="77777777" w:rsidTr="00DB59E9">
        <w:tc>
          <w:tcPr>
            <w:tcW w:w="4803" w:type="dxa"/>
            <w:gridSpan w:val="2"/>
          </w:tcPr>
          <w:p w14:paraId="2F378861" w14:textId="77777777" w:rsidR="00DB59E9" w:rsidRPr="00501572" w:rsidRDefault="00DB59E9" w:rsidP="002A3FB9">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t>Pētījuma</w:t>
            </w:r>
            <w:r w:rsidR="00C30438" w:rsidRPr="00501572">
              <w:rPr>
                <w:rFonts w:asciiTheme="majorBidi" w:hAnsiTheme="majorBidi" w:cstheme="majorBidi"/>
                <w:b/>
                <w:color w:val="000000" w:themeColor="text1"/>
                <w:sz w:val="24"/>
                <w:szCs w:val="24"/>
              </w:rPr>
              <w:t xml:space="preserve"> </w:t>
            </w:r>
            <w:r w:rsidRPr="00501572">
              <w:rPr>
                <w:rFonts w:asciiTheme="majorBidi" w:hAnsiTheme="majorBidi" w:cstheme="majorBidi"/>
                <w:b/>
                <w:color w:val="000000" w:themeColor="text1"/>
                <w:sz w:val="24"/>
                <w:szCs w:val="24"/>
              </w:rPr>
              <w:t>finansēšanas summa un</w:t>
            </w:r>
            <w:r w:rsidR="00AA40B4" w:rsidRPr="00501572">
              <w:rPr>
                <w:rFonts w:asciiTheme="majorBidi" w:hAnsiTheme="majorBidi" w:cstheme="majorBidi"/>
                <w:b/>
                <w:color w:val="000000" w:themeColor="text1"/>
                <w:sz w:val="24"/>
                <w:szCs w:val="24"/>
              </w:rPr>
              <w:t xml:space="preserve"> </w:t>
            </w:r>
            <w:r w:rsidRPr="00501572">
              <w:rPr>
                <w:rFonts w:asciiTheme="majorBidi" w:hAnsiTheme="majorBidi" w:cstheme="majorBidi"/>
                <w:b/>
                <w:color w:val="000000" w:themeColor="text1"/>
                <w:sz w:val="24"/>
                <w:szCs w:val="24"/>
              </w:rPr>
              <w:t>finansēšanas avots</w:t>
            </w:r>
          </w:p>
        </w:tc>
        <w:tc>
          <w:tcPr>
            <w:tcW w:w="4803" w:type="dxa"/>
          </w:tcPr>
          <w:p w14:paraId="06C1CD1D" w14:textId="77777777" w:rsidR="00DB59E9" w:rsidRDefault="00BE737F" w:rsidP="004923D7">
            <w:pPr>
              <w:spacing w:before="120" w:after="100" w:afterAutospacing="1"/>
              <w:jc w:val="both"/>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 xml:space="preserve">Pētījuma summa: </w:t>
            </w:r>
            <w:r w:rsidR="003406E1" w:rsidRPr="003406E1">
              <w:rPr>
                <w:rFonts w:asciiTheme="majorBidi" w:hAnsiTheme="majorBidi" w:cstheme="majorBidi"/>
                <w:color w:val="000000" w:themeColor="text1"/>
                <w:sz w:val="24"/>
                <w:szCs w:val="24"/>
              </w:rPr>
              <w:t>27 320,00</w:t>
            </w:r>
            <w:r w:rsidR="00C454EE" w:rsidRPr="003406E1">
              <w:rPr>
                <w:rFonts w:asciiTheme="majorBidi" w:hAnsiTheme="majorBidi" w:cstheme="majorBidi"/>
                <w:color w:val="000000" w:themeColor="text1"/>
                <w:sz w:val="24"/>
                <w:szCs w:val="24"/>
              </w:rPr>
              <w:t xml:space="preserve"> Eiro.</w:t>
            </w:r>
            <w:r w:rsidR="00C454EE" w:rsidRPr="00501572">
              <w:rPr>
                <w:rFonts w:asciiTheme="majorBidi" w:hAnsiTheme="majorBidi" w:cstheme="majorBidi"/>
                <w:color w:val="000000" w:themeColor="text1"/>
                <w:sz w:val="24"/>
                <w:szCs w:val="24"/>
              </w:rPr>
              <w:t xml:space="preserve"> </w:t>
            </w:r>
          </w:p>
          <w:p w14:paraId="0077B786" w14:textId="3AFEF3BD" w:rsidR="00480579" w:rsidRPr="00501572" w:rsidRDefault="00D162F8" w:rsidP="004923D7">
            <w:pPr>
              <w:spacing w:before="120" w:after="100" w:afterAutospacing="1"/>
              <w:jc w:val="both"/>
              <w:rPr>
                <w:rFonts w:asciiTheme="majorBidi" w:hAnsiTheme="majorBidi" w:cstheme="majorBidi"/>
                <w:color w:val="000000" w:themeColor="text1"/>
                <w:sz w:val="24"/>
                <w:szCs w:val="24"/>
              </w:rPr>
            </w:pPr>
            <w:r>
              <w:rPr>
                <w:rFonts w:ascii="Times New Roman" w:eastAsia="Times New Roman" w:hAnsi="Times New Roman"/>
                <w:sz w:val="24"/>
                <w:szCs w:val="24"/>
                <w:lang w:eastAsia="lv-LV"/>
              </w:rPr>
              <w:t xml:space="preserve">Finansēšanas avots: </w:t>
            </w:r>
            <w:r w:rsidRPr="00501BE7">
              <w:rPr>
                <w:rFonts w:ascii="Times New Roman" w:eastAsia="Times New Roman" w:hAnsi="Times New Roman"/>
                <w:sz w:val="24"/>
                <w:szCs w:val="24"/>
                <w:lang w:eastAsia="lv-LV"/>
              </w:rPr>
              <w:t>Tehniskās palīdzības projekts “Kohēzijas politikas fondu informācijas un komunikācijas pasākumu nodrošināšana Latvijā ES fondu 2014. – 2020. gada plānošanas periodā</w:t>
            </w:r>
            <w:r>
              <w:rPr>
                <w:rFonts w:ascii="Times New Roman" w:eastAsia="Times New Roman" w:hAnsi="Times New Roman"/>
                <w:sz w:val="24"/>
                <w:szCs w:val="24"/>
                <w:lang w:eastAsia="lv-LV"/>
              </w:rPr>
              <w:t>, 2.kārta</w:t>
            </w:r>
            <w:r w:rsidRPr="00501BE7">
              <w:rPr>
                <w:rFonts w:ascii="Times New Roman" w:eastAsia="Times New Roman" w:hAnsi="Times New Roman"/>
                <w:sz w:val="24"/>
                <w:szCs w:val="24"/>
                <w:lang w:eastAsia="lv-LV"/>
              </w:rPr>
              <w:t>”</w:t>
            </w:r>
          </w:p>
        </w:tc>
      </w:tr>
      <w:tr w:rsidR="004B7076" w:rsidRPr="004B7076" w14:paraId="4113CEDE" w14:textId="77777777" w:rsidTr="00451E29">
        <w:trPr>
          <w:trHeight w:val="397"/>
        </w:trPr>
        <w:tc>
          <w:tcPr>
            <w:tcW w:w="4803" w:type="dxa"/>
            <w:gridSpan w:val="2"/>
          </w:tcPr>
          <w:p w14:paraId="1EF2CE1E" w14:textId="77777777" w:rsidR="00DB59E9" w:rsidRPr="00501572" w:rsidDel="00332093" w:rsidRDefault="00DB59E9" w:rsidP="002A3FB9">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t>Pētījuma klasifikācija</w:t>
            </w:r>
            <w:r w:rsidR="00F82A9F" w:rsidRPr="00501572">
              <w:rPr>
                <w:rFonts w:asciiTheme="majorBidi" w:hAnsiTheme="majorBidi" w:cstheme="majorBidi"/>
                <w:b/>
                <w:color w:val="000000" w:themeColor="text1"/>
                <w:sz w:val="24"/>
                <w:szCs w:val="24"/>
              </w:rPr>
              <w:t>*</w:t>
            </w:r>
          </w:p>
        </w:tc>
        <w:tc>
          <w:tcPr>
            <w:tcW w:w="4803" w:type="dxa"/>
          </w:tcPr>
          <w:p w14:paraId="63DA1991" w14:textId="77777777" w:rsidR="00DB59E9" w:rsidRPr="00501572" w:rsidRDefault="009C377D" w:rsidP="009C377D">
            <w:pPr>
              <w:jc w:val="both"/>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Padziļinātas ekspertīzes pētījumi politikas vai tiesiskā regulējuma izstrādei, politikas analīzei un ietekmes novērtēšanai – pētījumi, kas tiek izstrādāti, lai iegūtu neatkarīgu a</w:t>
            </w:r>
            <w:bookmarkStart w:id="0" w:name="_GoBack"/>
            <w:bookmarkEnd w:id="0"/>
            <w:r w:rsidRPr="00501572">
              <w:rPr>
                <w:rFonts w:asciiTheme="majorBidi" w:hAnsiTheme="majorBidi" w:cstheme="majorBidi"/>
                <w:color w:val="000000" w:themeColor="text1"/>
                <w:sz w:val="24"/>
                <w:szCs w:val="24"/>
              </w:rPr>
              <w:t>nalīzi par konkrētas politikas vai tiesiskā regulējuma izstrādes nepieciešamību, novērtētu esošās politikas vai regulējuma īstenošanu un sasniegtos rezultātus</w:t>
            </w:r>
            <w:r w:rsidR="00D57778" w:rsidRPr="00501572">
              <w:rPr>
                <w:rFonts w:asciiTheme="majorBidi" w:hAnsiTheme="majorBidi" w:cstheme="majorBidi"/>
                <w:color w:val="000000" w:themeColor="text1"/>
                <w:sz w:val="24"/>
                <w:szCs w:val="24"/>
              </w:rPr>
              <w:t>.</w:t>
            </w:r>
          </w:p>
        </w:tc>
      </w:tr>
      <w:tr w:rsidR="004B7076" w:rsidRPr="004B7076" w14:paraId="54C1A350" w14:textId="77777777" w:rsidTr="00451E29">
        <w:trPr>
          <w:trHeight w:val="397"/>
        </w:trPr>
        <w:tc>
          <w:tcPr>
            <w:tcW w:w="4803" w:type="dxa"/>
            <w:gridSpan w:val="2"/>
          </w:tcPr>
          <w:p w14:paraId="2FF3EE1F" w14:textId="77777777" w:rsidR="00DB59E9" w:rsidRPr="00501572" w:rsidRDefault="00D3169B" w:rsidP="002A3FB9">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t>Politikas joma</w:t>
            </w:r>
            <w:r w:rsidR="004449BC" w:rsidRPr="00501572">
              <w:rPr>
                <w:rFonts w:asciiTheme="majorBidi" w:hAnsiTheme="majorBidi" w:cstheme="majorBidi"/>
                <w:b/>
                <w:color w:val="000000" w:themeColor="text1"/>
                <w:sz w:val="24"/>
                <w:szCs w:val="24"/>
              </w:rPr>
              <w:t xml:space="preserve">, </w:t>
            </w:r>
            <w:r w:rsidR="002145AA" w:rsidRPr="00501572">
              <w:rPr>
                <w:rFonts w:asciiTheme="majorBidi" w:hAnsiTheme="majorBidi" w:cstheme="majorBidi"/>
                <w:b/>
                <w:color w:val="000000" w:themeColor="text1"/>
                <w:sz w:val="24"/>
                <w:szCs w:val="24"/>
              </w:rPr>
              <w:t>nozare</w:t>
            </w:r>
            <w:r w:rsidRPr="00501572">
              <w:rPr>
                <w:rFonts w:asciiTheme="majorBidi" w:hAnsiTheme="majorBidi" w:cstheme="majorBidi"/>
                <w:b/>
                <w:color w:val="000000" w:themeColor="text1"/>
                <w:sz w:val="24"/>
                <w:szCs w:val="24"/>
              </w:rPr>
              <w:t>**</w:t>
            </w:r>
          </w:p>
        </w:tc>
        <w:tc>
          <w:tcPr>
            <w:tcW w:w="4803" w:type="dxa"/>
          </w:tcPr>
          <w:p w14:paraId="3C02DC13" w14:textId="77777777" w:rsidR="00DB59E9" w:rsidRPr="00501572" w:rsidRDefault="00621A18" w:rsidP="002A3FB9">
            <w:pPr>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Ārvalstu finanšu instrumentu apguve,  Eiropas Savienības fondi un citi ārvalstu finanšu instrumenti</w:t>
            </w:r>
            <w:r w:rsidR="004923D7" w:rsidRPr="00501572">
              <w:rPr>
                <w:rFonts w:asciiTheme="majorBidi" w:hAnsiTheme="majorBidi" w:cstheme="majorBidi"/>
                <w:color w:val="000000" w:themeColor="text1"/>
                <w:sz w:val="24"/>
                <w:szCs w:val="24"/>
              </w:rPr>
              <w:t>.</w:t>
            </w:r>
          </w:p>
        </w:tc>
      </w:tr>
      <w:tr w:rsidR="004B7076" w:rsidRPr="004B7076" w14:paraId="5458AB53" w14:textId="77777777" w:rsidTr="00451E29">
        <w:trPr>
          <w:trHeight w:val="397"/>
        </w:trPr>
        <w:tc>
          <w:tcPr>
            <w:tcW w:w="4803" w:type="dxa"/>
            <w:gridSpan w:val="2"/>
          </w:tcPr>
          <w:p w14:paraId="23A308CF" w14:textId="77777777" w:rsidR="00DB59E9" w:rsidRPr="00501572" w:rsidRDefault="00DB59E9" w:rsidP="002A3FB9">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t>Pētījuma ģeogrāfiskais aptvērums</w:t>
            </w:r>
          </w:p>
          <w:p w14:paraId="4095B162" w14:textId="77777777" w:rsidR="00DB59E9" w:rsidRPr="00501572" w:rsidRDefault="00AA40B4" w:rsidP="00AA40B4">
            <w:pPr>
              <w:rPr>
                <w:rFonts w:asciiTheme="majorBidi" w:hAnsiTheme="majorBidi" w:cstheme="majorBidi"/>
                <w:b/>
                <w:color w:val="000000" w:themeColor="text1"/>
                <w:sz w:val="24"/>
                <w:szCs w:val="24"/>
              </w:rPr>
            </w:pPr>
            <w:r w:rsidRPr="00501572">
              <w:rPr>
                <w:rFonts w:asciiTheme="majorBidi" w:hAnsiTheme="majorBidi" w:cstheme="majorBidi"/>
                <w:color w:val="000000" w:themeColor="text1"/>
                <w:sz w:val="24"/>
                <w:szCs w:val="24"/>
              </w:rPr>
              <w:t>(</w:t>
            </w:r>
            <w:r w:rsidR="00DB59E9" w:rsidRPr="00501572">
              <w:rPr>
                <w:rFonts w:asciiTheme="majorBidi" w:hAnsiTheme="majorBidi" w:cstheme="majorBidi"/>
                <w:color w:val="000000" w:themeColor="text1"/>
                <w:sz w:val="24"/>
                <w:szCs w:val="24"/>
              </w:rPr>
              <w:t>visa Latvija vai noteikts reģions/novads</w:t>
            </w:r>
            <w:r w:rsidRPr="00501572">
              <w:rPr>
                <w:rFonts w:asciiTheme="majorBidi" w:hAnsiTheme="majorBidi" w:cstheme="majorBidi"/>
                <w:color w:val="000000" w:themeColor="text1"/>
                <w:sz w:val="24"/>
                <w:szCs w:val="24"/>
              </w:rPr>
              <w:t>)</w:t>
            </w:r>
          </w:p>
        </w:tc>
        <w:tc>
          <w:tcPr>
            <w:tcW w:w="4803" w:type="dxa"/>
          </w:tcPr>
          <w:p w14:paraId="49C2E1AE" w14:textId="77777777" w:rsidR="00DB59E9" w:rsidRPr="00501572" w:rsidRDefault="00843E3F" w:rsidP="002A3FB9">
            <w:pPr>
              <w:rPr>
                <w:rFonts w:asciiTheme="majorBidi" w:hAnsiTheme="majorBidi" w:cstheme="majorBidi"/>
                <w:color w:val="000000" w:themeColor="text1"/>
                <w:sz w:val="24"/>
                <w:szCs w:val="24"/>
              </w:rPr>
            </w:pPr>
            <w:r w:rsidRPr="00501572">
              <w:rPr>
                <w:rFonts w:asciiTheme="majorBidi" w:eastAsia="Times New Roman" w:hAnsiTheme="majorBidi" w:cstheme="majorBidi"/>
                <w:color w:val="000000" w:themeColor="text1"/>
                <w:sz w:val="24"/>
                <w:szCs w:val="24"/>
              </w:rPr>
              <w:t>Visa Latvija</w:t>
            </w:r>
            <w:r w:rsidR="00621A18" w:rsidRPr="00501572">
              <w:rPr>
                <w:rFonts w:asciiTheme="majorBidi" w:eastAsia="Times New Roman" w:hAnsiTheme="majorBidi" w:cstheme="majorBidi"/>
                <w:color w:val="000000" w:themeColor="text1"/>
                <w:sz w:val="24"/>
                <w:szCs w:val="24"/>
              </w:rPr>
              <w:t>.</w:t>
            </w:r>
          </w:p>
        </w:tc>
      </w:tr>
      <w:tr w:rsidR="004B7076" w:rsidRPr="004B7076" w14:paraId="19F0ABA9" w14:textId="77777777" w:rsidTr="00451E29">
        <w:trPr>
          <w:trHeight w:val="397"/>
        </w:trPr>
        <w:tc>
          <w:tcPr>
            <w:tcW w:w="4803" w:type="dxa"/>
            <w:gridSpan w:val="2"/>
          </w:tcPr>
          <w:p w14:paraId="68B16432" w14:textId="77777777" w:rsidR="00DB59E9" w:rsidRPr="00501572" w:rsidRDefault="00DB59E9" w:rsidP="002A3FB9">
            <w:pPr>
              <w:rPr>
                <w:rFonts w:asciiTheme="majorBidi" w:hAnsiTheme="majorBidi" w:cstheme="majorBidi"/>
                <w:b/>
                <w:color w:val="000000" w:themeColor="text1"/>
                <w:sz w:val="24"/>
                <w:szCs w:val="24"/>
                <w:lang w:val="en-US"/>
              </w:rPr>
            </w:pPr>
            <w:r w:rsidRPr="00501572">
              <w:rPr>
                <w:rFonts w:asciiTheme="majorBidi" w:hAnsiTheme="majorBidi" w:cstheme="majorBidi"/>
                <w:b/>
                <w:color w:val="000000" w:themeColor="text1"/>
                <w:sz w:val="24"/>
                <w:szCs w:val="24"/>
              </w:rPr>
              <w:t>Pētījuma mērķa grupa/-as</w:t>
            </w:r>
          </w:p>
          <w:p w14:paraId="785DB238" w14:textId="77777777" w:rsidR="00DB59E9" w:rsidRPr="00501572" w:rsidRDefault="00AA40B4" w:rsidP="00AA40B4">
            <w:pPr>
              <w:rPr>
                <w:rFonts w:asciiTheme="majorBidi" w:hAnsiTheme="majorBidi" w:cstheme="majorBidi"/>
                <w:i/>
                <w:color w:val="000000" w:themeColor="text1"/>
                <w:sz w:val="24"/>
                <w:szCs w:val="24"/>
              </w:rPr>
            </w:pPr>
            <w:r w:rsidRPr="00501572">
              <w:rPr>
                <w:rFonts w:asciiTheme="majorBidi" w:hAnsiTheme="majorBidi" w:cstheme="majorBidi"/>
                <w:color w:val="000000" w:themeColor="text1"/>
                <w:sz w:val="24"/>
                <w:szCs w:val="24"/>
              </w:rPr>
              <w:t>(</w:t>
            </w:r>
            <w:r w:rsidR="00DB59E9" w:rsidRPr="00501572">
              <w:rPr>
                <w:rFonts w:asciiTheme="majorBidi" w:hAnsiTheme="majorBidi" w:cstheme="majorBidi"/>
                <w:color w:val="000000" w:themeColor="text1"/>
                <w:sz w:val="24"/>
                <w:szCs w:val="24"/>
              </w:rPr>
              <w:t>piemēram, Latvijas iedzīvotāji darbspējas vecumā</w:t>
            </w:r>
            <w:r w:rsidRPr="00501572">
              <w:rPr>
                <w:rFonts w:asciiTheme="majorBidi" w:hAnsiTheme="majorBidi" w:cstheme="majorBidi"/>
                <w:color w:val="000000" w:themeColor="text1"/>
                <w:sz w:val="24"/>
                <w:szCs w:val="24"/>
              </w:rPr>
              <w:t>)</w:t>
            </w:r>
          </w:p>
        </w:tc>
        <w:tc>
          <w:tcPr>
            <w:tcW w:w="4803" w:type="dxa"/>
          </w:tcPr>
          <w:p w14:paraId="3D8B094D" w14:textId="44F04627" w:rsidR="00DB59E9" w:rsidRPr="00501572" w:rsidRDefault="00DC2591" w:rsidP="00D57778">
            <w:pPr>
              <w:jc w:val="both"/>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 xml:space="preserve">Latvijas iedzīvotāji </w:t>
            </w:r>
          </w:p>
        </w:tc>
      </w:tr>
      <w:tr w:rsidR="004B7076" w:rsidRPr="004B7076" w14:paraId="3C86EF5E" w14:textId="77777777" w:rsidTr="00451E29">
        <w:trPr>
          <w:trHeight w:val="397"/>
        </w:trPr>
        <w:tc>
          <w:tcPr>
            <w:tcW w:w="4803" w:type="dxa"/>
            <w:gridSpan w:val="2"/>
          </w:tcPr>
          <w:p w14:paraId="40F64052" w14:textId="77777777" w:rsidR="00DB59E9" w:rsidRPr="00501572" w:rsidRDefault="00DB59E9" w:rsidP="002A3FB9">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t>Pētījumā izmantotās metodes pēc informācijas ieguves veida:</w:t>
            </w:r>
          </w:p>
        </w:tc>
        <w:tc>
          <w:tcPr>
            <w:tcW w:w="4803" w:type="dxa"/>
          </w:tcPr>
          <w:p w14:paraId="420E6008" w14:textId="77777777" w:rsidR="00DB59E9" w:rsidRPr="00501572" w:rsidRDefault="00DB59E9" w:rsidP="002A3FB9">
            <w:pPr>
              <w:rPr>
                <w:rFonts w:asciiTheme="majorBidi" w:hAnsiTheme="majorBidi" w:cstheme="majorBidi"/>
                <w:color w:val="000000" w:themeColor="text1"/>
                <w:sz w:val="24"/>
                <w:szCs w:val="24"/>
              </w:rPr>
            </w:pPr>
          </w:p>
        </w:tc>
      </w:tr>
      <w:tr w:rsidR="004B7076" w:rsidRPr="004B7076" w14:paraId="1B19E18D" w14:textId="77777777" w:rsidTr="00451E29">
        <w:trPr>
          <w:trHeight w:val="397"/>
        </w:trPr>
        <w:tc>
          <w:tcPr>
            <w:tcW w:w="817" w:type="dxa"/>
            <w:vMerge w:val="restart"/>
          </w:tcPr>
          <w:p w14:paraId="1F99C889" w14:textId="77777777" w:rsidR="00DB59E9" w:rsidRPr="00501572" w:rsidRDefault="00DB59E9" w:rsidP="002A3FB9">
            <w:pPr>
              <w:rPr>
                <w:rFonts w:asciiTheme="majorBidi" w:hAnsiTheme="majorBidi" w:cstheme="majorBidi"/>
                <w:color w:val="000000" w:themeColor="text1"/>
                <w:sz w:val="24"/>
                <w:szCs w:val="24"/>
              </w:rPr>
            </w:pPr>
          </w:p>
        </w:tc>
        <w:tc>
          <w:tcPr>
            <w:tcW w:w="3986" w:type="dxa"/>
          </w:tcPr>
          <w:p w14:paraId="69AEEC02" w14:textId="77777777" w:rsidR="00DB59E9" w:rsidRPr="00501572" w:rsidRDefault="00DB59E9" w:rsidP="00451E29">
            <w:pPr>
              <w:ind w:left="284" w:hanging="284"/>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a</w:t>
            </w:r>
            <w:r w:rsidR="00AA40B4" w:rsidRPr="00501572">
              <w:rPr>
                <w:rFonts w:asciiTheme="majorBidi" w:hAnsiTheme="majorBidi" w:cstheme="majorBidi"/>
                <w:color w:val="000000" w:themeColor="text1"/>
                <w:sz w:val="24"/>
                <w:szCs w:val="24"/>
              </w:rPr>
              <w:t>)</w:t>
            </w:r>
            <w:r w:rsidRPr="00501572">
              <w:rPr>
                <w:rFonts w:asciiTheme="majorBidi" w:hAnsiTheme="majorBidi" w:cstheme="majorBidi"/>
                <w:color w:val="000000" w:themeColor="text1"/>
                <w:sz w:val="24"/>
                <w:szCs w:val="24"/>
              </w:rPr>
              <w:t xml:space="preserve"> tiesību aktu vai politikas </w:t>
            </w:r>
            <w:r w:rsidR="00906EA7" w:rsidRPr="00501572">
              <w:rPr>
                <w:rFonts w:asciiTheme="majorBidi" w:hAnsiTheme="majorBidi" w:cstheme="majorBidi"/>
                <w:color w:val="000000" w:themeColor="text1"/>
                <w:sz w:val="24"/>
                <w:szCs w:val="24"/>
              </w:rPr>
              <w:t xml:space="preserve">plānošanas </w:t>
            </w:r>
            <w:r w:rsidRPr="00501572">
              <w:rPr>
                <w:rFonts w:asciiTheme="majorBidi" w:hAnsiTheme="majorBidi" w:cstheme="majorBidi"/>
                <w:color w:val="000000" w:themeColor="text1"/>
                <w:sz w:val="24"/>
                <w:szCs w:val="24"/>
              </w:rPr>
              <w:t>dokumentu analīze</w:t>
            </w:r>
          </w:p>
        </w:tc>
        <w:tc>
          <w:tcPr>
            <w:tcW w:w="4803" w:type="dxa"/>
          </w:tcPr>
          <w:p w14:paraId="76A10A6D" w14:textId="77777777" w:rsidR="00DB59E9" w:rsidRPr="00501572" w:rsidRDefault="00843E3F" w:rsidP="002A3FB9">
            <w:pPr>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x</w:t>
            </w:r>
          </w:p>
        </w:tc>
      </w:tr>
      <w:tr w:rsidR="004B7076" w:rsidRPr="004B7076" w14:paraId="2159DBE1" w14:textId="77777777" w:rsidTr="00451E29">
        <w:trPr>
          <w:trHeight w:val="397"/>
        </w:trPr>
        <w:tc>
          <w:tcPr>
            <w:tcW w:w="817" w:type="dxa"/>
            <w:vMerge/>
          </w:tcPr>
          <w:p w14:paraId="4AEE8BB4" w14:textId="77777777" w:rsidR="00DB59E9" w:rsidRPr="00501572" w:rsidRDefault="00DB59E9" w:rsidP="002A3FB9">
            <w:pPr>
              <w:rPr>
                <w:rFonts w:asciiTheme="majorBidi" w:hAnsiTheme="majorBidi" w:cstheme="majorBidi"/>
                <w:color w:val="000000" w:themeColor="text1"/>
                <w:sz w:val="24"/>
                <w:szCs w:val="24"/>
              </w:rPr>
            </w:pPr>
          </w:p>
        </w:tc>
        <w:tc>
          <w:tcPr>
            <w:tcW w:w="3986" w:type="dxa"/>
          </w:tcPr>
          <w:p w14:paraId="3C725C0C" w14:textId="77777777" w:rsidR="00DB59E9" w:rsidRPr="00501572" w:rsidRDefault="00DB59E9" w:rsidP="00451E29">
            <w:pPr>
              <w:ind w:left="284" w:hanging="284"/>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b</w:t>
            </w:r>
            <w:r w:rsidR="00AA40B4" w:rsidRPr="00501572">
              <w:rPr>
                <w:rFonts w:asciiTheme="majorBidi" w:hAnsiTheme="majorBidi" w:cstheme="majorBidi"/>
                <w:color w:val="000000" w:themeColor="text1"/>
                <w:sz w:val="24"/>
                <w:szCs w:val="24"/>
              </w:rPr>
              <w:t>)</w:t>
            </w:r>
            <w:r w:rsidRPr="00501572">
              <w:rPr>
                <w:rFonts w:asciiTheme="majorBidi" w:hAnsiTheme="majorBidi" w:cstheme="majorBidi"/>
                <w:color w:val="000000" w:themeColor="text1"/>
                <w:sz w:val="24"/>
                <w:szCs w:val="24"/>
              </w:rPr>
              <w:t xml:space="preserve"> statistikas datu analīze</w:t>
            </w:r>
          </w:p>
        </w:tc>
        <w:tc>
          <w:tcPr>
            <w:tcW w:w="4803" w:type="dxa"/>
          </w:tcPr>
          <w:p w14:paraId="0A42022B" w14:textId="77777777" w:rsidR="00DB59E9" w:rsidRPr="00501572" w:rsidRDefault="00843E3F" w:rsidP="002A3FB9">
            <w:pPr>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x</w:t>
            </w:r>
          </w:p>
        </w:tc>
      </w:tr>
      <w:tr w:rsidR="004B7076" w:rsidRPr="004B7076" w14:paraId="2E12543E" w14:textId="77777777" w:rsidTr="00843E3F">
        <w:trPr>
          <w:trHeight w:val="338"/>
        </w:trPr>
        <w:tc>
          <w:tcPr>
            <w:tcW w:w="817" w:type="dxa"/>
            <w:vMerge/>
          </w:tcPr>
          <w:p w14:paraId="0F54F951" w14:textId="77777777" w:rsidR="00DB59E9" w:rsidRPr="00501572" w:rsidRDefault="00DB59E9" w:rsidP="002A3FB9">
            <w:pPr>
              <w:rPr>
                <w:rFonts w:asciiTheme="majorBidi" w:hAnsiTheme="majorBidi" w:cstheme="majorBidi"/>
                <w:color w:val="000000" w:themeColor="text1"/>
                <w:sz w:val="24"/>
                <w:szCs w:val="24"/>
              </w:rPr>
            </w:pPr>
          </w:p>
        </w:tc>
        <w:tc>
          <w:tcPr>
            <w:tcW w:w="3986" w:type="dxa"/>
          </w:tcPr>
          <w:p w14:paraId="49ED6334" w14:textId="77777777" w:rsidR="00DB59E9" w:rsidRPr="00501572" w:rsidRDefault="00DB59E9" w:rsidP="00451E29">
            <w:pPr>
              <w:ind w:left="284" w:hanging="284"/>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c</w:t>
            </w:r>
            <w:r w:rsidR="00AA40B4" w:rsidRPr="00501572">
              <w:rPr>
                <w:rFonts w:asciiTheme="majorBidi" w:hAnsiTheme="majorBidi" w:cstheme="majorBidi"/>
                <w:color w:val="000000" w:themeColor="text1"/>
                <w:sz w:val="24"/>
                <w:szCs w:val="24"/>
              </w:rPr>
              <w:t>)</w:t>
            </w:r>
            <w:r w:rsidRPr="00501572">
              <w:rPr>
                <w:rFonts w:asciiTheme="majorBidi" w:hAnsiTheme="majorBidi" w:cstheme="majorBidi"/>
                <w:color w:val="000000" w:themeColor="text1"/>
                <w:sz w:val="24"/>
                <w:szCs w:val="24"/>
              </w:rPr>
              <w:t xml:space="preserve"> esošo pētījumu datu sekundārā analīze</w:t>
            </w:r>
          </w:p>
        </w:tc>
        <w:tc>
          <w:tcPr>
            <w:tcW w:w="4803" w:type="dxa"/>
          </w:tcPr>
          <w:p w14:paraId="3303A65F" w14:textId="77777777" w:rsidR="00DB59E9" w:rsidRPr="00501572" w:rsidRDefault="00843E3F" w:rsidP="002A3FB9">
            <w:pPr>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x</w:t>
            </w:r>
          </w:p>
        </w:tc>
      </w:tr>
      <w:tr w:rsidR="004B7076" w:rsidRPr="004B7076" w14:paraId="3AE391D7" w14:textId="77777777" w:rsidTr="00451E29">
        <w:trPr>
          <w:trHeight w:val="397"/>
        </w:trPr>
        <w:tc>
          <w:tcPr>
            <w:tcW w:w="817" w:type="dxa"/>
            <w:vMerge/>
          </w:tcPr>
          <w:p w14:paraId="10369E2D" w14:textId="77777777" w:rsidR="00DB59E9" w:rsidRPr="00501572" w:rsidRDefault="00DB59E9" w:rsidP="002A3FB9">
            <w:pPr>
              <w:rPr>
                <w:rFonts w:asciiTheme="majorBidi" w:hAnsiTheme="majorBidi" w:cstheme="majorBidi"/>
                <w:color w:val="000000" w:themeColor="text1"/>
                <w:sz w:val="24"/>
                <w:szCs w:val="24"/>
              </w:rPr>
            </w:pPr>
          </w:p>
        </w:tc>
        <w:tc>
          <w:tcPr>
            <w:tcW w:w="3986" w:type="dxa"/>
          </w:tcPr>
          <w:p w14:paraId="1A5EDB0C" w14:textId="77777777" w:rsidR="00DB59E9" w:rsidRPr="00501572" w:rsidRDefault="00DB59E9" w:rsidP="00451E29">
            <w:pPr>
              <w:ind w:left="284" w:hanging="284"/>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d</w:t>
            </w:r>
            <w:r w:rsidR="00AA40B4" w:rsidRPr="00501572">
              <w:rPr>
                <w:rFonts w:asciiTheme="majorBidi" w:hAnsiTheme="majorBidi" w:cstheme="majorBidi"/>
                <w:color w:val="000000" w:themeColor="text1"/>
                <w:sz w:val="24"/>
                <w:szCs w:val="24"/>
              </w:rPr>
              <w:t>)</w:t>
            </w:r>
            <w:r w:rsidRPr="00501572">
              <w:rPr>
                <w:rFonts w:asciiTheme="majorBidi" w:hAnsiTheme="majorBidi" w:cstheme="majorBidi"/>
                <w:color w:val="000000" w:themeColor="text1"/>
                <w:sz w:val="24"/>
                <w:szCs w:val="24"/>
              </w:rPr>
              <w:t xml:space="preserve"> padziļināto/ekspertu interviju veikšana un analīze</w:t>
            </w:r>
          </w:p>
        </w:tc>
        <w:tc>
          <w:tcPr>
            <w:tcW w:w="4803" w:type="dxa"/>
          </w:tcPr>
          <w:p w14:paraId="440625C3" w14:textId="77777777" w:rsidR="00DB59E9" w:rsidRPr="00501572" w:rsidRDefault="00843E3F" w:rsidP="002A3FB9">
            <w:pPr>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x</w:t>
            </w:r>
          </w:p>
        </w:tc>
      </w:tr>
      <w:tr w:rsidR="004B7076" w:rsidRPr="004B7076" w14:paraId="3F8CD27E" w14:textId="77777777" w:rsidTr="00451E29">
        <w:trPr>
          <w:trHeight w:val="397"/>
        </w:trPr>
        <w:tc>
          <w:tcPr>
            <w:tcW w:w="817" w:type="dxa"/>
            <w:vMerge/>
          </w:tcPr>
          <w:p w14:paraId="475EC371" w14:textId="77777777" w:rsidR="00DB59E9" w:rsidRPr="00501572" w:rsidRDefault="00DB59E9" w:rsidP="002A3FB9">
            <w:pPr>
              <w:rPr>
                <w:rFonts w:asciiTheme="majorBidi" w:hAnsiTheme="majorBidi" w:cstheme="majorBidi"/>
                <w:color w:val="000000" w:themeColor="text1"/>
                <w:sz w:val="24"/>
                <w:szCs w:val="24"/>
              </w:rPr>
            </w:pPr>
          </w:p>
        </w:tc>
        <w:tc>
          <w:tcPr>
            <w:tcW w:w="3986" w:type="dxa"/>
          </w:tcPr>
          <w:p w14:paraId="197C93D4" w14:textId="77777777" w:rsidR="00DB59E9" w:rsidRPr="00501572" w:rsidRDefault="00DB59E9" w:rsidP="00451E29">
            <w:pPr>
              <w:ind w:left="284" w:hanging="284"/>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e</w:t>
            </w:r>
            <w:r w:rsidR="00AA40B4" w:rsidRPr="00501572">
              <w:rPr>
                <w:rFonts w:asciiTheme="majorBidi" w:hAnsiTheme="majorBidi" w:cstheme="majorBidi"/>
                <w:color w:val="000000" w:themeColor="text1"/>
                <w:sz w:val="24"/>
                <w:szCs w:val="24"/>
              </w:rPr>
              <w:t>)</w:t>
            </w:r>
            <w:r w:rsidRPr="00501572">
              <w:rPr>
                <w:rFonts w:asciiTheme="majorBidi" w:hAnsiTheme="majorBidi" w:cstheme="majorBidi"/>
                <w:color w:val="000000" w:themeColor="text1"/>
                <w:sz w:val="24"/>
                <w:szCs w:val="24"/>
              </w:rPr>
              <w:t xml:space="preserve"> fokusa grupu diskusiju veikšana un analīze</w:t>
            </w:r>
          </w:p>
        </w:tc>
        <w:tc>
          <w:tcPr>
            <w:tcW w:w="4803" w:type="dxa"/>
          </w:tcPr>
          <w:p w14:paraId="5B3FF452" w14:textId="77777777" w:rsidR="00DB59E9" w:rsidRPr="00501572" w:rsidRDefault="00D57778" w:rsidP="002A3FB9">
            <w:pPr>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x</w:t>
            </w:r>
          </w:p>
        </w:tc>
      </w:tr>
      <w:tr w:rsidR="004B7076" w:rsidRPr="004B7076" w14:paraId="444F0CA5" w14:textId="77777777" w:rsidTr="00451E29">
        <w:trPr>
          <w:trHeight w:val="397"/>
        </w:trPr>
        <w:tc>
          <w:tcPr>
            <w:tcW w:w="817" w:type="dxa"/>
            <w:vMerge/>
          </w:tcPr>
          <w:p w14:paraId="18740A69" w14:textId="77777777" w:rsidR="00DB59E9" w:rsidRPr="00501572" w:rsidRDefault="00DB59E9" w:rsidP="002A3FB9">
            <w:pPr>
              <w:rPr>
                <w:rFonts w:asciiTheme="majorBidi" w:hAnsiTheme="majorBidi" w:cstheme="majorBidi"/>
                <w:color w:val="000000" w:themeColor="text1"/>
                <w:sz w:val="24"/>
                <w:szCs w:val="24"/>
              </w:rPr>
            </w:pPr>
          </w:p>
        </w:tc>
        <w:tc>
          <w:tcPr>
            <w:tcW w:w="3986" w:type="dxa"/>
          </w:tcPr>
          <w:p w14:paraId="36C0216E" w14:textId="77777777" w:rsidR="00DB59E9" w:rsidRPr="00501572" w:rsidRDefault="00DB59E9" w:rsidP="00451E29">
            <w:pPr>
              <w:ind w:left="284" w:hanging="284"/>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f</w:t>
            </w:r>
            <w:r w:rsidR="00AA40B4" w:rsidRPr="00501572">
              <w:rPr>
                <w:rFonts w:asciiTheme="majorBidi" w:hAnsiTheme="majorBidi" w:cstheme="majorBidi"/>
                <w:color w:val="000000" w:themeColor="text1"/>
                <w:sz w:val="24"/>
                <w:szCs w:val="24"/>
              </w:rPr>
              <w:t>)</w:t>
            </w:r>
            <w:r w:rsidRPr="00501572">
              <w:rPr>
                <w:rFonts w:asciiTheme="majorBidi" w:hAnsiTheme="majorBidi" w:cstheme="majorBidi"/>
                <w:color w:val="000000" w:themeColor="text1"/>
                <w:sz w:val="24"/>
                <w:szCs w:val="24"/>
              </w:rPr>
              <w:t xml:space="preserve"> gadījumu izpēte</w:t>
            </w:r>
          </w:p>
        </w:tc>
        <w:tc>
          <w:tcPr>
            <w:tcW w:w="4803" w:type="dxa"/>
          </w:tcPr>
          <w:p w14:paraId="03CF5726" w14:textId="50C00E19" w:rsidR="00DB59E9" w:rsidRPr="00501572" w:rsidRDefault="00DC2591" w:rsidP="002A3FB9">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x</w:t>
            </w:r>
          </w:p>
        </w:tc>
      </w:tr>
      <w:tr w:rsidR="004B7076" w:rsidRPr="004B7076" w14:paraId="609B5170" w14:textId="77777777" w:rsidTr="00451E29">
        <w:trPr>
          <w:trHeight w:val="397"/>
        </w:trPr>
        <w:tc>
          <w:tcPr>
            <w:tcW w:w="817" w:type="dxa"/>
            <w:vMerge/>
          </w:tcPr>
          <w:p w14:paraId="27A4E67E" w14:textId="77777777" w:rsidR="00DB59E9" w:rsidRPr="00501572" w:rsidRDefault="00DB59E9" w:rsidP="002A3FB9">
            <w:pPr>
              <w:rPr>
                <w:rFonts w:asciiTheme="majorBidi" w:hAnsiTheme="majorBidi" w:cstheme="majorBidi"/>
                <w:color w:val="000000" w:themeColor="text1"/>
                <w:sz w:val="24"/>
                <w:szCs w:val="24"/>
              </w:rPr>
            </w:pPr>
          </w:p>
        </w:tc>
        <w:tc>
          <w:tcPr>
            <w:tcW w:w="3986" w:type="dxa"/>
          </w:tcPr>
          <w:p w14:paraId="7C2B2D5C" w14:textId="77777777" w:rsidR="00DB59E9" w:rsidRPr="00501572" w:rsidRDefault="00DB59E9" w:rsidP="00451E29">
            <w:pPr>
              <w:ind w:left="284" w:hanging="284"/>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g</w:t>
            </w:r>
            <w:r w:rsidR="00AA40B4" w:rsidRPr="00501572">
              <w:rPr>
                <w:rFonts w:asciiTheme="majorBidi" w:hAnsiTheme="majorBidi" w:cstheme="majorBidi"/>
                <w:color w:val="000000" w:themeColor="text1"/>
                <w:sz w:val="24"/>
                <w:szCs w:val="24"/>
              </w:rPr>
              <w:t>)</w:t>
            </w:r>
            <w:r w:rsidRPr="00501572">
              <w:rPr>
                <w:rFonts w:asciiTheme="majorBidi" w:hAnsiTheme="majorBidi" w:cstheme="majorBidi"/>
                <w:color w:val="000000" w:themeColor="text1"/>
                <w:sz w:val="24"/>
                <w:szCs w:val="24"/>
              </w:rPr>
              <w:t xml:space="preserve"> kvantitatīvās aptaujas veikšana un datu analīze</w:t>
            </w:r>
          </w:p>
        </w:tc>
        <w:tc>
          <w:tcPr>
            <w:tcW w:w="4803" w:type="dxa"/>
          </w:tcPr>
          <w:p w14:paraId="1F782E77" w14:textId="72E9BD4E" w:rsidR="00DB59E9" w:rsidRPr="00501572" w:rsidRDefault="00DB59E9" w:rsidP="002A3FB9">
            <w:pPr>
              <w:rPr>
                <w:rFonts w:asciiTheme="majorBidi" w:hAnsiTheme="majorBidi" w:cstheme="majorBidi"/>
                <w:color w:val="000000" w:themeColor="text1"/>
                <w:sz w:val="24"/>
                <w:szCs w:val="24"/>
              </w:rPr>
            </w:pPr>
          </w:p>
        </w:tc>
      </w:tr>
      <w:tr w:rsidR="004B7076" w:rsidRPr="004B7076" w14:paraId="177FA5B8" w14:textId="77777777" w:rsidTr="00451E29">
        <w:trPr>
          <w:trHeight w:val="397"/>
        </w:trPr>
        <w:tc>
          <w:tcPr>
            <w:tcW w:w="817" w:type="dxa"/>
            <w:vMerge/>
          </w:tcPr>
          <w:p w14:paraId="41901718" w14:textId="77777777" w:rsidR="00DB59E9" w:rsidRPr="00501572" w:rsidRDefault="00DB59E9" w:rsidP="002A3FB9">
            <w:pPr>
              <w:rPr>
                <w:rFonts w:asciiTheme="majorBidi" w:hAnsiTheme="majorBidi" w:cstheme="majorBidi"/>
                <w:color w:val="000000" w:themeColor="text1"/>
                <w:sz w:val="24"/>
                <w:szCs w:val="24"/>
              </w:rPr>
            </w:pPr>
          </w:p>
        </w:tc>
        <w:tc>
          <w:tcPr>
            <w:tcW w:w="3986" w:type="dxa"/>
          </w:tcPr>
          <w:p w14:paraId="4FD2D2A7" w14:textId="77777777" w:rsidR="00DB59E9" w:rsidRPr="00501572" w:rsidRDefault="00DB59E9" w:rsidP="008F3FAA">
            <w:pPr>
              <w:ind w:left="284" w:hanging="284"/>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h</w:t>
            </w:r>
            <w:r w:rsidR="00AA40B4" w:rsidRPr="00501572">
              <w:rPr>
                <w:rFonts w:asciiTheme="majorBidi" w:hAnsiTheme="majorBidi" w:cstheme="majorBidi"/>
                <w:color w:val="000000" w:themeColor="text1"/>
                <w:sz w:val="24"/>
                <w:szCs w:val="24"/>
              </w:rPr>
              <w:t>)</w:t>
            </w:r>
            <w:r w:rsidRPr="00501572">
              <w:rPr>
                <w:rFonts w:asciiTheme="majorBidi" w:hAnsiTheme="majorBidi" w:cstheme="majorBidi"/>
                <w:color w:val="000000" w:themeColor="text1"/>
                <w:sz w:val="24"/>
                <w:szCs w:val="24"/>
              </w:rPr>
              <w:t xml:space="preserve"> citas metodes (</w:t>
            </w:r>
            <w:r w:rsidR="00AA40B4" w:rsidRPr="00501572">
              <w:rPr>
                <w:rFonts w:asciiTheme="majorBidi" w:hAnsiTheme="majorBidi" w:cstheme="majorBidi"/>
                <w:color w:val="000000" w:themeColor="text1"/>
                <w:sz w:val="24"/>
                <w:szCs w:val="24"/>
              </w:rPr>
              <w:t>norādīt, kādas</w:t>
            </w:r>
            <w:r w:rsidRPr="00501572">
              <w:rPr>
                <w:rFonts w:asciiTheme="majorBidi" w:hAnsiTheme="majorBidi" w:cstheme="majorBidi"/>
                <w:color w:val="000000" w:themeColor="text1"/>
                <w:sz w:val="24"/>
                <w:szCs w:val="24"/>
              </w:rPr>
              <w:t>)</w:t>
            </w:r>
          </w:p>
        </w:tc>
        <w:tc>
          <w:tcPr>
            <w:tcW w:w="4803" w:type="dxa"/>
          </w:tcPr>
          <w:p w14:paraId="65E82FD3" w14:textId="6DB322BF" w:rsidR="00DB59E9" w:rsidRPr="00501572" w:rsidRDefault="00DB59E9" w:rsidP="002A3FB9">
            <w:pPr>
              <w:rPr>
                <w:rFonts w:asciiTheme="majorBidi" w:hAnsiTheme="majorBidi" w:cstheme="majorBidi"/>
                <w:color w:val="000000" w:themeColor="text1"/>
                <w:sz w:val="24"/>
                <w:szCs w:val="24"/>
              </w:rPr>
            </w:pPr>
          </w:p>
        </w:tc>
      </w:tr>
      <w:tr w:rsidR="004B7076" w:rsidRPr="004B7076" w14:paraId="53D50C07" w14:textId="77777777" w:rsidTr="00AE2973">
        <w:trPr>
          <w:trHeight w:val="397"/>
        </w:trPr>
        <w:tc>
          <w:tcPr>
            <w:tcW w:w="4803" w:type="dxa"/>
            <w:gridSpan w:val="2"/>
          </w:tcPr>
          <w:p w14:paraId="1705452F" w14:textId="77777777" w:rsidR="002D26DD" w:rsidRPr="00501572" w:rsidRDefault="002D26DD" w:rsidP="00AE2973">
            <w:pPr>
              <w:rPr>
                <w:rFonts w:asciiTheme="majorBidi" w:hAnsiTheme="majorBidi" w:cstheme="majorBidi"/>
                <w:b/>
                <w:color w:val="000000" w:themeColor="text1"/>
                <w:spacing w:val="-2"/>
                <w:sz w:val="24"/>
                <w:szCs w:val="24"/>
              </w:rPr>
            </w:pPr>
            <w:r w:rsidRPr="00501572">
              <w:rPr>
                <w:rFonts w:asciiTheme="majorBidi" w:hAnsiTheme="majorBidi" w:cstheme="majorBidi"/>
                <w:b/>
                <w:color w:val="000000" w:themeColor="text1"/>
                <w:spacing w:val="-2"/>
                <w:sz w:val="24"/>
                <w:szCs w:val="24"/>
              </w:rPr>
              <w:t>Kvantitatīvās pētījuma metodes</w:t>
            </w:r>
            <w:r w:rsidR="00AE2973" w:rsidRPr="00501572">
              <w:rPr>
                <w:rFonts w:asciiTheme="majorBidi" w:hAnsiTheme="majorBidi" w:cstheme="majorBidi"/>
                <w:b/>
                <w:color w:val="000000" w:themeColor="text1"/>
                <w:spacing w:val="-2"/>
                <w:sz w:val="24"/>
                <w:szCs w:val="24"/>
              </w:rPr>
              <w:t xml:space="preserve"> </w:t>
            </w:r>
            <w:r w:rsidR="00AE2973" w:rsidRPr="00501572">
              <w:rPr>
                <w:rFonts w:asciiTheme="majorBidi" w:hAnsiTheme="majorBidi" w:cstheme="majorBidi"/>
                <w:b/>
                <w:color w:val="000000" w:themeColor="text1"/>
                <w:spacing w:val="-2"/>
                <w:sz w:val="24"/>
                <w:szCs w:val="24"/>
              </w:rPr>
              <w:br/>
            </w:r>
            <w:r w:rsidR="00AA40B4" w:rsidRPr="00501572">
              <w:rPr>
                <w:rFonts w:asciiTheme="majorBidi" w:hAnsiTheme="majorBidi" w:cstheme="majorBidi"/>
                <w:color w:val="000000" w:themeColor="text1"/>
                <w:spacing w:val="-2"/>
                <w:sz w:val="24"/>
                <w:szCs w:val="24"/>
              </w:rPr>
              <w:t>(ja attiecināms)</w:t>
            </w:r>
            <w:r w:rsidR="009504D0" w:rsidRPr="00501572">
              <w:rPr>
                <w:rFonts w:asciiTheme="majorBidi" w:hAnsiTheme="majorBidi" w:cstheme="majorBidi"/>
                <w:color w:val="000000" w:themeColor="text1"/>
                <w:spacing w:val="-2"/>
                <w:sz w:val="24"/>
                <w:szCs w:val="24"/>
              </w:rPr>
              <w:t>:</w:t>
            </w:r>
          </w:p>
        </w:tc>
        <w:tc>
          <w:tcPr>
            <w:tcW w:w="4803" w:type="dxa"/>
          </w:tcPr>
          <w:p w14:paraId="403BDE89" w14:textId="77777777" w:rsidR="002D26DD" w:rsidRPr="00501572" w:rsidRDefault="002D26DD" w:rsidP="002A3FB9">
            <w:pPr>
              <w:rPr>
                <w:rFonts w:asciiTheme="majorBidi" w:hAnsiTheme="majorBidi" w:cstheme="majorBidi"/>
                <w:color w:val="000000" w:themeColor="text1"/>
                <w:sz w:val="24"/>
                <w:szCs w:val="24"/>
              </w:rPr>
            </w:pPr>
          </w:p>
        </w:tc>
      </w:tr>
      <w:tr w:rsidR="004B7076" w:rsidRPr="00553F2E" w14:paraId="2FE0EBD4" w14:textId="77777777" w:rsidTr="00AE2973">
        <w:trPr>
          <w:trHeight w:val="397"/>
        </w:trPr>
        <w:tc>
          <w:tcPr>
            <w:tcW w:w="817" w:type="dxa"/>
          </w:tcPr>
          <w:p w14:paraId="2F3B55B7" w14:textId="77777777" w:rsidR="002D26DD" w:rsidRPr="00501572" w:rsidRDefault="002D26DD" w:rsidP="002A3FB9">
            <w:pPr>
              <w:rPr>
                <w:rFonts w:asciiTheme="majorBidi" w:hAnsiTheme="majorBidi" w:cstheme="majorBidi"/>
                <w:color w:val="000000" w:themeColor="text1"/>
                <w:spacing w:val="-2"/>
                <w:sz w:val="24"/>
                <w:szCs w:val="24"/>
              </w:rPr>
            </w:pPr>
          </w:p>
        </w:tc>
        <w:tc>
          <w:tcPr>
            <w:tcW w:w="3986" w:type="dxa"/>
          </w:tcPr>
          <w:p w14:paraId="125419E9" w14:textId="77777777" w:rsidR="002D26DD" w:rsidRPr="00501572" w:rsidRDefault="00AE2973" w:rsidP="00AE2973">
            <w:pPr>
              <w:rPr>
                <w:rFonts w:asciiTheme="majorBidi" w:hAnsiTheme="majorBidi" w:cstheme="majorBidi"/>
                <w:color w:val="000000" w:themeColor="text1"/>
                <w:spacing w:val="-2"/>
                <w:sz w:val="24"/>
                <w:szCs w:val="24"/>
              </w:rPr>
            </w:pPr>
            <w:r w:rsidRPr="00501572">
              <w:rPr>
                <w:rFonts w:asciiTheme="majorBidi" w:hAnsiTheme="majorBidi" w:cstheme="majorBidi"/>
                <w:color w:val="000000" w:themeColor="text1"/>
                <w:spacing w:val="-2"/>
                <w:sz w:val="24"/>
                <w:szCs w:val="24"/>
              </w:rPr>
              <w:t xml:space="preserve">1. </w:t>
            </w:r>
            <w:r w:rsidR="002D26DD" w:rsidRPr="00501572">
              <w:rPr>
                <w:rFonts w:asciiTheme="majorBidi" w:hAnsiTheme="majorBidi" w:cstheme="majorBidi"/>
                <w:color w:val="000000" w:themeColor="text1"/>
                <w:spacing w:val="-2"/>
                <w:sz w:val="24"/>
                <w:szCs w:val="24"/>
              </w:rPr>
              <w:t>Aptaujas izlases metode</w:t>
            </w:r>
          </w:p>
        </w:tc>
        <w:tc>
          <w:tcPr>
            <w:tcW w:w="4803" w:type="dxa"/>
          </w:tcPr>
          <w:p w14:paraId="3F72BD9C" w14:textId="1659B540" w:rsidR="002D26DD" w:rsidRPr="00501572" w:rsidRDefault="00256F62" w:rsidP="002A3FB9">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n/a</w:t>
            </w:r>
          </w:p>
        </w:tc>
      </w:tr>
      <w:tr w:rsidR="004B7076" w:rsidRPr="004B7076" w14:paraId="0C15239C" w14:textId="77777777" w:rsidTr="00AE2973">
        <w:trPr>
          <w:trHeight w:val="397"/>
        </w:trPr>
        <w:tc>
          <w:tcPr>
            <w:tcW w:w="817" w:type="dxa"/>
          </w:tcPr>
          <w:p w14:paraId="62C3FBE8" w14:textId="77777777" w:rsidR="002D26DD" w:rsidRPr="00501572" w:rsidRDefault="002D26DD" w:rsidP="002A3FB9">
            <w:pPr>
              <w:rPr>
                <w:rFonts w:asciiTheme="majorBidi" w:hAnsiTheme="majorBidi" w:cstheme="majorBidi"/>
                <w:color w:val="000000" w:themeColor="text1"/>
                <w:spacing w:val="-2"/>
                <w:sz w:val="24"/>
                <w:szCs w:val="24"/>
              </w:rPr>
            </w:pPr>
          </w:p>
        </w:tc>
        <w:tc>
          <w:tcPr>
            <w:tcW w:w="3986" w:type="dxa"/>
          </w:tcPr>
          <w:p w14:paraId="13A3CF99" w14:textId="77777777" w:rsidR="002D26DD" w:rsidRPr="00501572" w:rsidRDefault="00AE2973" w:rsidP="00AE2973">
            <w:pPr>
              <w:ind w:left="284" w:hanging="284"/>
              <w:rPr>
                <w:rFonts w:asciiTheme="majorBidi" w:hAnsiTheme="majorBidi" w:cstheme="majorBidi"/>
                <w:color w:val="000000" w:themeColor="text1"/>
                <w:spacing w:val="-2"/>
                <w:sz w:val="24"/>
                <w:szCs w:val="24"/>
              </w:rPr>
            </w:pPr>
            <w:r w:rsidRPr="00501572">
              <w:rPr>
                <w:rFonts w:asciiTheme="majorBidi" w:hAnsiTheme="majorBidi" w:cstheme="majorBidi"/>
                <w:color w:val="000000" w:themeColor="text1"/>
                <w:spacing w:val="-2"/>
                <w:sz w:val="24"/>
                <w:szCs w:val="24"/>
              </w:rPr>
              <w:t xml:space="preserve">2. </w:t>
            </w:r>
            <w:r w:rsidR="002D26DD" w:rsidRPr="00501572">
              <w:rPr>
                <w:rFonts w:asciiTheme="majorBidi" w:hAnsiTheme="majorBidi" w:cstheme="majorBidi"/>
                <w:color w:val="000000" w:themeColor="text1"/>
                <w:spacing w:val="-2"/>
                <w:sz w:val="24"/>
                <w:szCs w:val="24"/>
              </w:rPr>
              <w:t>Aptaujāto/anketēto respondentu/vienību skaits</w:t>
            </w:r>
          </w:p>
        </w:tc>
        <w:tc>
          <w:tcPr>
            <w:tcW w:w="4803" w:type="dxa"/>
          </w:tcPr>
          <w:p w14:paraId="0E5FCBAB" w14:textId="4559C95D" w:rsidR="002D26DD" w:rsidRPr="00501572" w:rsidRDefault="00256F62" w:rsidP="002A3FB9">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n/a</w:t>
            </w:r>
          </w:p>
        </w:tc>
      </w:tr>
      <w:tr w:rsidR="004B7076" w:rsidRPr="004B7076" w14:paraId="75E43E9D" w14:textId="77777777" w:rsidTr="00AE2973">
        <w:trPr>
          <w:trHeight w:val="397"/>
        </w:trPr>
        <w:tc>
          <w:tcPr>
            <w:tcW w:w="4803" w:type="dxa"/>
            <w:gridSpan w:val="2"/>
          </w:tcPr>
          <w:p w14:paraId="2203CBE6" w14:textId="77777777" w:rsidR="002D26DD" w:rsidRPr="00501572" w:rsidRDefault="002D26DD" w:rsidP="009504D0">
            <w:pPr>
              <w:rPr>
                <w:rFonts w:asciiTheme="majorBidi" w:hAnsiTheme="majorBidi" w:cstheme="majorBidi"/>
                <w:color w:val="000000" w:themeColor="text1"/>
                <w:spacing w:val="-2"/>
                <w:sz w:val="24"/>
                <w:szCs w:val="24"/>
              </w:rPr>
            </w:pPr>
            <w:r w:rsidRPr="00501572">
              <w:rPr>
                <w:rFonts w:asciiTheme="majorBidi" w:hAnsiTheme="majorBidi" w:cstheme="majorBidi"/>
                <w:b/>
                <w:color w:val="000000" w:themeColor="text1"/>
                <w:spacing w:val="-2"/>
                <w:sz w:val="24"/>
                <w:szCs w:val="24"/>
              </w:rPr>
              <w:t>Kvalitatīvās pētījum</w:t>
            </w:r>
            <w:r w:rsidR="009504D0" w:rsidRPr="00501572">
              <w:rPr>
                <w:rFonts w:asciiTheme="majorBidi" w:hAnsiTheme="majorBidi" w:cstheme="majorBidi"/>
                <w:b/>
                <w:color w:val="000000" w:themeColor="text1"/>
                <w:spacing w:val="-2"/>
                <w:sz w:val="24"/>
                <w:szCs w:val="24"/>
              </w:rPr>
              <w:t>a</w:t>
            </w:r>
            <w:r w:rsidRPr="00501572">
              <w:rPr>
                <w:rFonts w:asciiTheme="majorBidi" w:hAnsiTheme="majorBidi" w:cstheme="majorBidi"/>
                <w:b/>
                <w:color w:val="000000" w:themeColor="text1"/>
                <w:spacing w:val="-2"/>
                <w:sz w:val="24"/>
                <w:szCs w:val="24"/>
              </w:rPr>
              <w:t xml:space="preserve"> metodes</w:t>
            </w:r>
            <w:r w:rsidR="00AE2973" w:rsidRPr="00501572">
              <w:rPr>
                <w:rFonts w:asciiTheme="majorBidi" w:hAnsiTheme="majorBidi" w:cstheme="majorBidi"/>
                <w:b/>
                <w:color w:val="000000" w:themeColor="text1"/>
                <w:spacing w:val="-2"/>
                <w:sz w:val="24"/>
                <w:szCs w:val="24"/>
              </w:rPr>
              <w:t xml:space="preserve"> </w:t>
            </w:r>
            <w:r w:rsidR="00AA40B4" w:rsidRPr="00501572">
              <w:rPr>
                <w:rFonts w:asciiTheme="majorBidi" w:hAnsiTheme="majorBidi" w:cstheme="majorBidi"/>
                <w:b/>
                <w:color w:val="000000" w:themeColor="text1"/>
                <w:spacing w:val="-2"/>
                <w:sz w:val="24"/>
                <w:szCs w:val="24"/>
              </w:rPr>
              <w:br/>
            </w:r>
            <w:r w:rsidR="00AA40B4" w:rsidRPr="00501572">
              <w:rPr>
                <w:rFonts w:asciiTheme="majorBidi" w:hAnsiTheme="majorBidi" w:cstheme="majorBidi"/>
                <w:color w:val="000000" w:themeColor="text1"/>
                <w:spacing w:val="-2"/>
                <w:sz w:val="24"/>
                <w:szCs w:val="24"/>
              </w:rPr>
              <w:t>(ja attiecināms)</w:t>
            </w:r>
            <w:r w:rsidR="009504D0" w:rsidRPr="00501572">
              <w:rPr>
                <w:rFonts w:asciiTheme="majorBidi" w:hAnsiTheme="majorBidi" w:cstheme="majorBidi"/>
                <w:color w:val="000000" w:themeColor="text1"/>
                <w:spacing w:val="-2"/>
                <w:sz w:val="24"/>
                <w:szCs w:val="24"/>
              </w:rPr>
              <w:t>:</w:t>
            </w:r>
          </w:p>
        </w:tc>
        <w:tc>
          <w:tcPr>
            <w:tcW w:w="4803" w:type="dxa"/>
          </w:tcPr>
          <w:p w14:paraId="06B20130" w14:textId="77777777" w:rsidR="002D26DD" w:rsidRPr="00501572" w:rsidRDefault="002D26DD" w:rsidP="002A3FB9">
            <w:pPr>
              <w:rPr>
                <w:rFonts w:asciiTheme="majorBidi" w:hAnsiTheme="majorBidi" w:cstheme="majorBidi"/>
                <w:color w:val="000000" w:themeColor="text1"/>
                <w:sz w:val="24"/>
                <w:szCs w:val="24"/>
              </w:rPr>
            </w:pPr>
          </w:p>
        </w:tc>
      </w:tr>
      <w:tr w:rsidR="004B7076" w:rsidRPr="004B7076" w14:paraId="115B1449" w14:textId="77777777" w:rsidTr="00AE2973">
        <w:trPr>
          <w:trHeight w:val="397"/>
        </w:trPr>
        <w:tc>
          <w:tcPr>
            <w:tcW w:w="817" w:type="dxa"/>
          </w:tcPr>
          <w:p w14:paraId="5043055F" w14:textId="77777777" w:rsidR="002D26DD" w:rsidRPr="00501572" w:rsidRDefault="002D26DD" w:rsidP="002A3FB9">
            <w:pPr>
              <w:rPr>
                <w:rFonts w:asciiTheme="majorBidi" w:hAnsiTheme="majorBidi" w:cstheme="majorBidi"/>
                <w:color w:val="000000" w:themeColor="text1"/>
                <w:sz w:val="24"/>
                <w:szCs w:val="24"/>
              </w:rPr>
            </w:pPr>
          </w:p>
        </w:tc>
        <w:tc>
          <w:tcPr>
            <w:tcW w:w="3986" w:type="dxa"/>
          </w:tcPr>
          <w:p w14:paraId="3631DC90" w14:textId="77777777" w:rsidR="002D26DD" w:rsidRPr="00501572" w:rsidRDefault="00AE2973" w:rsidP="00AE2973">
            <w:pPr>
              <w:ind w:left="284" w:hanging="284"/>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 xml:space="preserve">1. </w:t>
            </w:r>
            <w:r w:rsidR="002D26DD" w:rsidRPr="00501572">
              <w:rPr>
                <w:rFonts w:asciiTheme="majorBidi" w:hAnsiTheme="majorBidi" w:cstheme="majorBidi"/>
                <w:color w:val="000000" w:themeColor="text1"/>
                <w:sz w:val="24"/>
                <w:szCs w:val="24"/>
              </w:rPr>
              <w:t xml:space="preserve">Padziļināto/ekspertu interviju skaits </w:t>
            </w:r>
            <w:r w:rsidR="00AA40B4" w:rsidRPr="00501572">
              <w:rPr>
                <w:rFonts w:asciiTheme="majorBidi" w:hAnsiTheme="majorBidi" w:cstheme="majorBidi"/>
                <w:color w:val="000000" w:themeColor="text1"/>
                <w:sz w:val="24"/>
                <w:szCs w:val="24"/>
              </w:rPr>
              <w:br/>
              <w:t>(ja attiecināms)</w:t>
            </w:r>
          </w:p>
        </w:tc>
        <w:tc>
          <w:tcPr>
            <w:tcW w:w="4803" w:type="dxa"/>
          </w:tcPr>
          <w:p w14:paraId="31E74BFE" w14:textId="1873B1CF" w:rsidR="002D26DD" w:rsidRPr="00501572" w:rsidRDefault="00D21308" w:rsidP="002A3FB9">
            <w:pPr>
              <w:rPr>
                <w:rFonts w:asciiTheme="majorBidi" w:hAnsiTheme="majorBidi" w:cstheme="majorBidi"/>
                <w:color w:val="000000" w:themeColor="text1"/>
                <w:sz w:val="24"/>
                <w:szCs w:val="24"/>
                <w:highlight w:val="yellow"/>
              </w:rPr>
            </w:pPr>
            <w:r>
              <w:rPr>
                <w:rFonts w:asciiTheme="majorBidi" w:eastAsia="Times New Roman" w:hAnsiTheme="majorBidi" w:cstheme="majorBidi"/>
                <w:color w:val="000000" w:themeColor="text1"/>
                <w:sz w:val="24"/>
                <w:szCs w:val="24"/>
                <w:lang w:eastAsia="lv-LV"/>
              </w:rPr>
              <w:t>21</w:t>
            </w:r>
            <w:r w:rsidR="00553F2E" w:rsidRPr="00501572">
              <w:rPr>
                <w:rFonts w:asciiTheme="majorBidi" w:eastAsia="Times New Roman" w:hAnsiTheme="majorBidi" w:cstheme="majorBidi"/>
                <w:color w:val="000000" w:themeColor="text1"/>
                <w:sz w:val="24"/>
                <w:szCs w:val="24"/>
                <w:lang w:eastAsia="lv-LV"/>
              </w:rPr>
              <w:t xml:space="preserve"> persona </w:t>
            </w:r>
          </w:p>
        </w:tc>
      </w:tr>
      <w:tr w:rsidR="004B7076" w:rsidRPr="004B7076" w14:paraId="30C489AA" w14:textId="77777777" w:rsidTr="00AE2973">
        <w:trPr>
          <w:trHeight w:val="397"/>
        </w:trPr>
        <w:tc>
          <w:tcPr>
            <w:tcW w:w="817" w:type="dxa"/>
          </w:tcPr>
          <w:p w14:paraId="6E25F328" w14:textId="77777777" w:rsidR="002D26DD" w:rsidRPr="00501572" w:rsidRDefault="002D26DD" w:rsidP="002A3FB9">
            <w:pPr>
              <w:rPr>
                <w:rFonts w:asciiTheme="majorBidi" w:hAnsiTheme="majorBidi" w:cstheme="majorBidi"/>
                <w:color w:val="000000" w:themeColor="text1"/>
                <w:sz w:val="24"/>
                <w:szCs w:val="24"/>
              </w:rPr>
            </w:pPr>
          </w:p>
        </w:tc>
        <w:tc>
          <w:tcPr>
            <w:tcW w:w="3986" w:type="dxa"/>
          </w:tcPr>
          <w:p w14:paraId="40EE400A" w14:textId="77777777" w:rsidR="002D26DD" w:rsidRPr="00501572" w:rsidRDefault="00AE2973" w:rsidP="00AE2973">
            <w:pPr>
              <w:ind w:left="284" w:hanging="284"/>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 xml:space="preserve">2. </w:t>
            </w:r>
            <w:r w:rsidR="002D26DD" w:rsidRPr="00501572">
              <w:rPr>
                <w:rFonts w:asciiTheme="majorBidi" w:hAnsiTheme="majorBidi" w:cstheme="majorBidi"/>
                <w:color w:val="000000" w:themeColor="text1"/>
                <w:sz w:val="24"/>
                <w:szCs w:val="24"/>
              </w:rPr>
              <w:t xml:space="preserve">Fokusa grupu diskusiju skaits </w:t>
            </w:r>
            <w:r w:rsidR="00AA40B4" w:rsidRPr="00501572">
              <w:rPr>
                <w:rFonts w:asciiTheme="majorBidi" w:hAnsiTheme="majorBidi" w:cstheme="majorBidi"/>
                <w:color w:val="000000" w:themeColor="text1"/>
                <w:sz w:val="24"/>
                <w:szCs w:val="24"/>
              </w:rPr>
              <w:br/>
              <w:t>(ja attiecināms)</w:t>
            </w:r>
          </w:p>
        </w:tc>
        <w:tc>
          <w:tcPr>
            <w:tcW w:w="4803" w:type="dxa"/>
          </w:tcPr>
          <w:p w14:paraId="0F1B98E0" w14:textId="0EA88796" w:rsidR="002D26DD" w:rsidRPr="00501572" w:rsidRDefault="00A51CEA" w:rsidP="002A3FB9">
            <w:pPr>
              <w:rPr>
                <w:rFonts w:asciiTheme="majorBidi" w:hAnsiTheme="majorBidi" w:cstheme="majorBidi"/>
                <w:color w:val="000000" w:themeColor="text1"/>
                <w:sz w:val="24"/>
                <w:szCs w:val="24"/>
              </w:rPr>
            </w:pPr>
            <w:r w:rsidRPr="00501572">
              <w:rPr>
                <w:rFonts w:asciiTheme="majorBidi" w:hAnsiTheme="majorBidi" w:cstheme="majorBidi"/>
                <w:color w:val="000000" w:themeColor="text1"/>
                <w:sz w:val="24"/>
                <w:szCs w:val="24"/>
              </w:rPr>
              <w:t>1</w:t>
            </w:r>
          </w:p>
        </w:tc>
      </w:tr>
      <w:tr w:rsidR="004B7076" w:rsidRPr="004B7076" w14:paraId="1F358E89" w14:textId="77777777" w:rsidTr="00AE2973">
        <w:trPr>
          <w:trHeight w:val="397"/>
        </w:trPr>
        <w:tc>
          <w:tcPr>
            <w:tcW w:w="4803" w:type="dxa"/>
            <w:gridSpan w:val="2"/>
          </w:tcPr>
          <w:p w14:paraId="7EE212C0" w14:textId="77777777" w:rsidR="00DB59E9" w:rsidRPr="00501572" w:rsidRDefault="002D26DD" w:rsidP="002A3FB9">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t>Izmantotās analīzes grupas (griezumi)</w:t>
            </w:r>
          </w:p>
        </w:tc>
        <w:tc>
          <w:tcPr>
            <w:tcW w:w="4803" w:type="dxa"/>
          </w:tcPr>
          <w:p w14:paraId="41F64157" w14:textId="208EC64F" w:rsidR="00DB59E9" w:rsidRPr="00501572" w:rsidRDefault="00DB59E9" w:rsidP="00DC5BF5">
            <w:pPr>
              <w:jc w:val="both"/>
              <w:rPr>
                <w:rFonts w:asciiTheme="majorBidi" w:hAnsiTheme="majorBidi" w:cstheme="majorBidi"/>
                <w:color w:val="000000" w:themeColor="text1"/>
                <w:sz w:val="24"/>
                <w:szCs w:val="24"/>
              </w:rPr>
            </w:pPr>
          </w:p>
        </w:tc>
      </w:tr>
      <w:tr w:rsidR="004B7076" w:rsidRPr="003241C9" w14:paraId="770E3323" w14:textId="77777777" w:rsidTr="00AE2973">
        <w:trPr>
          <w:trHeight w:val="397"/>
        </w:trPr>
        <w:tc>
          <w:tcPr>
            <w:tcW w:w="4803" w:type="dxa"/>
            <w:gridSpan w:val="2"/>
          </w:tcPr>
          <w:p w14:paraId="64A9CEC5" w14:textId="77777777" w:rsidR="002D26DD" w:rsidRPr="00501572" w:rsidDel="00404062" w:rsidRDefault="00DB59E9" w:rsidP="00A54D8F">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t>Pētījuma pasūtītāja kontaktinformācija</w:t>
            </w:r>
          </w:p>
        </w:tc>
        <w:tc>
          <w:tcPr>
            <w:tcW w:w="4803" w:type="dxa"/>
          </w:tcPr>
          <w:p w14:paraId="6092B3F2" w14:textId="6DE4DBCB" w:rsidR="00621A18" w:rsidRPr="00414021" w:rsidRDefault="000E5B8F" w:rsidP="004571E0">
            <w:pPr>
              <w:jc w:val="both"/>
              <w:rPr>
                <w:rFonts w:asciiTheme="majorBidi" w:hAnsiTheme="majorBidi" w:cstheme="majorBidi"/>
                <w:color w:val="000000" w:themeColor="text1"/>
                <w:sz w:val="24"/>
                <w:szCs w:val="24"/>
              </w:rPr>
            </w:pPr>
            <w:r w:rsidRPr="00414021">
              <w:rPr>
                <w:rFonts w:asciiTheme="majorBidi" w:hAnsiTheme="majorBidi" w:cstheme="majorBidi"/>
                <w:color w:val="000000" w:themeColor="text1"/>
                <w:sz w:val="24"/>
                <w:szCs w:val="24"/>
              </w:rPr>
              <w:t xml:space="preserve">Ieva Gaigala, Finanšu ministrijas </w:t>
            </w:r>
            <w:r w:rsidR="00414021" w:rsidRPr="00414021">
              <w:rPr>
                <w:rFonts w:asciiTheme="majorBidi" w:hAnsiTheme="majorBidi" w:cstheme="majorBidi"/>
                <w:color w:val="000000" w:themeColor="text1"/>
                <w:sz w:val="24"/>
                <w:szCs w:val="24"/>
              </w:rPr>
              <w:t>Komunikācijas departamenta</w:t>
            </w:r>
            <w:r w:rsidR="00E63B23" w:rsidRPr="00414021">
              <w:rPr>
                <w:rFonts w:asciiTheme="majorBidi" w:hAnsiTheme="majorBidi" w:cstheme="majorBidi"/>
                <w:color w:val="000000" w:themeColor="text1"/>
                <w:sz w:val="24"/>
                <w:szCs w:val="24"/>
                <w:shd w:val="clear" w:color="auto" w:fill="FFFFFF"/>
              </w:rPr>
              <w:t xml:space="preserve"> vecākā eksperte, </w:t>
            </w:r>
            <w:r w:rsidR="00DE5D62" w:rsidRPr="00414021">
              <w:rPr>
                <w:rFonts w:asciiTheme="majorBidi" w:hAnsiTheme="majorBidi" w:cstheme="majorBidi"/>
                <w:color w:val="000000" w:themeColor="text1"/>
                <w:sz w:val="24"/>
                <w:szCs w:val="24"/>
              </w:rPr>
              <w:t>tālr. +371</w:t>
            </w:r>
            <w:r w:rsidR="00414021">
              <w:rPr>
                <w:rFonts w:asciiTheme="majorBidi" w:hAnsiTheme="majorBidi" w:cstheme="majorBidi"/>
                <w:color w:val="000000" w:themeColor="text1"/>
                <w:sz w:val="24"/>
                <w:szCs w:val="24"/>
              </w:rPr>
              <w:t xml:space="preserve"> </w:t>
            </w:r>
            <w:r w:rsidRPr="00414021">
              <w:rPr>
                <w:rFonts w:asciiTheme="majorBidi" w:hAnsiTheme="majorBidi" w:cstheme="majorBidi"/>
                <w:color w:val="000000" w:themeColor="text1"/>
                <w:sz w:val="24"/>
                <w:szCs w:val="24"/>
                <w:shd w:val="clear" w:color="auto" w:fill="FFFFFF"/>
              </w:rPr>
              <w:t>67083880</w:t>
            </w:r>
            <w:r w:rsidR="00DE5D62" w:rsidRPr="00414021">
              <w:rPr>
                <w:rFonts w:asciiTheme="majorBidi" w:hAnsiTheme="majorBidi" w:cstheme="majorBidi"/>
                <w:color w:val="000000" w:themeColor="text1"/>
                <w:sz w:val="24"/>
                <w:szCs w:val="24"/>
              </w:rPr>
              <w:t>, e-pasts</w:t>
            </w:r>
            <w:r w:rsidR="003241C9" w:rsidRPr="00414021">
              <w:rPr>
                <w:rFonts w:asciiTheme="majorBidi" w:hAnsiTheme="majorBidi" w:cstheme="majorBidi"/>
                <w:color w:val="000000" w:themeColor="text1"/>
                <w:sz w:val="24"/>
                <w:szCs w:val="24"/>
              </w:rPr>
              <w:t xml:space="preserve">: </w:t>
            </w:r>
            <w:r w:rsidR="002C4D4C" w:rsidRPr="00414021">
              <w:rPr>
                <w:rFonts w:asciiTheme="majorBidi" w:hAnsiTheme="majorBidi" w:cstheme="majorBidi"/>
                <w:color w:val="000000" w:themeColor="text1"/>
                <w:sz w:val="24"/>
                <w:szCs w:val="24"/>
              </w:rPr>
              <w:t xml:space="preserve"> ieva.gaigala@fm.gov.lv</w:t>
            </w:r>
          </w:p>
        </w:tc>
      </w:tr>
      <w:tr w:rsidR="004B7076" w:rsidRPr="002062EC" w14:paraId="067FA21F" w14:textId="77777777" w:rsidTr="00AE2973">
        <w:trPr>
          <w:trHeight w:val="397"/>
        </w:trPr>
        <w:tc>
          <w:tcPr>
            <w:tcW w:w="4803" w:type="dxa"/>
            <w:gridSpan w:val="2"/>
          </w:tcPr>
          <w:p w14:paraId="76CCB8F4" w14:textId="77777777" w:rsidR="001E2282" w:rsidRPr="00501572" w:rsidRDefault="001E2282" w:rsidP="00A54D8F">
            <w:pPr>
              <w:rPr>
                <w:rFonts w:asciiTheme="majorBidi" w:hAnsiTheme="majorBidi" w:cstheme="majorBidi"/>
                <w:b/>
                <w:color w:val="000000" w:themeColor="text1"/>
                <w:sz w:val="24"/>
                <w:szCs w:val="24"/>
              </w:rPr>
            </w:pPr>
            <w:r w:rsidRPr="00501572">
              <w:rPr>
                <w:rFonts w:asciiTheme="majorBidi" w:hAnsiTheme="majorBidi" w:cstheme="majorBidi"/>
                <w:b/>
                <w:color w:val="000000" w:themeColor="text1"/>
                <w:sz w:val="24"/>
                <w:szCs w:val="24"/>
              </w:rPr>
              <w:t>Pētījuma autori</w:t>
            </w:r>
            <w:r w:rsidR="00C30438" w:rsidRPr="00501572">
              <w:rPr>
                <w:rFonts w:asciiTheme="majorBidi" w:hAnsiTheme="majorBidi" w:cstheme="majorBidi"/>
                <w:b/>
                <w:color w:val="000000" w:themeColor="text1"/>
                <w:sz w:val="24"/>
                <w:szCs w:val="24"/>
              </w:rPr>
              <w:t>***</w:t>
            </w:r>
            <w:r w:rsidRPr="00501572">
              <w:rPr>
                <w:rFonts w:asciiTheme="majorBidi" w:hAnsiTheme="majorBidi" w:cstheme="majorBidi"/>
                <w:b/>
                <w:color w:val="000000" w:themeColor="text1"/>
                <w:sz w:val="24"/>
                <w:szCs w:val="24"/>
              </w:rPr>
              <w:t xml:space="preserve"> (autortiesību subjekti) </w:t>
            </w:r>
          </w:p>
        </w:tc>
        <w:tc>
          <w:tcPr>
            <w:tcW w:w="4803" w:type="dxa"/>
          </w:tcPr>
          <w:p w14:paraId="26E05091" w14:textId="15806CBF" w:rsidR="001E2282" w:rsidRPr="00501572" w:rsidRDefault="003241C9" w:rsidP="002062EC">
            <w:pPr>
              <w:jc w:val="both"/>
              <w:rPr>
                <w:rFonts w:asciiTheme="majorBidi" w:hAnsiTheme="majorBidi" w:cstheme="majorBidi"/>
                <w:color w:val="000000" w:themeColor="text1"/>
                <w:sz w:val="24"/>
                <w:szCs w:val="24"/>
              </w:rPr>
            </w:pPr>
            <w:r w:rsidRPr="00D65B02">
              <w:rPr>
                <w:rFonts w:asciiTheme="majorBidi" w:eastAsia="Times New Roman" w:hAnsiTheme="majorBidi" w:cstheme="majorBidi"/>
                <w:iCs/>
                <w:color w:val="000000" w:themeColor="text1"/>
                <w:sz w:val="24"/>
                <w:szCs w:val="24"/>
              </w:rPr>
              <w:t>Inga</w:t>
            </w:r>
            <w:r w:rsidRPr="00501572">
              <w:rPr>
                <w:rFonts w:asciiTheme="majorBidi" w:eastAsia="Times New Roman" w:hAnsiTheme="majorBidi" w:cstheme="majorBidi"/>
                <w:iCs/>
                <w:color w:val="000000" w:themeColor="text1"/>
                <w:sz w:val="24"/>
                <w:szCs w:val="24"/>
              </w:rPr>
              <w:t xml:space="preserve"> Uvarova</w:t>
            </w:r>
            <w:r w:rsidRPr="00501572">
              <w:rPr>
                <w:rFonts w:asciiTheme="majorBidi" w:hAnsiTheme="majorBidi" w:cstheme="majorBidi"/>
                <w:iCs/>
                <w:color w:val="000000" w:themeColor="text1"/>
                <w:sz w:val="24"/>
                <w:szCs w:val="24"/>
              </w:rPr>
              <w:t xml:space="preserve">, </w:t>
            </w:r>
            <w:r w:rsidR="00164BBD" w:rsidRPr="00501572">
              <w:rPr>
                <w:rFonts w:asciiTheme="majorBidi" w:eastAsia="Times New Roman" w:hAnsiTheme="majorBidi" w:cstheme="majorBidi"/>
                <w:iCs/>
                <w:color w:val="000000" w:themeColor="text1"/>
                <w:sz w:val="24"/>
                <w:szCs w:val="24"/>
              </w:rPr>
              <w:t>Krišjānis Veitners</w:t>
            </w:r>
            <w:r w:rsidR="00FD404C">
              <w:rPr>
                <w:rFonts w:asciiTheme="majorBidi" w:eastAsia="Times New Roman" w:hAnsiTheme="majorBidi" w:cstheme="majorBidi"/>
                <w:iCs/>
                <w:color w:val="000000" w:themeColor="text1"/>
                <w:sz w:val="24"/>
                <w:szCs w:val="24"/>
              </w:rPr>
              <w:t>, Ieva Cēbura</w:t>
            </w:r>
            <w:r w:rsidR="00D21308">
              <w:rPr>
                <w:rFonts w:asciiTheme="majorBidi" w:eastAsia="Times New Roman" w:hAnsiTheme="majorBidi" w:cstheme="majorBidi"/>
                <w:iCs/>
                <w:color w:val="000000" w:themeColor="text1"/>
                <w:sz w:val="24"/>
                <w:szCs w:val="24"/>
              </w:rPr>
              <w:t xml:space="preserve">, Gunta Misāne, Inese </w:t>
            </w:r>
            <w:proofErr w:type="spellStart"/>
            <w:r w:rsidR="00D21308">
              <w:rPr>
                <w:rFonts w:asciiTheme="majorBidi" w:eastAsia="Times New Roman" w:hAnsiTheme="majorBidi" w:cstheme="majorBidi"/>
                <w:iCs/>
                <w:color w:val="000000" w:themeColor="text1"/>
                <w:sz w:val="24"/>
                <w:szCs w:val="24"/>
              </w:rPr>
              <w:t>Novade</w:t>
            </w:r>
            <w:proofErr w:type="spellEnd"/>
          </w:p>
        </w:tc>
      </w:tr>
    </w:tbl>
    <w:p w14:paraId="697B31C3" w14:textId="10DEBC81" w:rsidR="00E96411" w:rsidRPr="004B7076" w:rsidRDefault="00E96411" w:rsidP="002A3FB9">
      <w:pPr>
        <w:spacing w:after="0" w:line="240" w:lineRule="auto"/>
        <w:jc w:val="center"/>
        <w:rPr>
          <w:rFonts w:asciiTheme="minorBidi" w:hAnsiTheme="minorBidi" w:cstheme="minorBidi"/>
          <w:color w:val="000000" w:themeColor="text1"/>
          <w:sz w:val="20"/>
          <w:szCs w:val="20"/>
          <w:lang w:val="lv-LV"/>
        </w:rPr>
      </w:pPr>
    </w:p>
    <w:p w14:paraId="4BF2589C" w14:textId="2B3E37E8" w:rsidR="00684144" w:rsidRPr="004B7076" w:rsidRDefault="00684144" w:rsidP="00684144">
      <w:pPr>
        <w:rPr>
          <w:rFonts w:asciiTheme="minorBidi" w:hAnsiTheme="minorBidi" w:cstheme="minorBidi"/>
          <w:color w:val="000000" w:themeColor="text1"/>
          <w:sz w:val="20"/>
          <w:szCs w:val="20"/>
          <w:lang w:val="lv-LV"/>
        </w:rPr>
      </w:pPr>
    </w:p>
    <w:p w14:paraId="0CF393F4" w14:textId="777FB4DB" w:rsidR="00684144" w:rsidRPr="004B7076" w:rsidRDefault="00684144" w:rsidP="00684144">
      <w:pPr>
        <w:rPr>
          <w:rFonts w:asciiTheme="minorBidi" w:hAnsiTheme="minorBidi" w:cstheme="minorBidi"/>
          <w:color w:val="000000" w:themeColor="text1"/>
          <w:sz w:val="20"/>
          <w:szCs w:val="20"/>
          <w:lang w:val="lv-LV"/>
        </w:rPr>
      </w:pPr>
    </w:p>
    <w:p w14:paraId="794A1EC1" w14:textId="2B8AD337" w:rsidR="00684144" w:rsidRPr="00B677F2" w:rsidRDefault="00684144" w:rsidP="00684144">
      <w:pPr>
        <w:rPr>
          <w:rFonts w:asciiTheme="minorBidi" w:hAnsiTheme="minorBidi" w:cstheme="minorBidi"/>
          <w:sz w:val="20"/>
          <w:szCs w:val="20"/>
          <w:lang w:val="lv-LV"/>
        </w:rPr>
      </w:pPr>
    </w:p>
    <w:p w14:paraId="07D5BDA0" w14:textId="2DD85208" w:rsidR="00684144" w:rsidRPr="00B677F2" w:rsidRDefault="00684144" w:rsidP="00684144">
      <w:pPr>
        <w:rPr>
          <w:rFonts w:asciiTheme="minorBidi" w:hAnsiTheme="minorBidi" w:cstheme="minorBidi"/>
          <w:sz w:val="20"/>
          <w:szCs w:val="20"/>
          <w:lang w:val="lv-LV"/>
        </w:rPr>
      </w:pPr>
    </w:p>
    <w:p w14:paraId="5ECFCB81" w14:textId="64BF0275" w:rsidR="00684144" w:rsidRPr="00B677F2" w:rsidRDefault="00684144" w:rsidP="00684144">
      <w:pPr>
        <w:rPr>
          <w:rFonts w:asciiTheme="minorBidi" w:hAnsiTheme="minorBidi" w:cstheme="minorBidi"/>
          <w:sz w:val="20"/>
          <w:szCs w:val="20"/>
          <w:lang w:val="lv-LV"/>
        </w:rPr>
      </w:pPr>
    </w:p>
    <w:p w14:paraId="0ECE203E" w14:textId="14B7A6EB" w:rsidR="00684144" w:rsidRPr="00B677F2" w:rsidRDefault="00684144" w:rsidP="00684144">
      <w:pPr>
        <w:rPr>
          <w:rFonts w:asciiTheme="minorBidi" w:hAnsiTheme="minorBidi" w:cstheme="minorBidi"/>
          <w:sz w:val="20"/>
          <w:szCs w:val="20"/>
          <w:lang w:val="lv-LV"/>
        </w:rPr>
      </w:pPr>
    </w:p>
    <w:p w14:paraId="648B4848" w14:textId="77777777" w:rsidR="00684144" w:rsidRPr="00B677F2" w:rsidRDefault="00684144" w:rsidP="00684144">
      <w:pPr>
        <w:jc w:val="center"/>
        <w:rPr>
          <w:rFonts w:asciiTheme="minorBidi" w:hAnsiTheme="minorBidi" w:cstheme="minorBidi"/>
          <w:sz w:val="20"/>
          <w:szCs w:val="20"/>
          <w:lang w:val="lv-LV"/>
        </w:rPr>
      </w:pPr>
    </w:p>
    <w:sectPr w:rsidR="00684144" w:rsidRPr="00B677F2" w:rsidSect="004B0B68">
      <w:headerReference w:type="even" r:id="rId8"/>
      <w:footerReference w:type="default" r:id="rId9"/>
      <w:pgSz w:w="11907" w:h="16840" w:code="9"/>
      <w:pgMar w:top="1418" w:right="1134" w:bottom="1134" w:left="1701" w:header="720" w:footer="709" w:gutter="0"/>
      <w:pgNumType w:start="10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03699" w14:textId="77777777" w:rsidR="007207F4" w:rsidRDefault="007207F4" w:rsidP="0089522B">
      <w:pPr>
        <w:spacing w:after="0" w:line="240" w:lineRule="auto"/>
      </w:pPr>
      <w:r>
        <w:separator/>
      </w:r>
    </w:p>
  </w:endnote>
  <w:endnote w:type="continuationSeparator" w:id="0">
    <w:p w14:paraId="00C2356B" w14:textId="77777777" w:rsidR="007207F4" w:rsidRDefault="007207F4" w:rsidP="0089522B">
      <w:pPr>
        <w:spacing w:after="0" w:line="240" w:lineRule="auto"/>
      </w:pPr>
      <w:r>
        <w:continuationSeparator/>
      </w:r>
    </w:p>
  </w:endnote>
  <w:endnote w:type="continuationNotice" w:id="1">
    <w:p w14:paraId="3D6B0CDE" w14:textId="77777777" w:rsidR="007207F4" w:rsidRDefault="00720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4E27" w14:textId="65046F9C" w:rsidR="00566011" w:rsidRDefault="00566011">
    <w:pPr>
      <w:pStyle w:val="Footer"/>
      <w:jc w:val="center"/>
    </w:pPr>
  </w:p>
  <w:p w14:paraId="66F2399C" w14:textId="77777777" w:rsidR="00566011" w:rsidRDefault="00566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6E0AD" w14:textId="77777777" w:rsidR="007207F4" w:rsidRDefault="007207F4" w:rsidP="0089522B">
      <w:pPr>
        <w:spacing w:after="0" w:line="240" w:lineRule="auto"/>
      </w:pPr>
      <w:r>
        <w:separator/>
      </w:r>
    </w:p>
  </w:footnote>
  <w:footnote w:type="continuationSeparator" w:id="0">
    <w:p w14:paraId="4BBDF86C" w14:textId="77777777" w:rsidR="007207F4" w:rsidRDefault="007207F4" w:rsidP="0089522B">
      <w:pPr>
        <w:spacing w:after="0" w:line="240" w:lineRule="auto"/>
      </w:pPr>
      <w:r>
        <w:continuationSeparator/>
      </w:r>
    </w:p>
  </w:footnote>
  <w:footnote w:type="continuationNotice" w:id="1">
    <w:p w14:paraId="06B86A7B" w14:textId="77777777" w:rsidR="007207F4" w:rsidRDefault="00720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9C887" w14:textId="77777777" w:rsidR="00421EB2" w:rsidRDefault="00196840" w:rsidP="00421EB2">
    <w:pPr>
      <w:pStyle w:val="Header"/>
      <w:framePr w:wrap="around" w:vAnchor="text" w:hAnchor="margin" w:xAlign="center" w:y="1"/>
      <w:rPr>
        <w:rStyle w:val="PageNumber"/>
      </w:rPr>
    </w:pPr>
    <w:r>
      <w:rPr>
        <w:rStyle w:val="PageNumber"/>
      </w:rPr>
      <w:fldChar w:fldCharType="begin"/>
    </w:r>
    <w:r w:rsidR="00421EB2">
      <w:rPr>
        <w:rStyle w:val="PageNumber"/>
      </w:rPr>
      <w:instrText xml:space="preserve">PAGE  </w:instrText>
    </w:r>
    <w:r>
      <w:rPr>
        <w:rStyle w:val="PageNumber"/>
      </w:rPr>
      <w:fldChar w:fldCharType="end"/>
    </w:r>
  </w:p>
  <w:p w14:paraId="54EE8CC7" w14:textId="77777777" w:rsidR="00421EB2" w:rsidRDefault="0042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453D"/>
    <w:multiLevelType w:val="hybridMultilevel"/>
    <w:tmpl w:val="6C706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06B01"/>
    <w:multiLevelType w:val="hybridMultilevel"/>
    <w:tmpl w:val="0E5678BA"/>
    <w:lvl w:ilvl="0" w:tplc="F0DA82D0">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 w15:restartNumberingAfterBreak="0">
    <w:nsid w:val="0ACC6913"/>
    <w:multiLevelType w:val="hybridMultilevel"/>
    <w:tmpl w:val="8E607D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960EE2"/>
    <w:multiLevelType w:val="hybridMultilevel"/>
    <w:tmpl w:val="2052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C226E"/>
    <w:multiLevelType w:val="hybridMultilevel"/>
    <w:tmpl w:val="375ABEB0"/>
    <w:lvl w:ilvl="0" w:tplc="F0DA82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06035A"/>
    <w:multiLevelType w:val="hybridMultilevel"/>
    <w:tmpl w:val="A07E7480"/>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622561"/>
    <w:multiLevelType w:val="hybridMultilevel"/>
    <w:tmpl w:val="8606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D4986"/>
    <w:multiLevelType w:val="hybridMultilevel"/>
    <w:tmpl w:val="BBAE81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C15CED"/>
    <w:multiLevelType w:val="hybridMultilevel"/>
    <w:tmpl w:val="2E4A3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C34F6"/>
    <w:multiLevelType w:val="hybridMultilevel"/>
    <w:tmpl w:val="1BB2FA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8813093"/>
    <w:multiLevelType w:val="hybridMultilevel"/>
    <w:tmpl w:val="5EEC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5"/>
  </w:num>
  <w:num w:numId="6">
    <w:abstractNumId w:val="2"/>
  </w:num>
  <w:num w:numId="7">
    <w:abstractNumId w:val="10"/>
  </w:num>
  <w:num w:numId="8">
    <w:abstractNumId w:val="1"/>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11"/>
    <w:rsid w:val="00010D2B"/>
    <w:rsid w:val="000252B1"/>
    <w:rsid w:val="000605E9"/>
    <w:rsid w:val="00060ADB"/>
    <w:rsid w:val="00064099"/>
    <w:rsid w:val="00066A0E"/>
    <w:rsid w:val="00073B43"/>
    <w:rsid w:val="0007543B"/>
    <w:rsid w:val="00083D5A"/>
    <w:rsid w:val="000B0258"/>
    <w:rsid w:val="000B136C"/>
    <w:rsid w:val="000B785D"/>
    <w:rsid w:val="000C05BC"/>
    <w:rsid w:val="000C0CBA"/>
    <w:rsid w:val="000D1E96"/>
    <w:rsid w:val="000D7112"/>
    <w:rsid w:val="000E5B8F"/>
    <w:rsid w:val="000F1523"/>
    <w:rsid w:val="000F2ADC"/>
    <w:rsid w:val="000F4BD4"/>
    <w:rsid w:val="000F6076"/>
    <w:rsid w:val="00117908"/>
    <w:rsid w:val="00132264"/>
    <w:rsid w:val="00164BBD"/>
    <w:rsid w:val="001700EA"/>
    <w:rsid w:val="00176763"/>
    <w:rsid w:val="0018033D"/>
    <w:rsid w:val="00196840"/>
    <w:rsid w:val="001A33C8"/>
    <w:rsid w:val="001A5A4E"/>
    <w:rsid w:val="001C3A74"/>
    <w:rsid w:val="001D27FD"/>
    <w:rsid w:val="001E2282"/>
    <w:rsid w:val="001E52D3"/>
    <w:rsid w:val="001E5A04"/>
    <w:rsid w:val="001F29FB"/>
    <w:rsid w:val="001F6947"/>
    <w:rsid w:val="00200D52"/>
    <w:rsid w:val="002062EC"/>
    <w:rsid w:val="00214091"/>
    <w:rsid w:val="002145AA"/>
    <w:rsid w:val="00224E7E"/>
    <w:rsid w:val="00226790"/>
    <w:rsid w:val="00240238"/>
    <w:rsid w:val="00245864"/>
    <w:rsid w:val="00254927"/>
    <w:rsid w:val="00256F62"/>
    <w:rsid w:val="00260C63"/>
    <w:rsid w:val="0026473D"/>
    <w:rsid w:val="0027097C"/>
    <w:rsid w:val="00272FBB"/>
    <w:rsid w:val="00274157"/>
    <w:rsid w:val="00280230"/>
    <w:rsid w:val="00282D9A"/>
    <w:rsid w:val="0029156D"/>
    <w:rsid w:val="002933FE"/>
    <w:rsid w:val="0029388D"/>
    <w:rsid w:val="00294306"/>
    <w:rsid w:val="00295A5C"/>
    <w:rsid w:val="002965B6"/>
    <w:rsid w:val="002A37C8"/>
    <w:rsid w:val="002A3FB9"/>
    <w:rsid w:val="002B6B53"/>
    <w:rsid w:val="002C4D4C"/>
    <w:rsid w:val="002C6519"/>
    <w:rsid w:val="002D26DD"/>
    <w:rsid w:val="002D5B9D"/>
    <w:rsid w:val="002E7513"/>
    <w:rsid w:val="003006BF"/>
    <w:rsid w:val="003152C8"/>
    <w:rsid w:val="003241C9"/>
    <w:rsid w:val="00332093"/>
    <w:rsid w:val="00335E9D"/>
    <w:rsid w:val="0033659D"/>
    <w:rsid w:val="003406E1"/>
    <w:rsid w:val="00346422"/>
    <w:rsid w:val="003518BE"/>
    <w:rsid w:val="003520FB"/>
    <w:rsid w:val="00355D7C"/>
    <w:rsid w:val="00362F0A"/>
    <w:rsid w:val="003732C6"/>
    <w:rsid w:val="00380340"/>
    <w:rsid w:val="003807B5"/>
    <w:rsid w:val="00395A0A"/>
    <w:rsid w:val="003A39C2"/>
    <w:rsid w:val="003A5D71"/>
    <w:rsid w:val="003A672A"/>
    <w:rsid w:val="003D5B24"/>
    <w:rsid w:val="003F1F3F"/>
    <w:rsid w:val="003F443D"/>
    <w:rsid w:val="003F4489"/>
    <w:rsid w:val="00400647"/>
    <w:rsid w:val="00404062"/>
    <w:rsid w:val="0040627F"/>
    <w:rsid w:val="00414021"/>
    <w:rsid w:val="00416C31"/>
    <w:rsid w:val="00421EB2"/>
    <w:rsid w:val="0042546A"/>
    <w:rsid w:val="00431929"/>
    <w:rsid w:val="00435BA0"/>
    <w:rsid w:val="004449BC"/>
    <w:rsid w:val="00451E29"/>
    <w:rsid w:val="004571E0"/>
    <w:rsid w:val="004609C9"/>
    <w:rsid w:val="0046427A"/>
    <w:rsid w:val="00466743"/>
    <w:rsid w:val="00480579"/>
    <w:rsid w:val="004916BA"/>
    <w:rsid w:val="004923D7"/>
    <w:rsid w:val="004A1447"/>
    <w:rsid w:val="004A7DEA"/>
    <w:rsid w:val="004B0B68"/>
    <w:rsid w:val="004B2266"/>
    <w:rsid w:val="004B7076"/>
    <w:rsid w:val="004F17C1"/>
    <w:rsid w:val="004F2C7F"/>
    <w:rsid w:val="004F3CFC"/>
    <w:rsid w:val="00501572"/>
    <w:rsid w:val="00524F26"/>
    <w:rsid w:val="005262A0"/>
    <w:rsid w:val="00526D52"/>
    <w:rsid w:val="00536238"/>
    <w:rsid w:val="005418D4"/>
    <w:rsid w:val="00553F2E"/>
    <w:rsid w:val="00566011"/>
    <w:rsid w:val="00573CC0"/>
    <w:rsid w:val="0058489D"/>
    <w:rsid w:val="005A3A15"/>
    <w:rsid w:val="005A6104"/>
    <w:rsid w:val="005B31AA"/>
    <w:rsid w:val="005C0C57"/>
    <w:rsid w:val="005C5606"/>
    <w:rsid w:val="005D26A4"/>
    <w:rsid w:val="005D3C11"/>
    <w:rsid w:val="005E4057"/>
    <w:rsid w:val="005F0E43"/>
    <w:rsid w:val="006078AC"/>
    <w:rsid w:val="00613708"/>
    <w:rsid w:val="00621A18"/>
    <w:rsid w:val="00624CB0"/>
    <w:rsid w:val="00633C64"/>
    <w:rsid w:val="00633D5E"/>
    <w:rsid w:val="00641337"/>
    <w:rsid w:val="006443E2"/>
    <w:rsid w:val="006478A9"/>
    <w:rsid w:val="00662C30"/>
    <w:rsid w:val="00667BC0"/>
    <w:rsid w:val="0067743F"/>
    <w:rsid w:val="00682358"/>
    <w:rsid w:val="00684144"/>
    <w:rsid w:val="006842C4"/>
    <w:rsid w:val="006976B2"/>
    <w:rsid w:val="006A320D"/>
    <w:rsid w:val="006A400E"/>
    <w:rsid w:val="006C6DE8"/>
    <w:rsid w:val="006E64B9"/>
    <w:rsid w:val="00712B4C"/>
    <w:rsid w:val="0071638D"/>
    <w:rsid w:val="007207F4"/>
    <w:rsid w:val="007211D1"/>
    <w:rsid w:val="0072611B"/>
    <w:rsid w:val="00741B9E"/>
    <w:rsid w:val="00764201"/>
    <w:rsid w:val="00766379"/>
    <w:rsid w:val="00766F3D"/>
    <w:rsid w:val="00785C08"/>
    <w:rsid w:val="00786B0C"/>
    <w:rsid w:val="007963A0"/>
    <w:rsid w:val="007A5100"/>
    <w:rsid w:val="007B19CD"/>
    <w:rsid w:val="007D2BC2"/>
    <w:rsid w:val="007D6AFE"/>
    <w:rsid w:val="007F09F3"/>
    <w:rsid w:val="007F5D96"/>
    <w:rsid w:val="007F5EEF"/>
    <w:rsid w:val="007F6697"/>
    <w:rsid w:val="00805092"/>
    <w:rsid w:val="008056A5"/>
    <w:rsid w:val="00806ED0"/>
    <w:rsid w:val="008117D5"/>
    <w:rsid w:val="00812472"/>
    <w:rsid w:val="00814099"/>
    <w:rsid w:val="00843E3F"/>
    <w:rsid w:val="008449EA"/>
    <w:rsid w:val="00857C63"/>
    <w:rsid w:val="00863A16"/>
    <w:rsid w:val="008738A5"/>
    <w:rsid w:val="00882375"/>
    <w:rsid w:val="008878C9"/>
    <w:rsid w:val="00891AC7"/>
    <w:rsid w:val="00895101"/>
    <w:rsid w:val="0089522B"/>
    <w:rsid w:val="008A28A5"/>
    <w:rsid w:val="008A2D77"/>
    <w:rsid w:val="008A3751"/>
    <w:rsid w:val="008A6AAF"/>
    <w:rsid w:val="008B0B4F"/>
    <w:rsid w:val="008B12F6"/>
    <w:rsid w:val="008B2142"/>
    <w:rsid w:val="008C30BF"/>
    <w:rsid w:val="008C4BFF"/>
    <w:rsid w:val="008D145D"/>
    <w:rsid w:val="008F1913"/>
    <w:rsid w:val="008F3FAA"/>
    <w:rsid w:val="0090104A"/>
    <w:rsid w:val="00906EA7"/>
    <w:rsid w:val="00932CDD"/>
    <w:rsid w:val="00942962"/>
    <w:rsid w:val="00945B9A"/>
    <w:rsid w:val="0094694B"/>
    <w:rsid w:val="009475C1"/>
    <w:rsid w:val="009504D0"/>
    <w:rsid w:val="009522AB"/>
    <w:rsid w:val="00952A23"/>
    <w:rsid w:val="0095785A"/>
    <w:rsid w:val="009579C0"/>
    <w:rsid w:val="0096402D"/>
    <w:rsid w:val="00965C49"/>
    <w:rsid w:val="00981D02"/>
    <w:rsid w:val="00985BB7"/>
    <w:rsid w:val="00986893"/>
    <w:rsid w:val="009A652F"/>
    <w:rsid w:val="009C377D"/>
    <w:rsid w:val="009D00F2"/>
    <w:rsid w:val="009D4B09"/>
    <w:rsid w:val="009F1C7E"/>
    <w:rsid w:val="009F7E4E"/>
    <w:rsid w:val="00A04157"/>
    <w:rsid w:val="00A04B7B"/>
    <w:rsid w:val="00A1478A"/>
    <w:rsid w:val="00A2583F"/>
    <w:rsid w:val="00A30C4F"/>
    <w:rsid w:val="00A33E55"/>
    <w:rsid w:val="00A51CEA"/>
    <w:rsid w:val="00A53506"/>
    <w:rsid w:val="00A54D8F"/>
    <w:rsid w:val="00A64CC4"/>
    <w:rsid w:val="00A72B75"/>
    <w:rsid w:val="00A73AC8"/>
    <w:rsid w:val="00A77FE9"/>
    <w:rsid w:val="00A86C57"/>
    <w:rsid w:val="00A92A87"/>
    <w:rsid w:val="00A93E39"/>
    <w:rsid w:val="00AA40B4"/>
    <w:rsid w:val="00AB04CD"/>
    <w:rsid w:val="00AB2C22"/>
    <w:rsid w:val="00AB4BF3"/>
    <w:rsid w:val="00AE2973"/>
    <w:rsid w:val="00AE3380"/>
    <w:rsid w:val="00AE442F"/>
    <w:rsid w:val="00AF520A"/>
    <w:rsid w:val="00B06347"/>
    <w:rsid w:val="00B1127F"/>
    <w:rsid w:val="00B124A6"/>
    <w:rsid w:val="00B23DDD"/>
    <w:rsid w:val="00B25AF7"/>
    <w:rsid w:val="00B34EE6"/>
    <w:rsid w:val="00B4256A"/>
    <w:rsid w:val="00B44E60"/>
    <w:rsid w:val="00B56F5B"/>
    <w:rsid w:val="00B60872"/>
    <w:rsid w:val="00B677F2"/>
    <w:rsid w:val="00B7478A"/>
    <w:rsid w:val="00B81B24"/>
    <w:rsid w:val="00B91FDE"/>
    <w:rsid w:val="00BA31E3"/>
    <w:rsid w:val="00BB0349"/>
    <w:rsid w:val="00BB14D6"/>
    <w:rsid w:val="00BB35BA"/>
    <w:rsid w:val="00BB5706"/>
    <w:rsid w:val="00BB748A"/>
    <w:rsid w:val="00BC64DF"/>
    <w:rsid w:val="00BC7936"/>
    <w:rsid w:val="00BE47ED"/>
    <w:rsid w:val="00BE737F"/>
    <w:rsid w:val="00BF78D9"/>
    <w:rsid w:val="00C04DBF"/>
    <w:rsid w:val="00C0659B"/>
    <w:rsid w:val="00C07951"/>
    <w:rsid w:val="00C1234E"/>
    <w:rsid w:val="00C1243F"/>
    <w:rsid w:val="00C17189"/>
    <w:rsid w:val="00C2188A"/>
    <w:rsid w:val="00C30438"/>
    <w:rsid w:val="00C30AD2"/>
    <w:rsid w:val="00C452B3"/>
    <w:rsid w:val="00C454EE"/>
    <w:rsid w:val="00C46D3D"/>
    <w:rsid w:val="00C4772D"/>
    <w:rsid w:val="00C56E81"/>
    <w:rsid w:val="00C70562"/>
    <w:rsid w:val="00C75445"/>
    <w:rsid w:val="00C7573E"/>
    <w:rsid w:val="00C75A88"/>
    <w:rsid w:val="00CA0838"/>
    <w:rsid w:val="00CB6F1B"/>
    <w:rsid w:val="00CB7255"/>
    <w:rsid w:val="00CC4B54"/>
    <w:rsid w:val="00CC6A73"/>
    <w:rsid w:val="00CD2E90"/>
    <w:rsid w:val="00CE0004"/>
    <w:rsid w:val="00CE0A71"/>
    <w:rsid w:val="00CE44CE"/>
    <w:rsid w:val="00CE69D2"/>
    <w:rsid w:val="00CF266D"/>
    <w:rsid w:val="00CF269C"/>
    <w:rsid w:val="00D162F8"/>
    <w:rsid w:val="00D21308"/>
    <w:rsid w:val="00D27D4E"/>
    <w:rsid w:val="00D3169B"/>
    <w:rsid w:val="00D43DE9"/>
    <w:rsid w:val="00D464E7"/>
    <w:rsid w:val="00D50DC0"/>
    <w:rsid w:val="00D53B12"/>
    <w:rsid w:val="00D55B61"/>
    <w:rsid w:val="00D57778"/>
    <w:rsid w:val="00D64661"/>
    <w:rsid w:val="00D65744"/>
    <w:rsid w:val="00D65B02"/>
    <w:rsid w:val="00D674FC"/>
    <w:rsid w:val="00D70D15"/>
    <w:rsid w:val="00D70DAD"/>
    <w:rsid w:val="00D756B5"/>
    <w:rsid w:val="00DA5E88"/>
    <w:rsid w:val="00DB59E9"/>
    <w:rsid w:val="00DC08CE"/>
    <w:rsid w:val="00DC2591"/>
    <w:rsid w:val="00DC5BF5"/>
    <w:rsid w:val="00DE196A"/>
    <w:rsid w:val="00DE260C"/>
    <w:rsid w:val="00DE5D62"/>
    <w:rsid w:val="00DF3E8C"/>
    <w:rsid w:val="00E06F81"/>
    <w:rsid w:val="00E14214"/>
    <w:rsid w:val="00E2641D"/>
    <w:rsid w:val="00E51BD5"/>
    <w:rsid w:val="00E60AC5"/>
    <w:rsid w:val="00E63B23"/>
    <w:rsid w:val="00E64384"/>
    <w:rsid w:val="00E67171"/>
    <w:rsid w:val="00E755EE"/>
    <w:rsid w:val="00E75D9E"/>
    <w:rsid w:val="00E80970"/>
    <w:rsid w:val="00E820BD"/>
    <w:rsid w:val="00E848CC"/>
    <w:rsid w:val="00E90C8F"/>
    <w:rsid w:val="00E90F42"/>
    <w:rsid w:val="00E91026"/>
    <w:rsid w:val="00E962F8"/>
    <w:rsid w:val="00E96411"/>
    <w:rsid w:val="00EA3E78"/>
    <w:rsid w:val="00EB3A63"/>
    <w:rsid w:val="00EB79AE"/>
    <w:rsid w:val="00EC3908"/>
    <w:rsid w:val="00EC5BC7"/>
    <w:rsid w:val="00F01D3D"/>
    <w:rsid w:val="00F06330"/>
    <w:rsid w:val="00F11BFA"/>
    <w:rsid w:val="00F11FC2"/>
    <w:rsid w:val="00F379B0"/>
    <w:rsid w:val="00F51591"/>
    <w:rsid w:val="00F618F2"/>
    <w:rsid w:val="00F61A3D"/>
    <w:rsid w:val="00F65616"/>
    <w:rsid w:val="00F66B24"/>
    <w:rsid w:val="00F70555"/>
    <w:rsid w:val="00F775D9"/>
    <w:rsid w:val="00F81F5B"/>
    <w:rsid w:val="00F82A9F"/>
    <w:rsid w:val="00F942E1"/>
    <w:rsid w:val="00F96A7C"/>
    <w:rsid w:val="00FB62AA"/>
    <w:rsid w:val="00FC2E33"/>
    <w:rsid w:val="00FC5227"/>
    <w:rsid w:val="00FC668B"/>
    <w:rsid w:val="00FD404C"/>
    <w:rsid w:val="00FD5F13"/>
    <w:rsid w:val="00FD6E11"/>
    <w:rsid w:val="00FF7278"/>
    <w:rsid w:val="00FF7FD3"/>
  </w:rsids>
  <m:mathPr>
    <m:mathFont m:val="Cambria Math"/>
    <m:brkBin m:val="before"/>
    <m:brkBinSub m:val="--"/>
    <m:smallFrac/>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67034"/>
  <w15:docId w15:val="{79B61EAF-E2B9-4918-A21B-4AB20107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41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E96411"/>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Footer">
    <w:name w:val="footer"/>
    <w:basedOn w:val="Normal"/>
    <w:link w:val="FooterChar"/>
    <w:uiPriority w:val="99"/>
    <w:rsid w:val="00E96411"/>
    <w:pPr>
      <w:tabs>
        <w:tab w:val="center" w:pos="4153"/>
        <w:tab w:val="right" w:pos="8306"/>
      </w:tabs>
      <w:spacing w:after="0" w:line="240" w:lineRule="auto"/>
    </w:pPr>
    <w:rPr>
      <w:rFonts w:ascii="Times New Roman" w:eastAsia="Times New Roman" w:hAnsi="Times New Roman"/>
      <w:sz w:val="24"/>
      <w:szCs w:val="24"/>
      <w:lang w:val="lv-LV" w:eastAsia="lv-LV"/>
    </w:rPr>
  </w:style>
  <w:style w:type="character" w:customStyle="1" w:styleId="FooterChar">
    <w:name w:val="Footer Char"/>
    <w:basedOn w:val="DefaultParagraphFont"/>
    <w:link w:val="Footer"/>
    <w:uiPriority w:val="99"/>
    <w:rsid w:val="00E96411"/>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rsid w:val="00E96411"/>
    <w:rPr>
      <w:color w:val="0000FF"/>
      <w:u w:val="single"/>
    </w:rPr>
  </w:style>
  <w:style w:type="paragraph" w:styleId="Header">
    <w:name w:val="header"/>
    <w:basedOn w:val="Normal"/>
    <w:link w:val="HeaderChar"/>
    <w:uiPriority w:val="99"/>
    <w:unhideWhenUsed/>
    <w:rsid w:val="00E96411"/>
    <w:pPr>
      <w:tabs>
        <w:tab w:val="center" w:pos="4320"/>
        <w:tab w:val="right" w:pos="8640"/>
      </w:tabs>
    </w:pPr>
  </w:style>
  <w:style w:type="character" w:customStyle="1" w:styleId="HeaderChar">
    <w:name w:val="Header Char"/>
    <w:basedOn w:val="DefaultParagraphFont"/>
    <w:link w:val="Header"/>
    <w:uiPriority w:val="99"/>
    <w:rsid w:val="00E96411"/>
    <w:rPr>
      <w:rFonts w:ascii="Calibri" w:eastAsia="Calibri" w:hAnsi="Calibri" w:cs="Times New Roman"/>
    </w:rPr>
  </w:style>
  <w:style w:type="character" w:styleId="PageNumber">
    <w:name w:val="page number"/>
    <w:basedOn w:val="DefaultParagraphFont"/>
    <w:rsid w:val="00E96411"/>
  </w:style>
  <w:style w:type="paragraph" w:styleId="ListParagraph">
    <w:name w:val="List Paragraph"/>
    <w:aliases w:val="2,H&amp;P List Paragraph,Punkti ar numuriem,Saistīto dokumentu saraksts,Syle 1,Numurets,Normal bullet 2,Bullet list,Strip,Colorful List - Accent 11,PPS_Bullet,Virsraksti,Numbered Para 1,Dot pt,List Paragraph Char Char Char,Indicator Text"/>
    <w:basedOn w:val="Normal"/>
    <w:link w:val="ListParagraphChar"/>
    <w:uiPriority w:val="99"/>
    <w:qFormat/>
    <w:rsid w:val="00E96411"/>
    <w:pPr>
      <w:ind w:left="720"/>
      <w:contextualSpacing/>
    </w:pPr>
  </w:style>
  <w:style w:type="table" w:styleId="TableGrid">
    <w:name w:val="Table Grid"/>
    <w:basedOn w:val="TableNormal"/>
    <w:uiPriority w:val="59"/>
    <w:rsid w:val="000B785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6C"/>
    <w:rPr>
      <w:rFonts w:ascii="Tahoma" w:eastAsia="Calibri" w:hAnsi="Tahoma" w:cs="Tahoma"/>
      <w:sz w:val="16"/>
      <w:szCs w:val="16"/>
    </w:rPr>
  </w:style>
  <w:style w:type="character" w:styleId="CommentReference">
    <w:name w:val="annotation reference"/>
    <w:basedOn w:val="DefaultParagraphFont"/>
    <w:unhideWhenUsed/>
    <w:rsid w:val="000B136C"/>
    <w:rPr>
      <w:sz w:val="16"/>
      <w:szCs w:val="16"/>
    </w:rPr>
  </w:style>
  <w:style w:type="paragraph" w:styleId="CommentText">
    <w:name w:val="annotation text"/>
    <w:basedOn w:val="Normal"/>
    <w:link w:val="CommentTextChar"/>
    <w:unhideWhenUsed/>
    <w:rsid w:val="000B136C"/>
    <w:pPr>
      <w:spacing w:line="240" w:lineRule="auto"/>
    </w:pPr>
    <w:rPr>
      <w:sz w:val="20"/>
      <w:szCs w:val="20"/>
    </w:rPr>
  </w:style>
  <w:style w:type="character" w:customStyle="1" w:styleId="CommentTextChar">
    <w:name w:val="Comment Text Char"/>
    <w:basedOn w:val="DefaultParagraphFont"/>
    <w:link w:val="CommentText"/>
    <w:uiPriority w:val="99"/>
    <w:semiHidden/>
    <w:rsid w:val="000B136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136C"/>
    <w:rPr>
      <w:b/>
      <w:bCs/>
    </w:rPr>
  </w:style>
  <w:style w:type="character" w:customStyle="1" w:styleId="CommentSubjectChar">
    <w:name w:val="Comment Subject Char"/>
    <w:basedOn w:val="CommentTextChar"/>
    <w:link w:val="CommentSubject"/>
    <w:uiPriority w:val="99"/>
    <w:semiHidden/>
    <w:rsid w:val="000B136C"/>
    <w:rPr>
      <w:rFonts w:ascii="Calibri" w:eastAsia="Calibri" w:hAnsi="Calibri" w:cs="Times New Roman"/>
      <w:b/>
      <w:bCs/>
      <w:sz w:val="20"/>
      <w:szCs w:val="20"/>
    </w:rPr>
  </w:style>
  <w:style w:type="paragraph" w:styleId="FootnoteText">
    <w:name w:val="footnote text"/>
    <w:aliases w:val="Footnote,Fußnote Char,Fußnote Char Char,Fußnote Char Char Char Char Char Char"/>
    <w:basedOn w:val="Normal"/>
    <w:link w:val="FootnoteTextChar"/>
    <w:rsid w:val="00D57778"/>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 Char1,Fußnote Char Char Char,Fußnote Char Char Char Char Char Char Char"/>
    <w:basedOn w:val="DefaultParagraphFont"/>
    <w:link w:val="FootnoteText"/>
    <w:rsid w:val="00D57778"/>
    <w:rPr>
      <w:rFonts w:ascii="Times New Roman" w:eastAsia="Times New Roman" w:hAnsi="Times New Roman" w:cs="Times New Roman"/>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E"/>
    <w:basedOn w:val="DefaultParagraphFont"/>
    <w:link w:val="Char2"/>
    <w:uiPriority w:val="99"/>
    <w:qFormat/>
    <w:rsid w:val="00D57778"/>
    <w:rPr>
      <w:rFonts w:cs="Times New Roman"/>
      <w:vertAlign w:val="superscript"/>
    </w:rPr>
  </w:style>
  <w:style w:type="character" w:customStyle="1" w:styleId="CommentTextChar1">
    <w:name w:val="Comment Text Char1"/>
    <w:basedOn w:val="DefaultParagraphFont"/>
    <w:rsid w:val="008449EA"/>
    <w:rPr>
      <w:rFonts w:ascii="Times New Roman" w:eastAsia="Times New Roman" w:hAnsi="Times New Roman" w:cs="Times New Roman"/>
      <w:sz w:val="20"/>
      <w:szCs w:val="20"/>
      <w:lang w:eastAsia="lv-LV"/>
    </w:rPr>
  </w:style>
  <w:style w:type="paragraph" w:customStyle="1" w:styleId="Char2">
    <w:name w:val="Char2"/>
    <w:aliases w:val="Char Char Char Char"/>
    <w:basedOn w:val="Normal"/>
    <w:next w:val="Normal"/>
    <w:link w:val="FootnoteReference"/>
    <w:uiPriority w:val="99"/>
    <w:rsid w:val="005F0E43"/>
    <w:pPr>
      <w:spacing w:after="0" w:line="240" w:lineRule="exact"/>
      <w:ind w:firstLine="567"/>
      <w:jc w:val="both"/>
      <w:textAlignment w:val="baseline"/>
    </w:pPr>
    <w:rPr>
      <w:rFonts w:asciiTheme="minorHAnsi" w:eastAsiaTheme="minorHAnsi" w:hAnsiTheme="minorHAnsi"/>
      <w:vertAlign w:val="superscript"/>
    </w:rPr>
  </w:style>
  <w:style w:type="character" w:customStyle="1" w:styleId="ListParagraphChar">
    <w:name w:val="List Paragraph Char"/>
    <w:aliases w:val="2 Char,H&amp;P List Paragraph Char,Punkti ar numuriem Char,Saistīto dokumentu saraksts Char,Syle 1 Char,Numurets Char,Normal bullet 2 Char,Bullet list Char,Strip Char,Colorful List - Accent 11 Char,PPS_Bullet Char,Virsraksti Char"/>
    <w:link w:val="ListParagraph"/>
    <w:uiPriority w:val="99"/>
    <w:qFormat/>
    <w:locked/>
    <w:rsid w:val="005F0E43"/>
    <w:rPr>
      <w:rFonts w:ascii="Calibri" w:eastAsia="Calibri" w:hAnsi="Calibri" w:cs="Times New Roman"/>
    </w:rPr>
  </w:style>
  <w:style w:type="paragraph" w:customStyle="1" w:styleId="note">
    <w:name w:val="note"/>
    <w:basedOn w:val="Normal"/>
    <w:rsid w:val="005F0E43"/>
    <w:pPr>
      <w:spacing w:before="100" w:beforeAutospacing="1" w:after="100" w:afterAutospacing="1" w:line="240" w:lineRule="auto"/>
    </w:pPr>
    <w:rPr>
      <w:rFonts w:ascii="Times New Roman" w:eastAsia="Times New Roman" w:hAnsi="Times New Roman"/>
      <w:sz w:val="24"/>
      <w:szCs w:val="24"/>
      <w:lang w:val="lv-LV" w:eastAsia="lv-LV"/>
    </w:rPr>
  </w:style>
  <w:style w:type="character" w:styleId="Strong">
    <w:name w:val="Strong"/>
    <w:basedOn w:val="DefaultParagraphFont"/>
    <w:uiPriority w:val="22"/>
    <w:qFormat/>
    <w:rsid w:val="00CE44CE"/>
    <w:rPr>
      <w:b/>
      <w:bCs/>
    </w:rPr>
  </w:style>
  <w:style w:type="paragraph" w:styleId="HTMLPreformatted">
    <w:name w:val="HTML Preformatted"/>
    <w:basedOn w:val="Normal"/>
    <w:link w:val="HTMLPreformattedChar"/>
    <w:uiPriority w:val="99"/>
    <w:unhideWhenUsed/>
    <w:rsid w:val="00C0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bidi="he-IL"/>
    </w:rPr>
  </w:style>
  <w:style w:type="character" w:customStyle="1" w:styleId="HTMLPreformattedChar">
    <w:name w:val="HTML Preformatted Char"/>
    <w:basedOn w:val="DefaultParagraphFont"/>
    <w:link w:val="HTMLPreformatted"/>
    <w:uiPriority w:val="99"/>
    <w:rsid w:val="00C0659B"/>
    <w:rPr>
      <w:rFonts w:ascii="Courier New" w:eastAsia="Times New Roman" w:hAnsi="Courier New" w:cs="Courier New"/>
      <w:sz w:val="20"/>
      <w:szCs w:val="20"/>
      <w:lang w:val="lv-LV" w:eastAsia="lv-LV"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755893">
      <w:bodyDiv w:val="1"/>
      <w:marLeft w:val="0"/>
      <w:marRight w:val="0"/>
      <w:marTop w:val="0"/>
      <w:marBottom w:val="0"/>
      <w:divBdr>
        <w:top w:val="none" w:sz="0" w:space="0" w:color="auto"/>
        <w:left w:val="none" w:sz="0" w:space="0" w:color="auto"/>
        <w:bottom w:val="none" w:sz="0" w:space="0" w:color="auto"/>
        <w:right w:val="none" w:sz="0" w:space="0" w:color="auto"/>
      </w:divBdr>
    </w:div>
    <w:div w:id="19186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92C93-2BC6-43B6-B906-1B6CAEA9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4463</Words>
  <Characters>2545</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MK noteikumu pielikums</dc:subject>
  <dc:creator>Zane Legzdiņa-Joja</dc:creator>
  <dc:description>zane.legzdina@mk.gov.lv, 67082904</dc:description>
  <cp:lastModifiedBy>Madara Aldiņa</cp:lastModifiedBy>
  <cp:revision>3</cp:revision>
  <cp:lastPrinted>2012-12-21T13:53:00Z</cp:lastPrinted>
  <dcterms:created xsi:type="dcterms:W3CDTF">2020-08-20T10:30:00Z</dcterms:created>
  <dcterms:modified xsi:type="dcterms:W3CDTF">2020-08-20T10:31:00Z</dcterms:modified>
</cp:coreProperties>
</file>