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D68CA" w14:textId="77777777" w:rsidR="00662334" w:rsidRPr="00A73DF2" w:rsidRDefault="00662334" w:rsidP="001250AD">
      <w:pPr>
        <w:suppressAutoHyphens/>
        <w:ind w:right="3117"/>
      </w:pPr>
    </w:p>
    <w:p w14:paraId="70FA0890" w14:textId="360EB5C6" w:rsidR="005C79D7" w:rsidRPr="00A73DF2" w:rsidRDefault="0015230C" w:rsidP="001250AD">
      <w:pPr>
        <w:suppressAutoHyphens/>
        <w:ind w:right="3117"/>
      </w:pPr>
      <w:r w:rsidRPr="00A73DF2">
        <w:rPr>
          <w:noProof/>
          <w:lang w:eastAsia="lv-LV"/>
        </w:rPr>
        <w:drawing>
          <wp:anchor distT="0" distB="0" distL="114300" distR="114300" simplePos="0" relativeHeight="251612672" behindDoc="0" locked="1" layoutInCell="1" allowOverlap="1" wp14:anchorId="5D0BA57F" wp14:editId="22D8E32A">
            <wp:simplePos x="0" y="0"/>
            <wp:positionH relativeFrom="page">
              <wp:posOffset>5768340</wp:posOffset>
            </wp:positionH>
            <wp:positionV relativeFrom="page">
              <wp:posOffset>396240</wp:posOffset>
            </wp:positionV>
            <wp:extent cx="1386000" cy="388800"/>
            <wp:effectExtent l="0" t="0" r="508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_Rap_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000" cy="388800"/>
                    </a:xfrm>
                    <a:prstGeom prst="rect">
                      <a:avLst/>
                    </a:prstGeom>
                  </pic:spPr>
                </pic:pic>
              </a:graphicData>
            </a:graphic>
          </wp:anchor>
        </w:drawing>
      </w:r>
      <w:r w:rsidRPr="00A73DF2">
        <w:rPr>
          <w:noProof/>
          <w:lang w:eastAsia="lv-LV"/>
        </w:rPr>
        <w:drawing>
          <wp:anchor distT="0" distB="0" distL="114300" distR="114300" simplePos="0" relativeHeight="251611648" behindDoc="0" locked="1" layoutInCell="1" allowOverlap="1" wp14:anchorId="758F768E" wp14:editId="1BC41D8C">
            <wp:simplePos x="0" y="0"/>
            <wp:positionH relativeFrom="page">
              <wp:posOffset>4320540</wp:posOffset>
            </wp:positionH>
            <wp:positionV relativeFrom="page">
              <wp:posOffset>69850</wp:posOffset>
            </wp:positionV>
            <wp:extent cx="12444730" cy="618426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_Rap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44730" cy="6184265"/>
                    </a:xfrm>
                    <a:prstGeom prst="rect">
                      <a:avLst/>
                    </a:prstGeom>
                  </pic:spPr>
                </pic:pic>
              </a:graphicData>
            </a:graphic>
          </wp:anchor>
        </w:drawing>
      </w:r>
      <w:bookmarkStart w:id="0" w:name="_Hlk499045097"/>
      <w:bookmarkEnd w:id="0"/>
      <w:r w:rsidR="0099766F" w:rsidRPr="00A73DF2">
        <w:rPr>
          <w:noProof/>
          <w:lang w:eastAsia="lv-LV"/>
        </w:rPr>
        <mc:AlternateContent>
          <mc:Choice Requires="wps">
            <w:drawing>
              <wp:anchor distT="0" distB="0" distL="114300" distR="114300" simplePos="0" relativeHeight="251610624" behindDoc="0" locked="1" layoutInCell="1" allowOverlap="1" wp14:anchorId="4DAE565B" wp14:editId="4401522B">
                <wp:simplePos x="0" y="0"/>
                <wp:positionH relativeFrom="page">
                  <wp:posOffset>217805</wp:posOffset>
                </wp:positionH>
                <wp:positionV relativeFrom="page">
                  <wp:posOffset>4680585</wp:posOffset>
                </wp:positionV>
                <wp:extent cx="7127875" cy="5082540"/>
                <wp:effectExtent l="0" t="0" r="0" b="0"/>
                <wp:wrapNone/>
                <wp:docPr id="3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5082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A772" w14:textId="579CBD0D" w:rsidR="000C7788" w:rsidRDefault="000C7788" w:rsidP="00CC5B31">
                            <w:pPr>
                              <w:jc w:val="center"/>
                              <w:rPr>
                                <w:color w:val="C00000"/>
                              </w:rPr>
                            </w:pPr>
                          </w:p>
                          <w:p w14:paraId="330D81B4" w14:textId="28359209" w:rsidR="000C7788" w:rsidRDefault="000C7788" w:rsidP="00CC5B31">
                            <w:pPr>
                              <w:jc w:val="center"/>
                              <w:rPr>
                                <w:color w:val="C00000"/>
                              </w:rPr>
                            </w:pPr>
                          </w:p>
                          <w:p w14:paraId="2A302D3A" w14:textId="1543C844" w:rsidR="000C7788" w:rsidRDefault="000C7788" w:rsidP="00CC5B31">
                            <w:pPr>
                              <w:jc w:val="center"/>
                              <w:rPr>
                                <w:color w:val="C00000"/>
                              </w:rPr>
                            </w:pPr>
                          </w:p>
                          <w:p w14:paraId="64668309" w14:textId="4BBDE229" w:rsidR="000C7788" w:rsidRDefault="000C7788" w:rsidP="00CC5B31">
                            <w:pPr>
                              <w:jc w:val="center"/>
                              <w:rPr>
                                <w:color w:val="C00000"/>
                              </w:rPr>
                            </w:pPr>
                          </w:p>
                          <w:p w14:paraId="4E9A1C54" w14:textId="093DAFC4" w:rsidR="000C7788" w:rsidRDefault="000C7788" w:rsidP="00CC5B31">
                            <w:pPr>
                              <w:jc w:val="center"/>
                              <w:rPr>
                                <w:color w:val="C00000"/>
                              </w:rPr>
                            </w:pPr>
                          </w:p>
                          <w:p w14:paraId="1E8C9F3D" w14:textId="13C5A102" w:rsidR="000C7788" w:rsidRDefault="000C7788" w:rsidP="00CC5B31">
                            <w:pPr>
                              <w:jc w:val="center"/>
                              <w:rPr>
                                <w:color w:val="C00000"/>
                              </w:rPr>
                            </w:pPr>
                          </w:p>
                          <w:p w14:paraId="1FBE85E5" w14:textId="6B23768F" w:rsidR="000C7788" w:rsidRDefault="000C7788" w:rsidP="00CC5B31">
                            <w:pPr>
                              <w:jc w:val="center"/>
                              <w:rPr>
                                <w:color w:val="C00000"/>
                              </w:rPr>
                            </w:pPr>
                          </w:p>
                          <w:p w14:paraId="4A883A05" w14:textId="6726A536" w:rsidR="000C7788" w:rsidRDefault="000C7788" w:rsidP="00CC5B31">
                            <w:pPr>
                              <w:jc w:val="center"/>
                              <w:rPr>
                                <w:color w:val="C00000"/>
                              </w:rPr>
                            </w:pPr>
                          </w:p>
                          <w:p w14:paraId="509CE8D3" w14:textId="2E9CC92F" w:rsidR="000C7788" w:rsidRDefault="000C7788" w:rsidP="00CC5B31">
                            <w:pPr>
                              <w:jc w:val="center"/>
                              <w:rPr>
                                <w:color w:val="C00000"/>
                              </w:rPr>
                            </w:pPr>
                          </w:p>
                          <w:p w14:paraId="4FDEE471" w14:textId="34EEB11F" w:rsidR="000C7788" w:rsidRDefault="000C7788" w:rsidP="00CC5B31">
                            <w:pPr>
                              <w:jc w:val="center"/>
                              <w:rPr>
                                <w:color w:val="C00000"/>
                              </w:rPr>
                            </w:pPr>
                          </w:p>
                          <w:p w14:paraId="440DC595" w14:textId="5F61BE5E" w:rsidR="000C7788" w:rsidRDefault="000C7788" w:rsidP="00CC5B31">
                            <w:pPr>
                              <w:jc w:val="center"/>
                              <w:rPr>
                                <w:color w:val="C00000"/>
                              </w:rPr>
                            </w:pPr>
                          </w:p>
                          <w:p w14:paraId="43D102CD" w14:textId="44654678" w:rsidR="000C7788" w:rsidRDefault="000C7788" w:rsidP="00CC5B31">
                            <w:pPr>
                              <w:jc w:val="center"/>
                              <w:rPr>
                                <w:color w:val="C00000"/>
                              </w:rPr>
                            </w:pPr>
                          </w:p>
                          <w:p w14:paraId="7C4D34D2" w14:textId="38F04437" w:rsidR="000C7788" w:rsidRDefault="000C7788" w:rsidP="00CC5B31">
                            <w:pPr>
                              <w:jc w:val="center"/>
                              <w:rPr>
                                <w:color w:val="C00000"/>
                              </w:rPr>
                            </w:pPr>
                          </w:p>
                          <w:p w14:paraId="7475C96B" w14:textId="65BD0D19" w:rsidR="000C7788" w:rsidRDefault="000C7788" w:rsidP="00CC5B31">
                            <w:pPr>
                              <w:jc w:val="center"/>
                              <w:rPr>
                                <w:color w:val="C00000"/>
                              </w:rPr>
                            </w:pPr>
                          </w:p>
                          <w:p w14:paraId="20AC6268" w14:textId="1047FFF5" w:rsidR="000C7788" w:rsidRDefault="000C7788" w:rsidP="00CC5B31">
                            <w:pPr>
                              <w:jc w:val="center"/>
                              <w:rPr>
                                <w:color w:val="C00000"/>
                              </w:rPr>
                            </w:pPr>
                          </w:p>
                          <w:p w14:paraId="35331B1E" w14:textId="04A421D2" w:rsidR="000C7788" w:rsidRDefault="000C7788" w:rsidP="00CC5B31">
                            <w:pPr>
                              <w:jc w:val="center"/>
                              <w:rPr>
                                <w:color w:val="C00000"/>
                              </w:rPr>
                            </w:pPr>
                          </w:p>
                          <w:p w14:paraId="27B2398D" w14:textId="7B569BE7" w:rsidR="000C7788" w:rsidRDefault="000C7788" w:rsidP="00CC5B31">
                            <w:pPr>
                              <w:jc w:val="center"/>
                              <w:rPr>
                                <w:color w:val="C00000"/>
                              </w:rPr>
                            </w:pPr>
                          </w:p>
                          <w:p w14:paraId="5CDE6A21" w14:textId="77777777" w:rsidR="000C7788" w:rsidRDefault="000C7788" w:rsidP="00CC5B31">
                            <w:pPr>
                              <w:jc w:val="center"/>
                              <w:rPr>
                                <w:color w:val="C00000"/>
                              </w:rPr>
                            </w:pPr>
                          </w:p>
                          <w:p w14:paraId="3B05A604" w14:textId="77777777" w:rsidR="000C7788" w:rsidRPr="0020213A" w:rsidRDefault="000C7788" w:rsidP="00CC5B31">
                            <w:pPr>
                              <w:jc w:val="center"/>
                              <w:rPr>
                                <w:b/>
                                <w:color w:val="7391A2" w:themeColor="accent1"/>
                                <w:sz w:val="32"/>
                                <w:szCs w:val="32"/>
                              </w:rPr>
                            </w:pPr>
                            <w:r w:rsidRPr="0020213A">
                              <w:rPr>
                                <w:b/>
                                <w:color w:val="7391A2" w:themeColor="accent1"/>
                                <w:sz w:val="32"/>
                                <w:szCs w:val="32"/>
                              </w:rPr>
                              <w:t>Rīga, 201</w:t>
                            </w:r>
                            <w:r>
                              <w:rPr>
                                <w:b/>
                                <w:color w:val="7391A2" w:themeColor="accent1"/>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E565B" id="Rektangel 2" o:spid="_x0000_s1026" style="position:absolute;left:0;text-align:left;margin-left:17.15pt;margin-top:368.55pt;width:561.25pt;height:400.2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" filled="f" stroked="f" strokeweight="2pt">
                <v:textbox>
                  <w:txbxContent>
                    <w:p w14:paraId="5255A772" w14:textId="579CBD0D" w:rsidR="000C7788" w:rsidRDefault="000C7788" w:rsidP="00CC5B31">
                      <w:pPr>
                        <w:jc w:val="center"/>
                        <w:rPr>
                          <w:color w:val="C00000"/>
                        </w:rPr>
                      </w:pPr>
                    </w:p>
                    <w:p w14:paraId="330D81B4" w14:textId="28359209" w:rsidR="000C7788" w:rsidRDefault="000C7788" w:rsidP="00CC5B31">
                      <w:pPr>
                        <w:jc w:val="center"/>
                        <w:rPr>
                          <w:color w:val="C00000"/>
                        </w:rPr>
                      </w:pPr>
                    </w:p>
                    <w:p w14:paraId="2A302D3A" w14:textId="1543C844" w:rsidR="000C7788" w:rsidRDefault="000C7788" w:rsidP="00CC5B31">
                      <w:pPr>
                        <w:jc w:val="center"/>
                        <w:rPr>
                          <w:color w:val="C00000"/>
                        </w:rPr>
                      </w:pPr>
                    </w:p>
                    <w:p w14:paraId="64668309" w14:textId="4BBDE229" w:rsidR="000C7788" w:rsidRDefault="000C7788" w:rsidP="00CC5B31">
                      <w:pPr>
                        <w:jc w:val="center"/>
                        <w:rPr>
                          <w:color w:val="C00000"/>
                        </w:rPr>
                      </w:pPr>
                    </w:p>
                    <w:p w14:paraId="4E9A1C54" w14:textId="093DAFC4" w:rsidR="000C7788" w:rsidRDefault="000C7788" w:rsidP="00CC5B31">
                      <w:pPr>
                        <w:jc w:val="center"/>
                        <w:rPr>
                          <w:color w:val="C00000"/>
                        </w:rPr>
                      </w:pPr>
                    </w:p>
                    <w:p w14:paraId="1E8C9F3D" w14:textId="13C5A102" w:rsidR="000C7788" w:rsidRDefault="000C7788" w:rsidP="00CC5B31">
                      <w:pPr>
                        <w:jc w:val="center"/>
                        <w:rPr>
                          <w:color w:val="C00000"/>
                        </w:rPr>
                      </w:pPr>
                    </w:p>
                    <w:p w14:paraId="1FBE85E5" w14:textId="6B23768F" w:rsidR="000C7788" w:rsidRDefault="000C7788" w:rsidP="00CC5B31">
                      <w:pPr>
                        <w:jc w:val="center"/>
                        <w:rPr>
                          <w:color w:val="C00000"/>
                        </w:rPr>
                      </w:pPr>
                    </w:p>
                    <w:p w14:paraId="4A883A05" w14:textId="6726A536" w:rsidR="000C7788" w:rsidRDefault="000C7788" w:rsidP="00CC5B31">
                      <w:pPr>
                        <w:jc w:val="center"/>
                        <w:rPr>
                          <w:color w:val="C00000"/>
                        </w:rPr>
                      </w:pPr>
                    </w:p>
                    <w:p w14:paraId="509CE8D3" w14:textId="2E9CC92F" w:rsidR="000C7788" w:rsidRDefault="000C7788" w:rsidP="00CC5B31">
                      <w:pPr>
                        <w:jc w:val="center"/>
                        <w:rPr>
                          <w:color w:val="C00000"/>
                        </w:rPr>
                      </w:pPr>
                    </w:p>
                    <w:p w14:paraId="4FDEE471" w14:textId="34EEB11F" w:rsidR="000C7788" w:rsidRDefault="000C7788" w:rsidP="00CC5B31">
                      <w:pPr>
                        <w:jc w:val="center"/>
                        <w:rPr>
                          <w:color w:val="C00000"/>
                        </w:rPr>
                      </w:pPr>
                    </w:p>
                    <w:p w14:paraId="440DC595" w14:textId="5F61BE5E" w:rsidR="000C7788" w:rsidRDefault="000C7788" w:rsidP="00CC5B31">
                      <w:pPr>
                        <w:jc w:val="center"/>
                        <w:rPr>
                          <w:color w:val="C00000"/>
                        </w:rPr>
                      </w:pPr>
                    </w:p>
                    <w:p w14:paraId="43D102CD" w14:textId="44654678" w:rsidR="000C7788" w:rsidRDefault="000C7788" w:rsidP="00CC5B31">
                      <w:pPr>
                        <w:jc w:val="center"/>
                        <w:rPr>
                          <w:color w:val="C00000"/>
                        </w:rPr>
                      </w:pPr>
                    </w:p>
                    <w:p w14:paraId="7C4D34D2" w14:textId="38F04437" w:rsidR="000C7788" w:rsidRDefault="000C7788" w:rsidP="00CC5B31">
                      <w:pPr>
                        <w:jc w:val="center"/>
                        <w:rPr>
                          <w:color w:val="C00000"/>
                        </w:rPr>
                      </w:pPr>
                    </w:p>
                    <w:p w14:paraId="7475C96B" w14:textId="65BD0D19" w:rsidR="000C7788" w:rsidRDefault="000C7788" w:rsidP="00CC5B31">
                      <w:pPr>
                        <w:jc w:val="center"/>
                        <w:rPr>
                          <w:color w:val="C00000"/>
                        </w:rPr>
                      </w:pPr>
                    </w:p>
                    <w:p w14:paraId="20AC6268" w14:textId="1047FFF5" w:rsidR="000C7788" w:rsidRDefault="000C7788" w:rsidP="00CC5B31">
                      <w:pPr>
                        <w:jc w:val="center"/>
                        <w:rPr>
                          <w:color w:val="C00000"/>
                        </w:rPr>
                      </w:pPr>
                    </w:p>
                    <w:p w14:paraId="35331B1E" w14:textId="04A421D2" w:rsidR="000C7788" w:rsidRDefault="000C7788" w:rsidP="00CC5B31">
                      <w:pPr>
                        <w:jc w:val="center"/>
                        <w:rPr>
                          <w:color w:val="C00000"/>
                        </w:rPr>
                      </w:pPr>
                    </w:p>
                    <w:p w14:paraId="27B2398D" w14:textId="7B569BE7" w:rsidR="000C7788" w:rsidRDefault="000C7788" w:rsidP="00CC5B31">
                      <w:pPr>
                        <w:jc w:val="center"/>
                        <w:rPr>
                          <w:color w:val="C00000"/>
                        </w:rPr>
                      </w:pPr>
                    </w:p>
                    <w:p w14:paraId="5CDE6A21" w14:textId="77777777" w:rsidR="000C7788" w:rsidRDefault="000C7788" w:rsidP="00CC5B31">
                      <w:pPr>
                        <w:jc w:val="center"/>
                        <w:rPr>
                          <w:color w:val="C00000"/>
                        </w:rPr>
                      </w:pPr>
                    </w:p>
                    <w:p w14:paraId="3B05A604" w14:textId="77777777" w:rsidR="000C7788" w:rsidRPr="0020213A" w:rsidRDefault="000C7788" w:rsidP="00CC5B31">
                      <w:pPr>
                        <w:jc w:val="center"/>
                        <w:rPr>
                          <w:b/>
                          <w:color w:val="7391A2" w:themeColor="accent1"/>
                          <w:sz w:val="32"/>
                          <w:szCs w:val="32"/>
                        </w:rPr>
                      </w:pPr>
                      <w:r w:rsidRPr="0020213A">
                        <w:rPr>
                          <w:b/>
                          <w:color w:val="7391A2" w:themeColor="accent1"/>
                          <w:sz w:val="32"/>
                          <w:szCs w:val="32"/>
                        </w:rPr>
                        <w:t>Rīga, 201</w:t>
                      </w:r>
                      <w:r>
                        <w:rPr>
                          <w:b/>
                          <w:color w:val="7391A2" w:themeColor="accent1"/>
                          <w:sz w:val="32"/>
                          <w:szCs w:val="32"/>
                        </w:rPr>
                        <w:t>8</w:t>
                      </w:r>
                    </w:p>
                  </w:txbxContent>
                </v:textbox>
                <w10:wrap anchorx="page" anchory="page"/>
                <w10:anchorlock/>
              </v:rect>
            </w:pict>
          </mc:Fallback>
        </mc:AlternateContent>
      </w:r>
      <w:r w:rsidR="0099766F" w:rsidRPr="00A73DF2">
        <w:rPr>
          <w:noProof/>
          <w:lang w:eastAsia="lv-LV"/>
        </w:rPr>
        <mc:AlternateContent>
          <mc:Choice Requires="wps">
            <w:drawing>
              <wp:anchor distT="0" distB="0" distL="114300" distR="114300" simplePos="0" relativeHeight="251609600" behindDoc="0" locked="1" layoutInCell="1" allowOverlap="1" wp14:anchorId="3433BA60" wp14:editId="7C0E5514">
                <wp:simplePos x="0" y="0"/>
                <wp:positionH relativeFrom="page">
                  <wp:posOffset>215900</wp:posOffset>
                </wp:positionH>
                <wp:positionV relativeFrom="page">
                  <wp:posOffset>2289810</wp:posOffset>
                </wp:positionV>
                <wp:extent cx="7127875" cy="3599815"/>
                <wp:effectExtent l="0" t="0" r="0" b="635"/>
                <wp:wrapNone/>
                <wp:docPr id="36" name="fors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35998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A97BE" w14:textId="77777777" w:rsidR="000C7788" w:rsidRPr="007866AB" w:rsidRDefault="000C7788" w:rsidP="00A432A2">
                            <w:pPr>
                              <w:tabs>
                                <w:tab w:val="left" w:pos="6946"/>
                                <w:tab w:val="left" w:pos="7230"/>
                              </w:tabs>
                              <w:spacing w:after="360" w:line="360" w:lineRule="exact"/>
                              <w:ind w:right="4771"/>
                              <w:jc w:val="left"/>
                              <w:rPr>
                                <w:b/>
                                <w:color w:val="FFFFFF" w:themeColor="background1"/>
                                <w:sz w:val="36"/>
                                <w:szCs w:val="36"/>
                              </w:rPr>
                            </w:pPr>
                            <w:r w:rsidRPr="007866AB">
                              <w:rPr>
                                <w:b/>
                                <w:color w:val="FFFFFF" w:themeColor="background1"/>
                                <w:sz w:val="36"/>
                                <w:szCs w:val="36"/>
                              </w:rPr>
                              <w:t>Noslēguma ziņojums</w:t>
                            </w:r>
                          </w:p>
                          <w:p w14:paraId="132C36B5" w14:textId="77777777" w:rsidR="000C7788" w:rsidRPr="007866AB" w:rsidRDefault="000C7788" w:rsidP="00A432A2">
                            <w:pPr>
                              <w:tabs>
                                <w:tab w:val="left" w:pos="6946"/>
                                <w:tab w:val="left" w:pos="7230"/>
                              </w:tabs>
                              <w:spacing w:after="360" w:line="360" w:lineRule="exact"/>
                              <w:ind w:right="4771"/>
                              <w:jc w:val="left"/>
                              <w:rPr>
                                <w:b/>
                                <w:color w:val="FFFFFF" w:themeColor="background1"/>
                                <w:sz w:val="36"/>
                                <w:szCs w:val="36"/>
                              </w:rPr>
                            </w:pPr>
                            <w:r w:rsidRPr="007866AB">
                              <w:rPr>
                                <w:b/>
                                <w:color w:val="FFFFFF" w:themeColor="background1"/>
                                <w:sz w:val="36"/>
                                <w:szCs w:val="36"/>
                              </w:rPr>
                              <w:t>“ES fondu ieguldījumu izvērtēšana vides pasākumu atbalstam 2007.–2013. gada plānošanas periodā un šo ieguldījumu ietekmes noteikšana”</w:t>
                            </w:r>
                          </w:p>
                          <w:p w14:paraId="223B79B3" w14:textId="77777777" w:rsidR="000C7788" w:rsidRPr="007866AB" w:rsidRDefault="000C7788" w:rsidP="00FD3951">
                            <w:pPr>
                              <w:spacing w:after="360" w:line="360" w:lineRule="exact"/>
                              <w:ind w:right="2790"/>
                              <w:jc w:val="left"/>
                              <w:rPr>
                                <w:b/>
                                <w:sz w:val="36"/>
                                <w:szCs w:val="36"/>
                              </w:rPr>
                            </w:pPr>
                          </w:p>
                          <w:p w14:paraId="5EB8877D" w14:textId="77777777" w:rsidR="000C7788" w:rsidRPr="007866AB" w:rsidRDefault="000C7788" w:rsidP="00FD3951">
                            <w:pPr>
                              <w:spacing w:after="360" w:line="360" w:lineRule="exact"/>
                              <w:ind w:right="2790"/>
                              <w:jc w:val="left"/>
                              <w:rPr>
                                <w:b/>
                                <w:sz w:val="36"/>
                                <w:szCs w:val="36"/>
                              </w:rPr>
                            </w:pPr>
                            <w:r w:rsidRPr="007866AB">
                              <w:rPr>
                                <w:b/>
                                <w:sz w:val="36"/>
                                <w:szCs w:val="36"/>
                              </w:rPr>
                              <w:t>Izpildītājs: SIA “Oxford Research Baltics”</w:t>
                            </w:r>
                          </w:p>
                          <w:p w14:paraId="6832C0D7" w14:textId="77777777" w:rsidR="000C7788" w:rsidRPr="00561AA1" w:rsidRDefault="000C7788" w:rsidP="00561AA1">
                            <w:pPr>
                              <w:spacing w:after="360" w:line="360" w:lineRule="exact"/>
                              <w:jc w:val="left"/>
                              <w:rPr>
                                <w:rFonts w:ascii="Candara" w:hAnsi="Candara"/>
                                <w:b/>
                                <w:sz w:val="32"/>
                                <w:szCs w:val="32"/>
                              </w:rPr>
                            </w:pPr>
                          </w:p>
                        </w:txbxContent>
                      </wps:txbx>
                      <wps:bodyPr rot="0" spcFirstLastPara="0" vertOverflow="overflow" horzOverflow="overflow" vert="horz" wrap="square" lIns="201600" tIns="1000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3BA60" id="forside" o:spid="_x0000_s1027" style="position:absolute;left:0;text-align:left;margin-left:17pt;margin-top:180.3pt;width:561.25pt;height:283.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" fillcolor="#7391a2 [3204]" stroked="f" strokeweight="2pt">
                <v:textbox inset="5.6mm,27.8mm">
                  <w:txbxContent>
                    <w:p w14:paraId="4CCA97BE" w14:textId="77777777" w:rsidR="000C7788" w:rsidRPr="007866AB" w:rsidRDefault="000C7788" w:rsidP="00A432A2">
                      <w:pPr>
                        <w:tabs>
                          <w:tab w:val="left" w:pos="6946"/>
                          <w:tab w:val="left" w:pos="7230"/>
                        </w:tabs>
                        <w:spacing w:after="360" w:line="360" w:lineRule="exact"/>
                        <w:ind w:right="4771"/>
                        <w:jc w:val="left"/>
                        <w:rPr>
                          <w:b/>
                          <w:color w:val="FFFFFF" w:themeColor="background1"/>
                          <w:sz w:val="36"/>
                          <w:szCs w:val="36"/>
                        </w:rPr>
                      </w:pPr>
                      <w:r w:rsidRPr="007866AB">
                        <w:rPr>
                          <w:b/>
                          <w:color w:val="FFFFFF" w:themeColor="background1"/>
                          <w:sz w:val="36"/>
                          <w:szCs w:val="36"/>
                        </w:rPr>
                        <w:t>Noslēguma ziņojums</w:t>
                      </w:r>
                    </w:p>
                    <w:p w14:paraId="132C36B5" w14:textId="77777777" w:rsidR="000C7788" w:rsidRPr="007866AB" w:rsidRDefault="000C7788" w:rsidP="00A432A2">
                      <w:pPr>
                        <w:tabs>
                          <w:tab w:val="left" w:pos="6946"/>
                          <w:tab w:val="left" w:pos="7230"/>
                        </w:tabs>
                        <w:spacing w:after="360" w:line="360" w:lineRule="exact"/>
                        <w:ind w:right="4771"/>
                        <w:jc w:val="left"/>
                        <w:rPr>
                          <w:b/>
                          <w:color w:val="FFFFFF" w:themeColor="background1"/>
                          <w:sz w:val="36"/>
                          <w:szCs w:val="36"/>
                        </w:rPr>
                      </w:pPr>
                      <w:r w:rsidRPr="007866AB">
                        <w:rPr>
                          <w:b/>
                          <w:color w:val="FFFFFF" w:themeColor="background1"/>
                          <w:sz w:val="36"/>
                          <w:szCs w:val="36"/>
                        </w:rPr>
                        <w:t>“ES fondu ieguldījumu izvērtēšana vides pasākumu atbalstam 2007.–2013. gada plānošanas periodā un šo ieguldījumu ietekmes noteikšana”</w:t>
                      </w:r>
                    </w:p>
                    <w:p w14:paraId="223B79B3" w14:textId="77777777" w:rsidR="000C7788" w:rsidRPr="007866AB" w:rsidRDefault="000C7788" w:rsidP="00FD3951">
                      <w:pPr>
                        <w:spacing w:after="360" w:line="360" w:lineRule="exact"/>
                        <w:ind w:right="2790"/>
                        <w:jc w:val="left"/>
                        <w:rPr>
                          <w:b/>
                          <w:sz w:val="36"/>
                          <w:szCs w:val="36"/>
                        </w:rPr>
                      </w:pPr>
                    </w:p>
                    <w:p w14:paraId="5EB8877D" w14:textId="77777777" w:rsidR="000C7788" w:rsidRPr="007866AB" w:rsidRDefault="000C7788" w:rsidP="00FD3951">
                      <w:pPr>
                        <w:spacing w:after="360" w:line="360" w:lineRule="exact"/>
                        <w:ind w:right="2790"/>
                        <w:jc w:val="left"/>
                        <w:rPr>
                          <w:b/>
                          <w:sz w:val="36"/>
                          <w:szCs w:val="36"/>
                        </w:rPr>
                      </w:pPr>
                      <w:r w:rsidRPr="007866AB">
                        <w:rPr>
                          <w:b/>
                          <w:sz w:val="36"/>
                          <w:szCs w:val="36"/>
                        </w:rPr>
                        <w:t>Izpildītājs: SIA “Oxford Research Baltics”</w:t>
                      </w:r>
                    </w:p>
                    <w:p w14:paraId="6832C0D7" w14:textId="77777777" w:rsidR="000C7788" w:rsidRPr="00561AA1" w:rsidRDefault="000C7788" w:rsidP="00561AA1">
                      <w:pPr>
                        <w:spacing w:after="360" w:line="360" w:lineRule="exact"/>
                        <w:jc w:val="left"/>
                        <w:rPr>
                          <w:rFonts w:ascii="Candara" w:hAnsi="Candara"/>
                          <w:b/>
                          <w:sz w:val="32"/>
                          <w:szCs w:val="32"/>
                        </w:rPr>
                      </w:pPr>
                    </w:p>
                  </w:txbxContent>
                </v:textbox>
                <w10:wrap anchorx="page" anchory="page"/>
                <w10:anchorlock/>
              </v:rect>
            </w:pict>
          </mc:Fallback>
        </mc:AlternateContent>
      </w:r>
    </w:p>
    <w:p w14:paraId="33731BF6" w14:textId="77777777" w:rsidR="00BB7AA3" w:rsidRDefault="00BB7AA3" w:rsidP="001250AD">
      <w:pPr>
        <w:suppressAutoHyphens/>
        <w:rPr>
          <w:rFonts w:ascii="Candara" w:hAnsi="Candara"/>
          <w:b/>
          <w:color w:val="7391A2" w:themeColor="accent1"/>
          <w:sz w:val="40"/>
          <w:szCs w:val="40"/>
        </w:rPr>
      </w:pPr>
    </w:p>
    <w:p w14:paraId="7DCEFC29" w14:textId="77777777" w:rsidR="005A5C9D" w:rsidRDefault="005A5C9D" w:rsidP="001250AD">
      <w:pPr>
        <w:suppressAutoHyphens/>
        <w:rPr>
          <w:rFonts w:ascii="Candara" w:hAnsi="Candara"/>
          <w:b/>
          <w:color w:val="7391A2" w:themeColor="accent1"/>
          <w:sz w:val="40"/>
          <w:szCs w:val="40"/>
        </w:rPr>
      </w:pPr>
    </w:p>
    <w:p w14:paraId="65E768D2" w14:textId="77777777" w:rsidR="005A5C9D" w:rsidRDefault="005A5C9D" w:rsidP="001250AD">
      <w:pPr>
        <w:suppressAutoHyphens/>
        <w:rPr>
          <w:rFonts w:ascii="Candara" w:hAnsi="Candara"/>
          <w:b/>
          <w:color w:val="7391A2" w:themeColor="accent1"/>
          <w:sz w:val="40"/>
          <w:szCs w:val="40"/>
        </w:rPr>
      </w:pPr>
    </w:p>
    <w:p w14:paraId="05A71DED" w14:textId="77777777" w:rsidR="005A5C9D" w:rsidRDefault="005A5C9D" w:rsidP="001250AD">
      <w:pPr>
        <w:suppressAutoHyphens/>
        <w:rPr>
          <w:rFonts w:ascii="Candara" w:hAnsi="Candara"/>
          <w:b/>
          <w:color w:val="7391A2" w:themeColor="accent1"/>
          <w:sz w:val="40"/>
          <w:szCs w:val="40"/>
        </w:rPr>
      </w:pPr>
    </w:p>
    <w:p w14:paraId="15A96D83" w14:textId="77777777" w:rsidR="005A5C9D" w:rsidRDefault="005A5C9D" w:rsidP="001250AD">
      <w:pPr>
        <w:suppressAutoHyphens/>
        <w:rPr>
          <w:rFonts w:ascii="Candara" w:hAnsi="Candara"/>
          <w:b/>
          <w:color w:val="7391A2" w:themeColor="accent1"/>
          <w:sz w:val="40"/>
          <w:szCs w:val="40"/>
        </w:rPr>
      </w:pPr>
    </w:p>
    <w:p w14:paraId="2CB25670" w14:textId="77777777" w:rsidR="005A5C9D" w:rsidRDefault="005A5C9D" w:rsidP="001250AD">
      <w:pPr>
        <w:suppressAutoHyphens/>
        <w:rPr>
          <w:rFonts w:ascii="Candara" w:hAnsi="Candara"/>
          <w:b/>
          <w:color w:val="7391A2" w:themeColor="accent1"/>
          <w:sz w:val="40"/>
          <w:szCs w:val="40"/>
        </w:rPr>
      </w:pPr>
    </w:p>
    <w:p w14:paraId="417DE5E1" w14:textId="77777777" w:rsidR="005A5C9D" w:rsidRDefault="005A5C9D" w:rsidP="001250AD">
      <w:pPr>
        <w:suppressAutoHyphens/>
        <w:rPr>
          <w:rFonts w:ascii="Candara" w:hAnsi="Candara"/>
          <w:b/>
          <w:color w:val="7391A2" w:themeColor="accent1"/>
          <w:sz w:val="40"/>
          <w:szCs w:val="40"/>
        </w:rPr>
      </w:pPr>
    </w:p>
    <w:p w14:paraId="1A6F9C9E" w14:textId="77777777" w:rsidR="005A5C9D" w:rsidRDefault="005A5C9D" w:rsidP="001250AD">
      <w:pPr>
        <w:suppressAutoHyphens/>
        <w:rPr>
          <w:rFonts w:ascii="Candara" w:hAnsi="Candara"/>
          <w:b/>
          <w:color w:val="7391A2" w:themeColor="accent1"/>
          <w:sz w:val="40"/>
          <w:szCs w:val="40"/>
        </w:rPr>
      </w:pPr>
    </w:p>
    <w:p w14:paraId="6AA37156" w14:textId="77777777" w:rsidR="005A5C9D" w:rsidRDefault="005A5C9D" w:rsidP="001250AD">
      <w:pPr>
        <w:suppressAutoHyphens/>
        <w:rPr>
          <w:rFonts w:ascii="Candara" w:hAnsi="Candara"/>
          <w:b/>
          <w:color w:val="7391A2" w:themeColor="accent1"/>
          <w:sz w:val="40"/>
          <w:szCs w:val="40"/>
        </w:rPr>
      </w:pPr>
    </w:p>
    <w:p w14:paraId="7CADB177" w14:textId="77777777" w:rsidR="005A5C9D" w:rsidRDefault="005A5C9D" w:rsidP="001250AD">
      <w:pPr>
        <w:suppressAutoHyphens/>
        <w:rPr>
          <w:rFonts w:ascii="Candara" w:hAnsi="Candara"/>
          <w:b/>
          <w:color w:val="7391A2" w:themeColor="accent1"/>
          <w:sz w:val="40"/>
          <w:szCs w:val="40"/>
        </w:rPr>
      </w:pPr>
    </w:p>
    <w:p w14:paraId="376C148A" w14:textId="77777777" w:rsidR="005A5C9D" w:rsidRDefault="005A5C9D" w:rsidP="001250AD">
      <w:pPr>
        <w:suppressAutoHyphens/>
        <w:rPr>
          <w:rFonts w:ascii="Candara" w:hAnsi="Candara"/>
          <w:b/>
          <w:color w:val="7391A2" w:themeColor="accent1"/>
          <w:sz w:val="40"/>
          <w:szCs w:val="40"/>
        </w:rPr>
      </w:pPr>
    </w:p>
    <w:p w14:paraId="28665F86" w14:textId="77777777" w:rsidR="005A5C9D" w:rsidRDefault="005A5C9D" w:rsidP="001250AD">
      <w:pPr>
        <w:suppressAutoHyphens/>
        <w:rPr>
          <w:rFonts w:ascii="Candara" w:hAnsi="Candara"/>
          <w:b/>
          <w:color w:val="7391A2" w:themeColor="accent1"/>
          <w:sz w:val="40"/>
          <w:szCs w:val="40"/>
        </w:rPr>
      </w:pPr>
    </w:p>
    <w:p w14:paraId="02851FD1" w14:textId="77777777" w:rsidR="005A5C9D" w:rsidRDefault="005A5C9D" w:rsidP="001250AD">
      <w:pPr>
        <w:suppressAutoHyphens/>
        <w:rPr>
          <w:rFonts w:ascii="Candara" w:hAnsi="Candara"/>
          <w:b/>
          <w:color w:val="7391A2" w:themeColor="accent1"/>
          <w:sz w:val="40"/>
          <w:szCs w:val="40"/>
        </w:rPr>
      </w:pPr>
    </w:p>
    <w:p w14:paraId="67711B62" w14:textId="77777777" w:rsidR="005A5C9D" w:rsidRDefault="005A5C9D" w:rsidP="001250AD">
      <w:pPr>
        <w:suppressAutoHyphens/>
        <w:rPr>
          <w:rFonts w:ascii="Candara" w:hAnsi="Candara"/>
          <w:b/>
          <w:color w:val="7391A2" w:themeColor="accent1"/>
          <w:sz w:val="40"/>
          <w:szCs w:val="40"/>
        </w:rPr>
      </w:pPr>
    </w:p>
    <w:p w14:paraId="6959CB66" w14:textId="77777777" w:rsidR="005A5C9D" w:rsidRDefault="005A5C9D" w:rsidP="001250AD">
      <w:pPr>
        <w:suppressAutoHyphens/>
        <w:rPr>
          <w:rFonts w:ascii="Candara" w:hAnsi="Candara"/>
          <w:b/>
          <w:color w:val="7391A2" w:themeColor="accent1"/>
          <w:sz w:val="40"/>
          <w:szCs w:val="40"/>
        </w:rPr>
      </w:pPr>
    </w:p>
    <w:p w14:paraId="1E256291" w14:textId="77777777" w:rsidR="005A5C9D" w:rsidRDefault="005A5C9D" w:rsidP="001250AD">
      <w:pPr>
        <w:suppressAutoHyphens/>
        <w:rPr>
          <w:rFonts w:ascii="Candara" w:hAnsi="Candara"/>
          <w:b/>
          <w:color w:val="7391A2" w:themeColor="accent1"/>
          <w:sz w:val="40"/>
          <w:szCs w:val="40"/>
        </w:rPr>
      </w:pPr>
    </w:p>
    <w:p w14:paraId="76040D2E" w14:textId="77777777" w:rsidR="005A5C9D" w:rsidRDefault="005A5C9D" w:rsidP="001250AD">
      <w:pPr>
        <w:suppressAutoHyphens/>
        <w:rPr>
          <w:rFonts w:ascii="Candara" w:hAnsi="Candara"/>
          <w:b/>
          <w:color w:val="7391A2" w:themeColor="accent1"/>
          <w:sz w:val="40"/>
          <w:szCs w:val="40"/>
        </w:rPr>
      </w:pPr>
    </w:p>
    <w:p w14:paraId="3FBB23BD" w14:textId="77777777" w:rsidR="005A5C9D" w:rsidRDefault="005A5C9D" w:rsidP="001250AD">
      <w:pPr>
        <w:suppressAutoHyphens/>
        <w:rPr>
          <w:rFonts w:ascii="Candara" w:hAnsi="Candara"/>
          <w:b/>
          <w:color w:val="7391A2" w:themeColor="accent1"/>
          <w:sz w:val="40"/>
          <w:szCs w:val="40"/>
        </w:rPr>
      </w:pPr>
    </w:p>
    <w:p w14:paraId="51273E82" w14:textId="77777777" w:rsidR="005A5C9D" w:rsidRDefault="005A5C9D" w:rsidP="005A5C9D"/>
    <w:p w14:paraId="43E69EE0" w14:textId="77777777" w:rsidR="005A5C9D" w:rsidRDefault="005A5C9D" w:rsidP="005A5C9D">
      <w:pPr>
        <w:sectPr w:rsidR="005A5C9D" w:rsidSect="00101F09">
          <w:headerReference w:type="default" r:id="rId10"/>
          <w:footerReference w:type="even" r:id="rId11"/>
          <w:footerReference w:type="default" r:id="rId12"/>
          <w:headerReference w:type="first" r:id="rId13"/>
          <w:footerReference w:type="first" r:id="rId14"/>
          <w:pgSz w:w="11906" w:h="16838" w:code="9"/>
          <w:pgMar w:top="2268" w:right="1134" w:bottom="2268" w:left="1418" w:header="709" w:footer="680" w:gutter="0"/>
          <w:pgNumType w:start="0"/>
          <w:cols w:space="454"/>
          <w:titlePg/>
          <w:docGrid w:linePitch="360"/>
        </w:sectPr>
      </w:pPr>
    </w:p>
    <w:p w14:paraId="77B02BDB" w14:textId="7436FFC3" w:rsidR="00B717BB" w:rsidRDefault="00B717BB">
      <w:pPr>
        <w:pStyle w:val="Heading1"/>
      </w:pPr>
      <w:bookmarkStart w:id="1" w:name="_Toc437417989"/>
      <w:bookmarkStart w:id="2" w:name="_Toc497830602"/>
      <w:bookmarkStart w:id="3" w:name="_Toc531963420"/>
      <w:bookmarkStart w:id="4" w:name="_Toc531963697"/>
      <w:bookmarkStart w:id="5" w:name="_Toc531964967"/>
      <w:bookmarkStart w:id="6" w:name="_Toc532917531"/>
      <w:bookmarkStart w:id="7" w:name="_Toc497830603"/>
      <w:bookmarkStart w:id="8" w:name="_Toc514917159"/>
      <w:r>
        <w:lastRenderedPageBreak/>
        <w:t>Saturs</w:t>
      </w:r>
      <w:bookmarkEnd w:id="3"/>
      <w:bookmarkEnd w:id="4"/>
      <w:bookmarkEnd w:id="5"/>
      <w:bookmarkEnd w:id="6"/>
    </w:p>
    <w:p w14:paraId="22B94C8F" w14:textId="58C5E65A" w:rsidR="00A57082" w:rsidRDefault="00353E92">
      <w:pPr>
        <w:pStyle w:val="TOC1"/>
        <w:tabs>
          <w:tab w:val="right" w:leader="dot" w:pos="9344"/>
        </w:tabs>
        <w:rPr>
          <w:rFonts w:asciiTheme="minorHAnsi" w:eastAsiaTheme="minorEastAsia" w:hAnsiTheme="minorHAnsi"/>
          <w:b w:val="0"/>
          <w:bCs w:val="0"/>
          <w:caps w:val="0"/>
          <w:noProof/>
          <w:sz w:val="22"/>
          <w:szCs w:val="22"/>
          <w:lang w:val="en-GB" w:eastAsia="en-GB"/>
        </w:rPr>
      </w:pPr>
      <w:r w:rsidRPr="00ED4133">
        <w:rPr>
          <w:rFonts w:ascii="Garamond" w:hAnsi="Garamond"/>
          <w:b w:val="0"/>
          <w:sz w:val="20"/>
          <w:szCs w:val="20"/>
        </w:rPr>
        <w:fldChar w:fldCharType="begin"/>
      </w:r>
      <w:r w:rsidRPr="00ED4133">
        <w:rPr>
          <w:rFonts w:ascii="Garamond" w:hAnsi="Garamond"/>
          <w:b w:val="0"/>
          <w:sz w:val="20"/>
          <w:szCs w:val="20"/>
        </w:rPr>
        <w:instrText xml:space="preserve"> TOC \o "1-3" \u </w:instrText>
      </w:r>
      <w:r w:rsidRPr="00ED4133">
        <w:rPr>
          <w:rFonts w:ascii="Garamond" w:hAnsi="Garamond"/>
          <w:b w:val="0"/>
          <w:sz w:val="20"/>
          <w:szCs w:val="20"/>
        </w:rPr>
        <w:fldChar w:fldCharType="separate"/>
      </w:r>
      <w:r w:rsidR="00A57082">
        <w:rPr>
          <w:noProof/>
        </w:rPr>
        <w:t>Saturs</w:t>
      </w:r>
      <w:r w:rsidR="00A57082">
        <w:rPr>
          <w:noProof/>
        </w:rPr>
        <w:tab/>
      </w:r>
      <w:r w:rsidR="00A57082">
        <w:rPr>
          <w:noProof/>
        </w:rPr>
        <w:fldChar w:fldCharType="begin"/>
      </w:r>
      <w:r w:rsidR="00A57082">
        <w:rPr>
          <w:noProof/>
        </w:rPr>
        <w:instrText xml:space="preserve"> PAGEREF _Toc532917531 \h </w:instrText>
      </w:r>
      <w:r w:rsidR="00A57082">
        <w:rPr>
          <w:noProof/>
        </w:rPr>
      </w:r>
      <w:r w:rsidR="00A57082">
        <w:rPr>
          <w:noProof/>
        </w:rPr>
        <w:fldChar w:fldCharType="separate"/>
      </w:r>
      <w:r w:rsidR="00A57082">
        <w:rPr>
          <w:noProof/>
        </w:rPr>
        <w:t>1</w:t>
      </w:r>
      <w:r w:rsidR="00A57082">
        <w:rPr>
          <w:noProof/>
        </w:rPr>
        <w:fldChar w:fldCharType="end"/>
      </w:r>
    </w:p>
    <w:p w14:paraId="39BACF1C" w14:textId="66ED8A1B"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Izmantotie saīsinājumi</w:t>
      </w:r>
      <w:r>
        <w:rPr>
          <w:noProof/>
        </w:rPr>
        <w:tab/>
      </w:r>
      <w:r>
        <w:rPr>
          <w:noProof/>
        </w:rPr>
        <w:fldChar w:fldCharType="begin"/>
      </w:r>
      <w:r>
        <w:rPr>
          <w:noProof/>
        </w:rPr>
        <w:instrText xml:space="preserve"> PAGEREF _Toc532917532 \h </w:instrText>
      </w:r>
      <w:r>
        <w:rPr>
          <w:noProof/>
        </w:rPr>
      </w:r>
      <w:r>
        <w:rPr>
          <w:noProof/>
        </w:rPr>
        <w:fldChar w:fldCharType="separate"/>
      </w:r>
      <w:r>
        <w:rPr>
          <w:noProof/>
        </w:rPr>
        <w:t>4</w:t>
      </w:r>
      <w:r>
        <w:rPr>
          <w:noProof/>
        </w:rPr>
        <w:fldChar w:fldCharType="end"/>
      </w:r>
    </w:p>
    <w:p w14:paraId="4EA831BF" w14:textId="0E797A73"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Kopsavilkums</w:t>
      </w:r>
      <w:r>
        <w:rPr>
          <w:noProof/>
        </w:rPr>
        <w:tab/>
      </w:r>
      <w:r>
        <w:rPr>
          <w:noProof/>
        </w:rPr>
        <w:fldChar w:fldCharType="begin"/>
      </w:r>
      <w:r>
        <w:rPr>
          <w:noProof/>
        </w:rPr>
        <w:instrText xml:space="preserve"> PAGEREF _Toc532917533 \h </w:instrText>
      </w:r>
      <w:r>
        <w:rPr>
          <w:noProof/>
        </w:rPr>
      </w:r>
      <w:r>
        <w:rPr>
          <w:noProof/>
        </w:rPr>
        <w:fldChar w:fldCharType="separate"/>
      </w:r>
      <w:r>
        <w:rPr>
          <w:noProof/>
        </w:rPr>
        <w:t>8</w:t>
      </w:r>
      <w:r>
        <w:rPr>
          <w:noProof/>
        </w:rPr>
        <w:fldChar w:fldCharType="end"/>
      </w:r>
    </w:p>
    <w:p w14:paraId="25895EA8" w14:textId="6529800A"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Ievads</w:t>
      </w:r>
      <w:r>
        <w:rPr>
          <w:noProof/>
        </w:rPr>
        <w:tab/>
      </w:r>
      <w:r>
        <w:rPr>
          <w:noProof/>
        </w:rPr>
        <w:fldChar w:fldCharType="begin"/>
      </w:r>
      <w:r>
        <w:rPr>
          <w:noProof/>
        </w:rPr>
        <w:instrText xml:space="preserve"> PAGEREF _Toc532917534 \h </w:instrText>
      </w:r>
      <w:r>
        <w:rPr>
          <w:noProof/>
        </w:rPr>
      </w:r>
      <w:r>
        <w:rPr>
          <w:noProof/>
        </w:rPr>
        <w:fldChar w:fldCharType="separate"/>
      </w:r>
      <w:r>
        <w:rPr>
          <w:noProof/>
        </w:rPr>
        <w:t>11</w:t>
      </w:r>
      <w:r>
        <w:rPr>
          <w:noProof/>
        </w:rPr>
        <w:fldChar w:fldCharType="end"/>
      </w:r>
    </w:p>
    <w:p w14:paraId="22010696" w14:textId="101BC95D"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1. Ūdenssaimniecība</w:t>
      </w:r>
      <w:r>
        <w:rPr>
          <w:noProof/>
        </w:rPr>
        <w:tab/>
      </w:r>
      <w:r>
        <w:rPr>
          <w:noProof/>
        </w:rPr>
        <w:fldChar w:fldCharType="begin"/>
      </w:r>
      <w:r>
        <w:rPr>
          <w:noProof/>
        </w:rPr>
        <w:instrText xml:space="preserve"> PAGEREF _Toc532917535 \h </w:instrText>
      </w:r>
      <w:r>
        <w:rPr>
          <w:noProof/>
        </w:rPr>
      </w:r>
      <w:r>
        <w:rPr>
          <w:noProof/>
        </w:rPr>
        <w:fldChar w:fldCharType="separate"/>
      </w:r>
      <w:r>
        <w:rPr>
          <w:noProof/>
        </w:rPr>
        <w:t>14</w:t>
      </w:r>
      <w:r>
        <w:rPr>
          <w:noProof/>
        </w:rPr>
        <w:fldChar w:fldCharType="end"/>
      </w:r>
    </w:p>
    <w:p w14:paraId="1C665AC6" w14:textId="0B1070C7"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1.1. Ietvars</w:t>
      </w:r>
      <w:r>
        <w:rPr>
          <w:noProof/>
        </w:rPr>
        <w:tab/>
      </w:r>
      <w:r>
        <w:rPr>
          <w:noProof/>
        </w:rPr>
        <w:fldChar w:fldCharType="begin"/>
      </w:r>
      <w:r>
        <w:rPr>
          <w:noProof/>
        </w:rPr>
        <w:instrText xml:space="preserve"> PAGEREF _Toc532917536 \h </w:instrText>
      </w:r>
      <w:r>
        <w:rPr>
          <w:noProof/>
        </w:rPr>
      </w:r>
      <w:r>
        <w:rPr>
          <w:noProof/>
        </w:rPr>
        <w:fldChar w:fldCharType="separate"/>
      </w:r>
      <w:r>
        <w:rPr>
          <w:noProof/>
        </w:rPr>
        <w:t>14</w:t>
      </w:r>
      <w:r>
        <w:rPr>
          <w:noProof/>
        </w:rPr>
        <w:fldChar w:fldCharType="end"/>
      </w:r>
    </w:p>
    <w:p w14:paraId="1DB50CD6" w14:textId="22177200"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1.1.1.</w:t>
      </w:r>
      <w:r>
        <w:rPr>
          <w:noProof/>
        </w:rPr>
        <w:t xml:space="preserve"> Veikto aktivitāšu vai apakšaktivitāšu raksturojums</w:t>
      </w:r>
      <w:r>
        <w:rPr>
          <w:noProof/>
        </w:rPr>
        <w:tab/>
      </w:r>
      <w:r>
        <w:rPr>
          <w:noProof/>
        </w:rPr>
        <w:fldChar w:fldCharType="begin"/>
      </w:r>
      <w:r>
        <w:rPr>
          <w:noProof/>
        </w:rPr>
        <w:instrText xml:space="preserve"> PAGEREF _Toc532917537 \h </w:instrText>
      </w:r>
      <w:r>
        <w:rPr>
          <w:noProof/>
        </w:rPr>
      </w:r>
      <w:r>
        <w:rPr>
          <w:noProof/>
        </w:rPr>
        <w:fldChar w:fldCharType="separate"/>
      </w:r>
      <w:r>
        <w:rPr>
          <w:noProof/>
        </w:rPr>
        <w:t>14</w:t>
      </w:r>
      <w:r>
        <w:rPr>
          <w:noProof/>
        </w:rPr>
        <w:fldChar w:fldCharType="end"/>
      </w:r>
    </w:p>
    <w:p w14:paraId="45BA3C58" w14:textId="132144E2"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1.1.2.</w:t>
      </w:r>
      <w:r>
        <w:rPr>
          <w:noProof/>
        </w:rPr>
        <w:t xml:space="preserve"> Aktivitāšu vai apakšaktivitāšu sasaiste ar nacionālajiem un ES vides mērķiem</w:t>
      </w:r>
      <w:r>
        <w:rPr>
          <w:noProof/>
        </w:rPr>
        <w:tab/>
      </w:r>
      <w:r>
        <w:rPr>
          <w:noProof/>
        </w:rPr>
        <w:fldChar w:fldCharType="begin"/>
      </w:r>
      <w:r>
        <w:rPr>
          <w:noProof/>
        </w:rPr>
        <w:instrText xml:space="preserve"> PAGEREF _Toc532917538 \h </w:instrText>
      </w:r>
      <w:r>
        <w:rPr>
          <w:noProof/>
        </w:rPr>
      </w:r>
      <w:r>
        <w:rPr>
          <w:noProof/>
        </w:rPr>
        <w:fldChar w:fldCharType="separate"/>
      </w:r>
      <w:r>
        <w:rPr>
          <w:noProof/>
        </w:rPr>
        <w:t>14</w:t>
      </w:r>
      <w:r>
        <w:rPr>
          <w:noProof/>
        </w:rPr>
        <w:fldChar w:fldCharType="end"/>
      </w:r>
    </w:p>
    <w:p w14:paraId="14A9C434" w14:textId="27AFBC9E" w:rsidR="00A57082" w:rsidRDefault="00A57082">
      <w:pPr>
        <w:pStyle w:val="TOC3"/>
        <w:tabs>
          <w:tab w:val="right" w:leader="dot" w:pos="9344"/>
        </w:tabs>
        <w:rPr>
          <w:rFonts w:eastAsiaTheme="minorEastAsia" w:cstheme="minorBidi"/>
          <w:noProof/>
          <w:sz w:val="22"/>
          <w:szCs w:val="22"/>
          <w:lang w:val="en-GB" w:eastAsia="en-GB"/>
        </w:rPr>
      </w:pPr>
      <w:r>
        <w:rPr>
          <w:noProof/>
        </w:rPr>
        <w:t>1.1.3. Aktivitāšu vai apakšaktivitāšu mērķu sasaiste ar ES fondu 2014. – 2020. gada plānošanas periodu</w:t>
      </w:r>
      <w:r>
        <w:rPr>
          <w:noProof/>
        </w:rPr>
        <w:tab/>
      </w:r>
      <w:r>
        <w:rPr>
          <w:noProof/>
        </w:rPr>
        <w:fldChar w:fldCharType="begin"/>
      </w:r>
      <w:r>
        <w:rPr>
          <w:noProof/>
        </w:rPr>
        <w:instrText xml:space="preserve"> PAGEREF _Toc532917539 \h </w:instrText>
      </w:r>
      <w:r>
        <w:rPr>
          <w:noProof/>
        </w:rPr>
      </w:r>
      <w:r>
        <w:rPr>
          <w:noProof/>
        </w:rPr>
        <w:fldChar w:fldCharType="separate"/>
      </w:r>
      <w:r>
        <w:rPr>
          <w:noProof/>
        </w:rPr>
        <w:t>17</w:t>
      </w:r>
      <w:r>
        <w:rPr>
          <w:noProof/>
        </w:rPr>
        <w:fldChar w:fldCharType="end"/>
      </w:r>
    </w:p>
    <w:p w14:paraId="4FD8B643" w14:textId="4A7B973E"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1.1.4.</w:t>
      </w:r>
      <w:r>
        <w:rPr>
          <w:noProof/>
        </w:rPr>
        <w:t xml:space="preserve"> Ietekmes sfēru identifikācija</w:t>
      </w:r>
      <w:r>
        <w:rPr>
          <w:noProof/>
        </w:rPr>
        <w:tab/>
      </w:r>
      <w:r>
        <w:rPr>
          <w:noProof/>
        </w:rPr>
        <w:fldChar w:fldCharType="begin"/>
      </w:r>
      <w:r>
        <w:rPr>
          <w:noProof/>
        </w:rPr>
        <w:instrText xml:space="preserve"> PAGEREF _Toc532917540 \h </w:instrText>
      </w:r>
      <w:r>
        <w:rPr>
          <w:noProof/>
        </w:rPr>
      </w:r>
      <w:r>
        <w:rPr>
          <w:noProof/>
        </w:rPr>
        <w:fldChar w:fldCharType="separate"/>
      </w:r>
      <w:r>
        <w:rPr>
          <w:noProof/>
        </w:rPr>
        <w:t>18</w:t>
      </w:r>
      <w:r>
        <w:rPr>
          <w:noProof/>
        </w:rPr>
        <w:fldChar w:fldCharType="end"/>
      </w:r>
    </w:p>
    <w:p w14:paraId="47D50B18" w14:textId="1039B145"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1.2. ES fondu 2007. – 2013. gada plānošanas perioda DP “Infrastruktūra un pakalpojumi” novērtējums</w:t>
      </w:r>
      <w:r>
        <w:rPr>
          <w:noProof/>
        </w:rPr>
        <w:tab/>
      </w:r>
      <w:r>
        <w:rPr>
          <w:noProof/>
        </w:rPr>
        <w:fldChar w:fldCharType="begin"/>
      </w:r>
      <w:r>
        <w:rPr>
          <w:noProof/>
        </w:rPr>
        <w:instrText xml:space="preserve"> PAGEREF _Toc532917541 \h </w:instrText>
      </w:r>
      <w:r>
        <w:rPr>
          <w:noProof/>
        </w:rPr>
      </w:r>
      <w:r>
        <w:rPr>
          <w:noProof/>
        </w:rPr>
        <w:fldChar w:fldCharType="separate"/>
      </w:r>
      <w:r>
        <w:rPr>
          <w:noProof/>
        </w:rPr>
        <w:t>19</w:t>
      </w:r>
      <w:r>
        <w:rPr>
          <w:noProof/>
        </w:rPr>
        <w:fldChar w:fldCharType="end"/>
      </w:r>
    </w:p>
    <w:p w14:paraId="531780FE" w14:textId="006D7845"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1.2.1.</w:t>
      </w:r>
      <w:r>
        <w:rPr>
          <w:noProof/>
        </w:rPr>
        <w:t xml:space="preserve"> Darbības un ietekmes rādītāju analīze</w:t>
      </w:r>
      <w:r>
        <w:rPr>
          <w:noProof/>
        </w:rPr>
        <w:tab/>
      </w:r>
      <w:r>
        <w:rPr>
          <w:noProof/>
        </w:rPr>
        <w:fldChar w:fldCharType="begin"/>
      </w:r>
      <w:r>
        <w:rPr>
          <w:noProof/>
        </w:rPr>
        <w:instrText xml:space="preserve"> PAGEREF _Toc532917542 \h </w:instrText>
      </w:r>
      <w:r>
        <w:rPr>
          <w:noProof/>
        </w:rPr>
      </w:r>
      <w:r>
        <w:rPr>
          <w:noProof/>
        </w:rPr>
        <w:fldChar w:fldCharType="separate"/>
      </w:r>
      <w:r>
        <w:rPr>
          <w:noProof/>
        </w:rPr>
        <w:t>19</w:t>
      </w:r>
      <w:r>
        <w:rPr>
          <w:noProof/>
        </w:rPr>
        <w:fldChar w:fldCharType="end"/>
      </w:r>
    </w:p>
    <w:p w14:paraId="47BC71FB" w14:textId="76E0C2B6"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1.2.2.</w:t>
      </w:r>
      <w:r>
        <w:rPr>
          <w:noProof/>
        </w:rPr>
        <w:t xml:space="preserve"> Ietekmes un efektivitātes analīze</w:t>
      </w:r>
      <w:r>
        <w:rPr>
          <w:noProof/>
        </w:rPr>
        <w:tab/>
      </w:r>
      <w:r>
        <w:rPr>
          <w:noProof/>
        </w:rPr>
        <w:fldChar w:fldCharType="begin"/>
      </w:r>
      <w:r>
        <w:rPr>
          <w:noProof/>
        </w:rPr>
        <w:instrText xml:space="preserve"> PAGEREF _Toc532917543 \h </w:instrText>
      </w:r>
      <w:r>
        <w:rPr>
          <w:noProof/>
        </w:rPr>
      </w:r>
      <w:r>
        <w:rPr>
          <w:noProof/>
        </w:rPr>
        <w:fldChar w:fldCharType="separate"/>
      </w:r>
      <w:r>
        <w:rPr>
          <w:noProof/>
        </w:rPr>
        <w:t>27</w:t>
      </w:r>
      <w:r>
        <w:rPr>
          <w:noProof/>
        </w:rPr>
        <w:fldChar w:fldCharType="end"/>
      </w:r>
    </w:p>
    <w:p w14:paraId="236D7EA1" w14:textId="2017E85C"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1.3. Vides politikas ieviešanas prognozes un risku izvērtējums pēc 2014. gada</w:t>
      </w:r>
      <w:r>
        <w:rPr>
          <w:noProof/>
        </w:rPr>
        <w:tab/>
      </w:r>
      <w:r>
        <w:rPr>
          <w:noProof/>
        </w:rPr>
        <w:fldChar w:fldCharType="begin"/>
      </w:r>
      <w:r>
        <w:rPr>
          <w:noProof/>
        </w:rPr>
        <w:instrText xml:space="preserve"> PAGEREF _Toc532917544 \h </w:instrText>
      </w:r>
      <w:r>
        <w:rPr>
          <w:noProof/>
        </w:rPr>
      </w:r>
      <w:r>
        <w:rPr>
          <w:noProof/>
        </w:rPr>
        <w:fldChar w:fldCharType="separate"/>
      </w:r>
      <w:r>
        <w:rPr>
          <w:noProof/>
        </w:rPr>
        <w:t>38</w:t>
      </w:r>
      <w:r>
        <w:rPr>
          <w:noProof/>
        </w:rPr>
        <w:fldChar w:fldCharType="end"/>
      </w:r>
    </w:p>
    <w:p w14:paraId="3A9FB52A" w14:textId="29DC1407"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1.4. Ieviešanas mehānismu efektivitāte</w:t>
      </w:r>
      <w:r>
        <w:rPr>
          <w:noProof/>
        </w:rPr>
        <w:tab/>
      </w:r>
      <w:r>
        <w:rPr>
          <w:noProof/>
        </w:rPr>
        <w:fldChar w:fldCharType="begin"/>
      </w:r>
      <w:r>
        <w:rPr>
          <w:noProof/>
        </w:rPr>
        <w:instrText xml:space="preserve"> PAGEREF _Toc532917545 \h </w:instrText>
      </w:r>
      <w:r>
        <w:rPr>
          <w:noProof/>
        </w:rPr>
      </w:r>
      <w:r>
        <w:rPr>
          <w:noProof/>
        </w:rPr>
        <w:fldChar w:fldCharType="separate"/>
      </w:r>
      <w:r>
        <w:rPr>
          <w:noProof/>
        </w:rPr>
        <w:t>42</w:t>
      </w:r>
      <w:r>
        <w:rPr>
          <w:noProof/>
        </w:rPr>
        <w:fldChar w:fldCharType="end"/>
      </w:r>
    </w:p>
    <w:p w14:paraId="1BF5DB76" w14:textId="04EDEBA7"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1.5. Secinājumi</w:t>
      </w:r>
      <w:r>
        <w:rPr>
          <w:noProof/>
        </w:rPr>
        <w:tab/>
      </w:r>
      <w:r>
        <w:rPr>
          <w:noProof/>
        </w:rPr>
        <w:fldChar w:fldCharType="begin"/>
      </w:r>
      <w:r>
        <w:rPr>
          <w:noProof/>
        </w:rPr>
        <w:instrText xml:space="preserve"> PAGEREF _Toc532917546 \h </w:instrText>
      </w:r>
      <w:r>
        <w:rPr>
          <w:noProof/>
        </w:rPr>
      </w:r>
      <w:r>
        <w:rPr>
          <w:noProof/>
        </w:rPr>
        <w:fldChar w:fldCharType="separate"/>
      </w:r>
      <w:r>
        <w:rPr>
          <w:noProof/>
        </w:rPr>
        <w:t>44</w:t>
      </w:r>
      <w:r>
        <w:rPr>
          <w:noProof/>
        </w:rPr>
        <w:fldChar w:fldCharType="end"/>
      </w:r>
    </w:p>
    <w:p w14:paraId="41F0F11E" w14:textId="6A710387"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1.6. Investīciju vajadzības un ieteikumi</w:t>
      </w:r>
      <w:r>
        <w:rPr>
          <w:noProof/>
        </w:rPr>
        <w:tab/>
      </w:r>
      <w:r>
        <w:rPr>
          <w:noProof/>
        </w:rPr>
        <w:fldChar w:fldCharType="begin"/>
      </w:r>
      <w:r>
        <w:rPr>
          <w:noProof/>
        </w:rPr>
        <w:instrText xml:space="preserve"> PAGEREF _Toc532917547 \h </w:instrText>
      </w:r>
      <w:r>
        <w:rPr>
          <w:noProof/>
        </w:rPr>
      </w:r>
      <w:r>
        <w:rPr>
          <w:noProof/>
        </w:rPr>
        <w:fldChar w:fldCharType="separate"/>
      </w:r>
      <w:r>
        <w:rPr>
          <w:noProof/>
        </w:rPr>
        <w:t>45</w:t>
      </w:r>
      <w:r>
        <w:rPr>
          <w:noProof/>
        </w:rPr>
        <w:fldChar w:fldCharType="end"/>
      </w:r>
    </w:p>
    <w:p w14:paraId="535EEF07" w14:textId="76FE5452"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2. Atkritumu apsaimniekošana un dabas resursu ilgtspējīga izmantošana</w:t>
      </w:r>
      <w:r>
        <w:rPr>
          <w:noProof/>
        </w:rPr>
        <w:tab/>
      </w:r>
      <w:r>
        <w:rPr>
          <w:noProof/>
        </w:rPr>
        <w:fldChar w:fldCharType="begin"/>
      </w:r>
      <w:r>
        <w:rPr>
          <w:noProof/>
        </w:rPr>
        <w:instrText xml:space="preserve"> PAGEREF _Toc532917548 \h </w:instrText>
      </w:r>
      <w:r>
        <w:rPr>
          <w:noProof/>
        </w:rPr>
      </w:r>
      <w:r>
        <w:rPr>
          <w:noProof/>
        </w:rPr>
        <w:fldChar w:fldCharType="separate"/>
      </w:r>
      <w:r>
        <w:rPr>
          <w:noProof/>
        </w:rPr>
        <w:t>51</w:t>
      </w:r>
      <w:r>
        <w:rPr>
          <w:noProof/>
        </w:rPr>
        <w:fldChar w:fldCharType="end"/>
      </w:r>
    </w:p>
    <w:p w14:paraId="7C04C54B" w14:textId="39F8473E"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2.1. Ietvars</w:t>
      </w:r>
      <w:r>
        <w:rPr>
          <w:noProof/>
        </w:rPr>
        <w:tab/>
      </w:r>
      <w:r>
        <w:rPr>
          <w:noProof/>
        </w:rPr>
        <w:fldChar w:fldCharType="begin"/>
      </w:r>
      <w:r>
        <w:rPr>
          <w:noProof/>
        </w:rPr>
        <w:instrText xml:space="preserve"> PAGEREF _Toc532917549 \h </w:instrText>
      </w:r>
      <w:r>
        <w:rPr>
          <w:noProof/>
        </w:rPr>
      </w:r>
      <w:r>
        <w:rPr>
          <w:noProof/>
        </w:rPr>
        <w:fldChar w:fldCharType="separate"/>
      </w:r>
      <w:r>
        <w:rPr>
          <w:noProof/>
        </w:rPr>
        <w:t>51</w:t>
      </w:r>
      <w:r>
        <w:rPr>
          <w:noProof/>
        </w:rPr>
        <w:fldChar w:fldCharType="end"/>
      </w:r>
    </w:p>
    <w:p w14:paraId="5E11C1B6" w14:textId="1339809F"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2.1.1.</w:t>
      </w:r>
      <w:r>
        <w:rPr>
          <w:noProof/>
        </w:rPr>
        <w:t xml:space="preserve"> Veikto aktivitāšu vai apakšaktivitāšu raksturojums</w:t>
      </w:r>
      <w:r>
        <w:rPr>
          <w:noProof/>
        </w:rPr>
        <w:tab/>
      </w:r>
      <w:r>
        <w:rPr>
          <w:noProof/>
        </w:rPr>
        <w:fldChar w:fldCharType="begin"/>
      </w:r>
      <w:r>
        <w:rPr>
          <w:noProof/>
        </w:rPr>
        <w:instrText xml:space="preserve"> PAGEREF _Toc532917550 \h </w:instrText>
      </w:r>
      <w:r>
        <w:rPr>
          <w:noProof/>
        </w:rPr>
      </w:r>
      <w:r>
        <w:rPr>
          <w:noProof/>
        </w:rPr>
        <w:fldChar w:fldCharType="separate"/>
      </w:r>
      <w:r>
        <w:rPr>
          <w:noProof/>
        </w:rPr>
        <w:t>51</w:t>
      </w:r>
      <w:r>
        <w:rPr>
          <w:noProof/>
        </w:rPr>
        <w:fldChar w:fldCharType="end"/>
      </w:r>
    </w:p>
    <w:p w14:paraId="6A413982" w14:textId="7CD22551"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2.1.2.</w:t>
      </w:r>
      <w:r>
        <w:rPr>
          <w:noProof/>
        </w:rPr>
        <w:t xml:space="preserve"> Apakšaktivitāšu sasaiste ar nacionālajiem un ES mērķiem</w:t>
      </w:r>
      <w:r>
        <w:rPr>
          <w:noProof/>
        </w:rPr>
        <w:tab/>
      </w:r>
      <w:r>
        <w:rPr>
          <w:noProof/>
        </w:rPr>
        <w:fldChar w:fldCharType="begin"/>
      </w:r>
      <w:r>
        <w:rPr>
          <w:noProof/>
        </w:rPr>
        <w:instrText xml:space="preserve"> PAGEREF _Toc532917551 \h </w:instrText>
      </w:r>
      <w:r>
        <w:rPr>
          <w:noProof/>
        </w:rPr>
      </w:r>
      <w:r>
        <w:rPr>
          <w:noProof/>
        </w:rPr>
        <w:fldChar w:fldCharType="separate"/>
      </w:r>
      <w:r>
        <w:rPr>
          <w:noProof/>
        </w:rPr>
        <w:t>51</w:t>
      </w:r>
      <w:r>
        <w:rPr>
          <w:noProof/>
        </w:rPr>
        <w:fldChar w:fldCharType="end"/>
      </w:r>
    </w:p>
    <w:p w14:paraId="63481A9F" w14:textId="1BB679D8"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2.1.3.</w:t>
      </w:r>
      <w:r>
        <w:rPr>
          <w:noProof/>
        </w:rPr>
        <w:t xml:space="preserve"> ES Direktīvu prasību konteksts</w:t>
      </w:r>
      <w:r>
        <w:rPr>
          <w:noProof/>
        </w:rPr>
        <w:tab/>
      </w:r>
      <w:r>
        <w:rPr>
          <w:noProof/>
        </w:rPr>
        <w:fldChar w:fldCharType="begin"/>
      </w:r>
      <w:r>
        <w:rPr>
          <w:noProof/>
        </w:rPr>
        <w:instrText xml:space="preserve"> PAGEREF _Toc532917552 \h </w:instrText>
      </w:r>
      <w:r>
        <w:rPr>
          <w:noProof/>
        </w:rPr>
      </w:r>
      <w:r>
        <w:rPr>
          <w:noProof/>
        </w:rPr>
        <w:fldChar w:fldCharType="separate"/>
      </w:r>
      <w:r>
        <w:rPr>
          <w:noProof/>
        </w:rPr>
        <w:t>52</w:t>
      </w:r>
      <w:r>
        <w:rPr>
          <w:noProof/>
        </w:rPr>
        <w:fldChar w:fldCharType="end"/>
      </w:r>
    </w:p>
    <w:p w14:paraId="60324344" w14:textId="5837DE12"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2.1.4.</w:t>
      </w:r>
      <w:r>
        <w:rPr>
          <w:noProof/>
        </w:rPr>
        <w:t xml:space="preserve"> Aktivitāšu vai apakšaktivitāšu sasaiste ar ES fondu 2014. - 2020. gada plānošanas periodu</w:t>
      </w:r>
      <w:r>
        <w:rPr>
          <w:noProof/>
        </w:rPr>
        <w:tab/>
      </w:r>
      <w:r>
        <w:rPr>
          <w:noProof/>
        </w:rPr>
        <w:fldChar w:fldCharType="begin"/>
      </w:r>
      <w:r>
        <w:rPr>
          <w:noProof/>
        </w:rPr>
        <w:instrText xml:space="preserve"> PAGEREF _Toc532917553 \h </w:instrText>
      </w:r>
      <w:r>
        <w:rPr>
          <w:noProof/>
        </w:rPr>
      </w:r>
      <w:r>
        <w:rPr>
          <w:noProof/>
        </w:rPr>
        <w:fldChar w:fldCharType="separate"/>
      </w:r>
      <w:r>
        <w:rPr>
          <w:noProof/>
        </w:rPr>
        <w:t>54</w:t>
      </w:r>
      <w:r>
        <w:rPr>
          <w:noProof/>
        </w:rPr>
        <w:fldChar w:fldCharType="end"/>
      </w:r>
    </w:p>
    <w:p w14:paraId="034B6B10" w14:textId="77BB04D1"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2.1.5.</w:t>
      </w:r>
      <w:r>
        <w:rPr>
          <w:noProof/>
        </w:rPr>
        <w:t xml:space="preserve"> Ietekmes sfēru identifikācija</w:t>
      </w:r>
      <w:r>
        <w:rPr>
          <w:noProof/>
        </w:rPr>
        <w:tab/>
      </w:r>
      <w:r>
        <w:rPr>
          <w:noProof/>
        </w:rPr>
        <w:fldChar w:fldCharType="begin"/>
      </w:r>
      <w:r>
        <w:rPr>
          <w:noProof/>
        </w:rPr>
        <w:instrText xml:space="preserve"> PAGEREF _Toc532917554 \h </w:instrText>
      </w:r>
      <w:r>
        <w:rPr>
          <w:noProof/>
        </w:rPr>
      </w:r>
      <w:r>
        <w:rPr>
          <w:noProof/>
        </w:rPr>
        <w:fldChar w:fldCharType="separate"/>
      </w:r>
      <w:r>
        <w:rPr>
          <w:noProof/>
        </w:rPr>
        <w:t>54</w:t>
      </w:r>
      <w:r>
        <w:rPr>
          <w:noProof/>
        </w:rPr>
        <w:fldChar w:fldCharType="end"/>
      </w:r>
    </w:p>
    <w:p w14:paraId="7F56F2BD" w14:textId="62FDD45F"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2.2. ES fondu 2007. - 2013. gada plānošanas perioda DP “Infrastruktūra un pakalpojumi” novērtējums</w:t>
      </w:r>
      <w:r>
        <w:rPr>
          <w:noProof/>
        </w:rPr>
        <w:tab/>
      </w:r>
      <w:r>
        <w:rPr>
          <w:noProof/>
        </w:rPr>
        <w:fldChar w:fldCharType="begin"/>
      </w:r>
      <w:r>
        <w:rPr>
          <w:noProof/>
        </w:rPr>
        <w:instrText xml:space="preserve"> PAGEREF _Toc532917555 \h </w:instrText>
      </w:r>
      <w:r>
        <w:rPr>
          <w:noProof/>
        </w:rPr>
      </w:r>
      <w:r>
        <w:rPr>
          <w:noProof/>
        </w:rPr>
        <w:fldChar w:fldCharType="separate"/>
      </w:r>
      <w:r>
        <w:rPr>
          <w:noProof/>
        </w:rPr>
        <w:t>55</w:t>
      </w:r>
      <w:r>
        <w:rPr>
          <w:noProof/>
        </w:rPr>
        <w:fldChar w:fldCharType="end"/>
      </w:r>
    </w:p>
    <w:p w14:paraId="45AB4A21" w14:textId="3C4938D3"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2.2.1.</w:t>
      </w:r>
      <w:r>
        <w:rPr>
          <w:noProof/>
        </w:rPr>
        <w:t xml:space="preserve"> Darbības un ietekmes rādītāju analīze</w:t>
      </w:r>
      <w:r>
        <w:rPr>
          <w:noProof/>
        </w:rPr>
        <w:tab/>
      </w:r>
      <w:r>
        <w:rPr>
          <w:noProof/>
        </w:rPr>
        <w:fldChar w:fldCharType="begin"/>
      </w:r>
      <w:r>
        <w:rPr>
          <w:noProof/>
        </w:rPr>
        <w:instrText xml:space="preserve"> PAGEREF _Toc532917556 \h </w:instrText>
      </w:r>
      <w:r>
        <w:rPr>
          <w:noProof/>
        </w:rPr>
      </w:r>
      <w:r>
        <w:rPr>
          <w:noProof/>
        </w:rPr>
        <w:fldChar w:fldCharType="separate"/>
      </w:r>
      <w:r>
        <w:rPr>
          <w:noProof/>
        </w:rPr>
        <w:t>55</w:t>
      </w:r>
      <w:r>
        <w:rPr>
          <w:noProof/>
        </w:rPr>
        <w:fldChar w:fldCharType="end"/>
      </w:r>
    </w:p>
    <w:p w14:paraId="57479C25" w14:textId="27350F28"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2.2.2.</w:t>
      </w:r>
      <w:r>
        <w:rPr>
          <w:noProof/>
        </w:rPr>
        <w:t xml:space="preserve"> Ietekmes un efektivitātes analīze</w:t>
      </w:r>
      <w:r>
        <w:rPr>
          <w:noProof/>
        </w:rPr>
        <w:tab/>
      </w:r>
      <w:r>
        <w:rPr>
          <w:noProof/>
        </w:rPr>
        <w:fldChar w:fldCharType="begin"/>
      </w:r>
      <w:r>
        <w:rPr>
          <w:noProof/>
        </w:rPr>
        <w:instrText xml:space="preserve"> PAGEREF _Toc532917557 \h </w:instrText>
      </w:r>
      <w:r>
        <w:rPr>
          <w:noProof/>
        </w:rPr>
      </w:r>
      <w:r>
        <w:rPr>
          <w:noProof/>
        </w:rPr>
        <w:fldChar w:fldCharType="separate"/>
      </w:r>
      <w:r>
        <w:rPr>
          <w:noProof/>
        </w:rPr>
        <w:t>63</w:t>
      </w:r>
      <w:r>
        <w:rPr>
          <w:noProof/>
        </w:rPr>
        <w:fldChar w:fldCharType="end"/>
      </w:r>
    </w:p>
    <w:p w14:paraId="713E0E35" w14:textId="7B9A3F36"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2.3. Vides politikas ieviešanas prognozes un risku izvērtējums pēc 2014. gada</w:t>
      </w:r>
      <w:r>
        <w:rPr>
          <w:noProof/>
        </w:rPr>
        <w:tab/>
      </w:r>
      <w:r>
        <w:rPr>
          <w:noProof/>
        </w:rPr>
        <w:fldChar w:fldCharType="begin"/>
      </w:r>
      <w:r>
        <w:rPr>
          <w:noProof/>
        </w:rPr>
        <w:instrText xml:space="preserve"> PAGEREF _Toc532917558 \h </w:instrText>
      </w:r>
      <w:r>
        <w:rPr>
          <w:noProof/>
        </w:rPr>
      </w:r>
      <w:r>
        <w:rPr>
          <w:noProof/>
        </w:rPr>
        <w:fldChar w:fldCharType="separate"/>
      </w:r>
      <w:r>
        <w:rPr>
          <w:noProof/>
        </w:rPr>
        <w:t>71</w:t>
      </w:r>
      <w:r>
        <w:rPr>
          <w:noProof/>
        </w:rPr>
        <w:fldChar w:fldCharType="end"/>
      </w:r>
    </w:p>
    <w:p w14:paraId="74B3EE21" w14:textId="29405174"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2.3.1.</w:t>
      </w:r>
      <w:r>
        <w:rPr>
          <w:noProof/>
        </w:rPr>
        <w:t xml:space="preserve"> Nacionālās vides politikas ieviešana</w:t>
      </w:r>
      <w:r>
        <w:rPr>
          <w:noProof/>
        </w:rPr>
        <w:tab/>
      </w:r>
      <w:r>
        <w:rPr>
          <w:noProof/>
        </w:rPr>
        <w:fldChar w:fldCharType="begin"/>
      </w:r>
      <w:r>
        <w:rPr>
          <w:noProof/>
        </w:rPr>
        <w:instrText xml:space="preserve"> PAGEREF _Toc532917559 \h </w:instrText>
      </w:r>
      <w:r>
        <w:rPr>
          <w:noProof/>
        </w:rPr>
      </w:r>
      <w:r>
        <w:rPr>
          <w:noProof/>
        </w:rPr>
        <w:fldChar w:fldCharType="separate"/>
      </w:r>
      <w:r>
        <w:rPr>
          <w:noProof/>
        </w:rPr>
        <w:t>71</w:t>
      </w:r>
      <w:r>
        <w:rPr>
          <w:noProof/>
        </w:rPr>
        <w:fldChar w:fldCharType="end"/>
      </w:r>
    </w:p>
    <w:p w14:paraId="35C350F7" w14:textId="770ACA2F"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2.3.2.</w:t>
      </w:r>
      <w:r>
        <w:rPr>
          <w:noProof/>
        </w:rPr>
        <w:t xml:space="preserve"> ES Direktīvu prasību ieviešana</w:t>
      </w:r>
      <w:r>
        <w:rPr>
          <w:noProof/>
        </w:rPr>
        <w:tab/>
      </w:r>
      <w:r>
        <w:rPr>
          <w:noProof/>
        </w:rPr>
        <w:fldChar w:fldCharType="begin"/>
      </w:r>
      <w:r>
        <w:rPr>
          <w:noProof/>
        </w:rPr>
        <w:instrText xml:space="preserve"> PAGEREF _Toc532917560 \h </w:instrText>
      </w:r>
      <w:r>
        <w:rPr>
          <w:noProof/>
        </w:rPr>
      </w:r>
      <w:r>
        <w:rPr>
          <w:noProof/>
        </w:rPr>
        <w:fldChar w:fldCharType="separate"/>
      </w:r>
      <w:r>
        <w:rPr>
          <w:noProof/>
        </w:rPr>
        <w:t>72</w:t>
      </w:r>
      <w:r>
        <w:rPr>
          <w:noProof/>
        </w:rPr>
        <w:fldChar w:fldCharType="end"/>
      </w:r>
    </w:p>
    <w:p w14:paraId="2105D9A4" w14:textId="10A845E5"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2.4. Ieviešanas mehānismu efektivitāte</w:t>
      </w:r>
      <w:r>
        <w:rPr>
          <w:noProof/>
        </w:rPr>
        <w:tab/>
      </w:r>
      <w:r>
        <w:rPr>
          <w:noProof/>
        </w:rPr>
        <w:fldChar w:fldCharType="begin"/>
      </w:r>
      <w:r>
        <w:rPr>
          <w:noProof/>
        </w:rPr>
        <w:instrText xml:space="preserve"> PAGEREF _Toc532917561 \h </w:instrText>
      </w:r>
      <w:r>
        <w:rPr>
          <w:noProof/>
        </w:rPr>
      </w:r>
      <w:r>
        <w:rPr>
          <w:noProof/>
        </w:rPr>
        <w:fldChar w:fldCharType="separate"/>
      </w:r>
      <w:r>
        <w:rPr>
          <w:noProof/>
        </w:rPr>
        <w:t>78</w:t>
      </w:r>
      <w:r>
        <w:rPr>
          <w:noProof/>
        </w:rPr>
        <w:fldChar w:fldCharType="end"/>
      </w:r>
    </w:p>
    <w:p w14:paraId="787B2E1C" w14:textId="62683FF1" w:rsidR="00A57082" w:rsidRDefault="00A57082">
      <w:pPr>
        <w:pStyle w:val="TOC2"/>
        <w:tabs>
          <w:tab w:val="right" w:leader="dot" w:pos="9344"/>
        </w:tabs>
        <w:rPr>
          <w:rFonts w:eastAsiaTheme="minorEastAsia" w:cstheme="minorBidi"/>
          <w:b w:val="0"/>
          <w:bCs w:val="0"/>
          <w:noProof/>
          <w:sz w:val="22"/>
          <w:szCs w:val="22"/>
          <w:lang w:val="en-GB" w:eastAsia="en-GB"/>
        </w:rPr>
      </w:pPr>
      <w:r w:rsidRPr="00E205A7">
        <w:rPr>
          <w:noProof/>
        </w:rPr>
        <w:t>2.5.</w:t>
      </w:r>
      <w:r>
        <w:rPr>
          <w:noProof/>
        </w:rPr>
        <w:t xml:space="preserve"> Secinājumi</w:t>
      </w:r>
      <w:r>
        <w:rPr>
          <w:noProof/>
        </w:rPr>
        <w:tab/>
      </w:r>
      <w:r>
        <w:rPr>
          <w:noProof/>
        </w:rPr>
        <w:fldChar w:fldCharType="begin"/>
      </w:r>
      <w:r>
        <w:rPr>
          <w:noProof/>
        </w:rPr>
        <w:instrText xml:space="preserve"> PAGEREF _Toc532917562 \h </w:instrText>
      </w:r>
      <w:r>
        <w:rPr>
          <w:noProof/>
        </w:rPr>
      </w:r>
      <w:r>
        <w:rPr>
          <w:noProof/>
        </w:rPr>
        <w:fldChar w:fldCharType="separate"/>
      </w:r>
      <w:r>
        <w:rPr>
          <w:noProof/>
        </w:rPr>
        <w:t>80</w:t>
      </w:r>
      <w:r>
        <w:rPr>
          <w:noProof/>
        </w:rPr>
        <w:fldChar w:fldCharType="end"/>
      </w:r>
    </w:p>
    <w:p w14:paraId="28A4D798" w14:textId="5AB16055"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lastRenderedPageBreak/>
        <w:t>2.6. Investīciju vajadzības un ieteikumi</w:t>
      </w:r>
      <w:r>
        <w:rPr>
          <w:noProof/>
        </w:rPr>
        <w:tab/>
      </w:r>
      <w:r>
        <w:rPr>
          <w:noProof/>
        </w:rPr>
        <w:fldChar w:fldCharType="begin"/>
      </w:r>
      <w:r>
        <w:rPr>
          <w:noProof/>
        </w:rPr>
        <w:instrText xml:space="preserve"> PAGEREF _Toc532917563 \h </w:instrText>
      </w:r>
      <w:r>
        <w:rPr>
          <w:noProof/>
        </w:rPr>
      </w:r>
      <w:r>
        <w:rPr>
          <w:noProof/>
        </w:rPr>
        <w:fldChar w:fldCharType="separate"/>
      </w:r>
      <w:r>
        <w:rPr>
          <w:noProof/>
        </w:rPr>
        <w:t>80</w:t>
      </w:r>
      <w:r>
        <w:rPr>
          <w:noProof/>
        </w:rPr>
        <w:fldChar w:fldCharType="end"/>
      </w:r>
    </w:p>
    <w:p w14:paraId="56EF9997" w14:textId="204BC2E1"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3. Pielāgošanās klimata pārmaiņām</w:t>
      </w:r>
      <w:r>
        <w:rPr>
          <w:noProof/>
        </w:rPr>
        <w:tab/>
      </w:r>
      <w:r>
        <w:rPr>
          <w:noProof/>
        </w:rPr>
        <w:fldChar w:fldCharType="begin"/>
      </w:r>
      <w:r>
        <w:rPr>
          <w:noProof/>
        </w:rPr>
        <w:instrText xml:space="preserve"> PAGEREF _Toc532917564 \h </w:instrText>
      </w:r>
      <w:r>
        <w:rPr>
          <w:noProof/>
        </w:rPr>
      </w:r>
      <w:r>
        <w:rPr>
          <w:noProof/>
        </w:rPr>
        <w:fldChar w:fldCharType="separate"/>
      </w:r>
      <w:r>
        <w:rPr>
          <w:noProof/>
        </w:rPr>
        <w:t>85</w:t>
      </w:r>
      <w:r>
        <w:rPr>
          <w:noProof/>
        </w:rPr>
        <w:fldChar w:fldCharType="end"/>
      </w:r>
    </w:p>
    <w:p w14:paraId="40E4189C" w14:textId="7EA7C8AE"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3.1. Ietvars</w:t>
      </w:r>
      <w:r>
        <w:rPr>
          <w:noProof/>
        </w:rPr>
        <w:tab/>
      </w:r>
      <w:r>
        <w:rPr>
          <w:noProof/>
        </w:rPr>
        <w:fldChar w:fldCharType="begin"/>
      </w:r>
      <w:r>
        <w:rPr>
          <w:noProof/>
        </w:rPr>
        <w:instrText xml:space="preserve"> PAGEREF _Toc532917565 \h </w:instrText>
      </w:r>
      <w:r>
        <w:rPr>
          <w:noProof/>
        </w:rPr>
      </w:r>
      <w:r>
        <w:rPr>
          <w:noProof/>
        </w:rPr>
        <w:fldChar w:fldCharType="separate"/>
      </w:r>
      <w:r>
        <w:rPr>
          <w:noProof/>
        </w:rPr>
        <w:t>85</w:t>
      </w:r>
      <w:r>
        <w:rPr>
          <w:noProof/>
        </w:rPr>
        <w:fldChar w:fldCharType="end"/>
      </w:r>
    </w:p>
    <w:p w14:paraId="099101F3" w14:textId="5142E2F7"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3.1.1.</w:t>
      </w:r>
      <w:r>
        <w:rPr>
          <w:noProof/>
        </w:rPr>
        <w:t xml:space="preserve"> Veikto aktivitāšu vai apakšaktivitāšu raksturojums</w:t>
      </w:r>
      <w:r>
        <w:rPr>
          <w:noProof/>
        </w:rPr>
        <w:tab/>
      </w:r>
      <w:r>
        <w:rPr>
          <w:noProof/>
        </w:rPr>
        <w:fldChar w:fldCharType="begin"/>
      </w:r>
      <w:r>
        <w:rPr>
          <w:noProof/>
        </w:rPr>
        <w:instrText xml:space="preserve"> PAGEREF _Toc532917566 \h </w:instrText>
      </w:r>
      <w:r>
        <w:rPr>
          <w:noProof/>
        </w:rPr>
      </w:r>
      <w:r>
        <w:rPr>
          <w:noProof/>
        </w:rPr>
        <w:fldChar w:fldCharType="separate"/>
      </w:r>
      <w:r>
        <w:rPr>
          <w:noProof/>
        </w:rPr>
        <w:t>85</w:t>
      </w:r>
      <w:r>
        <w:rPr>
          <w:noProof/>
        </w:rPr>
        <w:fldChar w:fldCharType="end"/>
      </w:r>
    </w:p>
    <w:p w14:paraId="1B0482A0" w14:textId="3B38B17C"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3.1.2.</w:t>
      </w:r>
      <w:r>
        <w:rPr>
          <w:noProof/>
        </w:rPr>
        <w:t xml:space="preserve"> Aktivitāšu vai apakšaktivitāšu sasaiste ar nacionālajiem un ES vides mērķiem</w:t>
      </w:r>
      <w:r>
        <w:rPr>
          <w:noProof/>
        </w:rPr>
        <w:tab/>
      </w:r>
      <w:r>
        <w:rPr>
          <w:noProof/>
        </w:rPr>
        <w:fldChar w:fldCharType="begin"/>
      </w:r>
      <w:r>
        <w:rPr>
          <w:noProof/>
        </w:rPr>
        <w:instrText xml:space="preserve"> PAGEREF _Toc532917567 \h </w:instrText>
      </w:r>
      <w:r>
        <w:rPr>
          <w:noProof/>
        </w:rPr>
      </w:r>
      <w:r>
        <w:rPr>
          <w:noProof/>
        </w:rPr>
        <w:fldChar w:fldCharType="separate"/>
      </w:r>
      <w:r>
        <w:rPr>
          <w:noProof/>
        </w:rPr>
        <w:t>85</w:t>
      </w:r>
      <w:r>
        <w:rPr>
          <w:noProof/>
        </w:rPr>
        <w:fldChar w:fldCharType="end"/>
      </w:r>
    </w:p>
    <w:p w14:paraId="1713E235" w14:textId="3B22D8E4"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3.1.3.</w:t>
      </w:r>
      <w:r>
        <w:rPr>
          <w:noProof/>
        </w:rPr>
        <w:t xml:space="preserve"> Aktivitāšu vai apakšaktivitāšu sasaiste ar ES fondu 2014. - 2020. gada plānošanas periodu</w:t>
      </w:r>
      <w:r>
        <w:rPr>
          <w:noProof/>
        </w:rPr>
        <w:tab/>
      </w:r>
      <w:r>
        <w:rPr>
          <w:noProof/>
        </w:rPr>
        <w:fldChar w:fldCharType="begin"/>
      </w:r>
      <w:r>
        <w:rPr>
          <w:noProof/>
        </w:rPr>
        <w:instrText xml:space="preserve"> PAGEREF _Toc532917568 \h </w:instrText>
      </w:r>
      <w:r>
        <w:rPr>
          <w:noProof/>
        </w:rPr>
      </w:r>
      <w:r>
        <w:rPr>
          <w:noProof/>
        </w:rPr>
        <w:fldChar w:fldCharType="separate"/>
      </w:r>
      <w:r>
        <w:rPr>
          <w:noProof/>
        </w:rPr>
        <w:t>88</w:t>
      </w:r>
      <w:r>
        <w:rPr>
          <w:noProof/>
        </w:rPr>
        <w:fldChar w:fldCharType="end"/>
      </w:r>
    </w:p>
    <w:p w14:paraId="70D9D9ED" w14:textId="7A18D810"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3.1.4.</w:t>
      </w:r>
      <w:r>
        <w:rPr>
          <w:noProof/>
        </w:rPr>
        <w:t xml:space="preserve"> Ietekmes sfēru identifikācija</w:t>
      </w:r>
      <w:r>
        <w:rPr>
          <w:noProof/>
        </w:rPr>
        <w:tab/>
      </w:r>
      <w:r>
        <w:rPr>
          <w:noProof/>
        </w:rPr>
        <w:fldChar w:fldCharType="begin"/>
      </w:r>
      <w:r>
        <w:rPr>
          <w:noProof/>
        </w:rPr>
        <w:instrText xml:space="preserve"> PAGEREF _Toc532917569 \h </w:instrText>
      </w:r>
      <w:r>
        <w:rPr>
          <w:noProof/>
        </w:rPr>
      </w:r>
      <w:r>
        <w:rPr>
          <w:noProof/>
        </w:rPr>
        <w:fldChar w:fldCharType="separate"/>
      </w:r>
      <w:r>
        <w:rPr>
          <w:noProof/>
        </w:rPr>
        <w:t>88</w:t>
      </w:r>
      <w:r>
        <w:rPr>
          <w:noProof/>
        </w:rPr>
        <w:fldChar w:fldCharType="end"/>
      </w:r>
    </w:p>
    <w:p w14:paraId="708A4EA8" w14:textId="12EF16A9"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3.2. ES fondu 2007. - 2013. gada plānošanas perioda DP “Infrastruktūra un pakalpojumi” novērtējums</w:t>
      </w:r>
      <w:r>
        <w:rPr>
          <w:noProof/>
        </w:rPr>
        <w:tab/>
      </w:r>
      <w:r>
        <w:rPr>
          <w:noProof/>
        </w:rPr>
        <w:fldChar w:fldCharType="begin"/>
      </w:r>
      <w:r>
        <w:rPr>
          <w:noProof/>
        </w:rPr>
        <w:instrText xml:space="preserve"> PAGEREF _Toc532917570 \h </w:instrText>
      </w:r>
      <w:r>
        <w:rPr>
          <w:noProof/>
        </w:rPr>
      </w:r>
      <w:r>
        <w:rPr>
          <w:noProof/>
        </w:rPr>
        <w:fldChar w:fldCharType="separate"/>
      </w:r>
      <w:r>
        <w:rPr>
          <w:noProof/>
        </w:rPr>
        <w:t>90</w:t>
      </w:r>
      <w:r>
        <w:rPr>
          <w:noProof/>
        </w:rPr>
        <w:fldChar w:fldCharType="end"/>
      </w:r>
    </w:p>
    <w:p w14:paraId="04F88316" w14:textId="43C03D20"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3.2.1.</w:t>
      </w:r>
      <w:r>
        <w:rPr>
          <w:noProof/>
        </w:rPr>
        <w:t xml:space="preserve"> Darbības un ietekmes rādītāju analīze</w:t>
      </w:r>
      <w:r>
        <w:rPr>
          <w:noProof/>
        </w:rPr>
        <w:tab/>
      </w:r>
      <w:r>
        <w:rPr>
          <w:noProof/>
        </w:rPr>
        <w:fldChar w:fldCharType="begin"/>
      </w:r>
      <w:r>
        <w:rPr>
          <w:noProof/>
        </w:rPr>
        <w:instrText xml:space="preserve"> PAGEREF _Toc532917571 \h </w:instrText>
      </w:r>
      <w:r>
        <w:rPr>
          <w:noProof/>
        </w:rPr>
      </w:r>
      <w:r>
        <w:rPr>
          <w:noProof/>
        </w:rPr>
        <w:fldChar w:fldCharType="separate"/>
      </w:r>
      <w:r>
        <w:rPr>
          <w:noProof/>
        </w:rPr>
        <w:t>90</w:t>
      </w:r>
      <w:r>
        <w:rPr>
          <w:noProof/>
        </w:rPr>
        <w:fldChar w:fldCharType="end"/>
      </w:r>
    </w:p>
    <w:p w14:paraId="4CC9A6CD" w14:textId="345AC109"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3.2.2.</w:t>
      </w:r>
      <w:r>
        <w:rPr>
          <w:noProof/>
        </w:rPr>
        <w:t xml:space="preserve"> Ietekmes un efektivitātes analīze</w:t>
      </w:r>
      <w:r>
        <w:rPr>
          <w:noProof/>
        </w:rPr>
        <w:tab/>
      </w:r>
      <w:r>
        <w:rPr>
          <w:noProof/>
        </w:rPr>
        <w:fldChar w:fldCharType="begin"/>
      </w:r>
      <w:r>
        <w:rPr>
          <w:noProof/>
        </w:rPr>
        <w:instrText xml:space="preserve"> PAGEREF _Toc532917572 \h </w:instrText>
      </w:r>
      <w:r>
        <w:rPr>
          <w:noProof/>
        </w:rPr>
      </w:r>
      <w:r>
        <w:rPr>
          <w:noProof/>
        </w:rPr>
        <w:fldChar w:fldCharType="separate"/>
      </w:r>
      <w:r>
        <w:rPr>
          <w:noProof/>
        </w:rPr>
        <w:t>94</w:t>
      </w:r>
      <w:r>
        <w:rPr>
          <w:noProof/>
        </w:rPr>
        <w:fldChar w:fldCharType="end"/>
      </w:r>
    </w:p>
    <w:p w14:paraId="6F10EF12" w14:textId="31BEC67A" w:rsidR="00A57082" w:rsidRDefault="00A57082">
      <w:pPr>
        <w:pStyle w:val="TOC3"/>
        <w:tabs>
          <w:tab w:val="right" w:leader="dot" w:pos="9344"/>
        </w:tabs>
        <w:rPr>
          <w:rFonts w:eastAsiaTheme="minorEastAsia" w:cstheme="minorBidi"/>
          <w:noProof/>
          <w:sz w:val="22"/>
          <w:szCs w:val="22"/>
          <w:lang w:val="en-GB" w:eastAsia="en-GB"/>
        </w:rPr>
      </w:pPr>
      <w:r w:rsidRPr="00E205A7">
        <w:rPr>
          <w:rFonts w:eastAsiaTheme="majorEastAsia" w:cstheme="majorBidi"/>
          <w:noProof/>
        </w:rPr>
        <w:t>3.2.2.3.</w:t>
      </w:r>
      <w:r w:rsidRPr="00E205A7">
        <w:rPr>
          <w:rFonts w:eastAsiaTheme="majorEastAsia"/>
          <w:noProof/>
        </w:rPr>
        <w:t xml:space="preserve"> Sniegums DP, nacionālo un ES vides mērķu sasniegšanā</w:t>
      </w:r>
      <w:r>
        <w:rPr>
          <w:noProof/>
        </w:rPr>
        <w:tab/>
      </w:r>
      <w:r>
        <w:rPr>
          <w:noProof/>
        </w:rPr>
        <w:fldChar w:fldCharType="begin"/>
      </w:r>
      <w:r>
        <w:rPr>
          <w:noProof/>
        </w:rPr>
        <w:instrText xml:space="preserve"> PAGEREF _Toc532917573 \h </w:instrText>
      </w:r>
      <w:r>
        <w:rPr>
          <w:noProof/>
        </w:rPr>
      </w:r>
      <w:r>
        <w:rPr>
          <w:noProof/>
        </w:rPr>
        <w:fldChar w:fldCharType="separate"/>
      </w:r>
      <w:r>
        <w:rPr>
          <w:noProof/>
        </w:rPr>
        <w:t>97</w:t>
      </w:r>
      <w:r>
        <w:rPr>
          <w:noProof/>
        </w:rPr>
        <w:fldChar w:fldCharType="end"/>
      </w:r>
    </w:p>
    <w:p w14:paraId="77B07541" w14:textId="38763B36"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3.3. Vides politikas ieviešanas prognozes un risku izvērtējums pēc 2014. gada</w:t>
      </w:r>
      <w:r>
        <w:rPr>
          <w:noProof/>
        </w:rPr>
        <w:tab/>
      </w:r>
      <w:r>
        <w:rPr>
          <w:noProof/>
        </w:rPr>
        <w:fldChar w:fldCharType="begin"/>
      </w:r>
      <w:r>
        <w:rPr>
          <w:noProof/>
        </w:rPr>
        <w:instrText xml:space="preserve"> PAGEREF _Toc532917574 \h </w:instrText>
      </w:r>
      <w:r>
        <w:rPr>
          <w:noProof/>
        </w:rPr>
      </w:r>
      <w:r>
        <w:rPr>
          <w:noProof/>
        </w:rPr>
        <w:fldChar w:fldCharType="separate"/>
      </w:r>
      <w:r>
        <w:rPr>
          <w:noProof/>
        </w:rPr>
        <w:t>98</w:t>
      </w:r>
      <w:r>
        <w:rPr>
          <w:noProof/>
        </w:rPr>
        <w:fldChar w:fldCharType="end"/>
      </w:r>
    </w:p>
    <w:p w14:paraId="478F3839" w14:textId="08A731E9"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3.4. Ieviešanas mehānismu efektivitāte</w:t>
      </w:r>
      <w:r>
        <w:rPr>
          <w:noProof/>
        </w:rPr>
        <w:tab/>
      </w:r>
      <w:r>
        <w:rPr>
          <w:noProof/>
        </w:rPr>
        <w:fldChar w:fldCharType="begin"/>
      </w:r>
      <w:r>
        <w:rPr>
          <w:noProof/>
        </w:rPr>
        <w:instrText xml:space="preserve"> PAGEREF _Toc532917575 \h </w:instrText>
      </w:r>
      <w:r>
        <w:rPr>
          <w:noProof/>
        </w:rPr>
      </w:r>
      <w:r>
        <w:rPr>
          <w:noProof/>
        </w:rPr>
        <w:fldChar w:fldCharType="separate"/>
      </w:r>
      <w:r>
        <w:rPr>
          <w:noProof/>
        </w:rPr>
        <w:t>99</w:t>
      </w:r>
      <w:r>
        <w:rPr>
          <w:noProof/>
        </w:rPr>
        <w:fldChar w:fldCharType="end"/>
      </w:r>
    </w:p>
    <w:p w14:paraId="5C6CB50D" w14:textId="10ECDF06"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3.5. Secinājumi</w:t>
      </w:r>
      <w:r>
        <w:rPr>
          <w:noProof/>
        </w:rPr>
        <w:tab/>
      </w:r>
      <w:r>
        <w:rPr>
          <w:noProof/>
        </w:rPr>
        <w:fldChar w:fldCharType="begin"/>
      </w:r>
      <w:r>
        <w:rPr>
          <w:noProof/>
        </w:rPr>
        <w:instrText xml:space="preserve"> PAGEREF _Toc532917576 \h </w:instrText>
      </w:r>
      <w:r>
        <w:rPr>
          <w:noProof/>
        </w:rPr>
      </w:r>
      <w:r>
        <w:rPr>
          <w:noProof/>
        </w:rPr>
        <w:fldChar w:fldCharType="separate"/>
      </w:r>
      <w:r>
        <w:rPr>
          <w:noProof/>
        </w:rPr>
        <w:t>101</w:t>
      </w:r>
      <w:r>
        <w:rPr>
          <w:noProof/>
        </w:rPr>
        <w:fldChar w:fldCharType="end"/>
      </w:r>
    </w:p>
    <w:p w14:paraId="516AA577" w14:textId="72A1AACE"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3.6. Investīciju vajadzības un ieteikumi</w:t>
      </w:r>
      <w:r>
        <w:rPr>
          <w:noProof/>
        </w:rPr>
        <w:tab/>
      </w:r>
      <w:r>
        <w:rPr>
          <w:noProof/>
        </w:rPr>
        <w:fldChar w:fldCharType="begin"/>
      </w:r>
      <w:r>
        <w:rPr>
          <w:noProof/>
        </w:rPr>
        <w:instrText xml:space="preserve"> PAGEREF _Toc532917577 \h </w:instrText>
      </w:r>
      <w:r>
        <w:rPr>
          <w:noProof/>
        </w:rPr>
      </w:r>
      <w:r>
        <w:rPr>
          <w:noProof/>
        </w:rPr>
        <w:fldChar w:fldCharType="separate"/>
      </w:r>
      <w:r>
        <w:rPr>
          <w:noProof/>
        </w:rPr>
        <w:t>102</w:t>
      </w:r>
      <w:r>
        <w:rPr>
          <w:noProof/>
        </w:rPr>
        <w:fldChar w:fldCharType="end"/>
      </w:r>
    </w:p>
    <w:p w14:paraId="035A95BC" w14:textId="042AD10E"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4. Bioloģiskās daudzveidības saglabāšana</w:t>
      </w:r>
      <w:r>
        <w:rPr>
          <w:noProof/>
        </w:rPr>
        <w:tab/>
      </w:r>
      <w:r>
        <w:rPr>
          <w:noProof/>
        </w:rPr>
        <w:fldChar w:fldCharType="begin"/>
      </w:r>
      <w:r>
        <w:rPr>
          <w:noProof/>
        </w:rPr>
        <w:instrText xml:space="preserve"> PAGEREF _Toc532917578 \h </w:instrText>
      </w:r>
      <w:r>
        <w:rPr>
          <w:noProof/>
        </w:rPr>
      </w:r>
      <w:r>
        <w:rPr>
          <w:noProof/>
        </w:rPr>
        <w:fldChar w:fldCharType="separate"/>
      </w:r>
      <w:r>
        <w:rPr>
          <w:noProof/>
        </w:rPr>
        <w:t>104</w:t>
      </w:r>
      <w:r>
        <w:rPr>
          <w:noProof/>
        </w:rPr>
        <w:fldChar w:fldCharType="end"/>
      </w:r>
    </w:p>
    <w:p w14:paraId="452EF60F" w14:textId="2DFCA3D9"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4.1. Ietvars</w:t>
      </w:r>
      <w:r>
        <w:rPr>
          <w:noProof/>
        </w:rPr>
        <w:tab/>
      </w:r>
      <w:r>
        <w:rPr>
          <w:noProof/>
        </w:rPr>
        <w:fldChar w:fldCharType="begin"/>
      </w:r>
      <w:r>
        <w:rPr>
          <w:noProof/>
        </w:rPr>
        <w:instrText xml:space="preserve"> PAGEREF _Toc532917579 \h </w:instrText>
      </w:r>
      <w:r>
        <w:rPr>
          <w:noProof/>
        </w:rPr>
      </w:r>
      <w:r>
        <w:rPr>
          <w:noProof/>
        </w:rPr>
        <w:fldChar w:fldCharType="separate"/>
      </w:r>
      <w:r>
        <w:rPr>
          <w:noProof/>
        </w:rPr>
        <w:t>104</w:t>
      </w:r>
      <w:r>
        <w:rPr>
          <w:noProof/>
        </w:rPr>
        <w:fldChar w:fldCharType="end"/>
      </w:r>
    </w:p>
    <w:p w14:paraId="35A27019" w14:textId="1E8DFA4D" w:rsidR="00A57082" w:rsidRDefault="00A57082">
      <w:pPr>
        <w:pStyle w:val="TOC3"/>
        <w:tabs>
          <w:tab w:val="right" w:leader="dot" w:pos="9344"/>
        </w:tabs>
        <w:rPr>
          <w:rFonts w:eastAsiaTheme="minorEastAsia" w:cstheme="minorBidi"/>
          <w:noProof/>
          <w:sz w:val="22"/>
          <w:szCs w:val="22"/>
          <w:lang w:val="en-GB" w:eastAsia="en-GB"/>
        </w:rPr>
      </w:pPr>
      <w:r>
        <w:rPr>
          <w:noProof/>
        </w:rPr>
        <w:t>4.1.1. Veikto aktivitāšu vai apakšaktivitāšu raksturojums</w:t>
      </w:r>
      <w:r>
        <w:rPr>
          <w:noProof/>
        </w:rPr>
        <w:tab/>
      </w:r>
      <w:r>
        <w:rPr>
          <w:noProof/>
        </w:rPr>
        <w:fldChar w:fldCharType="begin"/>
      </w:r>
      <w:r>
        <w:rPr>
          <w:noProof/>
        </w:rPr>
        <w:instrText xml:space="preserve"> PAGEREF _Toc532917580 \h </w:instrText>
      </w:r>
      <w:r>
        <w:rPr>
          <w:noProof/>
        </w:rPr>
      </w:r>
      <w:r>
        <w:rPr>
          <w:noProof/>
        </w:rPr>
        <w:fldChar w:fldCharType="separate"/>
      </w:r>
      <w:r>
        <w:rPr>
          <w:noProof/>
        </w:rPr>
        <w:t>104</w:t>
      </w:r>
      <w:r>
        <w:rPr>
          <w:noProof/>
        </w:rPr>
        <w:fldChar w:fldCharType="end"/>
      </w:r>
    </w:p>
    <w:p w14:paraId="33B32FF9" w14:textId="05C384E3" w:rsidR="00A57082" w:rsidRDefault="00A57082">
      <w:pPr>
        <w:pStyle w:val="TOC3"/>
        <w:tabs>
          <w:tab w:val="right" w:leader="dot" w:pos="9344"/>
        </w:tabs>
        <w:rPr>
          <w:rFonts w:eastAsiaTheme="minorEastAsia" w:cstheme="minorBidi"/>
          <w:noProof/>
          <w:sz w:val="22"/>
          <w:szCs w:val="22"/>
          <w:lang w:val="en-GB" w:eastAsia="en-GB"/>
        </w:rPr>
      </w:pPr>
      <w:r>
        <w:rPr>
          <w:noProof/>
        </w:rPr>
        <w:t>4.1.2. Aktivitāšu vai apakšaktivitāšu sasaiste ar nacionālajiem un ES vides mērķiem</w:t>
      </w:r>
      <w:r>
        <w:rPr>
          <w:noProof/>
        </w:rPr>
        <w:tab/>
      </w:r>
      <w:r>
        <w:rPr>
          <w:noProof/>
        </w:rPr>
        <w:fldChar w:fldCharType="begin"/>
      </w:r>
      <w:r>
        <w:rPr>
          <w:noProof/>
        </w:rPr>
        <w:instrText xml:space="preserve"> PAGEREF _Toc532917581 \h </w:instrText>
      </w:r>
      <w:r>
        <w:rPr>
          <w:noProof/>
        </w:rPr>
      </w:r>
      <w:r>
        <w:rPr>
          <w:noProof/>
        </w:rPr>
        <w:fldChar w:fldCharType="separate"/>
      </w:r>
      <w:r>
        <w:rPr>
          <w:noProof/>
        </w:rPr>
        <w:t>104</w:t>
      </w:r>
      <w:r>
        <w:rPr>
          <w:noProof/>
        </w:rPr>
        <w:fldChar w:fldCharType="end"/>
      </w:r>
    </w:p>
    <w:p w14:paraId="7C442278" w14:textId="527FD3A6" w:rsidR="00A57082" w:rsidRDefault="00A57082">
      <w:pPr>
        <w:pStyle w:val="TOC3"/>
        <w:tabs>
          <w:tab w:val="right" w:leader="dot" w:pos="9344"/>
        </w:tabs>
        <w:rPr>
          <w:rFonts w:eastAsiaTheme="minorEastAsia" w:cstheme="minorBidi"/>
          <w:noProof/>
          <w:sz w:val="22"/>
          <w:szCs w:val="22"/>
          <w:lang w:val="en-GB" w:eastAsia="en-GB"/>
        </w:rPr>
      </w:pPr>
      <w:r>
        <w:rPr>
          <w:noProof/>
        </w:rPr>
        <w:t>4.1.3. Aktivitāšu vai apakšaktivitāšu sasaiste ar ES fondu 2014. - 2020. gada plānošanas periodu</w:t>
      </w:r>
      <w:r>
        <w:rPr>
          <w:noProof/>
        </w:rPr>
        <w:tab/>
      </w:r>
      <w:r>
        <w:rPr>
          <w:noProof/>
        </w:rPr>
        <w:fldChar w:fldCharType="begin"/>
      </w:r>
      <w:r>
        <w:rPr>
          <w:noProof/>
        </w:rPr>
        <w:instrText xml:space="preserve"> PAGEREF _Toc532917582 \h </w:instrText>
      </w:r>
      <w:r>
        <w:rPr>
          <w:noProof/>
        </w:rPr>
      </w:r>
      <w:r>
        <w:rPr>
          <w:noProof/>
        </w:rPr>
        <w:fldChar w:fldCharType="separate"/>
      </w:r>
      <w:r>
        <w:rPr>
          <w:noProof/>
        </w:rPr>
        <w:t>108</w:t>
      </w:r>
      <w:r>
        <w:rPr>
          <w:noProof/>
        </w:rPr>
        <w:fldChar w:fldCharType="end"/>
      </w:r>
    </w:p>
    <w:p w14:paraId="5CEB4C94" w14:textId="6F89FE9F" w:rsidR="00A57082" w:rsidRDefault="00A57082">
      <w:pPr>
        <w:pStyle w:val="TOC3"/>
        <w:tabs>
          <w:tab w:val="right" w:leader="dot" w:pos="9344"/>
        </w:tabs>
        <w:rPr>
          <w:rFonts w:eastAsiaTheme="minorEastAsia" w:cstheme="minorBidi"/>
          <w:noProof/>
          <w:sz w:val="22"/>
          <w:szCs w:val="22"/>
          <w:lang w:val="en-GB" w:eastAsia="en-GB"/>
        </w:rPr>
      </w:pPr>
      <w:r>
        <w:rPr>
          <w:noProof/>
        </w:rPr>
        <w:t>4.1.4. Ietekmes sfēru identifikācija</w:t>
      </w:r>
      <w:r>
        <w:rPr>
          <w:noProof/>
        </w:rPr>
        <w:tab/>
      </w:r>
      <w:r>
        <w:rPr>
          <w:noProof/>
        </w:rPr>
        <w:fldChar w:fldCharType="begin"/>
      </w:r>
      <w:r>
        <w:rPr>
          <w:noProof/>
        </w:rPr>
        <w:instrText xml:space="preserve"> PAGEREF _Toc532917583 \h </w:instrText>
      </w:r>
      <w:r>
        <w:rPr>
          <w:noProof/>
        </w:rPr>
      </w:r>
      <w:r>
        <w:rPr>
          <w:noProof/>
        </w:rPr>
        <w:fldChar w:fldCharType="separate"/>
      </w:r>
      <w:r>
        <w:rPr>
          <w:noProof/>
        </w:rPr>
        <w:t>108</w:t>
      </w:r>
      <w:r>
        <w:rPr>
          <w:noProof/>
        </w:rPr>
        <w:fldChar w:fldCharType="end"/>
      </w:r>
    </w:p>
    <w:p w14:paraId="49E5B4B0" w14:textId="721C1B2F"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4.2. ES fondu 2007. – 2013. gada plānošanas perioda DP “Infrastruktūra un pakalpojumi” novērtējums</w:t>
      </w:r>
      <w:r>
        <w:rPr>
          <w:noProof/>
        </w:rPr>
        <w:tab/>
      </w:r>
      <w:r>
        <w:rPr>
          <w:noProof/>
        </w:rPr>
        <w:fldChar w:fldCharType="begin"/>
      </w:r>
      <w:r>
        <w:rPr>
          <w:noProof/>
        </w:rPr>
        <w:instrText xml:space="preserve"> PAGEREF _Toc532917584 \h </w:instrText>
      </w:r>
      <w:r>
        <w:rPr>
          <w:noProof/>
        </w:rPr>
      </w:r>
      <w:r>
        <w:rPr>
          <w:noProof/>
        </w:rPr>
        <w:fldChar w:fldCharType="separate"/>
      </w:r>
      <w:r>
        <w:rPr>
          <w:noProof/>
        </w:rPr>
        <w:t>110</w:t>
      </w:r>
      <w:r>
        <w:rPr>
          <w:noProof/>
        </w:rPr>
        <w:fldChar w:fldCharType="end"/>
      </w:r>
    </w:p>
    <w:p w14:paraId="0C51A57F" w14:textId="07A68663" w:rsidR="00A57082" w:rsidRDefault="00A57082">
      <w:pPr>
        <w:pStyle w:val="TOC3"/>
        <w:tabs>
          <w:tab w:val="right" w:leader="dot" w:pos="9344"/>
        </w:tabs>
        <w:rPr>
          <w:rFonts w:eastAsiaTheme="minorEastAsia" w:cstheme="minorBidi"/>
          <w:noProof/>
          <w:sz w:val="22"/>
          <w:szCs w:val="22"/>
          <w:lang w:val="en-GB" w:eastAsia="en-GB"/>
        </w:rPr>
      </w:pPr>
      <w:r>
        <w:rPr>
          <w:noProof/>
        </w:rPr>
        <w:t>4.2.1. Darbības un ietekmes rādītāju analīze</w:t>
      </w:r>
      <w:r>
        <w:rPr>
          <w:noProof/>
        </w:rPr>
        <w:tab/>
      </w:r>
      <w:r>
        <w:rPr>
          <w:noProof/>
        </w:rPr>
        <w:fldChar w:fldCharType="begin"/>
      </w:r>
      <w:r>
        <w:rPr>
          <w:noProof/>
        </w:rPr>
        <w:instrText xml:space="preserve"> PAGEREF _Toc532917585 \h </w:instrText>
      </w:r>
      <w:r>
        <w:rPr>
          <w:noProof/>
        </w:rPr>
      </w:r>
      <w:r>
        <w:rPr>
          <w:noProof/>
        </w:rPr>
        <w:fldChar w:fldCharType="separate"/>
      </w:r>
      <w:r>
        <w:rPr>
          <w:noProof/>
        </w:rPr>
        <w:t>110</w:t>
      </w:r>
      <w:r>
        <w:rPr>
          <w:noProof/>
        </w:rPr>
        <w:fldChar w:fldCharType="end"/>
      </w:r>
    </w:p>
    <w:p w14:paraId="3346BFA5" w14:textId="1B5E4519" w:rsidR="00A57082" w:rsidRDefault="00A57082">
      <w:pPr>
        <w:pStyle w:val="TOC3"/>
        <w:tabs>
          <w:tab w:val="right" w:leader="dot" w:pos="9344"/>
        </w:tabs>
        <w:rPr>
          <w:rFonts w:eastAsiaTheme="minorEastAsia" w:cstheme="minorBidi"/>
          <w:noProof/>
          <w:sz w:val="22"/>
          <w:szCs w:val="22"/>
          <w:lang w:val="en-GB" w:eastAsia="en-GB"/>
        </w:rPr>
      </w:pPr>
      <w:r>
        <w:rPr>
          <w:noProof/>
        </w:rPr>
        <w:t>4.2.2. Ietekmes un efektivitātes analīze</w:t>
      </w:r>
      <w:r>
        <w:rPr>
          <w:noProof/>
        </w:rPr>
        <w:tab/>
      </w:r>
      <w:r>
        <w:rPr>
          <w:noProof/>
        </w:rPr>
        <w:fldChar w:fldCharType="begin"/>
      </w:r>
      <w:r>
        <w:rPr>
          <w:noProof/>
        </w:rPr>
        <w:instrText xml:space="preserve"> PAGEREF _Toc532917586 \h </w:instrText>
      </w:r>
      <w:r>
        <w:rPr>
          <w:noProof/>
        </w:rPr>
      </w:r>
      <w:r>
        <w:rPr>
          <w:noProof/>
        </w:rPr>
        <w:fldChar w:fldCharType="separate"/>
      </w:r>
      <w:r>
        <w:rPr>
          <w:noProof/>
        </w:rPr>
        <w:t>116</w:t>
      </w:r>
      <w:r>
        <w:rPr>
          <w:noProof/>
        </w:rPr>
        <w:fldChar w:fldCharType="end"/>
      </w:r>
    </w:p>
    <w:p w14:paraId="3C32F3DC" w14:textId="56385180"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4.3. Vides politikas ieviešanas prognozes un risku izvērtējums pēc 2014. gada</w:t>
      </w:r>
      <w:r>
        <w:rPr>
          <w:noProof/>
        </w:rPr>
        <w:tab/>
      </w:r>
      <w:r>
        <w:rPr>
          <w:noProof/>
        </w:rPr>
        <w:fldChar w:fldCharType="begin"/>
      </w:r>
      <w:r>
        <w:rPr>
          <w:noProof/>
        </w:rPr>
        <w:instrText xml:space="preserve"> PAGEREF _Toc532917587 \h </w:instrText>
      </w:r>
      <w:r>
        <w:rPr>
          <w:noProof/>
        </w:rPr>
      </w:r>
      <w:r>
        <w:rPr>
          <w:noProof/>
        </w:rPr>
        <w:fldChar w:fldCharType="separate"/>
      </w:r>
      <w:r>
        <w:rPr>
          <w:noProof/>
        </w:rPr>
        <w:t>126</w:t>
      </w:r>
      <w:r>
        <w:rPr>
          <w:noProof/>
        </w:rPr>
        <w:fldChar w:fldCharType="end"/>
      </w:r>
    </w:p>
    <w:p w14:paraId="09C20D60" w14:textId="368BEDC2"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4.4. Ieviešanas mehānismu efektivitāte</w:t>
      </w:r>
      <w:r>
        <w:rPr>
          <w:noProof/>
        </w:rPr>
        <w:tab/>
      </w:r>
      <w:r>
        <w:rPr>
          <w:noProof/>
        </w:rPr>
        <w:fldChar w:fldCharType="begin"/>
      </w:r>
      <w:r>
        <w:rPr>
          <w:noProof/>
        </w:rPr>
        <w:instrText xml:space="preserve"> PAGEREF _Toc532917588 \h </w:instrText>
      </w:r>
      <w:r>
        <w:rPr>
          <w:noProof/>
        </w:rPr>
      </w:r>
      <w:r>
        <w:rPr>
          <w:noProof/>
        </w:rPr>
        <w:fldChar w:fldCharType="separate"/>
      </w:r>
      <w:r>
        <w:rPr>
          <w:noProof/>
        </w:rPr>
        <w:t>128</w:t>
      </w:r>
      <w:r>
        <w:rPr>
          <w:noProof/>
        </w:rPr>
        <w:fldChar w:fldCharType="end"/>
      </w:r>
    </w:p>
    <w:p w14:paraId="7487D62B" w14:textId="14489221"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4.5. Secinājumi</w:t>
      </w:r>
      <w:r>
        <w:rPr>
          <w:noProof/>
        </w:rPr>
        <w:tab/>
      </w:r>
      <w:r>
        <w:rPr>
          <w:noProof/>
        </w:rPr>
        <w:fldChar w:fldCharType="begin"/>
      </w:r>
      <w:r>
        <w:rPr>
          <w:noProof/>
        </w:rPr>
        <w:instrText xml:space="preserve"> PAGEREF _Toc532917589 \h </w:instrText>
      </w:r>
      <w:r>
        <w:rPr>
          <w:noProof/>
        </w:rPr>
      </w:r>
      <w:r>
        <w:rPr>
          <w:noProof/>
        </w:rPr>
        <w:fldChar w:fldCharType="separate"/>
      </w:r>
      <w:r>
        <w:rPr>
          <w:noProof/>
        </w:rPr>
        <w:t>131</w:t>
      </w:r>
      <w:r>
        <w:rPr>
          <w:noProof/>
        </w:rPr>
        <w:fldChar w:fldCharType="end"/>
      </w:r>
    </w:p>
    <w:p w14:paraId="1A30159A" w14:textId="5609118B"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4.6. Investīciju vajadzības un ieteikumi</w:t>
      </w:r>
      <w:r>
        <w:rPr>
          <w:noProof/>
        </w:rPr>
        <w:tab/>
      </w:r>
      <w:r>
        <w:rPr>
          <w:noProof/>
        </w:rPr>
        <w:fldChar w:fldCharType="begin"/>
      </w:r>
      <w:r>
        <w:rPr>
          <w:noProof/>
        </w:rPr>
        <w:instrText xml:space="preserve"> PAGEREF _Toc532917590 \h </w:instrText>
      </w:r>
      <w:r>
        <w:rPr>
          <w:noProof/>
        </w:rPr>
      </w:r>
      <w:r>
        <w:rPr>
          <w:noProof/>
        </w:rPr>
        <w:fldChar w:fldCharType="separate"/>
      </w:r>
      <w:r>
        <w:rPr>
          <w:noProof/>
        </w:rPr>
        <w:t>132</w:t>
      </w:r>
      <w:r>
        <w:rPr>
          <w:noProof/>
        </w:rPr>
        <w:fldChar w:fldCharType="end"/>
      </w:r>
    </w:p>
    <w:p w14:paraId="41B970AA" w14:textId="56999E84"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5. Vides piesārņojuma risku novēršana</w:t>
      </w:r>
      <w:r>
        <w:rPr>
          <w:noProof/>
        </w:rPr>
        <w:tab/>
      </w:r>
      <w:r>
        <w:rPr>
          <w:noProof/>
        </w:rPr>
        <w:fldChar w:fldCharType="begin"/>
      </w:r>
      <w:r>
        <w:rPr>
          <w:noProof/>
        </w:rPr>
        <w:instrText xml:space="preserve"> PAGEREF _Toc532917591 \h </w:instrText>
      </w:r>
      <w:r>
        <w:rPr>
          <w:noProof/>
        </w:rPr>
      </w:r>
      <w:r>
        <w:rPr>
          <w:noProof/>
        </w:rPr>
        <w:fldChar w:fldCharType="separate"/>
      </w:r>
      <w:r>
        <w:rPr>
          <w:noProof/>
        </w:rPr>
        <w:t>135</w:t>
      </w:r>
      <w:r>
        <w:rPr>
          <w:noProof/>
        </w:rPr>
        <w:fldChar w:fldCharType="end"/>
      </w:r>
    </w:p>
    <w:p w14:paraId="0223FAAF" w14:textId="35C8CEDA"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5.1. Ietvars</w:t>
      </w:r>
      <w:r>
        <w:rPr>
          <w:noProof/>
        </w:rPr>
        <w:tab/>
      </w:r>
      <w:r>
        <w:rPr>
          <w:noProof/>
        </w:rPr>
        <w:fldChar w:fldCharType="begin"/>
      </w:r>
      <w:r>
        <w:rPr>
          <w:noProof/>
        </w:rPr>
        <w:instrText xml:space="preserve"> PAGEREF _Toc532917592 \h </w:instrText>
      </w:r>
      <w:r>
        <w:rPr>
          <w:noProof/>
        </w:rPr>
      </w:r>
      <w:r>
        <w:rPr>
          <w:noProof/>
        </w:rPr>
        <w:fldChar w:fldCharType="separate"/>
      </w:r>
      <w:r>
        <w:rPr>
          <w:noProof/>
        </w:rPr>
        <w:t>135</w:t>
      </w:r>
      <w:r>
        <w:rPr>
          <w:noProof/>
        </w:rPr>
        <w:fldChar w:fldCharType="end"/>
      </w:r>
    </w:p>
    <w:p w14:paraId="3954C5A5" w14:textId="63318DC5"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5.1.1.</w:t>
      </w:r>
      <w:r>
        <w:rPr>
          <w:noProof/>
        </w:rPr>
        <w:t xml:space="preserve"> Veikto aktivitāšu vai apakšaktivitāšu raksturojums</w:t>
      </w:r>
      <w:r>
        <w:rPr>
          <w:noProof/>
        </w:rPr>
        <w:tab/>
      </w:r>
      <w:r>
        <w:rPr>
          <w:noProof/>
        </w:rPr>
        <w:fldChar w:fldCharType="begin"/>
      </w:r>
      <w:r>
        <w:rPr>
          <w:noProof/>
        </w:rPr>
        <w:instrText xml:space="preserve"> PAGEREF _Toc532917593 \h </w:instrText>
      </w:r>
      <w:r>
        <w:rPr>
          <w:noProof/>
        </w:rPr>
      </w:r>
      <w:r>
        <w:rPr>
          <w:noProof/>
        </w:rPr>
        <w:fldChar w:fldCharType="separate"/>
      </w:r>
      <w:r>
        <w:rPr>
          <w:noProof/>
        </w:rPr>
        <w:t>135</w:t>
      </w:r>
      <w:r>
        <w:rPr>
          <w:noProof/>
        </w:rPr>
        <w:fldChar w:fldCharType="end"/>
      </w:r>
    </w:p>
    <w:p w14:paraId="042F1C05" w14:textId="3D166AC9"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5.1.2.</w:t>
      </w:r>
      <w:r>
        <w:rPr>
          <w:noProof/>
        </w:rPr>
        <w:t xml:space="preserve"> Aktivitāšu vai apakšaktivitāšu sasaiste ar nacionālajiem un ES mērķiem</w:t>
      </w:r>
      <w:r>
        <w:rPr>
          <w:noProof/>
        </w:rPr>
        <w:tab/>
      </w:r>
      <w:r>
        <w:rPr>
          <w:noProof/>
        </w:rPr>
        <w:fldChar w:fldCharType="begin"/>
      </w:r>
      <w:r>
        <w:rPr>
          <w:noProof/>
        </w:rPr>
        <w:instrText xml:space="preserve"> PAGEREF _Toc532917594 \h </w:instrText>
      </w:r>
      <w:r>
        <w:rPr>
          <w:noProof/>
        </w:rPr>
      </w:r>
      <w:r>
        <w:rPr>
          <w:noProof/>
        </w:rPr>
        <w:fldChar w:fldCharType="separate"/>
      </w:r>
      <w:r>
        <w:rPr>
          <w:noProof/>
        </w:rPr>
        <w:t>136</w:t>
      </w:r>
      <w:r>
        <w:rPr>
          <w:noProof/>
        </w:rPr>
        <w:fldChar w:fldCharType="end"/>
      </w:r>
    </w:p>
    <w:p w14:paraId="1E52A477" w14:textId="206CC122"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5.1.3.</w:t>
      </w:r>
      <w:r>
        <w:rPr>
          <w:noProof/>
        </w:rPr>
        <w:t xml:space="preserve"> Aktivitāšu vai apakšaktivitāšu sasaiste ar ES fondu 2014. - 2020. gada plānošanas periodu</w:t>
      </w:r>
      <w:r>
        <w:rPr>
          <w:noProof/>
        </w:rPr>
        <w:tab/>
      </w:r>
      <w:r>
        <w:rPr>
          <w:noProof/>
        </w:rPr>
        <w:fldChar w:fldCharType="begin"/>
      </w:r>
      <w:r>
        <w:rPr>
          <w:noProof/>
        </w:rPr>
        <w:instrText xml:space="preserve"> PAGEREF _Toc532917595 \h </w:instrText>
      </w:r>
      <w:r>
        <w:rPr>
          <w:noProof/>
        </w:rPr>
      </w:r>
      <w:r>
        <w:rPr>
          <w:noProof/>
        </w:rPr>
        <w:fldChar w:fldCharType="separate"/>
      </w:r>
      <w:r>
        <w:rPr>
          <w:noProof/>
        </w:rPr>
        <w:t>141</w:t>
      </w:r>
      <w:r>
        <w:rPr>
          <w:noProof/>
        </w:rPr>
        <w:fldChar w:fldCharType="end"/>
      </w:r>
    </w:p>
    <w:p w14:paraId="637C28FE" w14:textId="662A1BD3"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5.1.4.</w:t>
      </w:r>
      <w:r>
        <w:rPr>
          <w:noProof/>
        </w:rPr>
        <w:t xml:space="preserve"> Ietekmes sfēru identifikācija</w:t>
      </w:r>
      <w:r>
        <w:rPr>
          <w:noProof/>
        </w:rPr>
        <w:tab/>
      </w:r>
      <w:r>
        <w:rPr>
          <w:noProof/>
        </w:rPr>
        <w:fldChar w:fldCharType="begin"/>
      </w:r>
      <w:r>
        <w:rPr>
          <w:noProof/>
        </w:rPr>
        <w:instrText xml:space="preserve"> PAGEREF _Toc532917596 \h </w:instrText>
      </w:r>
      <w:r>
        <w:rPr>
          <w:noProof/>
        </w:rPr>
      </w:r>
      <w:r>
        <w:rPr>
          <w:noProof/>
        </w:rPr>
        <w:fldChar w:fldCharType="separate"/>
      </w:r>
      <w:r>
        <w:rPr>
          <w:noProof/>
        </w:rPr>
        <w:t>142</w:t>
      </w:r>
      <w:r>
        <w:rPr>
          <w:noProof/>
        </w:rPr>
        <w:fldChar w:fldCharType="end"/>
      </w:r>
    </w:p>
    <w:p w14:paraId="2D3D8838" w14:textId="35D48E5A"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5.2. ES fondu 2007. - 2013. gada plānošanas perioda DP “Infrastruktūra un pakalpojumi” novērtējums</w:t>
      </w:r>
      <w:r>
        <w:rPr>
          <w:noProof/>
        </w:rPr>
        <w:tab/>
      </w:r>
      <w:r>
        <w:rPr>
          <w:noProof/>
        </w:rPr>
        <w:fldChar w:fldCharType="begin"/>
      </w:r>
      <w:r>
        <w:rPr>
          <w:noProof/>
        </w:rPr>
        <w:instrText xml:space="preserve"> PAGEREF _Toc532917597 \h </w:instrText>
      </w:r>
      <w:r>
        <w:rPr>
          <w:noProof/>
        </w:rPr>
      </w:r>
      <w:r>
        <w:rPr>
          <w:noProof/>
        </w:rPr>
        <w:fldChar w:fldCharType="separate"/>
      </w:r>
      <w:r>
        <w:rPr>
          <w:noProof/>
        </w:rPr>
        <w:t>143</w:t>
      </w:r>
      <w:r>
        <w:rPr>
          <w:noProof/>
        </w:rPr>
        <w:fldChar w:fldCharType="end"/>
      </w:r>
    </w:p>
    <w:p w14:paraId="2C9F8E0F" w14:textId="02861B7D"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5.2.1.</w:t>
      </w:r>
      <w:r>
        <w:rPr>
          <w:noProof/>
        </w:rPr>
        <w:t xml:space="preserve"> Darbības un ietekmes rādītāju analīze</w:t>
      </w:r>
      <w:r>
        <w:rPr>
          <w:noProof/>
        </w:rPr>
        <w:tab/>
      </w:r>
      <w:r>
        <w:rPr>
          <w:noProof/>
        </w:rPr>
        <w:fldChar w:fldCharType="begin"/>
      </w:r>
      <w:r>
        <w:rPr>
          <w:noProof/>
        </w:rPr>
        <w:instrText xml:space="preserve"> PAGEREF _Toc532917598 \h </w:instrText>
      </w:r>
      <w:r>
        <w:rPr>
          <w:noProof/>
        </w:rPr>
      </w:r>
      <w:r>
        <w:rPr>
          <w:noProof/>
        </w:rPr>
        <w:fldChar w:fldCharType="separate"/>
      </w:r>
      <w:r>
        <w:rPr>
          <w:noProof/>
        </w:rPr>
        <w:t>143</w:t>
      </w:r>
      <w:r>
        <w:rPr>
          <w:noProof/>
        </w:rPr>
        <w:fldChar w:fldCharType="end"/>
      </w:r>
    </w:p>
    <w:p w14:paraId="00199465" w14:textId="2AC2F761" w:rsidR="00A57082" w:rsidRDefault="00A57082">
      <w:pPr>
        <w:pStyle w:val="TOC3"/>
        <w:tabs>
          <w:tab w:val="right" w:leader="dot" w:pos="9344"/>
        </w:tabs>
        <w:rPr>
          <w:rFonts w:eastAsiaTheme="minorEastAsia" w:cstheme="minorBidi"/>
          <w:noProof/>
          <w:sz w:val="22"/>
          <w:szCs w:val="22"/>
          <w:lang w:val="en-GB" w:eastAsia="en-GB"/>
        </w:rPr>
      </w:pPr>
      <w:r w:rsidRPr="00E205A7">
        <w:rPr>
          <w:noProof/>
          <w:color w:val="526D7C"/>
        </w:rPr>
        <w:t>5.2.2.</w:t>
      </w:r>
      <w:r>
        <w:rPr>
          <w:noProof/>
        </w:rPr>
        <w:t xml:space="preserve"> Ietekmes un efektivitātes analīze</w:t>
      </w:r>
      <w:r>
        <w:rPr>
          <w:noProof/>
        </w:rPr>
        <w:tab/>
      </w:r>
      <w:r>
        <w:rPr>
          <w:noProof/>
        </w:rPr>
        <w:fldChar w:fldCharType="begin"/>
      </w:r>
      <w:r>
        <w:rPr>
          <w:noProof/>
        </w:rPr>
        <w:instrText xml:space="preserve"> PAGEREF _Toc532917599 \h </w:instrText>
      </w:r>
      <w:r>
        <w:rPr>
          <w:noProof/>
        </w:rPr>
      </w:r>
      <w:r>
        <w:rPr>
          <w:noProof/>
        </w:rPr>
        <w:fldChar w:fldCharType="separate"/>
      </w:r>
      <w:r>
        <w:rPr>
          <w:noProof/>
        </w:rPr>
        <w:t>147</w:t>
      </w:r>
      <w:r>
        <w:rPr>
          <w:noProof/>
        </w:rPr>
        <w:fldChar w:fldCharType="end"/>
      </w:r>
    </w:p>
    <w:p w14:paraId="705E89FB" w14:textId="68BC6684"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lastRenderedPageBreak/>
        <w:t>5.3. Vides politikas ieviešanas prognozes un risku izvērtējums pēc 2014. gada</w:t>
      </w:r>
      <w:r>
        <w:rPr>
          <w:noProof/>
        </w:rPr>
        <w:tab/>
      </w:r>
      <w:r>
        <w:rPr>
          <w:noProof/>
        </w:rPr>
        <w:fldChar w:fldCharType="begin"/>
      </w:r>
      <w:r>
        <w:rPr>
          <w:noProof/>
        </w:rPr>
        <w:instrText xml:space="preserve"> PAGEREF _Toc532917600 \h </w:instrText>
      </w:r>
      <w:r>
        <w:rPr>
          <w:noProof/>
        </w:rPr>
      </w:r>
      <w:r>
        <w:rPr>
          <w:noProof/>
        </w:rPr>
        <w:fldChar w:fldCharType="separate"/>
      </w:r>
      <w:r>
        <w:rPr>
          <w:noProof/>
        </w:rPr>
        <w:t>155</w:t>
      </w:r>
      <w:r>
        <w:rPr>
          <w:noProof/>
        </w:rPr>
        <w:fldChar w:fldCharType="end"/>
      </w:r>
    </w:p>
    <w:p w14:paraId="75E0513A" w14:textId="442ECCFC"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5.4. Ieviešanas mehānismu efektivitāte</w:t>
      </w:r>
      <w:r>
        <w:rPr>
          <w:noProof/>
        </w:rPr>
        <w:tab/>
      </w:r>
      <w:r>
        <w:rPr>
          <w:noProof/>
        </w:rPr>
        <w:fldChar w:fldCharType="begin"/>
      </w:r>
      <w:r>
        <w:rPr>
          <w:noProof/>
        </w:rPr>
        <w:instrText xml:space="preserve"> PAGEREF _Toc532917601 \h </w:instrText>
      </w:r>
      <w:r>
        <w:rPr>
          <w:noProof/>
        </w:rPr>
      </w:r>
      <w:r>
        <w:rPr>
          <w:noProof/>
        </w:rPr>
        <w:fldChar w:fldCharType="separate"/>
      </w:r>
      <w:r>
        <w:rPr>
          <w:noProof/>
        </w:rPr>
        <w:t>160</w:t>
      </w:r>
      <w:r>
        <w:rPr>
          <w:noProof/>
        </w:rPr>
        <w:fldChar w:fldCharType="end"/>
      </w:r>
    </w:p>
    <w:p w14:paraId="39990D0A" w14:textId="6EC01327"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5.5. Secinājumi</w:t>
      </w:r>
      <w:r>
        <w:rPr>
          <w:noProof/>
        </w:rPr>
        <w:tab/>
      </w:r>
      <w:r>
        <w:rPr>
          <w:noProof/>
        </w:rPr>
        <w:fldChar w:fldCharType="begin"/>
      </w:r>
      <w:r>
        <w:rPr>
          <w:noProof/>
        </w:rPr>
        <w:instrText xml:space="preserve"> PAGEREF _Toc532917602 \h </w:instrText>
      </w:r>
      <w:r>
        <w:rPr>
          <w:noProof/>
        </w:rPr>
      </w:r>
      <w:r>
        <w:rPr>
          <w:noProof/>
        </w:rPr>
        <w:fldChar w:fldCharType="separate"/>
      </w:r>
      <w:r>
        <w:rPr>
          <w:noProof/>
        </w:rPr>
        <w:t>164</w:t>
      </w:r>
      <w:r>
        <w:rPr>
          <w:noProof/>
        </w:rPr>
        <w:fldChar w:fldCharType="end"/>
      </w:r>
    </w:p>
    <w:p w14:paraId="3F9612EC" w14:textId="468D4F05" w:rsidR="00A57082" w:rsidRDefault="00A57082">
      <w:pPr>
        <w:pStyle w:val="TOC2"/>
        <w:tabs>
          <w:tab w:val="right" w:leader="dot" w:pos="9344"/>
        </w:tabs>
        <w:rPr>
          <w:rFonts w:eastAsiaTheme="minorEastAsia" w:cstheme="minorBidi"/>
          <w:b w:val="0"/>
          <w:bCs w:val="0"/>
          <w:noProof/>
          <w:sz w:val="22"/>
          <w:szCs w:val="22"/>
          <w:lang w:val="en-GB" w:eastAsia="en-GB"/>
        </w:rPr>
      </w:pPr>
      <w:r>
        <w:rPr>
          <w:noProof/>
        </w:rPr>
        <w:t>5.6. Investīciju vajadzības un ieteikumi</w:t>
      </w:r>
      <w:r>
        <w:rPr>
          <w:noProof/>
        </w:rPr>
        <w:tab/>
      </w:r>
      <w:r>
        <w:rPr>
          <w:noProof/>
        </w:rPr>
        <w:fldChar w:fldCharType="begin"/>
      </w:r>
      <w:r>
        <w:rPr>
          <w:noProof/>
        </w:rPr>
        <w:instrText xml:space="preserve"> PAGEREF _Toc532917603 \h </w:instrText>
      </w:r>
      <w:r>
        <w:rPr>
          <w:noProof/>
        </w:rPr>
      </w:r>
      <w:r>
        <w:rPr>
          <w:noProof/>
        </w:rPr>
        <w:fldChar w:fldCharType="separate"/>
      </w:r>
      <w:r>
        <w:rPr>
          <w:noProof/>
        </w:rPr>
        <w:t>166</w:t>
      </w:r>
      <w:r>
        <w:rPr>
          <w:noProof/>
        </w:rPr>
        <w:fldChar w:fldCharType="end"/>
      </w:r>
    </w:p>
    <w:p w14:paraId="7B60BCDA" w14:textId="05532431"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Izmantotās literatūras un avotu saraksts</w:t>
      </w:r>
      <w:r>
        <w:rPr>
          <w:noProof/>
        </w:rPr>
        <w:tab/>
      </w:r>
      <w:r>
        <w:rPr>
          <w:noProof/>
        </w:rPr>
        <w:fldChar w:fldCharType="begin"/>
      </w:r>
      <w:r>
        <w:rPr>
          <w:noProof/>
        </w:rPr>
        <w:instrText xml:space="preserve"> PAGEREF _Toc532917604 \h </w:instrText>
      </w:r>
      <w:r>
        <w:rPr>
          <w:noProof/>
        </w:rPr>
      </w:r>
      <w:r>
        <w:rPr>
          <w:noProof/>
        </w:rPr>
        <w:fldChar w:fldCharType="separate"/>
      </w:r>
      <w:r>
        <w:rPr>
          <w:noProof/>
        </w:rPr>
        <w:t>170</w:t>
      </w:r>
      <w:r>
        <w:rPr>
          <w:noProof/>
        </w:rPr>
        <w:fldChar w:fldCharType="end"/>
      </w:r>
    </w:p>
    <w:p w14:paraId="4939DE39" w14:textId="1DBE469C" w:rsidR="00A57082" w:rsidRDefault="00A57082">
      <w:pPr>
        <w:pStyle w:val="TOC1"/>
        <w:tabs>
          <w:tab w:val="right" w:leader="dot" w:pos="9344"/>
        </w:tabs>
        <w:rPr>
          <w:rFonts w:asciiTheme="minorHAnsi" w:eastAsiaTheme="minorEastAsia" w:hAnsiTheme="minorHAnsi"/>
          <w:b w:val="0"/>
          <w:bCs w:val="0"/>
          <w:caps w:val="0"/>
          <w:noProof/>
          <w:sz w:val="22"/>
          <w:szCs w:val="22"/>
          <w:lang w:val="en-GB" w:eastAsia="en-GB"/>
        </w:rPr>
      </w:pPr>
      <w:r>
        <w:rPr>
          <w:noProof/>
        </w:rPr>
        <w:t>Pielikumi</w:t>
      </w:r>
      <w:r>
        <w:rPr>
          <w:noProof/>
        </w:rPr>
        <w:tab/>
      </w:r>
      <w:r>
        <w:rPr>
          <w:noProof/>
        </w:rPr>
        <w:fldChar w:fldCharType="begin"/>
      </w:r>
      <w:r>
        <w:rPr>
          <w:noProof/>
        </w:rPr>
        <w:instrText xml:space="preserve"> PAGEREF _Toc532917605 \h </w:instrText>
      </w:r>
      <w:r>
        <w:rPr>
          <w:noProof/>
        </w:rPr>
      </w:r>
      <w:r>
        <w:rPr>
          <w:noProof/>
        </w:rPr>
        <w:fldChar w:fldCharType="separate"/>
      </w:r>
      <w:r>
        <w:rPr>
          <w:noProof/>
        </w:rPr>
        <w:t>181</w:t>
      </w:r>
      <w:r>
        <w:rPr>
          <w:noProof/>
        </w:rPr>
        <w:fldChar w:fldCharType="end"/>
      </w:r>
    </w:p>
    <w:p w14:paraId="3007A814" w14:textId="05B3A47B" w:rsidR="00D507FB" w:rsidRPr="00ED4133" w:rsidRDefault="00353E92">
      <w:pPr>
        <w:rPr>
          <w:sz w:val="20"/>
          <w:szCs w:val="20"/>
        </w:rPr>
      </w:pPr>
      <w:r w:rsidRPr="00ED4133">
        <w:rPr>
          <w:sz w:val="20"/>
          <w:szCs w:val="20"/>
        </w:rPr>
        <w:fldChar w:fldCharType="end"/>
      </w:r>
    </w:p>
    <w:p w14:paraId="719D7347" w14:textId="77777777" w:rsidR="00094C14" w:rsidRPr="00ED4133" w:rsidRDefault="00094C14" w:rsidP="00482826">
      <w:pPr>
        <w:rPr>
          <w:sz w:val="20"/>
          <w:szCs w:val="20"/>
        </w:rPr>
      </w:pPr>
    </w:p>
    <w:p w14:paraId="7CFECDCD" w14:textId="30C7CE86" w:rsidR="00482826" w:rsidRPr="00482826" w:rsidRDefault="00482826" w:rsidP="00ED4133"/>
    <w:p w14:paraId="3E2D7E38" w14:textId="6108C4B2" w:rsidR="00B2521C" w:rsidRPr="005A5C9D" w:rsidRDefault="00B2521C" w:rsidP="005A5C9D">
      <w:pPr>
        <w:sectPr w:rsidR="00B2521C" w:rsidRPr="005A5C9D" w:rsidSect="00101F09">
          <w:headerReference w:type="default" r:id="rId15"/>
          <w:footerReference w:type="default" r:id="rId16"/>
          <w:pgSz w:w="11906" w:h="16838" w:code="9"/>
          <w:pgMar w:top="1560" w:right="1134" w:bottom="1560" w:left="1418" w:header="709" w:footer="624" w:gutter="0"/>
          <w:cols w:space="454"/>
          <w:docGrid w:linePitch="360"/>
        </w:sectPr>
      </w:pPr>
    </w:p>
    <w:p w14:paraId="6F462B87" w14:textId="3A10B6C0" w:rsidR="005A5C9D" w:rsidRDefault="04122EE3">
      <w:pPr>
        <w:pStyle w:val="Heading1"/>
      </w:pPr>
      <w:bookmarkStart w:id="9" w:name="_Toc526183667"/>
      <w:bookmarkStart w:id="10" w:name="_Toc531963421"/>
      <w:bookmarkStart w:id="11" w:name="_Toc531963698"/>
      <w:bookmarkStart w:id="12" w:name="_Toc532917532"/>
      <w:r>
        <w:lastRenderedPageBreak/>
        <w:t>Izmantotie saīsinājumi</w:t>
      </w:r>
      <w:bookmarkEnd w:id="9"/>
      <w:bookmarkEnd w:id="10"/>
      <w:bookmarkEnd w:id="11"/>
      <w:bookmarkEnd w:id="12"/>
    </w:p>
    <w:tbl>
      <w:tblPr>
        <w:tblW w:w="0" w:type="auto"/>
        <w:tblBorders>
          <w:top w:val="dashSmallGap" w:sz="4" w:space="0" w:color="7391A2" w:themeColor="accent1"/>
          <w:left w:val="dashSmallGap" w:sz="4" w:space="0" w:color="7391A2" w:themeColor="accent1"/>
          <w:bottom w:val="dashSmallGap" w:sz="4" w:space="0" w:color="7391A2" w:themeColor="accent1"/>
          <w:right w:val="dashSmallGap" w:sz="4" w:space="0" w:color="7391A2" w:themeColor="accent1"/>
          <w:insideH w:val="dashSmallGap" w:sz="4" w:space="0" w:color="7391A2" w:themeColor="accent1"/>
          <w:insideV w:val="dashSmallGap" w:sz="4" w:space="0" w:color="7391A2" w:themeColor="accent1"/>
        </w:tblBorders>
        <w:tblCellMar>
          <w:left w:w="57" w:type="dxa"/>
          <w:right w:w="57" w:type="dxa"/>
        </w:tblCellMar>
        <w:tblLook w:val="04A0" w:firstRow="1" w:lastRow="0" w:firstColumn="1" w:lastColumn="0" w:noHBand="0" w:noVBand="1"/>
      </w:tblPr>
      <w:tblGrid>
        <w:gridCol w:w="2405"/>
        <w:gridCol w:w="6939"/>
      </w:tblGrid>
      <w:tr w:rsidR="005A5C9D" w:rsidRPr="00745DBC" w14:paraId="78F8096A" w14:textId="77777777" w:rsidTr="00004A20">
        <w:tc>
          <w:tcPr>
            <w:tcW w:w="2405" w:type="dxa"/>
            <w:vAlign w:val="center"/>
          </w:tcPr>
          <w:p w14:paraId="2425CBDA" w14:textId="511F3893" w:rsidR="005A5C9D" w:rsidRPr="00745DBC" w:rsidRDefault="04122EE3" w:rsidP="00365EB2">
            <w:pPr>
              <w:spacing w:before="0" w:after="0"/>
              <w:jc w:val="left"/>
              <w:rPr>
                <w:szCs w:val="24"/>
              </w:rPr>
            </w:pPr>
            <w:r>
              <w:t>AAVP 2020</w:t>
            </w:r>
          </w:p>
        </w:tc>
        <w:tc>
          <w:tcPr>
            <w:tcW w:w="6939" w:type="dxa"/>
          </w:tcPr>
          <w:p w14:paraId="590A3DF7" w14:textId="77777777" w:rsidR="005A5C9D" w:rsidRPr="00745DBC" w:rsidRDefault="04122EE3" w:rsidP="00365EB2">
            <w:pPr>
              <w:spacing w:before="0" w:after="0"/>
              <w:rPr>
                <w:szCs w:val="24"/>
              </w:rPr>
            </w:pPr>
            <w:r>
              <w:t>Atkritumu apsaimniekošanas valsts plāns 2013. - 2020. gadam</w:t>
            </w:r>
          </w:p>
        </w:tc>
      </w:tr>
      <w:tr w:rsidR="005A5C9D" w:rsidRPr="00745DBC" w14:paraId="37D15428" w14:textId="77777777" w:rsidTr="00004A20">
        <w:tc>
          <w:tcPr>
            <w:tcW w:w="2405" w:type="dxa"/>
            <w:vAlign w:val="center"/>
          </w:tcPr>
          <w:p w14:paraId="5E8E1BCC" w14:textId="77777777" w:rsidR="005A5C9D" w:rsidRPr="00745DBC" w:rsidRDefault="04122EE3" w:rsidP="00365EB2">
            <w:pPr>
              <w:spacing w:before="0" w:after="0"/>
              <w:jc w:val="left"/>
              <w:rPr>
                <w:szCs w:val="24"/>
              </w:rPr>
            </w:pPr>
            <w:r>
              <w:t>AS</w:t>
            </w:r>
          </w:p>
        </w:tc>
        <w:tc>
          <w:tcPr>
            <w:tcW w:w="6939" w:type="dxa"/>
          </w:tcPr>
          <w:p w14:paraId="0CCD375B" w14:textId="77777777" w:rsidR="005A5C9D" w:rsidRPr="00745DBC" w:rsidRDefault="04122EE3" w:rsidP="00365EB2">
            <w:pPr>
              <w:spacing w:before="0" w:after="0"/>
              <w:rPr>
                <w:szCs w:val="24"/>
              </w:rPr>
            </w:pPr>
            <w:r>
              <w:t>Akciju sabiedrība</w:t>
            </w:r>
          </w:p>
        </w:tc>
      </w:tr>
      <w:tr w:rsidR="000E50D9" w:rsidRPr="00745DBC" w14:paraId="41083967" w14:textId="77777777" w:rsidTr="00004A20">
        <w:tc>
          <w:tcPr>
            <w:tcW w:w="2405" w:type="dxa"/>
            <w:vAlign w:val="center"/>
          </w:tcPr>
          <w:p w14:paraId="20845E45" w14:textId="301FD508" w:rsidR="000E50D9" w:rsidRDefault="000E50D9" w:rsidP="00365EB2">
            <w:pPr>
              <w:spacing w:before="0" w:after="0"/>
              <w:jc w:val="left"/>
            </w:pPr>
            <w:r>
              <w:t>BNA</w:t>
            </w:r>
          </w:p>
        </w:tc>
        <w:tc>
          <w:tcPr>
            <w:tcW w:w="6939" w:type="dxa"/>
          </w:tcPr>
          <w:p w14:paraId="11212EAC" w14:textId="1A80EB3C" w:rsidR="000E50D9" w:rsidRDefault="000E50D9" w:rsidP="00365EB2">
            <w:pPr>
              <w:spacing w:before="0" w:after="0"/>
            </w:pPr>
            <w:r>
              <w:t>Bioloģiski noārdāmie atkritumi</w:t>
            </w:r>
          </w:p>
        </w:tc>
      </w:tr>
      <w:tr w:rsidR="005A5C9D" w:rsidRPr="00745DBC" w14:paraId="0850D260" w14:textId="77777777" w:rsidTr="00004A20">
        <w:tc>
          <w:tcPr>
            <w:tcW w:w="2405" w:type="dxa"/>
            <w:vAlign w:val="center"/>
          </w:tcPr>
          <w:p w14:paraId="749661E9" w14:textId="77777777" w:rsidR="005A5C9D" w:rsidRPr="00745DBC" w:rsidRDefault="04122EE3" w:rsidP="00365EB2">
            <w:pPr>
              <w:spacing w:before="0" w:after="0"/>
              <w:jc w:val="left"/>
              <w:rPr>
                <w:szCs w:val="24"/>
              </w:rPr>
            </w:pPr>
            <w:r>
              <w:t>BSP</w:t>
            </w:r>
            <w:r w:rsidRPr="04122EE3">
              <w:rPr>
                <w:vertAlign w:val="subscript"/>
              </w:rPr>
              <w:t xml:space="preserve">5 </w:t>
            </w:r>
          </w:p>
        </w:tc>
        <w:tc>
          <w:tcPr>
            <w:tcW w:w="6939" w:type="dxa"/>
          </w:tcPr>
          <w:p w14:paraId="4837309D" w14:textId="283ED0AF" w:rsidR="005A5C9D" w:rsidRPr="00745DBC" w:rsidRDefault="04122EE3" w:rsidP="00365EB2">
            <w:pPr>
              <w:spacing w:before="0" w:after="0"/>
              <w:rPr>
                <w:szCs w:val="24"/>
              </w:rPr>
            </w:pPr>
            <w:r>
              <w:t>Bioloģiskais skābekļa patēriņš 5 dienu laikā – piesārņojuma r</w:t>
            </w:r>
            <w:r w:rsidR="00EB5ABF">
              <w:t>ā</w:t>
            </w:r>
            <w:r>
              <w:t>dītājs, kas raksturo organisko vielu daudzumu ūdeņos. BSP mēra ar skābekļa daudzumu (mg/l), kas nepieciešams mikroorganismiem, lai mineralizētu ūdenī esošās viegli noārdāmās organiskās vielas</w:t>
            </w:r>
          </w:p>
        </w:tc>
      </w:tr>
      <w:tr w:rsidR="005A5C9D" w:rsidRPr="00745DBC" w14:paraId="0D869409" w14:textId="77777777" w:rsidTr="00004A20">
        <w:tc>
          <w:tcPr>
            <w:tcW w:w="2405" w:type="dxa"/>
            <w:vAlign w:val="center"/>
          </w:tcPr>
          <w:p w14:paraId="1FA37076" w14:textId="77777777" w:rsidR="005A5C9D" w:rsidRPr="00745DBC" w:rsidRDefault="04122EE3" w:rsidP="00365EB2">
            <w:pPr>
              <w:spacing w:before="0" w:after="0"/>
              <w:jc w:val="left"/>
              <w:rPr>
                <w:szCs w:val="24"/>
              </w:rPr>
            </w:pPr>
            <w:r>
              <w:t>CE</w:t>
            </w:r>
          </w:p>
        </w:tc>
        <w:tc>
          <w:tcPr>
            <w:tcW w:w="6939" w:type="dxa"/>
          </w:tcPr>
          <w:p w14:paraId="5C1E3290" w14:textId="592C6028" w:rsidR="005A5C9D" w:rsidRPr="00745DBC" w:rsidRDefault="04122EE3" w:rsidP="00365EB2">
            <w:pPr>
              <w:spacing w:before="0" w:after="0"/>
              <w:rPr>
                <w:szCs w:val="24"/>
              </w:rPr>
            </w:pPr>
            <w:r>
              <w:t xml:space="preserve">Cilvēka ekvivalents nozīmē bioloģiski attīrāmo notekūdeņu daudzumu, kas </w:t>
            </w:r>
            <w:r w:rsidR="00513CF5">
              <w:t>5</w:t>
            </w:r>
            <w:r>
              <w:t xml:space="preserve"> dienas pēc kārtas bioķīmiski piesaista 60 g skābekļa dienā (BSP</w:t>
            </w:r>
            <w:r w:rsidR="00513CF5">
              <w:rPr>
                <w:vertAlign w:val="subscript"/>
              </w:rPr>
              <w:t>5</w:t>
            </w:r>
            <w:r>
              <w:t>). Ziņojuma tekstā, aprakstot ūdenssaimniecību lielumu, izmantots gan CE apzīmējums, gan arī vienkāršotais apzīmējums “cilvēku skaits”, lai uzlabotu uztveramību</w:t>
            </w:r>
          </w:p>
        </w:tc>
      </w:tr>
      <w:tr w:rsidR="005A5C9D" w:rsidRPr="00745DBC" w14:paraId="476C715C" w14:textId="77777777" w:rsidTr="00004A20">
        <w:tc>
          <w:tcPr>
            <w:tcW w:w="2405" w:type="dxa"/>
            <w:vAlign w:val="center"/>
          </w:tcPr>
          <w:p w14:paraId="7EE9C8F3" w14:textId="77777777" w:rsidR="005A5C9D" w:rsidRPr="00745DBC" w:rsidRDefault="04122EE3" w:rsidP="00365EB2">
            <w:pPr>
              <w:spacing w:before="0" w:after="0"/>
              <w:jc w:val="left"/>
              <w:rPr>
                <w:szCs w:val="24"/>
              </w:rPr>
            </w:pPr>
            <w:r>
              <w:t>CO</w:t>
            </w:r>
            <w:r w:rsidRPr="04122EE3">
              <w:rPr>
                <w:vertAlign w:val="subscript"/>
              </w:rPr>
              <w:t>2</w:t>
            </w:r>
          </w:p>
        </w:tc>
        <w:tc>
          <w:tcPr>
            <w:tcW w:w="6939" w:type="dxa"/>
          </w:tcPr>
          <w:p w14:paraId="69CF0E82" w14:textId="77777777" w:rsidR="005A5C9D" w:rsidRPr="00745DBC" w:rsidRDefault="04122EE3" w:rsidP="00365EB2">
            <w:pPr>
              <w:spacing w:before="0" w:after="0"/>
              <w:rPr>
                <w:szCs w:val="24"/>
              </w:rPr>
            </w:pPr>
            <w:r>
              <w:t>Oglekļa dioksīds</w:t>
            </w:r>
          </w:p>
        </w:tc>
      </w:tr>
      <w:tr w:rsidR="005A5C9D" w:rsidRPr="00745DBC" w14:paraId="0EFDEBF8" w14:textId="77777777" w:rsidTr="00004A20">
        <w:tc>
          <w:tcPr>
            <w:tcW w:w="2405" w:type="dxa"/>
            <w:vAlign w:val="center"/>
          </w:tcPr>
          <w:p w14:paraId="2645B1FC" w14:textId="77777777" w:rsidR="005A5C9D" w:rsidRPr="00670876" w:rsidRDefault="04122EE3" w:rsidP="04122EE3">
            <w:pPr>
              <w:spacing w:before="0" w:after="0"/>
              <w:jc w:val="left"/>
              <w:rPr>
                <w:vertAlign w:val="subscript"/>
              </w:rPr>
            </w:pPr>
            <w:r>
              <w:t>CO</w:t>
            </w:r>
            <w:r w:rsidRPr="04122EE3">
              <w:rPr>
                <w:vertAlign w:val="subscript"/>
              </w:rPr>
              <w:t>2 ekv</w:t>
            </w:r>
          </w:p>
        </w:tc>
        <w:tc>
          <w:tcPr>
            <w:tcW w:w="6939" w:type="dxa"/>
          </w:tcPr>
          <w:p w14:paraId="5AC9E909" w14:textId="77777777" w:rsidR="005A5C9D" w:rsidRPr="00745DBC" w:rsidRDefault="04122EE3" w:rsidP="00365EB2">
            <w:pPr>
              <w:spacing w:before="0" w:after="0"/>
              <w:rPr>
                <w:szCs w:val="24"/>
              </w:rPr>
            </w:pPr>
            <w:r>
              <w:t>Oglekļa dioksīda ekvivalents</w:t>
            </w:r>
          </w:p>
        </w:tc>
      </w:tr>
      <w:tr w:rsidR="005A5C9D" w:rsidRPr="00745DBC" w14:paraId="4B0B59E1" w14:textId="77777777" w:rsidTr="00004A20">
        <w:tc>
          <w:tcPr>
            <w:tcW w:w="2405" w:type="dxa"/>
            <w:vAlign w:val="center"/>
          </w:tcPr>
          <w:p w14:paraId="3E523993" w14:textId="77777777" w:rsidR="005A5C9D" w:rsidRPr="00745DBC" w:rsidRDefault="04122EE3" w:rsidP="00365EB2">
            <w:pPr>
              <w:spacing w:before="0" w:after="0"/>
              <w:jc w:val="left"/>
            </w:pPr>
            <w:r>
              <w:t>CSDD</w:t>
            </w:r>
          </w:p>
        </w:tc>
        <w:tc>
          <w:tcPr>
            <w:tcW w:w="6939" w:type="dxa"/>
          </w:tcPr>
          <w:p w14:paraId="737783E2" w14:textId="77777777" w:rsidR="005A5C9D" w:rsidRPr="00745DBC" w:rsidRDefault="04122EE3" w:rsidP="00365EB2">
            <w:pPr>
              <w:spacing w:before="0" w:after="0"/>
              <w:rPr>
                <w:szCs w:val="24"/>
              </w:rPr>
            </w:pPr>
            <w:r>
              <w:t>Ceļu Satiksmes Drošības Direkcija</w:t>
            </w:r>
          </w:p>
        </w:tc>
      </w:tr>
      <w:tr w:rsidR="005A5C9D" w:rsidRPr="00745DBC" w14:paraId="4F8135CD" w14:textId="77777777" w:rsidTr="00004A20">
        <w:tc>
          <w:tcPr>
            <w:tcW w:w="2405" w:type="dxa"/>
            <w:vAlign w:val="center"/>
          </w:tcPr>
          <w:p w14:paraId="0D83F26B" w14:textId="77777777" w:rsidR="005A5C9D" w:rsidRPr="00745DBC" w:rsidRDefault="04122EE3" w:rsidP="00365EB2">
            <w:pPr>
              <w:spacing w:before="0" w:after="0"/>
              <w:jc w:val="left"/>
              <w:rPr>
                <w:szCs w:val="24"/>
              </w:rPr>
            </w:pPr>
            <w:r>
              <w:t>CSP</w:t>
            </w:r>
          </w:p>
        </w:tc>
        <w:tc>
          <w:tcPr>
            <w:tcW w:w="6939" w:type="dxa"/>
          </w:tcPr>
          <w:p w14:paraId="19F7B902" w14:textId="77777777" w:rsidR="005A5C9D" w:rsidRPr="00745DBC" w:rsidRDefault="04122EE3" w:rsidP="00365EB2">
            <w:pPr>
              <w:spacing w:before="0" w:after="0"/>
              <w:rPr>
                <w:szCs w:val="24"/>
              </w:rPr>
            </w:pPr>
            <w:r>
              <w:t>Centrālā statistikas pārvalde</w:t>
            </w:r>
          </w:p>
        </w:tc>
      </w:tr>
      <w:tr w:rsidR="005A5C9D" w:rsidRPr="00745DBC" w14:paraId="3982673D" w14:textId="77777777" w:rsidTr="00004A20">
        <w:tc>
          <w:tcPr>
            <w:tcW w:w="2405" w:type="dxa"/>
            <w:vAlign w:val="center"/>
          </w:tcPr>
          <w:p w14:paraId="2AF9DC88" w14:textId="77777777" w:rsidR="005A5C9D" w:rsidRPr="00745DBC" w:rsidRDefault="04122EE3" w:rsidP="00365EB2">
            <w:pPr>
              <w:spacing w:before="0" w:after="0"/>
              <w:jc w:val="left"/>
              <w:rPr>
                <w:szCs w:val="24"/>
              </w:rPr>
            </w:pPr>
            <w:r>
              <w:t>DAP</w:t>
            </w:r>
          </w:p>
        </w:tc>
        <w:tc>
          <w:tcPr>
            <w:tcW w:w="6939" w:type="dxa"/>
          </w:tcPr>
          <w:p w14:paraId="4E8E05D4" w14:textId="77777777" w:rsidR="005A5C9D" w:rsidRPr="00745DBC" w:rsidRDefault="04122EE3" w:rsidP="00365EB2">
            <w:pPr>
              <w:spacing w:before="0" w:after="0"/>
              <w:rPr>
                <w:szCs w:val="24"/>
              </w:rPr>
            </w:pPr>
            <w:r>
              <w:t>Dabas aizsardzības pārvalde</w:t>
            </w:r>
          </w:p>
        </w:tc>
      </w:tr>
      <w:tr w:rsidR="005A5C9D" w:rsidRPr="00745DBC" w14:paraId="57557B8F" w14:textId="77777777" w:rsidTr="218A6111">
        <w:tc>
          <w:tcPr>
            <w:tcW w:w="2405" w:type="dxa"/>
          </w:tcPr>
          <w:p w14:paraId="5ABF651A" w14:textId="77777777" w:rsidR="005A5C9D" w:rsidRPr="00745DBC" w:rsidRDefault="04122EE3" w:rsidP="00365EB2">
            <w:pPr>
              <w:spacing w:before="0" w:after="0"/>
              <w:rPr>
                <w:szCs w:val="24"/>
              </w:rPr>
            </w:pPr>
            <w:r>
              <w:t>Direktīva 1999/31/EK</w:t>
            </w:r>
          </w:p>
        </w:tc>
        <w:tc>
          <w:tcPr>
            <w:tcW w:w="6939" w:type="dxa"/>
          </w:tcPr>
          <w:p w14:paraId="7B967D65" w14:textId="1671C6E9" w:rsidR="005A5C9D" w:rsidRPr="00745DBC" w:rsidRDefault="04122EE3" w:rsidP="00365EB2">
            <w:pPr>
              <w:spacing w:before="0" w:after="0"/>
            </w:pPr>
            <w:r>
              <w:t>Padomes Direktīva 1999/31/EK (1999. gada 26. aprīlis) par atkritumu poligoniem</w:t>
            </w:r>
          </w:p>
        </w:tc>
      </w:tr>
      <w:tr w:rsidR="005A5C9D" w:rsidRPr="0045156F" w14:paraId="092CFCC4" w14:textId="77777777" w:rsidTr="00004A20">
        <w:tc>
          <w:tcPr>
            <w:tcW w:w="2405" w:type="dxa"/>
            <w:vAlign w:val="center"/>
          </w:tcPr>
          <w:p w14:paraId="0571FE23" w14:textId="77777777" w:rsidR="005A5C9D" w:rsidRDefault="04122EE3" w:rsidP="00365EB2">
            <w:pPr>
              <w:spacing w:before="0" w:after="0"/>
              <w:jc w:val="left"/>
              <w:rPr>
                <w:szCs w:val="24"/>
              </w:rPr>
            </w:pPr>
            <w:r>
              <w:t>Direktīva 2000/53/EK</w:t>
            </w:r>
          </w:p>
        </w:tc>
        <w:tc>
          <w:tcPr>
            <w:tcW w:w="6939" w:type="dxa"/>
          </w:tcPr>
          <w:p w14:paraId="012F2863" w14:textId="25E88D19" w:rsidR="005A5C9D" w:rsidRPr="0045156F" w:rsidRDefault="005A5C9D" w:rsidP="00365EB2">
            <w:pPr>
              <w:spacing w:before="0" w:after="0"/>
              <w:rPr>
                <w:szCs w:val="24"/>
              </w:rPr>
            </w:pPr>
            <w:r w:rsidRPr="04122EE3">
              <w:rPr>
                <w:rFonts w:cs="Segoe UI"/>
                <w:shd w:val="clear" w:color="auto" w:fill="FFFFFF"/>
              </w:rPr>
              <w:t>Eiropas Parlamenta un Padomes Direktīva 2000/53/EK (2000. gada 18. septembris) par nolietotiem transportlīdzekļiem</w:t>
            </w:r>
          </w:p>
        </w:tc>
      </w:tr>
      <w:tr w:rsidR="005A5C9D" w:rsidRPr="00745DBC" w14:paraId="59449EFE" w14:textId="77777777" w:rsidTr="218A6111">
        <w:tc>
          <w:tcPr>
            <w:tcW w:w="2405" w:type="dxa"/>
          </w:tcPr>
          <w:p w14:paraId="1DE9916C" w14:textId="77777777" w:rsidR="005A5C9D" w:rsidRPr="00745DBC" w:rsidRDefault="04122EE3" w:rsidP="00365EB2">
            <w:pPr>
              <w:spacing w:before="0" w:after="0"/>
              <w:rPr>
                <w:szCs w:val="24"/>
              </w:rPr>
            </w:pPr>
            <w:r>
              <w:t>Direktīva 2000/60/EK</w:t>
            </w:r>
          </w:p>
        </w:tc>
        <w:tc>
          <w:tcPr>
            <w:tcW w:w="6939" w:type="dxa"/>
          </w:tcPr>
          <w:p w14:paraId="247C8D47" w14:textId="6579B140" w:rsidR="005A5C9D" w:rsidRPr="00745DBC" w:rsidRDefault="04122EE3" w:rsidP="00365EB2">
            <w:pPr>
              <w:spacing w:before="0" w:after="0"/>
              <w:rPr>
                <w:szCs w:val="24"/>
              </w:rPr>
            </w:pPr>
            <w:r>
              <w:t>Eiropas Parlamenta un Padomes Direktīva 2000/60/EK (2000. gada 23. oktobris), ar ko izveido sistēmu Kopienas rīcībai ūdens resursu politikas jomā</w:t>
            </w:r>
          </w:p>
        </w:tc>
      </w:tr>
      <w:tr w:rsidR="00F24C57" w:rsidRPr="00F24C57" w14:paraId="242CD210" w14:textId="77777777" w:rsidTr="218A6111">
        <w:tc>
          <w:tcPr>
            <w:tcW w:w="2405" w:type="dxa"/>
          </w:tcPr>
          <w:p w14:paraId="1836E1DB" w14:textId="5F9BC4D9" w:rsidR="00F24C57" w:rsidRPr="00F24C57" w:rsidRDefault="00F24C57" w:rsidP="00F24C57">
            <w:pPr>
              <w:spacing w:before="0" w:after="0"/>
            </w:pPr>
            <w:r w:rsidRPr="00004A20">
              <w:t>Direktīva 2001/83/EC</w:t>
            </w:r>
          </w:p>
        </w:tc>
        <w:tc>
          <w:tcPr>
            <w:tcW w:w="6939" w:type="dxa"/>
          </w:tcPr>
          <w:p w14:paraId="0C834CFA" w14:textId="75DBA15B" w:rsidR="00F24C57" w:rsidRPr="00F24C57" w:rsidRDefault="00F24C57" w:rsidP="00F24C57">
            <w:pPr>
              <w:spacing w:before="0" w:after="0"/>
            </w:pPr>
            <w:r w:rsidRPr="00004A20">
              <w:t>Eiropas Parlamenta un Padomes Direktīva 2001/83/EK (2001. gada 6. novembris) par Kopienas kodeksu, kas attiecas uz cilvēkiem paredzētām zālēm</w:t>
            </w:r>
          </w:p>
        </w:tc>
      </w:tr>
      <w:tr w:rsidR="005A5C9D" w:rsidRPr="00745DBC" w14:paraId="122DF4BB" w14:textId="77777777" w:rsidTr="218A6111">
        <w:tc>
          <w:tcPr>
            <w:tcW w:w="2405" w:type="dxa"/>
          </w:tcPr>
          <w:p w14:paraId="38944F54" w14:textId="77777777" w:rsidR="005A5C9D" w:rsidRPr="00745DBC" w:rsidRDefault="04122EE3" w:rsidP="00365EB2">
            <w:pPr>
              <w:spacing w:before="0" w:after="0"/>
              <w:rPr>
                <w:szCs w:val="24"/>
              </w:rPr>
            </w:pPr>
            <w:r>
              <w:t>Direktīva 2002/96/EK</w:t>
            </w:r>
          </w:p>
        </w:tc>
        <w:tc>
          <w:tcPr>
            <w:tcW w:w="6939" w:type="dxa"/>
          </w:tcPr>
          <w:p w14:paraId="2CB40B9B" w14:textId="0891D4CC" w:rsidR="005A5C9D" w:rsidRPr="00745DBC" w:rsidRDefault="04122EE3" w:rsidP="00365EB2">
            <w:pPr>
              <w:spacing w:before="0" w:after="0"/>
              <w:rPr>
                <w:szCs w:val="24"/>
              </w:rPr>
            </w:pPr>
            <w:r>
              <w:t>Eiropas Parlamenta un Padomes Direktīva 2002/96/EK (2003. gada 27. janvāris) par elektrisko un elektronisko iekārtu atkritumiem</w:t>
            </w:r>
          </w:p>
        </w:tc>
      </w:tr>
      <w:tr w:rsidR="005A5C9D" w:rsidRPr="006C5CAE" w14:paraId="05541906" w14:textId="77777777" w:rsidTr="00004A20">
        <w:tc>
          <w:tcPr>
            <w:tcW w:w="2405" w:type="dxa"/>
            <w:vAlign w:val="center"/>
          </w:tcPr>
          <w:p w14:paraId="08125EFD" w14:textId="77777777" w:rsidR="005A5C9D" w:rsidRDefault="04122EE3" w:rsidP="00365EB2">
            <w:pPr>
              <w:spacing w:before="0" w:after="0"/>
              <w:jc w:val="left"/>
              <w:rPr>
                <w:szCs w:val="24"/>
              </w:rPr>
            </w:pPr>
            <w:r>
              <w:t>Direktīva 2006/66/EK</w:t>
            </w:r>
          </w:p>
        </w:tc>
        <w:tc>
          <w:tcPr>
            <w:tcW w:w="6939" w:type="dxa"/>
          </w:tcPr>
          <w:p w14:paraId="43D2B41A" w14:textId="5D9D42D7" w:rsidR="005A5C9D" w:rsidRPr="006C5CAE" w:rsidRDefault="005A5C9D" w:rsidP="04122EE3">
            <w:pPr>
              <w:spacing w:before="0" w:after="0"/>
              <w:rPr>
                <w:rFonts w:cs="Segoe UI"/>
              </w:rPr>
            </w:pPr>
            <w:r w:rsidRPr="04122EE3">
              <w:rPr>
                <w:rFonts w:cs="Segoe UI"/>
                <w:shd w:val="clear" w:color="auto" w:fill="FFFFFF"/>
              </w:rPr>
              <w:t>Eiropas Parlamenta un Padomes Direktīva 2006/66/EK (2006. gada 6. septembris) par baterijām un akumulatoriem, un bateriju un akumulatoru atkritumiem un ar ko atceļ Direktīvu 91/157/EEK (Dokuments attiecas uz EEZ)</w:t>
            </w:r>
          </w:p>
        </w:tc>
      </w:tr>
      <w:tr w:rsidR="005A5C9D" w:rsidRPr="00745DBC" w14:paraId="69B7083F" w14:textId="77777777" w:rsidTr="00004A20">
        <w:tc>
          <w:tcPr>
            <w:tcW w:w="2405" w:type="dxa"/>
            <w:vAlign w:val="center"/>
          </w:tcPr>
          <w:p w14:paraId="0650AAEA" w14:textId="77777777" w:rsidR="005A5C9D" w:rsidRPr="00745DBC" w:rsidRDefault="04122EE3" w:rsidP="00365EB2">
            <w:pPr>
              <w:spacing w:before="0" w:after="0"/>
              <w:jc w:val="left"/>
              <w:rPr>
                <w:szCs w:val="24"/>
              </w:rPr>
            </w:pPr>
            <w:r>
              <w:t>Direktīva 2006/7/EK</w:t>
            </w:r>
          </w:p>
        </w:tc>
        <w:tc>
          <w:tcPr>
            <w:tcW w:w="6939" w:type="dxa"/>
          </w:tcPr>
          <w:p w14:paraId="5FB97B2B" w14:textId="751A1CCD" w:rsidR="005A5C9D" w:rsidRPr="00513CF5" w:rsidRDefault="00513CF5" w:rsidP="00365EB2">
            <w:pPr>
              <w:spacing w:before="0" w:after="0"/>
              <w:rPr>
                <w:szCs w:val="24"/>
              </w:rPr>
            </w:pPr>
            <w:r w:rsidRPr="00004A20">
              <w:rPr>
                <w:rFonts w:cs="Segoe UI"/>
                <w:shd w:val="clear" w:color="auto" w:fill="FFFFFF"/>
              </w:rPr>
              <w:t>Eiropas Parlamenta un Padomes Direktīva 2006/7/EK (2006. gada 15. februāris) par peldvietu ūdens kvalitātes pārvaldību un Direktīvas 76/160/EEK atcelšanu</w:t>
            </w:r>
          </w:p>
        </w:tc>
      </w:tr>
      <w:tr w:rsidR="00F24C57" w:rsidRPr="00F24C57" w14:paraId="29CBDC47" w14:textId="77777777" w:rsidTr="00004A20">
        <w:tc>
          <w:tcPr>
            <w:tcW w:w="2405" w:type="dxa"/>
            <w:vAlign w:val="center"/>
          </w:tcPr>
          <w:p w14:paraId="0F800C4B" w14:textId="7F1BF1B1" w:rsidR="00F24C57" w:rsidRPr="00F24C57" w:rsidRDefault="00F24C57" w:rsidP="072B6088">
            <w:pPr>
              <w:spacing w:before="0" w:after="0"/>
              <w:jc w:val="left"/>
            </w:pPr>
            <w:r w:rsidRPr="00004A20">
              <w:t>Direktīva 2006/118/EC</w:t>
            </w:r>
          </w:p>
        </w:tc>
        <w:tc>
          <w:tcPr>
            <w:tcW w:w="6939" w:type="dxa"/>
          </w:tcPr>
          <w:p w14:paraId="3E6452DE" w14:textId="482D6D09" w:rsidR="00F24C57" w:rsidRPr="00004A20" w:rsidRDefault="00EB5ABF" w:rsidP="00004A20">
            <w:pPr>
              <w:spacing w:before="0" w:after="0"/>
              <w:rPr>
                <w:rFonts w:cs="Segoe UI"/>
              </w:rPr>
            </w:pPr>
            <w:r>
              <w:rPr>
                <w:rFonts w:cs="Segoe UI"/>
                <w:shd w:val="clear" w:color="auto" w:fill="FFFFFF"/>
              </w:rPr>
              <w:t xml:space="preserve">Padomes </w:t>
            </w:r>
            <w:r w:rsidR="00F24C57" w:rsidRPr="00004A20">
              <w:rPr>
                <w:rFonts w:cs="Segoe UI"/>
                <w:shd w:val="clear" w:color="auto" w:fill="FFFFFF"/>
              </w:rPr>
              <w:t>Direktīva 2006/118/EK (2006. gada 12. decembris) par gruntsūdeņu aizsardzību pret piesārņojumu un pasliktināšanos</w:t>
            </w:r>
          </w:p>
        </w:tc>
      </w:tr>
      <w:tr w:rsidR="00F24C57" w:rsidRPr="00F24C57" w14:paraId="5CEE8BB8" w14:textId="77777777" w:rsidTr="00004A20">
        <w:tc>
          <w:tcPr>
            <w:tcW w:w="2405" w:type="dxa"/>
            <w:vAlign w:val="center"/>
          </w:tcPr>
          <w:p w14:paraId="7FE1E558" w14:textId="1129459D" w:rsidR="00F24C57" w:rsidRPr="00F24C57" w:rsidRDefault="00F24C57" w:rsidP="072B6088">
            <w:pPr>
              <w:spacing w:before="0" w:after="0"/>
              <w:jc w:val="left"/>
            </w:pPr>
            <w:r w:rsidRPr="00004A20">
              <w:rPr>
                <w:rFonts w:cs="Segoe UI"/>
                <w:shd w:val="clear" w:color="auto" w:fill="FFFFFF"/>
              </w:rPr>
              <w:t>Direktīva 2006/44/EK</w:t>
            </w:r>
          </w:p>
        </w:tc>
        <w:tc>
          <w:tcPr>
            <w:tcW w:w="6939" w:type="dxa"/>
          </w:tcPr>
          <w:p w14:paraId="18284BBF" w14:textId="118AA95C" w:rsidR="00F24C57" w:rsidRPr="00004A20" w:rsidRDefault="00F24C57" w:rsidP="00004A20">
            <w:pPr>
              <w:spacing w:before="0" w:after="0"/>
              <w:rPr>
                <w:rFonts w:cs="Segoe UI"/>
              </w:rPr>
            </w:pPr>
            <w:r w:rsidRPr="00004A20">
              <w:rPr>
                <w:rFonts w:cs="Segoe UI"/>
                <w:shd w:val="clear" w:color="auto" w:fill="FFFFFF"/>
              </w:rPr>
              <w:t>Eiropas Parlamenta un Padomes Direktīva 2006/44/EK (2006. gada 6. septembris) par saldūdeņu kvalitāti, ko nepieciešams aizsargāt vai uzlabot nolūkā atbalstīt zivju dzīvi</w:t>
            </w:r>
          </w:p>
        </w:tc>
      </w:tr>
      <w:tr w:rsidR="005A5C9D" w:rsidRPr="00745DBC" w14:paraId="3087F537" w14:textId="77777777" w:rsidTr="218A6111">
        <w:tc>
          <w:tcPr>
            <w:tcW w:w="2405" w:type="dxa"/>
          </w:tcPr>
          <w:p w14:paraId="2DC43ABF" w14:textId="77777777" w:rsidR="005A5C9D" w:rsidRPr="00745DBC" w:rsidRDefault="04122EE3" w:rsidP="00365EB2">
            <w:pPr>
              <w:spacing w:before="0" w:after="0"/>
              <w:rPr>
                <w:szCs w:val="24"/>
              </w:rPr>
            </w:pPr>
            <w:r>
              <w:t>Direktīva 2007/60/EK</w:t>
            </w:r>
          </w:p>
        </w:tc>
        <w:tc>
          <w:tcPr>
            <w:tcW w:w="6939" w:type="dxa"/>
          </w:tcPr>
          <w:p w14:paraId="5C0E6D67" w14:textId="0F8FE4D3" w:rsidR="005A5C9D" w:rsidRPr="00745DBC" w:rsidRDefault="04122EE3" w:rsidP="00365EB2">
            <w:pPr>
              <w:spacing w:before="0" w:after="0"/>
              <w:rPr>
                <w:szCs w:val="24"/>
              </w:rPr>
            </w:pPr>
            <w:r>
              <w:t>Eiropas Parlamenta un Padomes Direktīva 2007/60/EK (2007. gada 23. oktobris) par plūdu riska novērtējumu un pārvaldību</w:t>
            </w:r>
          </w:p>
        </w:tc>
      </w:tr>
      <w:tr w:rsidR="005A5C9D" w:rsidRPr="00745DBC" w14:paraId="48697A57" w14:textId="77777777" w:rsidTr="00004A20">
        <w:tc>
          <w:tcPr>
            <w:tcW w:w="2405" w:type="dxa"/>
            <w:vAlign w:val="center"/>
          </w:tcPr>
          <w:p w14:paraId="6AD70EED" w14:textId="77777777" w:rsidR="005A5C9D" w:rsidRPr="00745DBC" w:rsidRDefault="04122EE3" w:rsidP="00365EB2">
            <w:pPr>
              <w:spacing w:before="0" w:after="0"/>
              <w:jc w:val="left"/>
              <w:rPr>
                <w:szCs w:val="24"/>
              </w:rPr>
            </w:pPr>
            <w:r>
              <w:t>Direktīva 2008/98/EK</w:t>
            </w:r>
          </w:p>
        </w:tc>
        <w:tc>
          <w:tcPr>
            <w:tcW w:w="6939" w:type="dxa"/>
          </w:tcPr>
          <w:p w14:paraId="57649308" w14:textId="1E4A212F" w:rsidR="005A5C9D" w:rsidRPr="00745DBC" w:rsidRDefault="04122EE3" w:rsidP="00365EB2">
            <w:pPr>
              <w:spacing w:before="0" w:after="0"/>
              <w:rPr>
                <w:szCs w:val="24"/>
              </w:rPr>
            </w:pPr>
            <w:r>
              <w:t xml:space="preserve">Eiropas Parlamenta un Padomes Direktīva 2008/98/EK (2008. gada 19. novembris) par atkritumiem un par dažu </w:t>
            </w:r>
            <w:r w:rsidR="008F57E0">
              <w:t>D</w:t>
            </w:r>
            <w:r>
              <w:t>irektīvu atcelšanu</w:t>
            </w:r>
          </w:p>
        </w:tc>
      </w:tr>
      <w:tr w:rsidR="00E46483" w:rsidRPr="00745DBC" w14:paraId="5C76A12D" w14:textId="77777777" w:rsidTr="00004A20">
        <w:tc>
          <w:tcPr>
            <w:tcW w:w="2405" w:type="dxa"/>
            <w:vAlign w:val="center"/>
          </w:tcPr>
          <w:p w14:paraId="05161346" w14:textId="77777777" w:rsidR="00E46483" w:rsidRPr="0012035B" w:rsidRDefault="00E46483" w:rsidP="072B6088">
            <w:pPr>
              <w:spacing w:before="0" w:after="0"/>
              <w:jc w:val="left"/>
            </w:pPr>
            <w:r w:rsidRPr="0012035B">
              <w:t>Direktīva 2008/105/EC</w:t>
            </w:r>
          </w:p>
        </w:tc>
        <w:tc>
          <w:tcPr>
            <w:tcW w:w="6939" w:type="dxa"/>
          </w:tcPr>
          <w:p w14:paraId="3AEE210C" w14:textId="77777777" w:rsidR="00E46483" w:rsidRPr="0012035B" w:rsidRDefault="00E46483" w:rsidP="072B6088">
            <w:pPr>
              <w:spacing w:before="0" w:after="0"/>
            </w:pPr>
            <w:r w:rsidRPr="0012035B">
              <w:t xml:space="preserve">Eiropas Parlamenta un Padomes Direktīva 2008/105/EK ( 2008. gada 16. decembris ) par vides kvalitātes standartiem ūdens resursu politikas jomā, </w:t>
            </w:r>
            <w:r w:rsidRPr="0012035B">
              <w:lastRenderedPageBreak/>
              <w:t>un ar ko groza un sekojoši atceļ Padomes Direktīvas 82/176/EEK, 83/513/EEK, 84/156/EEK, 84/491/EEK, 86/280/EEK, un ar ko groza Direktīvu 2000/60/EK</w:t>
            </w:r>
          </w:p>
        </w:tc>
      </w:tr>
      <w:tr w:rsidR="005A5C9D" w:rsidRPr="00745DBC" w14:paraId="1F52482D" w14:textId="77777777" w:rsidTr="218A6111">
        <w:tc>
          <w:tcPr>
            <w:tcW w:w="2405" w:type="dxa"/>
          </w:tcPr>
          <w:p w14:paraId="11872CAE" w14:textId="77777777" w:rsidR="005A5C9D" w:rsidRPr="00745DBC" w:rsidRDefault="04122EE3" w:rsidP="00365EB2">
            <w:pPr>
              <w:spacing w:before="0" w:after="0"/>
              <w:rPr>
                <w:szCs w:val="24"/>
              </w:rPr>
            </w:pPr>
            <w:r>
              <w:lastRenderedPageBreak/>
              <w:t>Direktīva 2009/147/EK</w:t>
            </w:r>
          </w:p>
        </w:tc>
        <w:tc>
          <w:tcPr>
            <w:tcW w:w="6939" w:type="dxa"/>
          </w:tcPr>
          <w:p w14:paraId="09C9D738" w14:textId="1CE7DA33" w:rsidR="005A5C9D" w:rsidRPr="00745DBC" w:rsidRDefault="04122EE3" w:rsidP="00365EB2">
            <w:pPr>
              <w:spacing w:before="0" w:after="0"/>
            </w:pPr>
            <w:r>
              <w:t>Eiropas Parlamenta un Padomes Direktīva 2009/147/EK (2009. gada 30. novembris) par savvaļas putnu aizsardzību</w:t>
            </w:r>
          </w:p>
        </w:tc>
      </w:tr>
      <w:tr w:rsidR="005A5C9D" w:rsidRPr="006C5CAE" w14:paraId="1187937E" w14:textId="77777777" w:rsidTr="00004A20">
        <w:tc>
          <w:tcPr>
            <w:tcW w:w="2405" w:type="dxa"/>
            <w:vAlign w:val="center"/>
          </w:tcPr>
          <w:p w14:paraId="32A7AF1B" w14:textId="77777777" w:rsidR="005A5C9D" w:rsidRDefault="04122EE3" w:rsidP="00365EB2">
            <w:pPr>
              <w:spacing w:before="0" w:after="0"/>
              <w:jc w:val="left"/>
              <w:rPr>
                <w:szCs w:val="24"/>
              </w:rPr>
            </w:pPr>
            <w:r>
              <w:t>Direktīva 2012/19/ES</w:t>
            </w:r>
          </w:p>
        </w:tc>
        <w:tc>
          <w:tcPr>
            <w:tcW w:w="6939" w:type="dxa"/>
          </w:tcPr>
          <w:p w14:paraId="65F56098" w14:textId="05AA8D01" w:rsidR="005A5C9D" w:rsidRPr="006C5CAE" w:rsidRDefault="005A5C9D" w:rsidP="04122EE3">
            <w:pPr>
              <w:spacing w:before="0" w:after="0"/>
              <w:rPr>
                <w:rFonts w:cs="Segoe UI"/>
              </w:rPr>
            </w:pPr>
            <w:r w:rsidRPr="04122EE3">
              <w:rPr>
                <w:rFonts w:cs="Segoe UI"/>
                <w:shd w:val="clear" w:color="auto" w:fill="FFFFFF"/>
              </w:rPr>
              <w:t>Eiropas Parlamenta un Padomes Direktīva 2012/19/ES (2012. gada 4. jūlijs) par elektrisko un elektronisko iekārtu atkritumiem (EEIA)</w:t>
            </w:r>
          </w:p>
        </w:tc>
      </w:tr>
      <w:tr w:rsidR="005A5C9D" w:rsidRPr="00745DBC" w14:paraId="49588AC6" w14:textId="77777777" w:rsidTr="00004A20">
        <w:tc>
          <w:tcPr>
            <w:tcW w:w="2405" w:type="dxa"/>
            <w:vAlign w:val="center"/>
          </w:tcPr>
          <w:p w14:paraId="19320E4F" w14:textId="77777777" w:rsidR="005A5C9D" w:rsidRPr="00745DBC" w:rsidRDefault="04122EE3" w:rsidP="00365EB2">
            <w:pPr>
              <w:spacing w:before="0" w:after="0"/>
              <w:jc w:val="left"/>
              <w:rPr>
                <w:szCs w:val="24"/>
              </w:rPr>
            </w:pPr>
            <w:r>
              <w:t>Direktīva 75/440/EEK</w:t>
            </w:r>
          </w:p>
        </w:tc>
        <w:tc>
          <w:tcPr>
            <w:tcW w:w="6939" w:type="dxa"/>
          </w:tcPr>
          <w:p w14:paraId="305BB5C1" w14:textId="7AF014DC" w:rsidR="005A5C9D" w:rsidRPr="00745DBC" w:rsidRDefault="04122EE3" w:rsidP="00365EB2">
            <w:pPr>
              <w:spacing w:before="0" w:after="0"/>
              <w:rPr>
                <w:szCs w:val="24"/>
              </w:rPr>
            </w:pPr>
            <w:r>
              <w:t>Padomes Direktīva 75/440/EEK (1975. gada 16. jūnijs) par dzeramā ūdens ieguvei paredzētā virszemes ūdens kvalitāti dalībvalstīs</w:t>
            </w:r>
          </w:p>
        </w:tc>
      </w:tr>
      <w:tr w:rsidR="005A5C9D" w:rsidRPr="00745DBC" w14:paraId="41A678B5" w14:textId="77777777" w:rsidTr="00004A20">
        <w:tc>
          <w:tcPr>
            <w:tcW w:w="2405" w:type="dxa"/>
            <w:vAlign w:val="center"/>
          </w:tcPr>
          <w:p w14:paraId="64D0A9B7" w14:textId="77777777" w:rsidR="005A5C9D" w:rsidRPr="00745DBC" w:rsidRDefault="04122EE3" w:rsidP="00365EB2">
            <w:pPr>
              <w:spacing w:before="0" w:after="0"/>
              <w:jc w:val="left"/>
              <w:rPr>
                <w:szCs w:val="24"/>
              </w:rPr>
            </w:pPr>
            <w:r>
              <w:t>Direktīva 76/464/EEK</w:t>
            </w:r>
          </w:p>
        </w:tc>
        <w:tc>
          <w:tcPr>
            <w:tcW w:w="6939" w:type="dxa"/>
          </w:tcPr>
          <w:p w14:paraId="340BBEE0" w14:textId="675D3049" w:rsidR="005A5C9D" w:rsidRPr="00745DBC" w:rsidRDefault="04122EE3" w:rsidP="00365EB2">
            <w:pPr>
              <w:spacing w:before="0" w:after="0"/>
              <w:rPr>
                <w:szCs w:val="24"/>
              </w:rPr>
            </w:pPr>
            <w:r>
              <w:t>Padomes Direktīva 76/464/EEK (1976. gada 4. maijs) par piesārņojumu, ko rada dažas bīstamas vielas, kuras novada Kopienas ūdens vidē</w:t>
            </w:r>
          </w:p>
        </w:tc>
      </w:tr>
      <w:tr w:rsidR="005A5C9D" w:rsidRPr="00745DBC" w14:paraId="5504BDF3" w14:textId="77777777" w:rsidTr="00004A20">
        <w:tc>
          <w:tcPr>
            <w:tcW w:w="2405" w:type="dxa"/>
            <w:vAlign w:val="center"/>
          </w:tcPr>
          <w:p w14:paraId="2A718FB9" w14:textId="77777777" w:rsidR="005A5C9D" w:rsidRPr="00745DBC" w:rsidRDefault="04122EE3" w:rsidP="00365EB2">
            <w:pPr>
              <w:spacing w:before="0" w:after="0"/>
              <w:jc w:val="left"/>
              <w:rPr>
                <w:szCs w:val="24"/>
              </w:rPr>
            </w:pPr>
            <w:r>
              <w:t xml:space="preserve">Direktīva 78/659/EEK </w:t>
            </w:r>
          </w:p>
        </w:tc>
        <w:tc>
          <w:tcPr>
            <w:tcW w:w="6939" w:type="dxa"/>
          </w:tcPr>
          <w:p w14:paraId="61A3691F" w14:textId="7D123DCD" w:rsidR="005A5C9D" w:rsidRPr="00513CF5" w:rsidRDefault="00513CF5" w:rsidP="00365EB2">
            <w:pPr>
              <w:spacing w:before="0" w:after="0"/>
              <w:rPr>
                <w:szCs w:val="24"/>
              </w:rPr>
            </w:pPr>
            <w:r w:rsidRPr="00004A20">
              <w:rPr>
                <w:rFonts w:cs="Segoe UI"/>
                <w:shd w:val="clear" w:color="auto" w:fill="FFFFFF"/>
              </w:rPr>
              <w:t>Padomes Direktīva 78/659/EEK (1978. gada 18. jūlijs) par saldūdeņu kvalitāti, ko nepieciešams aizsargāt vai uzlabot</w:t>
            </w:r>
            <w:r w:rsidR="0059153A" w:rsidRPr="00004A20">
              <w:rPr>
                <w:rFonts w:cs="Segoe UI"/>
                <w:shd w:val="clear" w:color="auto" w:fill="FFFFFF"/>
              </w:rPr>
              <w:t>,</w:t>
            </w:r>
            <w:r w:rsidRPr="00004A20">
              <w:rPr>
                <w:rFonts w:cs="Segoe UI"/>
                <w:shd w:val="clear" w:color="auto" w:fill="FFFFFF"/>
              </w:rPr>
              <w:t xml:space="preserve"> nolūkā atbalstīt zivju dzīvi</w:t>
            </w:r>
          </w:p>
        </w:tc>
      </w:tr>
      <w:tr w:rsidR="005A5C9D" w:rsidRPr="00745DBC" w14:paraId="0ABED611" w14:textId="77777777" w:rsidTr="00004A20">
        <w:tc>
          <w:tcPr>
            <w:tcW w:w="2405" w:type="dxa"/>
            <w:vAlign w:val="center"/>
          </w:tcPr>
          <w:p w14:paraId="31F7FE80" w14:textId="77777777" w:rsidR="005A5C9D" w:rsidRPr="00745DBC" w:rsidRDefault="04122EE3" w:rsidP="00365EB2">
            <w:pPr>
              <w:spacing w:before="0" w:after="0"/>
              <w:jc w:val="left"/>
              <w:rPr>
                <w:szCs w:val="24"/>
              </w:rPr>
            </w:pPr>
            <w:r>
              <w:t>Direktīva 86/278/EEK</w:t>
            </w:r>
          </w:p>
        </w:tc>
        <w:tc>
          <w:tcPr>
            <w:tcW w:w="6939" w:type="dxa"/>
          </w:tcPr>
          <w:p w14:paraId="11EB4B92" w14:textId="7EBDC7E0" w:rsidR="005A5C9D" w:rsidRPr="0059153A" w:rsidRDefault="0059153A" w:rsidP="00365EB2">
            <w:pPr>
              <w:spacing w:before="0" w:after="0"/>
              <w:rPr>
                <w:szCs w:val="24"/>
              </w:rPr>
            </w:pPr>
            <w:r w:rsidRPr="00004A20">
              <w:rPr>
                <w:rFonts w:cs="Segoe UI"/>
                <w:shd w:val="clear" w:color="auto" w:fill="FFFFFF"/>
              </w:rPr>
              <w:t xml:space="preserve">Padomes </w:t>
            </w:r>
            <w:r w:rsidR="003C7A0D" w:rsidRPr="006F79B4">
              <w:rPr>
                <w:rFonts w:cs="Segoe UI"/>
                <w:shd w:val="clear" w:color="auto" w:fill="FFFFFF"/>
              </w:rPr>
              <w:t>D</w:t>
            </w:r>
            <w:r w:rsidRPr="00425931">
              <w:rPr>
                <w:rFonts w:cs="Segoe UI"/>
                <w:shd w:val="clear" w:color="auto" w:fill="FFFFFF"/>
              </w:rPr>
              <w:t>i</w:t>
            </w:r>
            <w:r w:rsidRPr="00004A20">
              <w:rPr>
                <w:rFonts w:cs="Segoe UI"/>
                <w:shd w:val="clear" w:color="auto" w:fill="FFFFFF"/>
              </w:rPr>
              <w:t xml:space="preserve">rektīva </w:t>
            </w:r>
            <w:r w:rsidR="00EB5ABF">
              <w:t>86/278/EEK</w:t>
            </w:r>
            <w:r w:rsidR="00EB5ABF" w:rsidRPr="00004A20">
              <w:rPr>
                <w:rFonts w:cs="Segoe UI"/>
                <w:shd w:val="clear" w:color="auto" w:fill="FFFFFF"/>
              </w:rPr>
              <w:t xml:space="preserve"> </w:t>
            </w:r>
            <w:r w:rsidRPr="00004A20">
              <w:rPr>
                <w:rFonts w:cs="Segoe UI"/>
                <w:shd w:val="clear" w:color="auto" w:fill="FFFFFF"/>
              </w:rPr>
              <w:t>(1986. gada 12. jūnijs) par vides, jo īpaši augsnes, aizsardzību, lauksaimniecībā izmantojot notekūdeņu dūņas</w:t>
            </w:r>
          </w:p>
        </w:tc>
      </w:tr>
      <w:tr w:rsidR="005A5C9D" w:rsidRPr="006C5CAE" w14:paraId="17152413" w14:textId="77777777" w:rsidTr="00004A20">
        <w:tc>
          <w:tcPr>
            <w:tcW w:w="2405" w:type="dxa"/>
            <w:vAlign w:val="center"/>
          </w:tcPr>
          <w:p w14:paraId="5626FC3A" w14:textId="77777777" w:rsidR="005A5C9D" w:rsidRDefault="04122EE3" w:rsidP="00365EB2">
            <w:pPr>
              <w:spacing w:before="0" w:after="0"/>
              <w:jc w:val="left"/>
              <w:rPr>
                <w:szCs w:val="24"/>
              </w:rPr>
            </w:pPr>
            <w:r>
              <w:t>Direktīva 91/157/EEK</w:t>
            </w:r>
          </w:p>
        </w:tc>
        <w:tc>
          <w:tcPr>
            <w:tcW w:w="6939" w:type="dxa"/>
          </w:tcPr>
          <w:p w14:paraId="30A723CC" w14:textId="05454042" w:rsidR="005A5C9D" w:rsidRPr="006C5CAE" w:rsidRDefault="005A5C9D" w:rsidP="04122EE3">
            <w:pPr>
              <w:spacing w:before="0" w:after="0"/>
              <w:rPr>
                <w:rFonts w:cs="Segoe UI"/>
              </w:rPr>
            </w:pPr>
            <w:r w:rsidRPr="04122EE3">
              <w:rPr>
                <w:rFonts w:cs="Segoe UI"/>
                <w:shd w:val="clear" w:color="auto" w:fill="FFFFFF"/>
              </w:rPr>
              <w:t xml:space="preserve">Padomes Direktīva </w:t>
            </w:r>
            <w:r w:rsidR="00EB5ABF">
              <w:t>91/157/EEK</w:t>
            </w:r>
            <w:r w:rsidR="00EB5ABF" w:rsidRPr="04122EE3">
              <w:rPr>
                <w:rFonts w:cs="Segoe UI"/>
                <w:shd w:val="clear" w:color="auto" w:fill="FFFFFF"/>
              </w:rPr>
              <w:t xml:space="preserve"> </w:t>
            </w:r>
            <w:r w:rsidRPr="04122EE3">
              <w:rPr>
                <w:rFonts w:cs="Segoe UI"/>
                <w:shd w:val="clear" w:color="auto" w:fill="FFFFFF"/>
              </w:rPr>
              <w:t>(1991. gada 18. marts) par baterijām un akumulatoriem, kuros ir dažas bīstamas vielas</w:t>
            </w:r>
          </w:p>
        </w:tc>
      </w:tr>
      <w:tr w:rsidR="005A5C9D" w:rsidRPr="00745DBC" w14:paraId="30A67564" w14:textId="77777777" w:rsidTr="00004A20">
        <w:tc>
          <w:tcPr>
            <w:tcW w:w="2405" w:type="dxa"/>
            <w:vAlign w:val="center"/>
          </w:tcPr>
          <w:p w14:paraId="2115B403" w14:textId="77777777" w:rsidR="005A5C9D" w:rsidRPr="00745DBC" w:rsidRDefault="04122EE3" w:rsidP="00365EB2">
            <w:pPr>
              <w:spacing w:before="0" w:after="0"/>
              <w:jc w:val="left"/>
              <w:rPr>
                <w:szCs w:val="24"/>
              </w:rPr>
            </w:pPr>
            <w:r>
              <w:t>Direktīva 91/271/EEK</w:t>
            </w:r>
          </w:p>
        </w:tc>
        <w:tc>
          <w:tcPr>
            <w:tcW w:w="6939" w:type="dxa"/>
          </w:tcPr>
          <w:p w14:paraId="58A79907" w14:textId="06AAA8BA" w:rsidR="005A5C9D" w:rsidRPr="00745DBC" w:rsidRDefault="04122EE3" w:rsidP="00365EB2">
            <w:pPr>
              <w:spacing w:before="0" w:after="0"/>
              <w:rPr>
                <w:szCs w:val="24"/>
              </w:rPr>
            </w:pPr>
            <w:r>
              <w:t>Padomes Direktīva 91/271/EEK (1991. gada 21. maijs) par komunālo notekūdeņu attīrīšanu</w:t>
            </w:r>
          </w:p>
        </w:tc>
      </w:tr>
      <w:tr w:rsidR="004A3A18" w:rsidRPr="00745DBC" w14:paraId="3835D6D5" w14:textId="77777777" w:rsidTr="00004A20">
        <w:tc>
          <w:tcPr>
            <w:tcW w:w="2405" w:type="dxa"/>
            <w:vAlign w:val="center"/>
          </w:tcPr>
          <w:p w14:paraId="3E99F8F6" w14:textId="77777777" w:rsidR="004A3A18" w:rsidRPr="00004A20" w:rsidRDefault="004A3A18" w:rsidP="072B6088">
            <w:pPr>
              <w:spacing w:before="0" w:after="0"/>
              <w:jc w:val="left"/>
            </w:pPr>
            <w:r w:rsidRPr="00004A20">
              <w:t>Direktīva 91/676/EEK</w:t>
            </w:r>
          </w:p>
        </w:tc>
        <w:tc>
          <w:tcPr>
            <w:tcW w:w="6939" w:type="dxa"/>
          </w:tcPr>
          <w:p w14:paraId="33F0CEAF" w14:textId="2C27D421" w:rsidR="004A3A18" w:rsidRPr="00004A20" w:rsidRDefault="004A3A18" w:rsidP="072B6088">
            <w:pPr>
              <w:spacing w:before="0" w:after="0"/>
            </w:pPr>
            <w:r w:rsidRPr="00004A20">
              <w:t xml:space="preserve">Padomes </w:t>
            </w:r>
            <w:r w:rsidR="003C7A0D" w:rsidRPr="006F79B4">
              <w:t>D</w:t>
            </w:r>
            <w:r w:rsidRPr="00004A20">
              <w:t xml:space="preserve">irektīva </w:t>
            </w:r>
            <w:r w:rsidR="00EB5ABF" w:rsidRPr="00004A20">
              <w:t xml:space="preserve">91/676/EEK </w:t>
            </w:r>
            <w:r w:rsidRPr="00004A20">
              <w:t>(1991. gada 12. decembris) attiecībā uz ūdeņu aizsardzību pret piesārņojumu, ko rada lauksaimnieciskas izcelsmes nitrāti</w:t>
            </w:r>
          </w:p>
        </w:tc>
      </w:tr>
      <w:tr w:rsidR="005A5C9D" w:rsidRPr="00745DBC" w14:paraId="1BBF245F" w14:textId="77777777" w:rsidTr="218A6111">
        <w:tc>
          <w:tcPr>
            <w:tcW w:w="2405" w:type="dxa"/>
          </w:tcPr>
          <w:p w14:paraId="7CF23A9E" w14:textId="77777777" w:rsidR="005A5C9D" w:rsidRPr="00745DBC" w:rsidRDefault="04122EE3" w:rsidP="00365EB2">
            <w:pPr>
              <w:spacing w:before="0" w:after="0"/>
              <w:rPr>
                <w:szCs w:val="24"/>
              </w:rPr>
            </w:pPr>
            <w:r>
              <w:t>Direktīva 92/43/EEK</w:t>
            </w:r>
          </w:p>
        </w:tc>
        <w:tc>
          <w:tcPr>
            <w:tcW w:w="6939" w:type="dxa"/>
          </w:tcPr>
          <w:p w14:paraId="73BFAF90" w14:textId="12FF91E0" w:rsidR="005A5C9D" w:rsidRPr="00745DBC" w:rsidRDefault="04122EE3" w:rsidP="00365EB2">
            <w:pPr>
              <w:spacing w:before="0" w:after="0"/>
            </w:pPr>
            <w:r>
              <w:t>Padomes Direktīva 92/43/EEK (1992. gada 21. maijs) par dabisko dzīvotņu, savvaļas faunas un floras aizsardzību</w:t>
            </w:r>
          </w:p>
        </w:tc>
      </w:tr>
      <w:tr w:rsidR="005A5C9D" w:rsidRPr="00745DBC" w14:paraId="5D55628D" w14:textId="77777777" w:rsidTr="218A6111">
        <w:tc>
          <w:tcPr>
            <w:tcW w:w="2405" w:type="dxa"/>
          </w:tcPr>
          <w:p w14:paraId="0EE30A23" w14:textId="77777777" w:rsidR="005A5C9D" w:rsidRPr="00745DBC" w:rsidRDefault="04122EE3" w:rsidP="00365EB2">
            <w:pPr>
              <w:spacing w:before="0" w:after="0"/>
              <w:rPr>
                <w:szCs w:val="24"/>
              </w:rPr>
            </w:pPr>
            <w:r>
              <w:t>Direktīva 94/62/EK</w:t>
            </w:r>
          </w:p>
        </w:tc>
        <w:tc>
          <w:tcPr>
            <w:tcW w:w="6939" w:type="dxa"/>
          </w:tcPr>
          <w:p w14:paraId="370887FA" w14:textId="718C0255" w:rsidR="005A5C9D" w:rsidRPr="00745DBC" w:rsidRDefault="04122EE3" w:rsidP="00365EB2">
            <w:pPr>
              <w:spacing w:before="0" w:after="0"/>
              <w:rPr>
                <w:szCs w:val="24"/>
              </w:rPr>
            </w:pPr>
            <w:r>
              <w:t>Eiropas Parlamenta un Padomes Direktīva 94/62/EK (1994. gada 20. decembris) par iepakojumu un izlietoto iepakojumu</w:t>
            </w:r>
          </w:p>
        </w:tc>
      </w:tr>
      <w:tr w:rsidR="005A5C9D" w:rsidRPr="00745DBC" w14:paraId="002BE08F" w14:textId="77777777" w:rsidTr="00004A20">
        <w:tc>
          <w:tcPr>
            <w:tcW w:w="2405" w:type="dxa"/>
            <w:vAlign w:val="center"/>
          </w:tcPr>
          <w:p w14:paraId="2FB2A82B" w14:textId="77777777" w:rsidR="005A5C9D" w:rsidRPr="00745DBC" w:rsidRDefault="04122EE3" w:rsidP="00365EB2">
            <w:pPr>
              <w:spacing w:before="0" w:after="0"/>
              <w:jc w:val="left"/>
              <w:rPr>
                <w:szCs w:val="24"/>
              </w:rPr>
            </w:pPr>
            <w:r>
              <w:t>Direktīva 97/11/EK</w:t>
            </w:r>
          </w:p>
        </w:tc>
        <w:tc>
          <w:tcPr>
            <w:tcW w:w="6939" w:type="dxa"/>
          </w:tcPr>
          <w:p w14:paraId="73EA5781" w14:textId="53104F61" w:rsidR="005A5C9D" w:rsidRPr="00745DBC" w:rsidRDefault="0059153A" w:rsidP="072B6088">
            <w:pPr>
              <w:spacing w:before="0" w:after="0"/>
              <w:rPr>
                <w:szCs w:val="24"/>
              </w:rPr>
            </w:pPr>
            <w:r>
              <w:t xml:space="preserve">Padomes Direktīva </w:t>
            </w:r>
            <w:r w:rsidR="04122EE3">
              <w:t>97/11/EK (1997. gada 3. marts), ar kuru groza Dir</w:t>
            </w:r>
            <w:r w:rsidR="005A1B83">
              <w:t>ektīv</w:t>
            </w:r>
            <w:r w:rsidR="00EB5ABF">
              <w:t>u</w:t>
            </w:r>
            <w:r w:rsidR="04122EE3">
              <w:t xml:space="preserve"> 85/337/EEK par dažu sabiedrisku un privātu projektu ietekmes uz vidi novērtējumu</w:t>
            </w:r>
          </w:p>
        </w:tc>
      </w:tr>
      <w:tr w:rsidR="005A5C9D" w:rsidRPr="00745DBC" w14:paraId="29E46859" w14:textId="77777777" w:rsidTr="00004A20">
        <w:tc>
          <w:tcPr>
            <w:tcW w:w="2405" w:type="dxa"/>
            <w:vAlign w:val="center"/>
          </w:tcPr>
          <w:p w14:paraId="2E52889F" w14:textId="77777777" w:rsidR="005A5C9D" w:rsidRPr="00745DBC" w:rsidRDefault="04122EE3" w:rsidP="00365EB2">
            <w:pPr>
              <w:spacing w:before="0" w:after="0"/>
              <w:jc w:val="left"/>
              <w:rPr>
                <w:szCs w:val="24"/>
              </w:rPr>
            </w:pPr>
            <w:r>
              <w:t>Direktīva 98/83/EK</w:t>
            </w:r>
          </w:p>
        </w:tc>
        <w:tc>
          <w:tcPr>
            <w:tcW w:w="6939" w:type="dxa"/>
          </w:tcPr>
          <w:p w14:paraId="2F4FF7DB" w14:textId="466C6322" w:rsidR="00B05421" w:rsidRPr="00745DBC" w:rsidRDefault="04122EE3">
            <w:pPr>
              <w:spacing w:before="0" w:after="0"/>
              <w:rPr>
                <w:szCs w:val="24"/>
              </w:rPr>
            </w:pPr>
            <w:r>
              <w:t>Padomes Direktīva 98/83/EK (1998. gada 3. novembris) par dzeramā ūdens kvalitāti</w:t>
            </w:r>
          </w:p>
        </w:tc>
      </w:tr>
      <w:tr w:rsidR="00B05421" w:rsidRPr="00745DBC" w14:paraId="4C9B8F6A" w14:textId="77777777" w:rsidTr="00004A20">
        <w:tc>
          <w:tcPr>
            <w:tcW w:w="2405" w:type="dxa"/>
            <w:vAlign w:val="center"/>
          </w:tcPr>
          <w:p w14:paraId="0FEB7FC2" w14:textId="7DAA86F2" w:rsidR="00B05421" w:rsidRDefault="00B05421" w:rsidP="00365EB2">
            <w:pPr>
              <w:spacing w:before="0" w:after="0"/>
              <w:jc w:val="left"/>
            </w:pPr>
            <w:r>
              <w:t xml:space="preserve">Direktīva </w:t>
            </w:r>
            <w:r w:rsidRPr="00B05421">
              <w:t>2013/59/Euratom</w:t>
            </w:r>
          </w:p>
        </w:tc>
        <w:tc>
          <w:tcPr>
            <w:tcW w:w="6939" w:type="dxa"/>
          </w:tcPr>
          <w:p w14:paraId="5890F889" w14:textId="363221D2" w:rsidR="00B05421" w:rsidRDefault="00B05421" w:rsidP="00365EB2">
            <w:pPr>
              <w:spacing w:before="0" w:after="0"/>
            </w:pPr>
            <w:r w:rsidRPr="00B05421">
              <w:t>Padomes Direktīva 2013/59/Euratom (2013.</w:t>
            </w:r>
            <w:r>
              <w:t xml:space="preserve"> </w:t>
            </w:r>
            <w:r w:rsidRPr="00B05421">
              <w:t>gada 5.</w:t>
            </w:r>
            <w:r>
              <w:t xml:space="preserve"> </w:t>
            </w:r>
            <w:r w:rsidRPr="00B05421">
              <w:t>decembris), ar ko nosaka drošības pamatstandartus aizsardzībai pret jonizējošā starojuma radītajiem draudiem un atceļ Direktīvu</w:t>
            </w:r>
            <w:r w:rsidR="00EB5ABF">
              <w:t xml:space="preserve"> </w:t>
            </w:r>
            <w:r w:rsidRPr="00B05421">
              <w:t>89/618/Euratom, Direktīvu 90/641/Euratom, Direktīvu 96/29/Euratom, Direktīvu 97/43/Euratom un Direktīvu 2003/122/Euratom</w:t>
            </w:r>
          </w:p>
        </w:tc>
      </w:tr>
      <w:tr w:rsidR="00B05421" w:rsidRPr="00745DBC" w14:paraId="24D56C9C" w14:textId="77777777" w:rsidTr="00004A20">
        <w:tc>
          <w:tcPr>
            <w:tcW w:w="2405" w:type="dxa"/>
            <w:vAlign w:val="center"/>
          </w:tcPr>
          <w:p w14:paraId="274316B4" w14:textId="377DF162" w:rsidR="00B05421" w:rsidRDefault="00B05421" w:rsidP="072B6088">
            <w:pPr>
              <w:spacing w:before="0" w:after="0"/>
              <w:jc w:val="left"/>
            </w:pPr>
            <w:r>
              <w:t xml:space="preserve">Direktīva </w:t>
            </w:r>
            <w:r w:rsidRPr="00004A20">
              <w:t>2008/105/EK</w:t>
            </w:r>
          </w:p>
        </w:tc>
        <w:tc>
          <w:tcPr>
            <w:tcW w:w="6939" w:type="dxa"/>
          </w:tcPr>
          <w:p w14:paraId="53CAC431" w14:textId="3C2D13A6" w:rsidR="00B05421" w:rsidRDefault="00B05421" w:rsidP="072B6088">
            <w:pPr>
              <w:spacing w:before="0" w:after="0"/>
            </w:pPr>
            <w:r>
              <w:t>Eiropas Parlamenta un Padomes Direktīva 2008/105/EK (</w:t>
            </w:r>
            <w:r w:rsidRPr="00B05421">
              <w:t>2008. gada 16. decembris</w:t>
            </w:r>
            <w:r>
              <w:t>) par vides kvalitātes standartiem ūdens resursu politikas jomā, un ar ko groza un sekojoši atceļ Padomes Direktīvas 82/176/EEK, 83/513/EEK, 84/156/EEK, 84/491/EEK, 86/280/EEK, un ar ko groza Direktīvu 2000/60/EK</w:t>
            </w:r>
          </w:p>
        </w:tc>
      </w:tr>
      <w:tr w:rsidR="00B05421" w:rsidRPr="00745DBC" w14:paraId="06E02834" w14:textId="77777777" w:rsidTr="00004A20">
        <w:tc>
          <w:tcPr>
            <w:tcW w:w="2405" w:type="dxa"/>
            <w:vAlign w:val="center"/>
          </w:tcPr>
          <w:p w14:paraId="178BA6A8" w14:textId="76613F8D" w:rsidR="00B05421" w:rsidRDefault="00B05421" w:rsidP="00365EB2">
            <w:pPr>
              <w:spacing w:before="0" w:after="0"/>
              <w:jc w:val="left"/>
            </w:pPr>
            <w:r>
              <w:t xml:space="preserve">Direktīva </w:t>
            </w:r>
            <w:r w:rsidRPr="00004A20">
              <w:t>2013/39/ES</w:t>
            </w:r>
          </w:p>
        </w:tc>
        <w:tc>
          <w:tcPr>
            <w:tcW w:w="6939" w:type="dxa"/>
          </w:tcPr>
          <w:p w14:paraId="63852B6F" w14:textId="28579741" w:rsidR="00B05421" w:rsidRDefault="00B05421" w:rsidP="00365EB2">
            <w:pPr>
              <w:spacing w:before="0" w:after="0"/>
            </w:pPr>
            <w:r>
              <w:t>Eiropas Parlamenta un Padomes Direktīva 2013/39/ES (2013. gada 12. augusts), ar ko groza Direktīvu 2000/60/EK un Direktīvu 2008/105/EK attiecībā uz prioritārajām vielām ūdens resursu politikas jomā Virszemes ūdeņu ķīmiskā monitoringa (prioritāro un bīstamo vielu monitoringa) izpildei ūdens matricā sedimenti</w:t>
            </w:r>
          </w:p>
        </w:tc>
      </w:tr>
      <w:tr w:rsidR="00B05421" w:rsidRPr="00745DBC" w14:paraId="471345EC" w14:textId="77777777" w:rsidTr="00004A20">
        <w:tc>
          <w:tcPr>
            <w:tcW w:w="2405" w:type="dxa"/>
            <w:vAlign w:val="center"/>
          </w:tcPr>
          <w:p w14:paraId="1F739E01" w14:textId="23FBEACC" w:rsidR="00B05421" w:rsidRDefault="00B05421" w:rsidP="072B6088">
            <w:pPr>
              <w:spacing w:before="0" w:after="0"/>
              <w:jc w:val="left"/>
            </w:pPr>
            <w:r w:rsidRPr="00004A20">
              <w:t>Direktīva 2009/90/EK</w:t>
            </w:r>
          </w:p>
        </w:tc>
        <w:tc>
          <w:tcPr>
            <w:tcW w:w="6939" w:type="dxa"/>
          </w:tcPr>
          <w:p w14:paraId="318143D0" w14:textId="43526B2F" w:rsidR="00B05421" w:rsidRDefault="00B05421" w:rsidP="072B6088">
            <w:pPr>
              <w:spacing w:before="0" w:after="0"/>
            </w:pPr>
            <w:r>
              <w:t>Komisijas Direktīva 2009/90/EK (2009. gada 31. jūlijs), ar ko atbilstoši Eiropas Parlamenta un Padomes Direktīvai 2000/60/EK nosaka tehniskās specifikācijas ūdens stāvokļa ķīmiskajām analīzēm un monitoringam</w:t>
            </w:r>
          </w:p>
        </w:tc>
      </w:tr>
      <w:tr w:rsidR="005A5C9D" w:rsidRPr="00745DBC" w14:paraId="1B7510DE" w14:textId="77777777" w:rsidTr="00004A20">
        <w:tc>
          <w:tcPr>
            <w:tcW w:w="2405" w:type="dxa"/>
            <w:vAlign w:val="center"/>
          </w:tcPr>
          <w:p w14:paraId="3A83E55D" w14:textId="77777777" w:rsidR="005A5C9D" w:rsidRPr="00745DBC" w:rsidRDefault="04122EE3" w:rsidP="00365EB2">
            <w:pPr>
              <w:spacing w:before="0" w:after="0"/>
              <w:jc w:val="left"/>
              <w:rPr>
                <w:szCs w:val="24"/>
              </w:rPr>
            </w:pPr>
            <w:r>
              <w:t>DP</w:t>
            </w:r>
          </w:p>
        </w:tc>
        <w:tc>
          <w:tcPr>
            <w:tcW w:w="6939" w:type="dxa"/>
          </w:tcPr>
          <w:p w14:paraId="7103021D" w14:textId="0C90389B" w:rsidR="005A5C9D" w:rsidRPr="003C7A0D" w:rsidRDefault="04122EE3" w:rsidP="072B6088">
            <w:pPr>
              <w:spacing w:before="0" w:after="0"/>
              <w:rPr>
                <w:szCs w:val="24"/>
              </w:rPr>
            </w:pPr>
            <w:r w:rsidRPr="003C7A0D">
              <w:t xml:space="preserve">Darbības </w:t>
            </w:r>
            <w:r w:rsidR="003C7A0D" w:rsidRPr="003C7A0D">
              <w:t>p</w:t>
            </w:r>
            <w:r w:rsidRPr="003C7A0D">
              <w:t>rogramma</w:t>
            </w:r>
          </w:p>
        </w:tc>
      </w:tr>
      <w:tr w:rsidR="005A5C9D" w:rsidRPr="00745DBC" w14:paraId="2DFA4028" w14:textId="77777777" w:rsidTr="00004A20">
        <w:tc>
          <w:tcPr>
            <w:tcW w:w="2405" w:type="dxa"/>
            <w:vAlign w:val="center"/>
          </w:tcPr>
          <w:p w14:paraId="7514D1B6" w14:textId="77777777" w:rsidR="005A5C9D" w:rsidRPr="00745DBC" w:rsidRDefault="04122EE3" w:rsidP="00365EB2">
            <w:pPr>
              <w:spacing w:before="0" w:after="0"/>
              <w:jc w:val="left"/>
              <w:rPr>
                <w:szCs w:val="24"/>
              </w:rPr>
            </w:pPr>
            <w:r>
              <w:lastRenderedPageBreak/>
              <w:t>DPP</w:t>
            </w:r>
          </w:p>
        </w:tc>
        <w:tc>
          <w:tcPr>
            <w:tcW w:w="6939" w:type="dxa"/>
          </w:tcPr>
          <w:p w14:paraId="3ABE34BE" w14:textId="6D5B6646" w:rsidR="005A5C9D" w:rsidRPr="003C7A0D" w:rsidRDefault="04122EE3" w:rsidP="072B6088">
            <w:pPr>
              <w:spacing w:before="0" w:after="0"/>
              <w:rPr>
                <w:szCs w:val="24"/>
              </w:rPr>
            </w:pPr>
            <w:r w:rsidRPr="003C7A0D">
              <w:t xml:space="preserve">Darbības </w:t>
            </w:r>
            <w:r w:rsidR="003C7A0D" w:rsidRPr="003C7A0D">
              <w:t>p</w:t>
            </w:r>
            <w:r w:rsidRPr="003C7A0D">
              <w:t>rogrammas papildinājums</w:t>
            </w:r>
          </w:p>
        </w:tc>
      </w:tr>
      <w:tr w:rsidR="00834865" w:rsidRPr="00745DBC" w14:paraId="74BF407B" w14:textId="77777777" w:rsidTr="00004A20">
        <w:tc>
          <w:tcPr>
            <w:tcW w:w="2405" w:type="dxa"/>
            <w:vAlign w:val="center"/>
          </w:tcPr>
          <w:p w14:paraId="205AEB7B" w14:textId="27EA7243" w:rsidR="00834865" w:rsidRDefault="00834865" w:rsidP="072B6088">
            <w:pPr>
              <w:spacing w:before="0" w:after="0"/>
              <w:jc w:val="left"/>
            </w:pPr>
            <w:r>
              <w:t>DSP</w:t>
            </w:r>
          </w:p>
        </w:tc>
        <w:tc>
          <w:tcPr>
            <w:tcW w:w="6939" w:type="dxa"/>
          </w:tcPr>
          <w:p w14:paraId="5B089EC1" w14:textId="5FA95654" w:rsidR="00834865" w:rsidRDefault="005A1B83" w:rsidP="072B6088">
            <w:pPr>
              <w:spacing w:before="0" w:after="0"/>
            </w:pPr>
            <w:r>
              <w:t>Dalītās savākšanas punkts</w:t>
            </w:r>
          </w:p>
        </w:tc>
      </w:tr>
      <w:tr w:rsidR="0094069A" w:rsidRPr="00745DBC" w14:paraId="551963FE" w14:textId="77777777" w:rsidTr="00004A20">
        <w:tc>
          <w:tcPr>
            <w:tcW w:w="2405" w:type="dxa"/>
            <w:vAlign w:val="center"/>
          </w:tcPr>
          <w:p w14:paraId="2AF35B20" w14:textId="33EB4F44" w:rsidR="0094069A" w:rsidRDefault="0094069A" w:rsidP="072B6088">
            <w:pPr>
              <w:spacing w:before="0" w:after="0"/>
              <w:jc w:val="left"/>
            </w:pPr>
            <w:r>
              <w:t>EEI</w:t>
            </w:r>
          </w:p>
        </w:tc>
        <w:tc>
          <w:tcPr>
            <w:tcW w:w="6939" w:type="dxa"/>
          </w:tcPr>
          <w:p w14:paraId="54FBA5ED" w14:textId="559D6946" w:rsidR="0094069A" w:rsidRDefault="0094069A" w:rsidP="072B6088">
            <w:pPr>
              <w:spacing w:before="0" w:after="0"/>
            </w:pPr>
            <w:r>
              <w:t>Elektriskās un elektroniskās iekārtas</w:t>
            </w:r>
          </w:p>
        </w:tc>
      </w:tr>
      <w:tr w:rsidR="0094069A" w:rsidRPr="00745DBC" w14:paraId="3CB21899" w14:textId="77777777" w:rsidTr="00004A20">
        <w:tc>
          <w:tcPr>
            <w:tcW w:w="2405" w:type="dxa"/>
            <w:vAlign w:val="center"/>
          </w:tcPr>
          <w:p w14:paraId="00F9D82E" w14:textId="3FCBA771" w:rsidR="0094069A" w:rsidRDefault="0094069A" w:rsidP="072B6088">
            <w:pPr>
              <w:spacing w:before="0" w:after="0"/>
              <w:jc w:val="left"/>
            </w:pPr>
            <w:r>
              <w:t>EEIA</w:t>
            </w:r>
          </w:p>
        </w:tc>
        <w:tc>
          <w:tcPr>
            <w:tcW w:w="6939" w:type="dxa"/>
          </w:tcPr>
          <w:p w14:paraId="0BE71F8D" w14:textId="3A7A2DF6" w:rsidR="0094069A" w:rsidRDefault="0094069A" w:rsidP="072B6088">
            <w:pPr>
              <w:spacing w:before="0" w:after="0"/>
            </w:pPr>
            <w:r>
              <w:t>Elektrisko un elektronisko iekārtu atkritumi</w:t>
            </w:r>
          </w:p>
        </w:tc>
      </w:tr>
      <w:tr w:rsidR="005A5C9D" w:rsidRPr="00745DBC" w14:paraId="640ACF22" w14:textId="77777777" w:rsidTr="00004A20">
        <w:tc>
          <w:tcPr>
            <w:tcW w:w="2405" w:type="dxa"/>
            <w:vAlign w:val="center"/>
          </w:tcPr>
          <w:p w14:paraId="747BFDEB" w14:textId="77777777" w:rsidR="005A5C9D" w:rsidRPr="00745DBC" w:rsidRDefault="04122EE3" w:rsidP="00365EB2">
            <w:pPr>
              <w:spacing w:before="0" w:after="0"/>
              <w:jc w:val="left"/>
              <w:rPr>
                <w:szCs w:val="24"/>
              </w:rPr>
            </w:pPr>
            <w:r>
              <w:t>EEZ</w:t>
            </w:r>
          </w:p>
        </w:tc>
        <w:tc>
          <w:tcPr>
            <w:tcW w:w="6939" w:type="dxa"/>
          </w:tcPr>
          <w:p w14:paraId="53C913D6" w14:textId="77777777" w:rsidR="005A5C9D" w:rsidRPr="00745DBC" w:rsidRDefault="04122EE3" w:rsidP="00365EB2">
            <w:pPr>
              <w:spacing w:before="0" w:after="0"/>
              <w:rPr>
                <w:szCs w:val="24"/>
              </w:rPr>
            </w:pPr>
            <w:r>
              <w:t>Eiropas Ekonomikas zona</w:t>
            </w:r>
          </w:p>
        </w:tc>
      </w:tr>
      <w:tr w:rsidR="005A5C9D" w14:paraId="3400572F" w14:textId="77777777" w:rsidTr="00004A20">
        <w:tc>
          <w:tcPr>
            <w:tcW w:w="2405" w:type="dxa"/>
            <w:vAlign w:val="center"/>
          </w:tcPr>
          <w:p w14:paraId="0DB935C1" w14:textId="77777777" w:rsidR="005A5C9D" w:rsidRDefault="04122EE3" w:rsidP="00365EB2">
            <w:pPr>
              <w:spacing w:before="0" w:after="0"/>
              <w:jc w:val="left"/>
              <w:rPr>
                <w:szCs w:val="24"/>
              </w:rPr>
            </w:pPr>
            <w:r>
              <w:t>EFAS</w:t>
            </w:r>
          </w:p>
        </w:tc>
        <w:tc>
          <w:tcPr>
            <w:tcW w:w="6939" w:type="dxa"/>
          </w:tcPr>
          <w:p w14:paraId="154FDDE5" w14:textId="77777777" w:rsidR="005A5C9D" w:rsidRDefault="04122EE3" w:rsidP="00365EB2">
            <w:pPr>
              <w:spacing w:before="0" w:after="0"/>
              <w:rPr>
                <w:szCs w:val="24"/>
              </w:rPr>
            </w:pPr>
            <w:r>
              <w:t>Eiropas Plūdu brīdināšanas sistēma</w:t>
            </w:r>
          </w:p>
        </w:tc>
      </w:tr>
      <w:tr w:rsidR="005A5C9D" w:rsidRPr="00745DBC" w14:paraId="41A921B1" w14:textId="77777777" w:rsidTr="00004A20">
        <w:tc>
          <w:tcPr>
            <w:tcW w:w="2405" w:type="dxa"/>
            <w:vAlign w:val="center"/>
          </w:tcPr>
          <w:p w14:paraId="0C1D7A5F" w14:textId="77777777" w:rsidR="005A5C9D" w:rsidRPr="00745DBC" w:rsidRDefault="04122EE3" w:rsidP="00365EB2">
            <w:pPr>
              <w:spacing w:before="0" w:after="0"/>
              <w:jc w:val="left"/>
              <w:rPr>
                <w:szCs w:val="24"/>
              </w:rPr>
            </w:pPr>
            <w:r>
              <w:t>EK</w:t>
            </w:r>
          </w:p>
        </w:tc>
        <w:tc>
          <w:tcPr>
            <w:tcW w:w="6939" w:type="dxa"/>
          </w:tcPr>
          <w:p w14:paraId="61EC4F3F" w14:textId="77777777" w:rsidR="005A5C9D" w:rsidRPr="00745DBC" w:rsidRDefault="04122EE3" w:rsidP="00365EB2">
            <w:pPr>
              <w:spacing w:before="0" w:after="0"/>
              <w:rPr>
                <w:szCs w:val="24"/>
              </w:rPr>
            </w:pPr>
            <w:r>
              <w:t>Eiropas Komisija</w:t>
            </w:r>
          </w:p>
        </w:tc>
      </w:tr>
      <w:tr w:rsidR="005A5C9D" w:rsidRPr="00745DBC" w14:paraId="2C17E190" w14:textId="77777777" w:rsidTr="00004A20">
        <w:tc>
          <w:tcPr>
            <w:tcW w:w="2405" w:type="dxa"/>
            <w:vAlign w:val="center"/>
          </w:tcPr>
          <w:p w14:paraId="107E5C2B" w14:textId="77777777" w:rsidR="005A5C9D" w:rsidRPr="00745DBC" w:rsidRDefault="04122EE3" w:rsidP="00365EB2">
            <w:pPr>
              <w:spacing w:before="0" w:after="0"/>
              <w:jc w:val="left"/>
              <w:rPr>
                <w:szCs w:val="24"/>
              </w:rPr>
            </w:pPr>
            <w:r>
              <w:t>ELFLA</w:t>
            </w:r>
          </w:p>
        </w:tc>
        <w:tc>
          <w:tcPr>
            <w:tcW w:w="6939" w:type="dxa"/>
          </w:tcPr>
          <w:p w14:paraId="5AA2A16E" w14:textId="77777777" w:rsidR="005A5C9D" w:rsidRPr="00745DBC" w:rsidRDefault="04122EE3" w:rsidP="00365EB2">
            <w:pPr>
              <w:spacing w:before="0" w:after="0"/>
              <w:rPr>
                <w:szCs w:val="24"/>
              </w:rPr>
            </w:pPr>
            <w:r>
              <w:t>Eiropas Lauksaimniecības fonds lauku attīstībai</w:t>
            </w:r>
          </w:p>
        </w:tc>
      </w:tr>
      <w:tr w:rsidR="005A5C9D" w:rsidRPr="00745DBC" w14:paraId="3405398D" w14:textId="77777777" w:rsidTr="00004A20">
        <w:tc>
          <w:tcPr>
            <w:tcW w:w="2405" w:type="dxa"/>
            <w:vAlign w:val="center"/>
          </w:tcPr>
          <w:p w14:paraId="2B351AAB" w14:textId="77777777" w:rsidR="005A5C9D" w:rsidRPr="00745DBC" w:rsidRDefault="04122EE3" w:rsidP="00365EB2">
            <w:pPr>
              <w:spacing w:before="0" w:after="0"/>
              <w:jc w:val="left"/>
              <w:rPr>
                <w:szCs w:val="24"/>
              </w:rPr>
            </w:pPr>
            <w:r>
              <w:t>ERAF</w:t>
            </w:r>
          </w:p>
        </w:tc>
        <w:tc>
          <w:tcPr>
            <w:tcW w:w="6939" w:type="dxa"/>
          </w:tcPr>
          <w:p w14:paraId="2F4CE54B" w14:textId="77777777" w:rsidR="005A5C9D" w:rsidRPr="00745DBC" w:rsidRDefault="04122EE3" w:rsidP="00365EB2">
            <w:pPr>
              <w:spacing w:before="0" w:after="0"/>
              <w:rPr>
                <w:szCs w:val="24"/>
              </w:rPr>
            </w:pPr>
            <w:r>
              <w:t>Eiropas Reģionālās attīstības fonds</w:t>
            </w:r>
          </w:p>
        </w:tc>
      </w:tr>
      <w:tr w:rsidR="00CF6622" w:rsidRPr="00745DBC" w14:paraId="3834B44C" w14:textId="77777777" w:rsidTr="00004A20">
        <w:tc>
          <w:tcPr>
            <w:tcW w:w="2405" w:type="dxa"/>
            <w:vAlign w:val="center"/>
          </w:tcPr>
          <w:p w14:paraId="0DFA8E43" w14:textId="2302BAA7" w:rsidR="00CF6622" w:rsidRDefault="00CF6622" w:rsidP="00365EB2">
            <w:pPr>
              <w:spacing w:before="0" w:after="0"/>
              <w:jc w:val="left"/>
            </w:pPr>
            <w:r>
              <w:t>EZF</w:t>
            </w:r>
          </w:p>
        </w:tc>
        <w:tc>
          <w:tcPr>
            <w:tcW w:w="6939" w:type="dxa"/>
          </w:tcPr>
          <w:p w14:paraId="60304E32" w14:textId="7A8D0A4E" w:rsidR="00CF6622" w:rsidRPr="00CF6622" w:rsidRDefault="00CF6622" w:rsidP="00365EB2">
            <w:pPr>
              <w:spacing w:before="0" w:after="0"/>
            </w:pPr>
            <w:r w:rsidRPr="00CF6622">
              <w:rPr>
                <w:bCs/>
              </w:rPr>
              <w:t>Eiropas Zivsaimniecības fonds</w:t>
            </w:r>
          </w:p>
        </w:tc>
      </w:tr>
      <w:tr w:rsidR="005A5C9D" w:rsidRPr="00745DBC" w14:paraId="6CE60CB1" w14:textId="77777777" w:rsidTr="00004A20">
        <w:tc>
          <w:tcPr>
            <w:tcW w:w="2405" w:type="dxa"/>
            <w:vAlign w:val="center"/>
          </w:tcPr>
          <w:p w14:paraId="477D9EC1" w14:textId="77777777" w:rsidR="005A5C9D" w:rsidRPr="00745DBC" w:rsidRDefault="04122EE3" w:rsidP="00365EB2">
            <w:pPr>
              <w:spacing w:before="0" w:after="0"/>
              <w:jc w:val="left"/>
              <w:rPr>
                <w:szCs w:val="24"/>
              </w:rPr>
            </w:pPr>
            <w:r>
              <w:t>ES</w:t>
            </w:r>
          </w:p>
        </w:tc>
        <w:tc>
          <w:tcPr>
            <w:tcW w:w="6939" w:type="dxa"/>
          </w:tcPr>
          <w:p w14:paraId="3940255C" w14:textId="77777777" w:rsidR="005A5C9D" w:rsidRPr="00745DBC" w:rsidRDefault="04122EE3" w:rsidP="00365EB2">
            <w:pPr>
              <w:spacing w:before="0" w:after="0"/>
              <w:rPr>
                <w:szCs w:val="24"/>
              </w:rPr>
            </w:pPr>
            <w:r>
              <w:t>Eiropas Savienība</w:t>
            </w:r>
          </w:p>
        </w:tc>
      </w:tr>
      <w:tr w:rsidR="00CF6622" w:rsidRPr="00745DBC" w14:paraId="439FF46F" w14:textId="77777777" w:rsidTr="00004A20">
        <w:tc>
          <w:tcPr>
            <w:tcW w:w="2405" w:type="dxa"/>
            <w:vAlign w:val="center"/>
          </w:tcPr>
          <w:p w14:paraId="10935A00" w14:textId="33143D41" w:rsidR="00CF6622" w:rsidRDefault="00CF6622" w:rsidP="00365EB2">
            <w:pPr>
              <w:spacing w:before="0" w:after="0"/>
              <w:jc w:val="left"/>
            </w:pPr>
            <w:r>
              <w:t>ESF</w:t>
            </w:r>
          </w:p>
        </w:tc>
        <w:tc>
          <w:tcPr>
            <w:tcW w:w="6939" w:type="dxa"/>
          </w:tcPr>
          <w:p w14:paraId="7FF06001" w14:textId="0DEF3EA1" w:rsidR="00CF6622" w:rsidRDefault="00CF6622" w:rsidP="00365EB2">
            <w:pPr>
              <w:spacing w:before="0" w:after="0"/>
            </w:pPr>
            <w:r>
              <w:t>Eiropas Sociālais fonds</w:t>
            </w:r>
          </w:p>
        </w:tc>
      </w:tr>
      <w:tr w:rsidR="005A5C9D" w:rsidRPr="00745DBC" w14:paraId="21017A8F" w14:textId="77777777" w:rsidTr="00004A20">
        <w:tc>
          <w:tcPr>
            <w:tcW w:w="2405" w:type="dxa"/>
            <w:vAlign w:val="center"/>
          </w:tcPr>
          <w:p w14:paraId="5D034005" w14:textId="77777777" w:rsidR="005A5C9D" w:rsidRPr="00745DBC" w:rsidRDefault="04122EE3" w:rsidP="00365EB2">
            <w:pPr>
              <w:spacing w:before="0" w:after="0"/>
              <w:jc w:val="left"/>
              <w:rPr>
                <w:szCs w:val="24"/>
              </w:rPr>
            </w:pPr>
            <w:r>
              <w:t xml:space="preserve">ESSBJR </w:t>
            </w:r>
          </w:p>
        </w:tc>
        <w:tc>
          <w:tcPr>
            <w:tcW w:w="6939" w:type="dxa"/>
          </w:tcPr>
          <w:p w14:paraId="60BBD5AF" w14:textId="77777777" w:rsidR="005A5C9D" w:rsidRPr="00745DBC" w:rsidRDefault="04122EE3" w:rsidP="00365EB2">
            <w:pPr>
              <w:spacing w:before="0" w:after="0"/>
              <w:rPr>
                <w:szCs w:val="24"/>
              </w:rPr>
            </w:pPr>
            <w:r>
              <w:t xml:space="preserve">Eiropas Savienības stratēģija Baltijas jūras reģionam </w:t>
            </w:r>
          </w:p>
        </w:tc>
      </w:tr>
      <w:tr w:rsidR="008A2333" w:rsidRPr="00745DBC" w14:paraId="38A253DA" w14:textId="77777777" w:rsidTr="00004A20">
        <w:tc>
          <w:tcPr>
            <w:tcW w:w="2405" w:type="dxa"/>
            <w:vAlign w:val="center"/>
          </w:tcPr>
          <w:p w14:paraId="42A33ED5" w14:textId="488AD1BD" w:rsidR="008A2333" w:rsidRDefault="008A2333" w:rsidP="072B6088">
            <w:pPr>
              <w:spacing w:before="0" w:after="0"/>
              <w:jc w:val="left"/>
            </w:pPr>
            <w:r>
              <w:t>EXW</w:t>
            </w:r>
          </w:p>
        </w:tc>
        <w:tc>
          <w:tcPr>
            <w:tcW w:w="6939" w:type="dxa"/>
          </w:tcPr>
          <w:p w14:paraId="0BAE4BE5" w14:textId="26330FF7" w:rsidR="008A2333" w:rsidRDefault="008A2333" w:rsidP="00365EB2">
            <w:pPr>
              <w:spacing w:before="0" w:after="0"/>
            </w:pPr>
            <w:r>
              <w:t>Ex Works</w:t>
            </w:r>
          </w:p>
        </w:tc>
      </w:tr>
      <w:tr w:rsidR="006A1D5E" w:rsidRPr="00745DBC" w14:paraId="7B72694C" w14:textId="77777777" w:rsidTr="00004A20">
        <w:tc>
          <w:tcPr>
            <w:tcW w:w="2405" w:type="dxa"/>
            <w:vAlign w:val="center"/>
          </w:tcPr>
          <w:p w14:paraId="031D5DE6" w14:textId="4BBA74D4" w:rsidR="006A1D5E" w:rsidRDefault="006A1D5E" w:rsidP="00365EB2">
            <w:pPr>
              <w:spacing w:before="0" w:after="0"/>
              <w:jc w:val="left"/>
            </w:pPr>
            <w:r>
              <w:t>FM</w:t>
            </w:r>
          </w:p>
        </w:tc>
        <w:tc>
          <w:tcPr>
            <w:tcW w:w="6939" w:type="dxa"/>
          </w:tcPr>
          <w:p w14:paraId="18A7E114" w14:textId="01E53B34" w:rsidR="006A1D5E" w:rsidRDefault="006A1D5E" w:rsidP="00365EB2">
            <w:pPr>
              <w:spacing w:before="0" w:after="0"/>
            </w:pPr>
            <w:r>
              <w:t>Finanšu ministrija</w:t>
            </w:r>
          </w:p>
        </w:tc>
      </w:tr>
      <w:tr w:rsidR="005A5C9D" w:rsidRPr="00745DBC" w14:paraId="73451343" w14:textId="77777777" w:rsidTr="00004A20">
        <w:tc>
          <w:tcPr>
            <w:tcW w:w="2405" w:type="dxa"/>
            <w:vAlign w:val="center"/>
          </w:tcPr>
          <w:p w14:paraId="7A1FFB7E" w14:textId="77777777" w:rsidR="005A5C9D" w:rsidRPr="00745DBC" w:rsidRDefault="04122EE3" w:rsidP="00365EB2">
            <w:pPr>
              <w:spacing w:before="0" w:after="0"/>
              <w:jc w:val="left"/>
              <w:rPr>
                <w:szCs w:val="24"/>
              </w:rPr>
            </w:pPr>
            <w:r>
              <w:t>FS</w:t>
            </w:r>
          </w:p>
        </w:tc>
        <w:tc>
          <w:tcPr>
            <w:tcW w:w="6939" w:type="dxa"/>
          </w:tcPr>
          <w:p w14:paraId="38000177" w14:textId="77777777" w:rsidR="005A5C9D" w:rsidRPr="00745DBC" w:rsidRDefault="04122EE3" w:rsidP="00365EB2">
            <w:pPr>
              <w:spacing w:before="0" w:after="0"/>
              <w:rPr>
                <w:szCs w:val="24"/>
              </w:rPr>
            </w:pPr>
            <w:r>
              <w:t>Finansējuma saņēmējs</w:t>
            </w:r>
          </w:p>
        </w:tc>
      </w:tr>
      <w:tr w:rsidR="005A5C9D" w14:paraId="0F6E5B29" w14:textId="77777777" w:rsidTr="00004A20">
        <w:tc>
          <w:tcPr>
            <w:tcW w:w="2405" w:type="dxa"/>
            <w:vAlign w:val="center"/>
          </w:tcPr>
          <w:p w14:paraId="3C00D3CC" w14:textId="77777777" w:rsidR="005A5C9D" w:rsidRDefault="04122EE3" w:rsidP="00365EB2">
            <w:pPr>
              <w:spacing w:before="0" w:after="0"/>
              <w:jc w:val="left"/>
              <w:rPr>
                <w:szCs w:val="24"/>
              </w:rPr>
            </w:pPr>
            <w:r>
              <w:t>FSC</w:t>
            </w:r>
          </w:p>
        </w:tc>
        <w:tc>
          <w:tcPr>
            <w:tcW w:w="6939" w:type="dxa"/>
          </w:tcPr>
          <w:p w14:paraId="06CA06AA" w14:textId="32A88BA9" w:rsidR="005A5C9D" w:rsidRDefault="04122EE3" w:rsidP="00365EB2">
            <w:pPr>
              <w:spacing w:before="0" w:after="0"/>
              <w:rPr>
                <w:szCs w:val="24"/>
              </w:rPr>
            </w:pPr>
            <w:r>
              <w:t>Meža uzraudzības padome</w:t>
            </w:r>
            <w:r w:rsidR="00B50A64">
              <w:t xml:space="preserve"> (</w:t>
            </w:r>
            <w:r w:rsidR="00726FE0">
              <w:t xml:space="preserve">angl. </w:t>
            </w:r>
            <w:r w:rsidR="00B50A64" w:rsidRPr="00004A20">
              <w:rPr>
                <w:i/>
              </w:rPr>
              <w:t>Forest Stewardship Council</w:t>
            </w:r>
            <w:r w:rsidR="00B50A64">
              <w:t>)</w:t>
            </w:r>
          </w:p>
        </w:tc>
      </w:tr>
      <w:tr w:rsidR="005A5C9D" w14:paraId="59C39391" w14:textId="77777777" w:rsidTr="00004A20">
        <w:tc>
          <w:tcPr>
            <w:tcW w:w="2405" w:type="dxa"/>
            <w:vAlign w:val="center"/>
          </w:tcPr>
          <w:p w14:paraId="17ABFE9A" w14:textId="77777777" w:rsidR="005A5C9D" w:rsidRDefault="04122EE3" w:rsidP="00365EB2">
            <w:pPr>
              <w:spacing w:before="0" w:after="0"/>
              <w:jc w:val="left"/>
              <w:rPr>
                <w:szCs w:val="24"/>
              </w:rPr>
            </w:pPr>
            <w:r>
              <w:t>HES</w:t>
            </w:r>
          </w:p>
        </w:tc>
        <w:tc>
          <w:tcPr>
            <w:tcW w:w="6939" w:type="dxa"/>
          </w:tcPr>
          <w:p w14:paraId="3C531118" w14:textId="77777777" w:rsidR="005A5C9D" w:rsidRDefault="04122EE3" w:rsidP="00365EB2">
            <w:pPr>
              <w:spacing w:before="0" w:after="0"/>
              <w:rPr>
                <w:szCs w:val="24"/>
              </w:rPr>
            </w:pPr>
            <w:r>
              <w:t>Hidroelektrostacija</w:t>
            </w:r>
          </w:p>
        </w:tc>
      </w:tr>
      <w:tr w:rsidR="005A5C9D" w:rsidRPr="00745DBC" w14:paraId="12D1F0F4" w14:textId="77777777" w:rsidTr="00004A20">
        <w:tc>
          <w:tcPr>
            <w:tcW w:w="2405" w:type="dxa"/>
            <w:vAlign w:val="center"/>
          </w:tcPr>
          <w:p w14:paraId="3F011750" w14:textId="77777777" w:rsidR="005A5C9D" w:rsidRPr="00745DBC" w:rsidRDefault="04122EE3" w:rsidP="00365EB2">
            <w:pPr>
              <w:spacing w:before="0" w:after="0"/>
              <w:jc w:val="left"/>
              <w:rPr>
                <w:szCs w:val="24"/>
              </w:rPr>
            </w:pPr>
            <w:r>
              <w:t>IIA</w:t>
            </w:r>
          </w:p>
        </w:tc>
        <w:tc>
          <w:tcPr>
            <w:tcW w:w="6939" w:type="dxa"/>
          </w:tcPr>
          <w:p w14:paraId="27E838A6" w14:textId="77777777" w:rsidR="005A5C9D" w:rsidRPr="00745DBC" w:rsidRDefault="04122EE3" w:rsidP="00365EB2">
            <w:pPr>
              <w:spacing w:before="0" w:after="0"/>
              <w:rPr>
                <w:szCs w:val="24"/>
              </w:rPr>
            </w:pPr>
            <w:r>
              <w:t>Izmaksu - ieguvumu analīze</w:t>
            </w:r>
          </w:p>
        </w:tc>
      </w:tr>
      <w:tr w:rsidR="005A5C9D" w14:paraId="4DE4B47F" w14:textId="77777777" w:rsidTr="00004A20">
        <w:tc>
          <w:tcPr>
            <w:tcW w:w="2405" w:type="dxa"/>
            <w:vAlign w:val="center"/>
          </w:tcPr>
          <w:p w14:paraId="1B158068" w14:textId="77777777" w:rsidR="005A5C9D" w:rsidRDefault="04122EE3" w:rsidP="00365EB2">
            <w:pPr>
              <w:spacing w:before="0" w:after="0"/>
              <w:jc w:val="left"/>
              <w:rPr>
                <w:szCs w:val="24"/>
              </w:rPr>
            </w:pPr>
            <w:r>
              <w:t>IKT</w:t>
            </w:r>
          </w:p>
        </w:tc>
        <w:tc>
          <w:tcPr>
            <w:tcW w:w="6939" w:type="dxa"/>
          </w:tcPr>
          <w:p w14:paraId="22EBDF5D" w14:textId="77777777" w:rsidR="005A5C9D" w:rsidRDefault="04122EE3" w:rsidP="00365EB2">
            <w:pPr>
              <w:spacing w:before="0" w:after="0"/>
              <w:rPr>
                <w:szCs w:val="24"/>
              </w:rPr>
            </w:pPr>
            <w:r>
              <w:t>Informācijas un komunikāciju tehnoloģijas</w:t>
            </w:r>
          </w:p>
        </w:tc>
      </w:tr>
      <w:tr w:rsidR="005A5C9D" w14:paraId="1D655970" w14:textId="77777777" w:rsidTr="00004A20">
        <w:tc>
          <w:tcPr>
            <w:tcW w:w="2405" w:type="dxa"/>
            <w:vAlign w:val="center"/>
          </w:tcPr>
          <w:p w14:paraId="59ED5170" w14:textId="77777777" w:rsidR="005A5C9D" w:rsidRDefault="04122EE3" w:rsidP="00365EB2">
            <w:pPr>
              <w:spacing w:before="0" w:after="0"/>
              <w:jc w:val="left"/>
              <w:rPr>
                <w:szCs w:val="24"/>
              </w:rPr>
            </w:pPr>
            <w:r>
              <w:t>ĪADT</w:t>
            </w:r>
          </w:p>
        </w:tc>
        <w:tc>
          <w:tcPr>
            <w:tcW w:w="6939" w:type="dxa"/>
          </w:tcPr>
          <w:p w14:paraId="005A25B6" w14:textId="77777777" w:rsidR="005A5C9D" w:rsidRDefault="04122EE3" w:rsidP="00365EB2">
            <w:pPr>
              <w:spacing w:before="0" w:after="0"/>
              <w:rPr>
                <w:szCs w:val="24"/>
              </w:rPr>
            </w:pPr>
            <w:r>
              <w:t>Īpaši aizsargājamās dabas teritorijas</w:t>
            </w:r>
          </w:p>
        </w:tc>
      </w:tr>
      <w:tr w:rsidR="005A5C9D" w:rsidRPr="00745DBC" w14:paraId="2E9B394E" w14:textId="77777777" w:rsidTr="00004A20">
        <w:tc>
          <w:tcPr>
            <w:tcW w:w="2405" w:type="dxa"/>
            <w:vAlign w:val="center"/>
          </w:tcPr>
          <w:p w14:paraId="5424D882" w14:textId="77777777" w:rsidR="005A5C9D" w:rsidRPr="00745DBC" w:rsidRDefault="04122EE3" w:rsidP="00365EB2">
            <w:pPr>
              <w:spacing w:before="0" w:after="0"/>
              <w:jc w:val="left"/>
              <w:rPr>
                <w:szCs w:val="24"/>
              </w:rPr>
            </w:pPr>
            <w:r>
              <w:t>KF</w:t>
            </w:r>
          </w:p>
        </w:tc>
        <w:tc>
          <w:tcPr>
            <w:tcW w:w="6939" w:type="dxa"/>
          </w:tcPr>
          <w:p w14:paraId="2492CBA5" w14:textId="77777777" w:rsidR="005A5C9D" w:rsidRPr="00745DBC" w:rsidRDefault="04122EE3" w:rsidP="00365EB2">
            <w:pPr>
              <w:spacing w:before="0" w:after="0"/>
              <w:rPr>
                <w:szCs w:val="24"/>
              </w:rPr>
            </w:pPr>
            <w:r>
              <w:t>Kohēzijas fonds</w:t>
            </w:r>
          </w:p>
        </w:tc>
      </w:tr>
      <w:tr w:rsidR="005A5C9D" w:rsidRPr="00745DBC" w14:paraId="515F9491" w14:textId="77777777" w:rsidTr="00004A20">
        <w:tc>
          <w:tcPr>
            <w:tcW w:w="2405" w:type="dxa"/>
            <w:vAlign w:val="center"/>
          </w:tcPr>
          <w:p w14:paraId="13F2404D" w14:textId="77777777" w:rsidR="005A5C9D" w:rsidRPr="00745DBC" w:rsidRDefault="04122EE3" w:rsidP="00365EB2">
            <w:pPr>
              <w:spacing w:before="0" w:after="0"/>
              <w:jc w:val="left"/>
              <w:rPr>
                <w:szCs w:val="24"/>
              </w:rPr>
            </w:pPr>
            <w:r>
              <w:t>KP</w:t>
            </w:r>
          </w:p>
        </w:tc>
        <w:tc>
          <w:tcPr>
            <w:tcW w:w="6939" w:type="dxa"/>
          </w:tcPr>
          <w:p w14:paraId="4F999114" w14:textId="77777777" w:rsidR="005A5C9D" w:rsidRPr="00745DBC" w:rsidRDefault="04122EE3" w:rsidP="00365EB2">
            <w:pPr>
              <w:spacing w:before="0" w:after="0"/>
              <w:rPr>
                <w:szCs w:val="24"/>
              </w:rPr>
            </w:pPr>
            <w:r>
              <w:t>Kohēzijas politika</w:t>
            </w:r>
          </w:p>
        </w:tc>
      </w:tr>
      <w:tr w:rsidR="005A5C9D" w:rsidRPr="00745DBC" w14:paraId="56996943" w14:textId="77777777" w:rsidTr="00004A20">
        <w:tc>
          <w:tcPr>
            <w:tcW w:w="2405" w:type="dxa"/>
            <w:vAlign w:val="center"/>
          </w:tcPr>
          <w:p w14:paraId="5AD35285" w14:textId="77777777" w:rsidR="005A5C9D" w:rsidRPr="00745DBC" w:rsidRDefault="04122EE3" w:rsidP="00365EB2">
            <w:pPr>
              <w:spacing w:before="0" w:after="0"/>
              <w:jc w:val="left"/>
              <w:rPr>
                <w:szCs w:val="24"/>
              </w:rPr>
            </w:pPr>
            <w:r>
              <w:t xml:space="preserve">ĶSP </w:t>
            </w:r>
          </w:p>
        </w:tc>
        <w:tc>
          <w:tcPr>
            <w:tcW w:w="6939" w:type="dxa"/>
          </w:tcPr>
          <w:p w14:paraId="78119BF8" w14:textId="4BE6CA5B" w:rsidR="005A5C9D" w:rsidRPr="00745DBC" w:rsidRDefault="04122EE3" w:rsidP="00365EB2">
            <w:pPr>
              <w:spacing w:before="0" w:after="0"/>
              <w:rPr>
                <w:szCs w:val="24"/>
              </w:rPr>
            </w:pPr>
            <w:r>
              <w:t>Ķīmiskais skābekļa patēriņš – piesārņojuma rādītājs, kas raksturo organisko vielu daudzumu ūdeņos. ĶSP mēra ar skābekļa daudzumu (mg/l), kas nepieciešams mikroorganismiem, lai mineralizētu ūdenī esošās grūti noārdāmās organiskās vielas</w:t>
            </w:r>
          </w:p>
        </w:tc>
      </w:tr>
      <w:tr w:rsidR="005A5C9D" w:rsidRPr="00745DBC" w14:paraId="240F5896" w14:textId="77777777" w:rsidTr="00004A20">
        <w:tc>
          <w:tcPr>
            <w:tcW w:w="2405" w:type="dxa"/>
            <w:vAlign w:val="center"/>
          </w:tcPr>
          <w:p w14:paraId="56680608" w14:textId="77777777" w:rsidR="005A5C9D" w:rsidRPr="00745DBC" w:rsidRDefault="04122EE3" w:rsidP="00365EB2">
            <w:pPr>
              <w:spacing w:before="0" w:after="0"/>
              <w:jc w:val="left"/>
              <w:rPr>
                <w:szCs w:val="24"/>
              </w:rPr>
            </w:pPr>
            <w:r>
              <w:t xml:space="preserve">LAD </w:t>
            </w:r>
          </w:p>
        </w:tc>
        <w:tc>
          <w:tcPr>
            <w:tcW w:w="6939" w:type="dxa"/>
          </w:tcPr>
          <w:p w14:paraId="6FBC40D0" w14:textId="77777777" w:rsidR="005A5C9D" w:rsidRPr="00745DBC" w:rsidRDefault="04122EE3" w:rsidP="00365EB2">
            <w:pPr>
              <w:spacing w:before="0" w:after="0"/>
              <w:rPr>
                <w:szCs w:val="24"/>
              </w:rPr>
            </w:pPr>
            <w:r>
              <w:t>Lauku atbalsta dienests</w:t>
            </w:r>
          </w:p>
        </w:tc>
      </w:tr>
      <w:tr w:rsidR="005A5C9D" w14:paraId="3B2DAC90" w14:textId="77777777" w:rsidTr="00004A20">
        <w:tc>
          <w:tcPr>
            <w:tcW w:w="2405" w:type="dxa"/>
            <w:vAlign w:val="center"/>
          </w:tcPr>
          <w:p w14:paraId="7BC6310E" w14:textId="77777777" w:rsidR="005A5C9D" w:rsidRDefault="04122EE3" w:rsidP="00365EB2">
            <w:pPr>
              <w:spacing w:before="0" w:after="0"/>
              <w:jc w:val="left"/>
              <w:rPr>
                <w:szCs w:val="24"/>
              </w:rPr>
            </w:pPr>
            <w:r>
              <w:t>LAP</w:t>
            </w:r>
          </w:p>
        </w:tc>
        <w:tc>
          <w:tcPr>
            <w:tcW w:w="6939" w:type="dxa"/>
          </w:tcPr>
          <w:p w14:paraId="7D54D99F" w14:textId="77777777" w:rsidR="005A5C9D" w:rsidRDefault="04122EE3" w:rsidP="00365EB2">
            <w:pPr>
              <w:spacing w:before="0" w:after="0"/>
              <w:rPr>
                <w:szCs w:val="24"/>
              </w:rPr>
            </w:pPr>
            <w:r>
              <w:t>Lauku attīstības programma</w:t>
            </w:r>
          </w:p>
        </w:tc>
      </w:tr>
      <w:tr w:rsidR="005A5C9D" w:rsidRPr="00745DBC" w14:paraId="0E3CF40D" w14:textId="77777777" w:rsidTr="00004A20">
        <w:tc>
          <w:tcPr>
            <w:tcW w:w="2405" w:type="dxa"/>
            <w:vAlign w:val="center"/>
          </w:tcPr>
          <w:p w14:paraId="6241D745" w14:textId="77777777" w:rsidR="005A5C9D" w:rsidRPr="00745DBC" w:rsidRDefault="04122EE3" w:rsidP="00365EB2">
            <w:pPr>
              <w:spacing w:before="0" w:after="0"/>
              <w:jc w:val="left"/>
              <w:rPr>
                <w:szCs w:val="24"/>
              </w:rPr>
            </w:pPr>
            <w:r>
              <w:t>Latvija 2030</w:t>
            </w:r>
          </w:p>
        </w:tc>
        <w:tc>
          <w:tcPr>
            <w:tcW w:w="6939" w:type="dxa"/>
          </w:tcPr>
          <w:p w14:paraId="12EC4C6F" w14:textId="77777777" w:rsidR="005A5C9D" w:rsidRPr="00745DBC" w:rsidRDefault="04122EE3" w:rsidP="00365EB2">
            <w:pPr>
              <w:spacing w:before="0" w:after="0"/>
              <w:rPr>
                <w:szCs w:val="24"/>
              </w:rPr>
            </w:pPr>
            <w:r>
              <w:t>Latvijas ilgtspējīgas attīstības stratēģija līdz 2030. gadam</w:t>
            </w:r>
          </w:p>
        </w:tc>
      </w:tr>
      <w:tr w:rsidR="005A5C9D" w:rsidRPr="00745DBC" w14:paraId="052E82B1" w14:textId="77777777" w:rsidTr="218A6111">
        <w:tc>
          <w:tcPr>
            <w:tcW w:w="2405" w:type="dxa"/>
          </w:tcPr>
          <w:p w14:paraId="536B5344" w14:textId="68808BC9" w:rsidR="005A5C9D" w:rsidRPr="00745DBC" w:rsidRDefault="04122EE3" w:rsidP="00365EB2">
            <w:pPr>
              <w:spacing w:before="0" w:after="0"/>
              <w:rPr>
                <w:szCs w:val="24"/>
              </w:rPr>
            </w:pPr>
            <w:r>
              <w:t>LIAP</w:t>
            </w:r>
          </w:p>
        </w:tc>
        <w:tc>
          <w:tcPr>
            <w:tcW w:w="6939" w:type="dxa"/>
          </w:tcPr>
          <w:p w14:paraId="5766288D" w14:textId="197352B2" w:rsidR="005A5C9D" w:rsidRPr="00745DBC" w:rsidRDefault="04122EE3" w:rsidP="00365EB2">
            <w:pPr>
              <w:spacing w:before="0" w:after="0"/>
            </w:pPr>
            <w:r>
              <w:t xml:space="preserve">Latvijas </w:t>
            </w:r>
            <w:r w:rsidR="0059153A">
              <w:t>i</w:t>
            </w:r>
            <w:r>
              <w:t>lgtspējīgas attīstības pamatnostādnes</w:t>
            </w:r>
          </w:p>
        </w:tc>
      </w:tr>
      <w:tr w:rsidR="005A5C9D" w:rsidRPr="00745DBC" w14:paraId="7C2CB9E5" w14:textId="77777777" w:rsidTr="218A6111">
        <w:tc>
          <w:tcPr>
            <w:tcW w:w="2405" w:type="dxa"/>
          </w:tcPr>
          <w:p w14:paraId="64586F21" w14:textId="77777777" w:rsidR="005A5C9D" w:rsidRPr="00745DBC" w:rsidRDefault="04122EE3" w:rsidP="00365EB2">
            <w:pPr>
              <w:spacing w:before="0" w:after="0"/>
              <w:rPr>
                <w:szCs w:val="24"/>
              </w:rPr>
            </w:pPr>
            <w:r>
              <w:t>LIFE+</w:t>
            </w:r>
          </w:p>
        </w:tc>
        <w:tc>
          <w:tcPr>
            <w:tcW w:w="6939" w:type="dxa"/>
          </w:tcPr>
          <w:p w14:paraId="2FAC32FC" w14:textId="0D577AF9" w:rsidR="005A5C9D" w:rsidRPr="00745DBC" w:rsidRDefault="04122EE3" w:rsidP="00365EB2">
            <w:pPr>
              <w:spacing w:before="0" w:after="0"/>
            </w:pPr>
            <w:r>
              <w:t>Finanšu instruments videi</w:t>
            </w:r>
            <w:r w:rsidR="00093CFF">
              <w:t xml:space="preserve"> </w:t>
            </w:r>
            <w:r w:rsidR="00093CFF" w:rsidRPr="00093CFF">
              <w:t>no 2007. gada līdz 2013. gadam</w:t>
            </w:r>
          </w:p>
        </w:tc>
      </w:tr>
      <w:tr w:rsidR="005A5C9D" w:rsidRPr="00745DBC" w14:paraId="67C8D3C6" w14:textId="77777777" w:rsidTr="218A6111">
        <w:tc>
          <w:tcPr>
            <w:tcW w:w="2405" w:type="dxa"/>
          </w:tcPr>
          <w:p w14:paraId="5AE489EA" w14:textId="77777777" w:rsidR="005A5C9D" w:rsidRPr="00745DBC" w:rsidRDefault="04122EE3" w:rsidP="00365EB2">
            <w:pPr>
              <w:spacing w:before="0" w:after="0"/>
              <w:rPr>
                <w:szCs w:val="24"/>
              </w:rPr>
            </w:pPr>
            <w:r>
              <w:t>LVĢMC</w:t>
            </w:r>
          </w:p>
        </w:tc>
        <w:tc>
          <w:tcPr>
            <w:tcW w:w="6939" w:type="dxa"/>
          </w:tcPr>
          <w:p w14:paraId="0C8BBC70" w14:textId="77777777" w:rsidR="005A5C9D" w:rsidRPr="00745DBC" w:rsidRDefault="04122EE3" w:rsidP="00365EB2">
            <w:pPr>
              <w:spacing w:before="0" w:after="0"/>
            </w:pPr>
            <w:r>
              <w:t>Latvijas Vides, ģeoloģijas un meteoroloģijas centrs</w:t>
            </w:r>
          </w:p>
        </w:tc>
      </w:tr>
      <w:tr w:rsidR="005A5C9D" w:rsidRPr="00745DBC" w14:paraId="2B4C83DA" w14:textId="77777777" w:rsidTr="218A6111">
        <w:tc>
          <w:tcPr>
            <w:tcW w:w="2405" w:type="dxa"/>
          </w:tcPr>
          <w:p w14:paraId="1E7150E3" w14:textId="77777777" w:rsidR="005A5C9D" w:rsidRPr="00745DBC" w:rsidRDefault="04122EE3" w:rsidP="00365EB2">
            <w:pPr>
              <w:spacing w:before="0" w:after="0"/>
              <w:rPr>
                <w:szCs w:val="24"/>
              </w:rPr>
            </w:pPr>
            <w:r>
              <w:t>LVMI</w:t>
            </w:r>
          </w:p>
        </w:tc>
        <w:tc>
          <w:tcPr>
            <w:tcW w:w="6939" w:type="dxa"/>
          </w:tcPr>
          <w:p w14:paraId="7C38D4E6" w14:textId="77777777" w:rsidR="005A5C9D" w:rsidRPr="00745DBC" w:rsidRDefault="04122EE3" w:rsidP="00365EB2">
            <w:pPr>
              <w:spacing w:before="0" w:after="0"/>
            </w:pPr>
            <w:r>
              <w:t>Latvijas Valsts mežzinātnes institūts</w:t>
            </w:r>
          </w:p>
        </w:tc>
      </w:tr>
      <w:tr w:rsidR="005A5C9D" w:rsidRPr="00745DBC" w14:paraId="5AB9762D" w14:textId="77777777" w:rsidTr="218A6111">
        <w:tc>
          <w:tcPr>
            <w:tcW w:w="2405" w:type="dxa"/>
          </w:tcPr>
          <w:p w14:paraId="316B0542" w14:textId="77777777" w:rsidR="005A5C9D" w:rsidRPr="00745DBC" w:rsidRDefault="04122EE3" w:rsidP="00365EB2">
            <w:pPr>
              <w:spacing w:before="0" w:after="0"/>
              <w:rPr>
                <w:szCs w:val="24"/>
              </w:rPr>
            </w:pPr>
            <w:r>
              <w:t>Milj.</w:t>
            </w:r>
          </w:p>
        </w:tc>
        <w:tc>
          <w:tcPr>
            <w:tcW w:w="6939" w:type="dxa"/>
          </w:tcPr>
          <w:p w14:paraId="71B57E41" w14:textId="15AFD054" w:rsidR="005A5C9D" w:rsidRPr="00745DBC" w:rsidRDefault="04122EE3" w:rsidP="00365EB2">
            <w:pPr>
              <w:spacing w:before="0" w:after="0"/>
            </w:pPr>
            <w:r>
              <w:t>Miljons</w:t>
            </w:r>
          </w:p>
        </w:tc>
      </w:tr>
      <w:tr w:rsidR="005A5C9D" w:rsidRPr="00745DBC" w14:paraId="12107BAC" w14:textId="77777777" w:rsidTr="00004A20">
        <w:tc>
          <w:tcPr>
            <w:tcW w:w="2405" w:type="dxa"/>
            <w:vAlign w:val="center"/>
          </w:tcPr>
          <w:p w14:paraId="17F79236" w14:textId="77777777" w:rsidR="005A5C9D" w:rsidRPr="00745DBC" w:rsidRDefault="04122EE3" w:rsidP="00365EB2">
            <w:pPr>
              <w:spacing w:before="0" w:after="0"/>
              <w:jc w:val="left"/>
              <w:rPr>
                <w:szCs w:val="24"/>
              </w:rPr>
            </w:pPr>
            <w:r>
              <w:t>MK</w:t>
            </w:r>
          </w:p>
        </w:tc>
        <w:tc>
          <w:tcPr>
            <w:tcW w:w="6939" w:type="dxa"/>
          </w:tcPr>
          <w:p w14:paraId="0FB0F0BF" w14:textId="77777777" w:rsidR="005A5C9D" w:rsidRPr="00745DBC" w:rsidRDefault="04122EE3" w:rsidP="00365EB2">
            <w:pPr>
              <w:spacing w:before="0" w:after="0"/>
              <w:rPr>
                <w:szCs w:val="24"/>
              </w:rPr>
            </w:pPr>
            <w:r>
              <w:t>Ministru kabinets</w:t>
            </w:r>
          </w:p>
        </w:tc>
      </w:tr>
      <w:tr w:rsidR="005A5C9D" w:rsidRPr="00745DBC" w14:paraId="12455E74" w14:textId="77777777" w:rsidTr="00004A20">
        <w:tc>
          <w:tcPr>
            <w:tcW w:w="2405" w:type="dxa"/>
            <w:vAlign w:val="center"/>
          </w:tcPr>
          <w:p w14:paraId="1D653660" w14:textId="77777777" w:rsidR="005A5C9D" w:rsidRPr="00745DBC" w:rsidRDefault="04122EE3" w:rsidP="00365EB2">
            <w:pPr>
              <w:spacing w:before="0" w:after="0"/>
              <w:jc w:val="left"/>
              <w:rPr>
                <w:szCs w:val="24"/>
              </w:rPr>
            </w:pPr>
            <w:r>
              <w:t xml:space="preserve">N </w:t>
            </w:r>
          </w:p>
        </w:tc>
        <w:tc>
          <w:tcPr>
            <w:tcW w:w="6939" w:type="dxa"/>
          </w:tcPr>
          <w:p w14:paraId="4EE3BFE4" w14:textId="6FEDEE8E" w:rsidR="005A5C9D" w:rsidRPr="00745DBC" w:rsidRDefault="04122EE3" w:rsidP="00365EB2">
            <w:pPr>
              <w:spacing w:before="0" w:after="0"/>
              <w:rPr>
                <w:szCs w:val="24"/>
              </w:rPr>
            </w:pPr>
            <w:r>
              <w:t>Kopējais slāpekļa daudzums, kas notekūdeņos atrodas amonija, nitrātu, nitrītu jonu un organisko savienojumu formā</w:t>
            </w:r>
          </w:p>
        </w:tc>
      </w:tr>
      <w:tr w:rsidR="005A5C9D" w:rsidRPr="00745DBC" w14:paraId="4ACC5100" w14:textId="77777777" w:rsidTr="00004A20">
        <w:tc>
          <w:tcPr>
            <w:tcW w:w="2405" w:type="dxa"/>
            <w:vAlign w:val="center"/>
          </w:tcPr>
          <w:p w14:paraId="0A454CB4" w14:textId="77777777" w:rsidR="005A5C9D" w:rsidRPr="00745DBC" w:rsidRDefault="04122EE3" w:rsidP="00365EB2">
            <w:pPr>
              <w:spacing w:before="0" w:after="0"/>
              <w:jc w:val="left"/>
              <w:rPr>
                <w:szCs w:val="24"/>
              </w:rPr>
            </w:pPr>
            <w:r>
              <w:t>NAI</w:t>
            </w:r>
          </w:p>
        </w:tc>
        <w:tc>
          <w:tcPr>
            <w:tcW w:w="6939" w:type="dxa"/>
          </w:tcPr>
          <w:p w14:paraId="1F9C5096" w14:textId="77777777" w:rsidR="005A5C9D" w:rsidRPr="00745DBC" w:rsidRDefault="04122EE3" w:rsidP="00365EB2">
            <w:pPr>
              <w:spacing w:before="0" w:after="0"/>
              <w:rPr>
                <w:szCs w:val="24"/>
              </w:rPr>
            </w:pPr>
            <w:r>
              <w:t>Notekūdeņu attīrīšanas iekārta</w:t>
            </w:r>
          </w:p>
        </w:tc>
      </w:tr>
      <w:tr w:rsidR="005A5C9D" w:rsidRPr="00745DBC" w14:paraId="55B3C4F2" w14:textId="77777777" w:rsidTr="00004A20">
        <w:tc>
          <w:tcPr>
            <w:tcW w:w="2405" w:type="dxa"/>
            <w:vAlign w:val="center"/>
          </w:tcPr>
          <w:p w14:paraId="1B4C43EB" w14:textId="77777777" w:rsidR="005A5C9D" w:rsidRPr="00745DBC" w:rsidRDefault="04122EE3" w:rsidP="00365EB2">
            <w:pPr>
              <w:spacing w:before="0" w:after="0"/>
              <w:jc w:val="left"/>
              <w:rPr>
                <w:szCs w:val="24"/>
              </w:rPr>
            </w:pPr>
            <w:r>
              <w:t xml:space="preserve">NAIK </w:t>
            </w:r>
          </w:p>
        </w:tc>
        <w:tc>
          <w:tcPr>
            <w:tcW w:w="6939" w:type="dxa"/>
          </w:tcPr>
          <w:p w14:paraId="57D65CD2" w14:textId="77777777" w:rsidR="005A5C9D" w:rsidRPr="00745DBC" w:rsidRDefault="04122EE3" w:rsidP="00365EB2">
            <w:pPr>
              <w:spacing w:before="0" w:after="0"/>
              <w:rPr>
                <w:szCs w:val="24"/>
              </w:rPr>
            </w:pPr>
            <w:r>
              <w:t>No atkritumiem iegūts kurināmais</w:t>
            </w:r>
          </w:p>
        </w:tc>
      </w:tr>
      <w:tr w:rsidR="005A5C9D" w:rsidRPr="00745DBC" w14:paraId="5C8D3CB2" w14:textId="77777777" w:rsidTr="00004A20">
        <w:tc>
          <w:tcPr>
            <w:tcW w:w="2405" w:type="dxa"/>
            <w:vAlign w:val="center"/>
          </w:tcPr>
          <w:p w14:paraId="6C975DE4" w14:textId="77777777" w:rsidR="005A5C9D" w:rsidRPr="00745DBC" w:rsidRDefault="04122EE3" w:rsidP="00365EB2">
            <w:pPr>
              <w:spacing w:before="0" w:after="0"/>
              <w:jc w:val="left"/>
              <w:rPr>
                <w:szCs w:val="24"/>
              </w:rPr>
            </w:pPr>
            <w:r>
              <w:t>NAP 2013</w:t>
            </w:r>
          </w:p>
        </w:tc>
        <w:tc>
          <w:tcPr>
            <w:tcW w:w="6939" w:type="dxa"/>
          </w:tcPr>
          <w:p w14:paraId="05F9D5D7" w14:textId="77777777" w:rsidR="005A5C9D" w:rsidRPr="00745DBC" w:rsidRDefault="04122EE3" w:rsidP="00365EB2">
            <w:pPr>
              <w:spacing w:before="0" w:after="0"/>
              <w:rPr>
                <w:szCs w:val="24"/>
              </w:rPr>
            </w:pPr>
            <w:r>
              <w:t>Latvijas Nacionālais attīstības plāns 2007. – 2013. gadam</w:t>
            </w:r>
          </w:p>
        </w:tc>
      </w:tr>
      <w:tr w:rsidR="005A5C9D" w:rsidRPr="00745DBC" w14:paraId="6860B786" w14:textId="77777777" w:rsidTr="00004A20">
        <w:trPr>
          <w:trHeight w:val="159"/>
        </w:trPr>
        <w:tc>
          <w:tcPr>
            <w:tcW w:w="2405" w:type="dxa"/>
            <w:vAlign w:val="center"/>
          </w:tcPr>
          <w:p w14:paraId="315E5D38" w14:textId="77777777" w:rsidR="005A5C9D" w:rsidRPr="00745DBC" w:rsidRDefault="04122EE3" w:rsidP="00365EB2">
            <w:pPr>
              <w:spacing w:before="0" w:after="0"/>
              <w:jc w:val="left"/>
              <w:rPr>
                <w:szCs w:val="24"/>
              </w:rPr>
            </w:pPr>
            <w:r>
              <w:t>NAP 2020</w:t>
            </w:r>
          </w:p>
        </w:tc>
        <w:tc>
          <w:tcPr>
            <w:tcW w:w="6939" w:type="dxa"/>
          </w:tcPr>
          <w:p w14:paraId="0C2AFE0C" w14:textId="77777777" w:rsidR="005A5C9D" w:rsidRPr="00745DBC" w:rsidRDefault="04122EE3" w:rsidP="00365EB2">
            <w:pPr>
              <w:spacing w:before="0" w:after="0"/>
              <w:rPr>
                <w:szCs w:val="24"/>
              </w:rPr>
            </w:pPr>
            <w:r>
              <w:t>Latvijas Nacionālais attīstības plāns 2014. – 2020. gadam</w:t>
            </w:r>
          </w:p>
        </w:tc>
      </w:tr>
      <w:tr w:rsidR="005A5C9D" w:rsidRPr="00745DBC" w14:paraId="1C12720E" w14:textId="77777777" w:rsidTr="00004A20">
        <w:trPr>
          <w:trHeight w:val="159"/>
        </w:trPr>
        <w:tc>
          <w:tcPr>
            <w:tcW w:w="2405" w:type="dxa"/>
            <w:vAlign w:val="center"/>
          </w:tcPr>
          <w:p w14:paraId="616D6D1D" w14:textId="77777777" w:rsidR="005A5C9D" w:rsidRPr="00745DBC" w:rsidRDefault="04122EE3" w:rsidP="00365EB2">
            <w:pPr>
              <w:spacing w:before="0" w:after="0"/>
              <w:jc w:val="left"/>
              <w:rPr>
                <w:szCs w:val="24"/>
              </w:rPr>
            </w:pPr>
            <w:r>
              <w:t>Natura 2000</w:t>
            </w:r>
          </w:p>
        </w:tc>
        <w:tc>
          <w:tcPr>
            <w:tcW w:w="6939" w:type="dxa"/>
          </w:tcPr>
          <w:p w14:paraId="3DFFDEC8" w14:textId="77777777" w:rsidR="005A5C9D" w:rsidRPr="00745DBC" w:rsidRDefault="04122EE3" w:rsidP="00365EB2">
            <w:pPr>
              <w:spacing w:before="0" w:after="0"/>
              <w:rPr>
                <w:szCs w:val="24"/>
              </w:rPr>
            </w:pPr>
            <w:r>
              <w:t>ES nozīmes aizsargājamo teritoriju tīkls</w:t>
            </w:r>
          </w:p>
        </w:tc>
      </w:tr>
      <w:tr w:rsidR="005A5C9D" w14:paraId="79B6DCA4" w14:textId="77777777" w:rsidTr="00004A20">
        <w:trPr>
          <w:trHeight w:val="159"/>
        </w:trPr>
        <w:tc>
          <w:tcPr>
            <w:tcW w:w="2405" w:type="dxa"/>
            <w:vAlign w:val="center"/>
          </w:tcPr>
          <w:p w14:paraId="0AAE3CEF" w14:textId="77777777" w:rsidR="005A5C9D" w:rsidRDefault="04122EE3" w:rsidP="00365EB2">
            <w:pPr>
              <w:spacing w:before="0" w:after="0"/>
              <w:jc w:val="left"/>
            </w:pPr>
            <w:r>
              <w:t>NBD</w:t>
            </w:r>
          </w:p>
        </w:tc>
        <w:tc>
          <w:tcPr>
            <w:tcW w:w="6939" w:type="dxa"/>
          </w:tcPr>
          <w:p w14:paraId="596458FE" w14:textId="77777777" w:rsidR="005A5C9D" w:rsidRDefault="04122EE3" w:rsidP="00365EB2">
            <w:pPr>
              <w:spacing w:before="0" w:after="0"/>
            </w:pPr>
            <w:r>
              <w:t>Nacionālais botāniskais dārzs</w:t>
            </w:r>
          </w:p>
        </w:tc>
      </w:tr>
      <w:tr w:rsidR="005A5C9D" w14:paraId="608D4F4F" w14:textId="77777777" w:rsidTr="00004A20">
        <w:trPr>
          <w:trHeight w:val="159"/>
        </w:trPr>
        <w:tc>
          <w:tcPr>
            <w:tcW w:w="2405" w:type="dxa"/>
            <w:vAlign w:val="center"/>
          </w:tcPr>
          <w:p w14:paraId="773B6DA5" w14:textId="77777777" w:rsidR="005A5C9D" w:rsidRPr="00375275" w:rsidRDefault="04122EE3" w:rsidP="04122EE3">
            <w:pPr>
              <w:spacing w:before="0" w:after="0"/>
              <w:jc w:val="left"/>
              <w:rPr>
                <w:vertAlign w:val="subscript"/>
              </w:rPr>
            </w:pPr>
            <w:r>
              <w:t>N</w:t>
            </w:r>
            <w:r w:rsidRPr="04122EE3">
              <w:rPr>
                <w:vertAlign w:val="subscript"/>
              </w:rPr>
              <w:t>kop</w:t>
            </w:r>
          </w:p>
        </w:tc>
        <w:tc>
          <w:tcPr>
            <w:tcW w:w="6939" w:type="dxa"/>
          </w:tcPr>
          <w:p w14:paraId="3DEA4CB3" w14:textId="77777777" w:rsidR="005A5C9D" w:rsidRDefault="04122EE3" w:rsidP="00365EB2">
            <w:pPr>
              <w:spacing w:before="0" w:after="0"/>
            </w:pPr>
            <w:r>
              <w:t>Kopējais slāpeklis</w:t>
            </w:r>
          </w:p>
        </w:tc>
      </w:tr>
      <w:tr w:rsidR="005A5C9D" w:rsidRPr="00745DBC" w14:paraId="2C7A0960" w14:textId="77777777" w:rsidTr="00004A20">
        <w:trPr>
          <w:trHeight w:val="159"/>
        </w:trPr>
        <w:tc>
          <w:tcPr>
            <w:tcW w:w="2405" w:type="dxa"/>
            <w:vAlign w:val="center"/>
          </w:tcPr>
          <w:p w14:paraId="28287333" w14:textId="77777777" w:rsidR="005A5C9D" w:rsidRPr="00745DBC" w:rsidRDefault="04122EE3" w:rsidP="00365EB2">
            <w:pPr>
              <w:spacing w:before="0" w:after="0"/>
              <w:jc w:val="left"/>
              <w:rPr>
                <w:szCs w:val="24"/>
              </w:rPr>
            </w:pPr>
            <w:r>
              <w:t>NVO</w:t>
            </w:r>
          </w:p>
        </w:tc>
        <w:tc>
          <w:tcPr>
            <w:tcW w:w="6939" w:type="dxa"/>
          </w:tcPr>
          <w:p w14:paraId="32D83BC7" w14:textId="77777777" w:rsidR="005A5C9D" w:rsidRPr="00745DBC" w:rsidRDefault="04122EE3" w:rsidP="00365EB2">
            <w:pPr>
              <w:spacing w:before="0" w:after="0"/>
              <w:rPr>
                <w:szCs w:val="24"/>
              </w:rPr>
            </w:pPr>
            <w:r>
              <w:t>Nevalstiskā organizācija</w:t>
            </w:r>
          </w:p>
        </w:tc>
      </w:tr>
      <w:tr w:rsidR="005A5C9D" w:rsidRPr="00745DBC" w14:paraId="01221336" w14:textId="77777777" w:rsidTr="00004A20">
        <w:trPr>
          <w:trHeight w:val="159"/>
        </w:trPr>
        <w:tc>
          <w:tcPr>
            <w:tcW w:w="2405" w:type="dxa"/>
            <w:vAlign w:val="center"/>
          </w:tcPr>
          <w:p w14:paraId="60C677AC" w14:textId="77777777" w:rsidR="005A5C9D" w:rsidRPr="00745DBC" w:rsidRDefault="04122EE3" w:rsidP="00365EB2">
            <w:pPr>
              <w:spacing w:before="0" w:after="0"/>
              <w:jc w:val="left"/>
              <w:rPr>
                <w:szCs w:val="24"/>
              </w:rPr>
            </w:pPr>
            <w:r>
              <w:t>NVPP 2008</w:t>
            </w:r>
          </w:p>
        </w:tc>
        <w:tc>
          <w:tcPr>
            <w:tcW w:w="6939" w:type="dxa"/>
          </w:tcPr>
          <w:p w14:paraId="38E9EC7C" w14:textId="77777777" w:rsidR="005A5C9D" w:rsidRPr="00745DBC" w:rsidRDefault="04122EE3" w:rsidP="00365EB2">
            <w:pPr>
              <w:spacing w:before="0" w:after="0"/>
              <w:rPr>
                <w:szCs w:val="24"/>
              </w:rPr>
            </w:pPr>
            <w:r>
              <w:t>Nacionālais vides politikas plāns 2004. – 2008. gadam</w:t>
            </w:r>
          </w:p>
        </w:tc>
      </w:tr>
      <w:tr w:rsidR="005A5C9D" w:rsidRPr="00745DBC" w14:paraId="783F7575" w14:textId="77777777" w:rsidTr="00004A20">
        <w:trPr>
          <w:trHeight w:val="159"/>
        </w:trPr>
        <w:tc>
          <w:tcPr>
            <w:tcW w:w="2405" w:type="dxa"/>
            <w:vAlign w:val="center"/>
          </w:tcPr>
          <w:p w14:paraId="1347C102" w14:textId="77777777" w:rsidR="005A5C9D" w:rsidRPr="00745DBC" w:rsidRDefault="04122EE3" w:rsidP="00365EB2">
            <w:pPr>
              <w:spacing w:before="0" w:after="0"/>
              <w:jc w:val="left"/>
              <w:rPr>
                <w:szCs w:val="24"/>
              </w:rPr>
            </w:pPr>
            <w:r>
              <w:t xml:space="preserve">P </w:t>
            </w:r>
          </w:p>
        </w:tc>
        <w:tc>
          <w:tcPr>
            <w:tcW w:w="6939" w:type="dxa"/>
          </w:tcPr>
          <w:p w14:paraId="42C41AA8" w14:textId="77777777" w:rsidR="005A5C9D" w:rsidRPr="00745DBC" w:rsidRDefault="04122EE3" w:rsidP="00365EB2">
            <w:pPr>
              <w:spacing w:before="0" w:after="0"/>
              <w:rPr>
                <w:szCs w:val="24"/>
              </w:rPr>
            </w:pPr>
            <w:r>
              <w:t>Kopējais fosfora daudzums, kas ūdeņos atrodas ortofosfātu, polifosfātu un organisko savienojumu formā</w:t>
            </w:r>
          </w:p>
        </w:tc>
      </w:tr>
      <w:tr w:rsidR="005A5C9D" w:rsidRPr="00745DBC" w14:paraId="4C781986" w14:textId="77777777" w:rsidTr="00004A20">
        <w:trPr>
          <w:trHeight w:val="159"/>
        </w:trPr>
        <w:tc>
          <w:tcPr>
            <w:tcW w:w="2405" w:type="dxa"/>
            <w:vAlign w:val="center"/>
          </w:tcPr>
          <w:p w14:paraId="358A0A88" w14:textId="77777777" w:rsidR="005A5C9D" w:rsidRPr="00375275" w:rsidRDefault="04122EE3" w:rsidP="04122EE3">
            <w:pPr>
              <w:spacing w:before="0" w:after="0"/>
              <w:jc w:val="left"/>
              <w:rPr>
                <w:vertAlign w:val="subscript"/>
              </w:rPr>
            </w:pPr>
            <w:r>
              <w:lastRenderedPageBreak/>
              <w:t>P</w:t>
            </w:r>
            <w:r w:rsidRPr="04122EE3">
              <w:rPr>
                <w:vertAlign w:val="subscript"/>
              </w:rPr>
              <w:t>kop</w:t>
            </w:r>
          </w:p>
        </w:tc>
        <w:tc>
          <w:tcPr>
            <w:tcW w:w="6939" w:type="dxa"/>
          </w:tcPr>
          <w:p w14:paraId="0BC2D528" w14:textId="77777777" w:rsidR="005A5C9D" w:rsidRPr="00745DBC" w:rsidRDefault="04122EE3" w:rsidP="00365EB2">
            <w:pPr>
              <w:spacing w:before="0" w:after="0"/>
              <w:rPr>
                <w:szCs w:val="24"/>
              </w:rPr>
            </w:pPr>
            <w:r>
              <w:t>Kopējais fosfors</w:t>
            </w:r>
          </w:p>
        </w:tc>
      </w:tr>
      <w:tr w:rsidR="005A5C9D" w:rsidRPr="00745DBC" w14:paraId="04F46C49" w14:textId="77777777" w:rsidTr="00004A20">
        <w:trPr>
          <w:trHeight w:val="159"/>
        </w:trPr>
        <w:tc>
          <w:tcPr>
            <w:tcW w:w="2405" w:type="dxa"/>
            <w:vAlign w:val="center"/>
          </w:tcPr>
          <w:p w14:paraId="36781A26" w14:textId="77777777" w:rsidR="005A5C9D" w:rsidRPr="00745DBC" w:rsidRDefault="04122EE3" w:rsidP="00365EB2">
            <w:pPr>
              <w:spacing w:before="0" w:after="0"/>
              <w:jc w:val="left"/>
              <w:rPr>
                <w:szCs w:val="24"/>
              </w:rPr>
            </w:pPr>
            <w:r>
              <w:t>PRIS</w:t>
            </w:r>
          </w:p>
        </w:tc>
        <w:tc>
          <w:tcPr>
            <w:tcW w:w="6939" w:type="dxa"/>
          </w:tcPr>
          <w:p w14:paraId="388FEFEF" w14:textId="77777777" w:rsidR="005A5C9D" w:rsidRPr="00745DBC" w:rsidRDefault="04122EE3" w:rsidP="00365EB2">
            <w:pPr>
              <w:spacing w:before="0" w:after="0"/>
              <w:rPr>
                <w:szCs w:val="24"/>
              </w:rPr>
            </w:pPr>
            <w:r>
              <w:t>Plūdu riska informācijas sistēma</w:t>
            </w:r>
          </w:p>
        </w:tc>
      </w:tr>
      <w:tr w:rsidR="005A5C9D" w:rsidRPr="00745DBC" w14:paraId="7F15D0E0" w14:textId="77777777" w:rsidTr="218A6111">
        <w:tc>
          <w:tcPr>
            <w:tcW w:w="2405" w:type="dxa"/>
          </w:tcPr>
          <w:p w14:paraId="2FEAD26F" w14:textId="77777777" w:rsidR="005A5C9D" w:rsidRPr="00745DBC" w:rsidRDefault="04122EE3" w:rsidP="00365EB2">
            <w:pPr>
              <w:spacing w:before="0" w:after="0"/>
              <w:rPr>
                <w:szCs w:val="24"/>
              </w:rPr>
            </w:pPr>
            <w:r>
              <w:t>SA</w:t>
            </w:r>
          </w:p>
        </w:tc>
        <w:tc>
          <w:tcPr>
            <w:tcW w:w="6939" w:type="dxa"/>
          </w:tcPr>
          <w:p w14:paraId="5E97C2B7" w14:textId="77777777" w:rsidR="005A5C9D" w:rsidRPr="00745DBC" w:rsidRDefault="04122EE3" w:rsidP="00365EB2">
            <w:pPr>
              <w:spacing w:before="0" w:after="0"/>
            </w:pPr>
            <w:r>
              <w:t>Sadzīves atkritumi</w:t>
            </w:r>
          </w:p>
        </w:tc>
      </w:tr>
      <w:tr w:rsidR="00FB1C0D" w:rsidRPr="00745DBC" w14:paraId="7F5CDC96" w14:textId="77777777" w:rsidTr="218A6111">
        <w:tc>
          <w:tcPr>
            <w:tcW w:w="2405" w:type="dxa"/>
          </w:tcPr>
          <w:p w14:paraId="06E39CD8" w14:textId="671F7188" w:rsidR="00FB1C0D" w:rsidRDefault="00FB1C0D" w:rsidP="072B6088">
            <w:pPr>
              <w:spacing w:before="0" w:after="0"/>
            </w:pPr>
            <w:r>
              <w:t>SAA</w:t>
            </w:r>
          </w:p>
        </w:tc>
        <w:tc>
          <w:tcPr>
            <w:tcW w:w="6939" w:type="dxa"/>
          </w:tcPr>
          <w:p w14:paraId="6504AC8F" w14:textId="331A84C4" w:rsidR="00FB1C0D" w:rsidRDefault="00FB1C0D" w:rsidP="072B6088">
            <w:pPr>
              <w:spacing w:before="0" w:after="0"/>
            </w:pPr>
            <w:r>
              <w:t>Sadzīves atkritumu apsaimniekošana</w:t>
            </w:r>
          </w:p>
        </w:tc>
      </w:tr>
      <w:tr w:rsidR="005A5C9D" w:rsidRPr="00745DBC" w14:paraId="045429E4" w14:textId="77777777" w:rsidTr="00004A20">
        <w:tc>
          <w:tcPr>
            <w:tcW w:w="2405" w:type="dxa"/>
            <w:vAlign w:val="center"/>
          </w:tcPr>
          <w:p w14:paraId="02FB1EE2" w14:textId="77777777" w:rsidR="005A5C9D" w:rsidRPr="00745DBC" w:rsidRDefault="04122EE3" w:rsidP="00365EB2">
            <w:pPr>
              <w:spacing w:before="0" w:after="0"/>
              <w:jc w:val="left"/>
              <w:rPr>
                <w:szCs w:val="24"/>
              </w:rPr>
            </w:pPr>
            <w:r>
              <w:t>SAM</w:t>
            </w:r>
          </w:p>
        </w:tc>
        <w:tc>
          <w:tcPr>
            <w:tcW w:w="6939" w:type="dxa"/>
          </w:tcPr>
          <w:p w14:paraId="76DC812A" w14:textId="77777777" w:rsidR="005A5C9D" w:rsidRPr="00745DBC" w:rsidRDefault="04122EE3" w:rsidP="00365EB2">
            <w:pPr>
              <w:spacing w:before="0" w:after="0"/>
              <w:rPr>
                <w:szCs w:val="24"/>
              </w:rPr>
            </w:pPr>
            <w:r>
              <w:t>Specifiskais atbalsta mērķis</w:t>
            </w:r>
          </w:p>
        </w:tc>
      </w:tr>
      <w:tr w:rsidR="005A5C9D" w:rsidRPr="00745DBC" w14:paraId="78119014" w14:textId="77777777" w:rsidTr="00004A20">
        <w:tc>
          <w:tcPr>
            <w:tcW w:w="2405" w:type="dxa"/>
            <w:vAlign w:val="center"/>
          </w:tcPr>
          <w:p w14:paraId="2BD7BD29" w14:textId="77777777" w:rsidR="005A5C9D" w:rsidRPr="00745DBC" w:rsidRDefault="04122EE3" w:rsidP="00365EB2">
            <w:pPr>
              <w:spacing w:before="0" w:after="0"/>
              <w:jc w:val="left"/>
              <w:rPr>
                <w:szCs w:val="24"/>
              </w:rPr>
            </w:pPr>
            <w:r>
              <w:t>SEG</w:t>
            </w:r>
          </w:p>
        </w:tc>
        <w:tc>
          <w:tcPr>
            <w:tcW w:w="6939" w:type="dxa"/>
          </w:tcPr>
          <w:p w14:paraId="0E80A39E" w14:textId="77777777" w:rsidR="005A5C9D" w:rsidRPr="00745DBC" w:rsidRDefault="04122EE3" w:rsidP="00365EB2">
            <w:pPr>
              <w:spacing w:before="0" w:after="0"/>
              <w:rPr>
                <w:szCs w:val="24"/>
              </w:rPr>
            </w:pPr>
            <w:r>
              <w:t>Siltumnīcefekta gāzes</w:t>
            </w:r>
          </w:p>
        </w:tc>
      </w:tr>
      <w:tr w:rsidR="005A5C9D" w:rsidRPr="00745DBC" w14:paraId="43D15DA1" w14:textId="77777777" w:rsidTr="00004A20">
        <w:tc>
          <w:tcPr>
            <w:tcW w:w="2405" w:type="dxa"/>
            <w:vAlign w:val="center"/>
          </w:tcPr>
          <w:p w14:paraId="54D14B7F" w14:textId="77777777" w:rsidR="005A5C9D" w:rsidRPr="00745DBC" w:rsidRDefault="04122EE3" w:rsidP="00365EB2">
            <w:pPr>
              <w:spacing w:before="0" w:after="0"/>
              <w:jc w:val="left"/>
              <w:rPr>
                <w:szCs w:val="24"/>
              </w:rPr>
            </w:pPr>
            <w:r>
              <w:t>SIA</w:t>
            </w:r>
          </w:p>
        </w:tc>
        <w:tc>
          <w:tcPr>
            <w:tcW w:w="6939" w:type="dxa"/>
          </w:tcPr>
          <w:p w14:paraId="7C4A2744" w14:textId="77777777" w:rsidR="005A5C9D" w:rsidRPr="00745DBC" w:rsidRDefault="04122EE3" w:rsidP="00365EB2">
            <w:pPr>
              <w:spacing w:before="0" w:after="0"/>
              <w:rPr>
                <w:szCs w:val="24"/>
              </w:rPr>
            </w:pPr>
            <w:r>
              <w:t>Sabiedrība ar ierobežotu atbildību</w:t>
            </w:r>
          </w:p>
        </w:tc>
      </w:tr>
      <w:tr w:rsidR="005A5C9D" w:rsidRPr="0045156F" w14:paraId="01B14F95" w14:textId="77777777" w:rsidTr="00004A20">
        <w:tc>
          <w:tcPr>
            <w:tcW w:w="2405" w:type="dxa"/>
            <w:vAlign w:val="center"/>
          </w:tcPr>
          <w:p w14:paraId="5201C221" w14:textId="77777777" w:rsidR="005A5C9D" w:rsidRDefault="04122EE3" w:rsidP="00365EB2">
            <w:pPr>
              <w:spacing w:before="0" w:after="0"/>
              <w:jc w:val="left"/>
              <w:rPr>
                <w:szCs w:val="24"/>
              </w:rPr>
            </w:pPr>
            <w:r>
              <w:t>SIVN</w:t>
            </w:r>
          </w:p>
        </w:tc>
        <w:tc>
          <w:tcPr>
            <w:tcW w:w="6939" w:type="dxa"/>
          </w:tcPr>
          <w:p w14:paraId="28814142" w14:textId="77777777" w:rsidR="005A5C9D" w:rsidRPr="0045156F" w:rsidRDefault="005A5C9D" w:rsidP="00365EB2">
            <w:pPr>
              <w:spacing w:before="0" w:after="0"/>
              <w:rPr>
                <w:szCs w:val="24"/>
              </w:rPr>
            </w:pPr>
            <w:r w:rsidRPr="0045156F">
              <w:rPr>
                <w:shd w:val="clear" w:color="auto" w:fill="FFFFFF"/>
              </w:rPr>
              <w:t>Stratēģiskais ietekmes uz vidi novērtējums</w:t>
            </w:r>
          </w:p>
        </w:tc>
      </w:tr>
      <w:tr w:rsidR="005A5C9D" w:rsidRPr="00745DBC" w14:paraId="25236243" w14:textId="77777777" w:rsidTr="00004A20">
        <w:tc>
          <w:tcPr>
            <w:tcW w:w="2405" w:type="dxa"/>
            <w:vAlign w:val="center"/>
          </w:tcPr>
          <w:p w14:paraId="0A46A900" w14:textId="77777777" w:rsidR="005A5C9D" w:rsidRPr="00745DBC" w:rsidRDefault="04122EE3" w:rsidP="00365EB2">
            <w:pPr>
              <w:spacing w:before="0" w:after="0"/>
              <w:jc w:val="left"/>
              <w:rPr>
                <w:szCs w:val="24"/>
              </w:rPr>
            </w:pPr>
            <w:r>
              <w:t xml:space="preserve">SV </w:t>
            </w:r>
          </w:p>
        </w:tc>
        <w:tc>
          <w:tcPr>
            <w:tcW w:w="6939" w:type="dxa"/>
          </w:tcPr>
          <w:p w14:paraId="53CE1C60" w14:textId="77777777" w:rsidR="005A5C9D" w:rsidRPr="00745DBC" w:rsidRDefault="04122EE3" w:rsidP="00365EB2">
            <w:pPr>
              <w:spacing w:before="0" w:after="0"/>
              <w:rPr>
                <w:szCs w:val="24"/>
              </w:rPr>
            </w:pPr>
            <w:r>
              <w:t>Suspendētas vielas</w:t>
            </w:r>
          </w:p>
        </w:tc>
      </w:tr>
      <w:tr w:rsidR="005A5C9D" w:rsidRPr="00745DBC" w14:paraId="071B5C02" w14:textId="77777777" w:rsidTr="00004A20">
        <w:tc>
          <w:tcPr>
            <w:tcW w:w="2405" w:type="dxa"/>
            <w:vAlign w:val="center"/>
          </w:tcPr>
          <w:p w14:paraId="597D7543" w14:textId="77777777" w:rsidR="005A5C9D" w:rsidRPr="00745DBC" w:rsidRDefault="04122EE3" w:rsidP="00365EB2">
            <w:pPr>
              <w:spacing w:before="0" w:after="0"/>
              <w:jc w:val="left"/>
              <w:rPr>
                <w:szCs w:val="24"/>
              </w:rPr>
            </w:pPr>
            <w:r>
              <w:t>TEP</w:t>
            </w:r>
          </w:p>
        </w:tc>
        <w:tc>
          <w:tcPr>
            <w:tcW w:w="6939" w:type="dxa"/>
          </w:tcPr>
          <w:p w14:paraId="3D086BC6" w14:textId="77777777" w:rsidR="005A5C9D" w:rsidRPr="00745DBC" w:rsidRDefault="04122EE3" w:rsidP="00365EB2">
            <w:pPr>
              <w:spacing w:before="0" w:after="0"/>
              <w:rPr>
                <w:szCs w:val="24"/>
              </w:rPr>
            </w:pPr>
            <w:r>
              <w:t>Tehniski ekonomiskais pamatojums</w:t>
            </w:r>
          </w:p>
        </w:tc>
      </w:tr>
      <w:tr w:rsidR="005A5C9D" w:rsidRPr="00745DBC" w14:paraId="28EE73BA" w14:textId="77777777" w:rsidTr="00004A20">
        <w:tc>
          <w:tcPr>
            <w:tcW w:w="2405" w:type="dxa"/>
            <w:vAlign w:val="center"/>
          </w:tcPr>
          <w:p w14:paraId="3FA55A5F" w14:textId="77777777" w:rsidR="005A5C9D" w:rsidRPr="00745DBC" w:rsidRDefault="04122EE3" w:rsidP="00365EB2">
            <w:pPr>
              <w:spacing w:before="0" w:after="0"/>
              <w:jc w:val="left"/>
              <w:rPr>
                <w:szCs w:val="24"/>
              </w:rPr>
            </w:pPr>
            <w:r>
              <w:t>TS</w:t>
            </w:r>
          </w:p>
        </w:tc>
        <w:tc>
          <w:tcPr>
            <w:tcW w:w="6939" w:type="dxa"/>
          </w:tcPr>
          <w:p w14:paraId="4588B758" w14:textId="77777777" w:rsidR="005A5C9D" w:rsidRPr="00745DBC" w:rsidRDefault="04122EE3" w:rsidP="00365EB2">
            <w:pPr>
              <w:spacing w:before="0" w:after="0"/>
              <w:rPr>
                <w:szCs w:val="24"/>
              </w:rPr>
            </w:pPr>
            <w:r>
              <w:t>Tehniskā specifikācija</w:t>
            </w:r>
          </w:p>
        </w:tc>
      </w:tr>
      <w:tr w:rsidR="005A5C9D" w:rsidRPr="00745DBC" w14:paraId="353D1D6A" w14:textId="77777777" w:rsidTr="00004A20">
        <w:tc>
          <w:tcPr>
            <w:tcW w:w="2405" w:type="dxa"/>
            <w:vAlign w:val="center"/>
          </w:tcPr>
          <w:p w14:paraId="5EDA685B" w14:textId="77777777" w:rsidR="005A5C9D" w:rsidRPr="00745DBC" w:rsidRDefault="04122EE3" w:rsidP="00365EB2">
            <w:pPr>
              <w:spacing w:before="0" w:after="0"/>
              <w:jc w:val="left"/>
              <w:rPr>
                <w:szCs w:val="24"/>
              </w:rPr>
            </w:pPr>
            <w:r>
              <w:t>UBAP</w:t>
            </w:r>
          </w:p>
        </w:tc>
        <w:tc>
          <w:tcPr>
            <w:tcW w:w="6939" w:type="dxa"/>
          </w:tcPr>
          <w:p w14:paraId="7BE25754" w14:textId="293B7E95" w:rsidR="005A5C9D" w:rsidRPr="00745DBC" w:rsidRDefault="04122EE3" w:rsidP="00365EB2">
            <w:pPr>
              <w:spacing w:before="0" w:after="0"/>
              <w:rPr>
                <w:szCs w:val="24"/>
              </w:rPr>
            </w:pPr>
            <w:r>
              <w:t xml:space="preserve">Upju baseinu </w:t>
            </w:r>
            <w:r w:rsidR="003F7712">
              <w:t xml:space="preserve">apgabalu </w:t>
            </w:r>
            <w:r>
              <w:t>apsaimniekošanas plāni</w:t>
            </w:r>
          </w:p>
        </w:tc>
      </w:tr>
      <w:tr w:rsidR="005A5C9D" w:rsidRPr="00745DBC" w14:paraId="4C160D3E" w14:textId="77777777" w:rsidTr="00004A20">
        <w:tc>
          <w:tcPr>
            <w:tcW w:w="2405" w:type="dxa"/>
            <w:vAlign w:val="center"/>
          </w:tcPr>
          <w:p w14:paraId="049E3491" w14:textId="77777777" w:rsidR="005A5C9D" w:rsidRPr="00745DBC" w:rsidRDefault="04122EE3" w:rsidP="00365EB2">
            <w:pPr>
              <w:spacing w:before="0" w:after="0"/>
              <w:jc w:val="left"/>
              <w:rPr>
                <w:szCs w:val="24"/>
              </w:rPr>
            </w:pPr>
            <w:r>
              <w:t>VARAM</w:t>
            </w:r>
          </w:p>
        </w:tc>
        <w:tc>
          <w:tcPr>
            <w:tcW w:w="6939" w:type="dxa"/>
          </w:tcPr>
          <w:p w14:paraId="445355F9" w14:textId="77777777" w:rsidR="005A5C9D" w:rsidRPr="00745DBC" w:rsidRDefault="04122EE3" w:rsidP="00365EB2">
            <w:pPr>
              <w:spacing w:before="0" w:after="0"/>
              <w:rPr>
                <w:szCs w:val="24"/>
              </w:rPr>
            </w:pPr>
            <w:r>
              <w:t>Vides aizsardzības un reģionālās attīstības ministrija</w:t>
            </w:r>
          </w:p>
        </w:tc>
      </w:tr>
      <w:tr w:rsidR="005A5C9D" w:rsidRPr="00745DBC" w14:paraId="40D2F95B" w14:textId="77777777" w:rsidTr="00004A20">
        <w:tc>
          <w:tcPr>
            <w:tcW w:w="2405" w:type="dxa"/>
            <w:vAlign w:val="center"/>
          </w:tcPr>
          <w:p w14:paraId="0506F0EC" w14:textId="77777777" w:rsidR="005A5C9D" w:rsidRPr="00745DBC" w:rsidRDefault="04122EE3" w:rsidP="00365EB2">
            <w:pPr>
              <w:spacing w:before="0" w:after="0"/>
              <w:jc w:val="left"/>
              <w:rPr>
                <w:szCs w:val="24"/>
              </w:rPr>
            </w:pPr>
            <w:r>
              <w:t>VIS</w:t>
            </w:r>
          </w:p>
        </w:tc>
        <w:tc>
          <w:tcPr>
            <w:tcW w:w="6939" w:type="dxa"/>
          </w:tcPr>
          <w:p w14:paraId="765548B3" w14:textId="77777777" w:rsidR="005A5C9D" w:rsidRPr="00745DBC" w:rsidRDefault="04122EE3" w:rsidP="00365EB2">
            <w:pPr>
              <w:spacing w:before="0" w:after="0"/>
              <w:rPr>
                <w:szCs w:val="24"/>
              </w:rPr>
            </w:pPr>
            <w:r>
              <w:t>ES struktūrfondu un KF vadības informācijas sistēma 2007. - 2013. gada plānošanas periodā</w:t>
            </w:r>
          </w:p>
        </w:tc>
      </w:tr>
      <w:tr w:rsidR="005A5C9D" w:rsidRPr="00745DBC" w14:paraId="4E4C3A9D" w14:textId="77777777" w:rsidTr="00004A20">
        <w:tc>
          <w:tcPr>
            <w:tcW w:w="2405" w:type="dxa"/>
            <w:vAlign w:val="center"/>
          </w:tcPr>
          <w:p w14:paraId="78B4FB7C" w14:textId="192BD40E" w:rsidR="005A5C9D" w:rsidRPr="00745DBC" w:rsidRDefault="04122EE3" w:rsidP="00365EB2">
            <w:pPr>
              <w:spacing w:before="0" w:after="0"/>
              <w:jc w:val="left"/>
              <w:rPr>
                <w:szCs w:val="24"/>
              </w:rPr>
            </w:pPr>
            <w:r>
              <w:t>VPP</w:t>
            </w:r>
            <w:r w:rsidR="00605251">
              <w:t xml:space="preserve"> </w:t>
            </w:r>
            <w:r>
              <w:t>2015</w:t>
            </w:r>
          </w:p>
        </w:tc>
        <w:tc>
          <w:tcPr>
            <w:tcW w:w="6939" w:type="dxa"/>
          </w:tcPr>
          <w:p w14:paraId="5220C5AC" w14:textId="77777777" w:rsidR="005A5C9D" w:rsidRPr="00745DBC" w:rsidRDefault="04122EE3" w:rsidP="00365EB2">
            <w:pPr>
              <w:spacing w:before="0" w:after="0"/>
              <w:rPr>
                <w:szCs w:val="24"/>
              </w:rPr>
            </w:pPr>
            <w:r>
              <w:t>Vides politikas pamatnostādnes 2009. – 2015. gadam</w:t>
            </w:r>
          </w:p>
        </w:tc>
      </w:tr>
      <w:tr w:rsidR="003E55A1" w:rsidRPr="00745DBC" w14:paraId="2EA888EE" w14:textId="77777777" w:rsidTr="00004A20">
        <w:tc>
          <w:tcPr>
            <w:tcW w:w="2405" w:type="dxa"/>
            <w:vAlign w:val="center"/>
          </w:tcPr>
          <w:p w14:paraId="777BD698" w14:textId="03BA9D84" w:rsidR="003E55A1" w:rsidRDefault="003E55A1" w:rsidP="003E55A1">
            <w:pPr>
              <w:spacing w:before="0" w:after="0"/>
              <w:jc w:val="left"/>
            </w:pPr>
            <w:r>
              <w:t>VPP 2020</w:t>
            </w:r>
          </w:p>
        </w:tc>
        <w:tc>
          <w:tcPr>
            <w:tcW w:w="6939" w:type="dxa"/>
          </w:tcPr>
          <w:p w14:paraId="64E48AAA" w14:textId="29397C0A" w:rsidR="003E55A1" w:rsidRDefault="003E55A1" w:rsidP="003E55A1">
            <w:pPr>
              <w:spacing w:before="0" w:after="0"/>
            </w:pPr>
            <w:r>
              <w:t>Vides politikas pamatnostādnes 2014. – 2020. gadam</w:t>
            </w:r>
          </w:p>
        </w:tc>
      </w:tr>
      <w:tr w:rsidR="005A5C9D" w:rsidRPr="00745DBC" w14:paraId="0892E35E" w14:textId="77777777" w:rsidTr="00004A20">
        <w:tc>
          <w:tcPr>
            <w:tcW w:w="2405" w:type="dxa"/>
            <w:vAlign w:val="center"/>
          </w:tcPr>
          <w:p w14:paraId="5D717EC9" w14:textId="77777777" w:rsidR="005A5C9D" w:rsidRPr="00004A20" w:rsidRDefault="04122EE3" w:rsidP="00365EB2">
            <w:pPr>
              <w:spacing w:before="0" w:after="0"/>
              <w:jc w:val="left"/>
              <w:rPr>
                <w:szCs w:val="24"/>
              </w:rPr>
            </w:pPr>
            <w:r w:rsidRPr="00004A20">
              <w:t>VRP</w:t>
            </w:r>
          </w:p>
        </w:tc>
        <w:tc>
          <w:tcPr>
            <w:tcW w:w="6939" w:type="dxa"/>
          </w:tcPr>
          <w:p w14:paraId="6619D87B" w14:textId="3759FC61" w:rsidR="005A5C9D" w:rsidRPr="00004A20" w:rsidRDefault="0068308B" w:rsidP="072B6088">
            <w:pPr>
              <w:spacing w:before="0" w:after="0"/>
              <w:rPr>
                <w:szCs w:val="24"/>
              </w:rPr>
            </w:pPr>
            <w:r w:rsidRPr="00004A20">
              <w:t>Vides rīcības programma</w:t>
            </w:r>
          </w:p>
        </w:tc>
      </w:tr>
      <w:tr w:rsidR="005A5C9D" w:rsidRPr="00745DBC" w14:paraId="1B835C82" w14:textId="77777777" w:rsidTr="00004A20">
        <w:tc>
          <w:tcPr>
            <w:tcW w:w="2405" w:type="dxa"/>
            <w:vAlign w:val="center"/>
          </w:tcPr>
          <w:p w14:paraId="06294A38" w14:textId="77777777" w:rsidR="005A5C9D" w:rsidRPr="00745DBC" w:rsidRDefault="04122EE3" w:rsidP="00365EB2">
            <w:pPr>
              <w:spacing w:before="0" w:after="0"/>
              <w:jc w:val="left"/>
              <w:rPr>
                <w:szCs w:val="24"/>
              </w:rPr>
            </w:pPr>
            <w:r>
              <w:t>VSIA</w:t>
            </w:r>
          </w:p>
        </w:tc>
        <w:tc>
          <w:tcPr>
            <w:tcW w:w="6939" w:type="dxa"/>
          </w:tcPr>
          <w:p w14:paraId="7910FB3D" w14:textId="77777777" w:rsidR="005A5C9D" w:rsidRPr="00745DBC" w:rsidRDefault="04122EE3" w:rsidP="00365EB2">
            <w:pPr>
              <w:spacing w:before="0" w:after="0"/>
              <w:rPr>
                <w:szCs w:val="24"/>
              </w:rPr>
            </w:pPr>
            <w:r>
              <w:t>Valsts sabiedrība ar ierobežotu atbildību</w:t>
            </w:r>
          </w:p>
        </w:tc>
      </w:tr>
      <w:tr w:rsidR="005A5C9D" w:rsidRPr="00745DBC" w14:paraId="0B2A270C" w14:textId="77777777" w:rsidTr="00004A20">
        <w:tc>
          <w:tcPr>
            <w:tcW w:w="2405" w:type="dxa"/>
            <w:vAlign w:val="center"/>
          </w:tcPr>
          <w:p w14:paraId="198098C2" w14:textId="77777777" w:rsidR="005A5C9D" w:rsidRPr="00745DBC" w:rsidRDefault="04122EE3" w:rsidP="00365EB2">
            <w:pPr>
              <w:spacing w:before="0" w:after="0"/>
              <w:jc w:val="left"/>
              <w:rPr>
                <w:szCs w:val="24"/>
              </w:rPr>
            </w:pPr>
            <w:r>
              <w:t>VSID 2013</w:t>
            </w:r>
          </w:p>
        </w:tc>
        <w:tc>
          <w:tcPr>
            <w:tcW w:w="6939" w:type="dxa"/>
          </w:tcPr>
          <w:p w14:paraId="7571006C" w14:textId="77777777" w:rsidR="005A5C9D" w:rsidRPr="00745DBC" w:rsidRDefault="04122EE3" w:rsidP="00365EB2">
            <w:pPr>
              <w:spacing w:before="0" w:after="0"/>
              <w:rPr>
                <w:szCs w:val="24"/>
              </w:rPr>
            </w:pPr>
            <w:r>
              <w:t>Valsts stratēģiskais ietvardokuments 2007.- 2013. gadu periodam</w:t>
            </w:r>
          </w:p>
        </w:tc>
      </w:tr>
      <w:tr w:rsidR="005617C4" w:rsidRPr="00745DBC" w14:paraId="20176A3C" w14:textId="77777777" w:rsidTr="00004A20">
        <w:tc>
          <w:tcPr>
            <w:tcW w:w="2405" w:type="dxa"/>
            <w:vAlign w:val="center"/>
          </w:tcPr>
          <w:p w14:paraId="0284CD7E" w14:textId="569F486B" w:rsidR="005617C4" w:rsidRDefault="005617C4" w:rsidP="072B6088">
            <w:pPr>
              <w:spacing w:before="0" w:after="0"/>
              <w:jc w:val="left"/>
            </w:pPr>
            <w:r>
              <w:t>VVD</w:t>
            </w:r>
          </w:p>
        </w:tc>
        <w:tc>
          <w:tcPr>
            <w:tcW w:w="6939" w:type="dxa"/>
          </w:tcPr>
          <w:p w14:paraId="3BCC1A3D" w14:textId="7F28660F" w:rsidR="005617C4" w:rsidRDefault="005617C4" w:rsidP="072B6088">
            <w:pPr>
              <w:spacing w:before="0" w:after="0"/>
            </w:pPr>
            <w:r>
              <w:t>Valsts vides dienests</w:t>
            </w:r>
          </w:p>
        </w:tc>
      </w:tr>
    </w:tbl>
    <w:p w14:paraId="69447FD8" w14:textId="77777777" w:rsidR="005A5C9D" w:rsidRPr="005A5C9D" w:rsidRDefault="005A5C9D" w:rsidP="005A5C9D"/>
    <w:p w14:paraId="68E8AF27" w14:textId="77777777" w:rsidR="005A5C9D" w:rsidRDefault="005A5C9D" w:rsidP="005A5C9D"/>
    <w:p w14:paraId="5442FECE" w14:textId="28EB60AE" w:rsidR="005A5C9D" w:rsidRDefault="005A5C9D" w:rsidP="005A5C9D">
      <w:pPr>
        <w:sectPr w:rsidR="005A5C9D" w:rsidSect="00101F09">
          <w:pgSz w:w="11906" w:h="16838" w:code="9"/>
          <w:pgMar w:top="1560" w:right="1134" w:bottom="1560" w:left="1418" w:header="709" w:footer="624" w:gutter="0"/>
          <w:cols w:space="454"/>
          <w:docGrid w:linePitch="360"/>
        </w:sectPr>
      </w:pPr>
    </w:p>
    <w:p w14:paraId="17A0FBE1" w14:textId="109FA87D" w:rsidR="00B35706" w:rsidRPr="00A73DF2" w:rsidRDefault="04122EE3">
      <w:pPr>
        <w:pStyle w:val="Heading1"/>
      </w:pPr>
      <w:bookmarkStart w:id="13" w:name="_Toc526183668"/>
      <w:bookmarkStart w:id="14" w:name="_Toc531963422"/>
      <w:bookmarkStart w:id="15" w:name="_Toc531963699"/>
      <w:bookmarkStart w:id="16" w:name="_Toc532917533"/>
      <w:r>
        <w:lastRenderedPageBreak/>
        <w:t>Kopsavilkums</w:t>
      </w:r>
      <w:bookmarkEnd w:id="13"/>
      <w:bookmarkEnd w:id="14"/>
      <w:bookmarkEnd w:id="15"/>
      <w:bookmarkEnd w:id="16"/>
    </w:p>
    <w:p w14:paraId="0B19A71E" w14:textId="77777777" w:rsidR="00CE22B4" w:rsidRDefault="00CE22B4" w:rsidP="00CE22B4">
      <w:pPr>
        <w:rPr>
          <w:rFonts w:eastAsia="Garamond" w:cs="Garamond"/>
        </w:rPr>
      </w:pPr>
      <w:r>
        <w:t>Pateicoties KF un ERAF atbalstam, 2007. – 2013. gada plānošanas perioda DP “Infrastruktūra un pakalpojumi” ietvaros tika veikti ieguldījumi piecās vides un dabas aizsardzības jomās: ūdenssaimniecība, atkritumu apsaimniekošana, pielāgošanās klimata pārmaiņām, t.sk. aizsardzībā pret plūdu riskiem, bioloģiskās daudzveidības un dabas resursu saglabāšana un ilgtspējīga izmantošana, vides piesārņojuma risku no</w:t>
      </w:r>
      <w:r w:rsidRPr="04122EE3">
        <w:rPr>
          <w:rFonts w:eastAsia="Garamond" w:cs="Garamond"/>
        </w:rPr>
        <w:t>vēršana.</w:t>
      </w:r>
    </w:p>
    <w:p w14:paraId="722CECA8" w14:textId="77777777" w:rsidR="00CE22B4" w:rsidRPr="004A1A6F" w:rsidRDefault="00CE22B4" w:rsidP="00CE22B4">
      <w:pPr>
        <w:rPr>
          <w:rFonts w:ascii="Calibri" w:hAnsi="Calibri"/>
          <w:sz w:val="22"/>
        </w:rPr>
      </w:pPr>
      <w:r w:rsidRPr="04122EE3">
        <w:rPr>
          <w:rFonts w:eastAsia="Garamond" w:cs="Garamond"/>
        </w:rPr>
        <w:t>Ūdenssaimniecības jomā tika īstenota 3.4.1.1.</w:t>
      </w:r>
      <w:r>
        <w:rPr>
          <w:rFonts w:eastAsia="Garamond" w:cs="Garamond"/>
        </w:rPr>
        <w:t xml:space="preserve"> </w:t>
      </w:r>
      <w:r w:rsidRPr="04122EE3">
        <w:rPr>
          <w:rFonts w:eastAsia="Garamond" w:cs="Garamond"/>
        </w:rPr>
        <w:t xml:space="preserve">aktivitāte </w:t>
      </w:r>
      <w:r>
        <w:rPr>
          <w:rFonts w:eastAsia="Garamond" w:cs="Garamond"/>
        </w:rPr>
        <w:t>“</w:t>
      </w:r>
      <w:r w:rsidRPr="04122EE3">
        <w:rPr>
          <w:rFonts w:eastAsia="Garamond" w:cs="Garamond"/>
        </w:rPr>
        <w:t>Ūdenssaimniecības infrastruktūras attīstība apdzīvotās vietās ar iedzīvotāju skaitu līdz 2000”</w:t>
      </w:r>
      <w:r>
        <w:rPr>
          <w:rFonts w:eastAsia="Garamond" w:cs="Garamond"/>
        </w:rPr>
        <w:t xml:space="preserve"> un </w:t>
      </w:r>
      <w:r w:rsidRPr="04122EE3">
        <w:rPr>
          <w:rFonts w:eastAsia="Garamond" w:cs="Garamond"/>
        </w:rPr>
        <w:t xml:space="preserve">3.5.1.1. aktivitāte </w:t>
      </w:r>
      <w:r>
        <w:rPr>
          <w:rFonts w:eastAsia="Garamond" w:cs="Garamond"/>
        </w:rPr>
        <w:t>“</w:t>
      </w:r>
      <w:r w:rsidRPr="04122EE3">
        <w:rPr>
          <w:rFonts w:eastAsia="Garamond" w:cs="Garamond"/>
        </w:rPr>
        <w:t xml:space="preserve">Ūdenssaimniecības infrastruktūras attīstība aglomerācijās ar cilvēku ekvivalentu lielāku par </w:t>
      </w:r>
      <w:r>
        <w:rPr>
          <w:rFonts w:eastAsia="Garamond" w:cs="Garamond"/>
        </w:rPr>
        <w:t>2</w:t>
      </w:r>
      <w:r w:rsidRPr="04122EE3">
        <w:rPr>
          <w:rFonts w:eastAsia="Garamond" w:cs="Garamond"/>
        </w:rPr>
        <w:t>000”.</w:t>
      </w:r>
      <w:r>
        <w:rPr>
          <w:rFonts w:eastAsia="Garamond" w:cs="Garamond"/>
        </w:rPr>
        <w:t xml:space="preserve"> </w:t>
      </w:r>
      <w:r w:rsidRPr="04122EE3">
        <w:rPr>
          <w:rFonts w:eastAsia="Garamond" w:cs="Garamond"/>
        </w:rPr>
        <w:t>Aktivitāšu ietvaros tika veikt</w:t>
      </w:r>
      <w:r>
        <w:rPr>
          <w:rFonts w:eastAsia="Garamond" w:cs="Garamond"/>
        </w:rPr>
        <w:t>a</w:t>
      </w:r>
      <w:r w:rsidRPr="04122EE3">
        <w:rPr>
          <w:rFonts w:eastAsia="Garamond" w:cs="Garamond"/>
        </w:rPr>
        <w:t xml:space="preserve"> ievērojama centralizētās kanalizācijas un ūdensapgādes tīklu paplašināšana, kā arī notekūdeņu attīrīšanas iekārtu un cauruļvadu rekonstrukcija</w:t>
      </w:r>
      <w:r>
        <w:rPr>
          <w:rFonts w:eastAsia="Garamond" w:cs="Garamond"/>
        </w:rPr>
        <w:t xml:space="preserve"> </w:t>
      </w:r>
      <w:r w:rsidRPr="04122EE3">
        <w:rPr>
          <w:rFonts w:eastAsia="Garamond" w:cs="Garamond"/>
        </w:rPr>
        <w:t>u.c.</w:t>
      </w:r>
      <w:r>
        <w:rPr>
          <w:rFonts w:eastAsia="Garamond" w:cs="Garamond"/>
        </w:rPr>
        <w:t xml:space="preserve"> </w:t>
      </w:r>
      <w:r w:rsidRPr="04122EE3">
        <w:rPr>
          <w:rFonts w:eastAsia="Garamond" w:cs="Garamond"/>
        </w:rPr>
        <w:t>Abu aktivitāšu uzraudz</w:t>
      </w:r>
      <w:r>
        <w:t>ības rādītāju mērķa vērtības ir uzskatāmas par sasniegtām, tāpat kā aktivitāšu mērķi. Faktiskās ietekmes un lietderības analīze liecina, ka minētās aktivitātes ir devušas ievērojami lielāku ieguldījumu nacionālo vides mērķu sasniegšanā nekā sākotnēji plānots. Veiktās investīcijas</w:t>
      </w:r>
      <w:r w:rsidRPr="00004A20">
        <w:t xml:space="preserve"> ir</w:t>
      </w:r>
      <w:r>
        <w:t xml:space="preserve"> bijušas</w:t>
      </w:r>
      <w:r w:rsidRPr="00004A20">
        <w:t xml:space="preserve"> nozīmīg</w:t>
      </w:r>
      <w:r>
        <w:t>as</w:t>
      </w:r>
      <w:r w:rsidRPr="00004A20">
        <w:t xml:space="preserve"> Latvijas mērog</w:t>
      </w:r>
      <w:r>
        <w:t>ā,</w:t>
      </w:r>
      <w:r w:rsidRPr="00004A20">
        <w:t xml:space="preserve"> un bez </w:t>
      </w:r>
      <w:r>
        <w:t xml:space="preserve">ES </w:t>
      </w:r>
      <w:r w:rsidRPr="00004A20">
        <w:t xml:space="preserve">fondu atbalsta šāda mēroga aktivitātes nebūtu bijušas iespējamas. Būtisks ieguldījums </w:t>
      </w:r>
      <w:r>
        <w:t xml:space="preserve">tika </w:t>
      </w:r>
      <w:r w:rsidRPr="00004A20">
        <w:t>veikts Direktīvu 91/271/EEK un 98/83/EK prasību īstenošanā, kā rezultātā 2017. gadā centralizētais kanalizācijas pakalpojumu pārklājum</w:t>
      </w:r>
      <w:r>
        <w:t>a līmenis</w:t>
      </w:r>
      <w:r w:rsidRPr="00004A20">
        <w:t xml:space="preserve"> </w:t>
      </w:r>
      <w:r>
        <w:t xml:space="preserve">sasniedza </w:t>
      </w:r>
      <w:r w:rsidRPr="00004A20">
        <w:t xml:space="preserve">94,4%. </w:t>
      </w:r>
      <w:r>
        <w:t>K</w:t>
      </w:r>
      <w:r w:rsidRPr="00004A20">
        <w:t>omunālo notekūdeņu centralizētās kanalizācijas sistēmas un ūdensapgādes pakalpojumu pieejamība</w:t>
      </w:r>
      <w:r>
        <w:t xml:space="preserve"> ir nodrošināta gandrīz 100% apmērā </w:t>
      </w:r>
      <w:r w:rsidRPr="00004A20">
        <w:t>27 no 89 aglomerācijām</w:t>
      </w:r>
      <w:r>
        <w:t xml:space="preserve">. </w:t>
      </w:r>
      <w:bookmarkStart w:id="17" w:name="_Hlk531957463"/>
      <w:r>
        <w:t xml:space="preserve">No </w:t>
      </w:r>
      <w:r w:rsidRPr="00004A20">
        <w:t>2006.</w:t>
      </w:r>
      <w:r>
        <w:t xml:space="preserve"> </w:t>
      </w:r>
      <w:r w:rsidRPr="00004A20">
        <w:t>-</w:t>
      </w:r>
      <w:r>
        <w:t xml:space="preserve"> </w:t>
      </w:r>
      <w:r w:rsidRPr="00004A20">
        <w:t>2008.</w:t>
      </w:r>
      <w:r>
        <w:t xml:space="preserve"> </w:t>
      </w:r>
      <w:r w:rsidRPr="00004A20">
        <w:t>gad</w:t>
      </w:r>
      <w:r>
        <w:t>am p</w:t>
      </w:r>
      <w:r w:rsidRPr="00004A20">
        <w:t>ieslēgumi un pārklājums tika plānoti atbilstoši iedzīvotāju skaitam</w:t>
      </w:r>
      <w:r>
        <w:t xml:space="preserve">, taču būtiska iedzīvotāju skaita samazinājuma dēļ </w:t>
      </w:r>
      <w:r w:rsidRPr="00004A20">
        <w:t xml:space="preserve">faktiskā ūdenssaimniecības pakalpojumu pieejamība </w:t>
      </w:r>
      <w:r>
        <w:t>tika</w:t>
      </w:r>
      <w:r w:rsidRPr="00004A20">
        <w:t xml:space="preserve"> nodrošināta lielākā apjomā</w:t>
      </w:r>
      <w:r w:rsidRPr="00E91374">
        <w:t xml:space="preserve">. </w:t>
      </w:r>
      <w:r>
        <w:t>Tādēļ, lai arī turpmāk nodrošinātu Direktīvas 91/271/EEK prasību izpildi, ir svarīgi p</w:t>
      </w:r>
      <w:r w:rsidRPr="004A1A6F">
        <w:t xml:space="preserve">anākt relatīvi nelielus infrastruktūras uzlabojumus, izmantojot centralizētus vai decentralizētus risinājumus. </w:t>
      </w:r>
      <w:r>
        <w:t xml:space="preserve">Tāpat arī ir svarīgi stimulēt faktisko pieslēgumu izveidi, kā arī nodrošināt </w:t>
      </w:r>
      <w:r w:rsidRPr="00E91374">
        <w:t>veco cauruļvadu pakāpenisk</w:t>
      </w:r>
      <w:r>
        <w:t>u</w:t>
      </w:r>
      <w:r w:rsidRPr="00E91374">
        <w:t xml:space="preserve"> atjaunošan</w:t>
      </w:r>
      <w:r>
        <w:t xml:space="preserve">u un </w:t>
      </w:r>
      <w:r w:rsidRPr="00E91374">
        <w:t>atbilstoš</w:t>
      </w:r>
      <w:r>
        <w:t>u</w:t>
      </w:r>
      <w:r w:rsidRPr="00E91374">
        <w:t xml:space="preserve"> jauno cauruļvadu amortizācijas plānošan</w:t>
      </w:r>
      <w:r>
        <w:t>u.</w:t>
      </w:r>
    </w:p>
    <w:bookmarkEnd w:id="17"/>
    <w:p w14:paraId="407FE32A" w14:textId="64CA5646" w:rsidR="00CE22B4" w:rsidRDefault="00CE22B4" w:rsidP="00CE22B4">
      <w:r>
        <w:t>Atkritumu apsaimniekošanas jomā tika īstenota 3.5.1.2.1. apakšaktivitāte “Normatīvo aktu prasībām neatbilstošo izgāztuvju rekultivācija”, 3.5.1.2.2. apakšaktivitāte “Reģionālu atkritumu apsaimniekošanas sistēmu attīstība” un 3.5.1.2.3. apakšaktivitāte “Dalītās atkritumu apsaimniekošanas sistēmas attīstība”.</w:t>
      </w:r>
      <w:r w:rsidRPr="004A1A6F">
        <w:rPr>
          <w:szCs w:val="24"/>
        </w:rPr>
        <w:t xml:space="preserve"> Uzraudzības rādītāji attiecībā uz rekultivēto normatīvo aktu prasībām neatbilstošo atkritumu izgāztuvju</w:t>
      </w:r>
      <w:r>
        <w:t xml:space="preserve"> skaitu, papildu iedzīvotāju skaitu, uz ko vērsti atkritumu apsaimniekošanas projekti, un apglabāto sadzīves atkritumu samazinājumu vērtējami kā sasniegti. Pretēja situācija ir vērojama attiecībā uz uzraudzības rādītāju “Dalītās atkritumu savākšanas punktu skaits” un nacionālajā likumdošanā un ES Direktīvās noteikto prasību izpildi - pastāv augsts risks nesasniegt tajos noteiktos atkritumu pārstrādes mērķus arī pēc 2020. gada. Atkritumu datu vākšanas un analīzes sistēmai ir nepieciešami pilnveidojumi, lai sinhronizētu definīcijas, ievācamo datu kopas un datu kvalitāti, kā arī precizēta nacionālo un reģionālo mērķu kvantifikācija. Uzmanība jāpievērš bioloģisko noārdāmo atkritumu savākšanas un transportēšanas infrastruktūras atbalsta sistēmai arī pēc 2020. gada, kā arī dalīto atkritumu savākšanas efektivitātei no mājsaimniecībām. ES fondu 2007. – 2013. un 2014. – 2020. gada  plānošanas periodu pieredze arī liecina, ka atkritumu apsaimniekošanas sistēmas uzlabošanai ir būtiski attīstīt sabiedrības izpratnes veicināšanas un iesaistes pasākumus. Lai veicinātu atbildīgu attieksmi pret atkritumu nodošanu pārstrādei, ir nepieciešams aktīvi iesaistīt māju pārvaldniekus, biedrības, vietējās iniciatīvas grupas, apkaimju biedrības, kaimiņu domubiedru grupas, atkritumu savākšanas organizācijas un NVO. Pretējā gadījumā iespējas rast izmaksu efektīvus risinājumus pārstrādes mērķu sasniegšanai ir apgrūtinātas.</w:t>
      </w:r>
    </w:p>
    <w:p w14:paraId="053A9F19" w14:textId="77777777" w:rsidR="00CE22B4" w:rsidRDefault="00CE22B4" w:rsidP="00CE22B4">
      <w:r>
        <w:t xml:space="preserve">Klimata pārmaiņu pielāgošanās jomā, t.sk. aizsardzība pret plūdu riskiem, tika īstenota 3.4.1.5.1. apakšaktivitāte “Plūdu risku samazināšana grūti prognozējamu vižņu-ledus parādību gadījumos” un 3.4.1.5.2. </w:t>
      </w:r>
      <w:r w:rsidRPr="00E87A2A">
        <w:t xml:space="preserve">apakšaktivitāte </w:t>
      </w:r>
      <w:r>
        <w:t xml:space="preserve">“Hidrotehnisko būvju rekonstrukcija plūdu draudu risku novēršanai un samazināšanai”. Veiktie ieguldījumi nodrošināja nacionālajā likumdošanā un Direktīvā </w:t>
      </w:r>
      <w:r w:rsidRPr="00E951C3">
        <w:rPr>
          <w:sz w:val="20"/>
          <w:szCs w:val="20"/>
        </w:rPr>
        <w:t>2007/60/EK</w:t>
      </w:r>
      <w:r>
        <w:rPr>
          <w:sz w:val="20"/>
          <w:szCs w:val="20"/>
        </w:rPr>
        <w:t xml:space="preserve"> </w:t>
      </w:r>
      <w:r>
        <w:t>no</w:t>
      </w:r>
      <w:r>
        <w:lastRenderedPageBreak/>
        <w:t>teikto prasību izpildi attiecībā uz plūdu riska izvērtēšanas un pārvaldības sistēmu un upju baseinu apgabalu integrēto apsaimniekošanas plānu izstrādi un ieviešanu. Apakšaktivitāšu ietvaros tika atbalstīti pasākumi nacionālās nozīmes plūdu riska teritorijās, kopumā sasniedzot aktivitāšu mērķus un noteiktos uzraudzības rādītājus. ES fondu 2007. - 2013. gada plānošanas perioda pieredze liecina, ka turpmāk jāpievērš uzmanību aizsargpasākumu saskaņošanai starp kaimiņu pašvaldībām, kā arī jāturpina darbu pie preventīvajiem pasākumiem saistītajās jomās (piemēram, būvniecības regulējums, informēšanas sistēmas).</w:t>
      </w:r>
    </w:p>
    <w:p w14:paraId="34F63795" w14:textId="0E6FE555" w:rsidR="00CE22B4" w:rsidRDefault="00CE22B4" w:rsidP="00CE22B4">
      <w:r>
        <w:t>Bioloģiskās daudzveidības saglabāšanas jomā tika īstenotas divas aktivitātes: 3.4.1.3. “Bioloģiskās daudzveidības saglabāšanas ex situ infrastruktūras izveide” un 3.5.1.3. “Infrastruktūras izveide Natura 2000 teritorijās”. To ietvaros tika uzbūvēts multifunkcionāls oranžēriju siltumnīcu komplekss, sniedzot būtisku ieguldījumu starptautisko saistību izpildē attiecībā uz bioloģiskās daudzveidības saglabāšanu, kā arī samazināta augsnes erozija, mazināts eitrofais piesārņojums, optimizēta apmeklētāju plūsma un nodrošināta dabas teritoriju pieejamība Natura 2000 teritorijās. Šī aktivitāte tika īstenota, jo lielākajai daļai projektā iekļautajām teritorijām trūka nepieciešamās infrastruktūras un apmeklētājiem trūka informācijas par šo teritoriju robežām, apmeklēšanas noteikumiem un apskates objektiem, kā rezultātā tika neatbilstoši noslogotas īpaši jutīgas zonas. Uzraudzības rādītāji un aktivitāšu mērķi vērtējami kā sasniegti, turklāt īstenošanas gaitā uzlabojot ieviešanas efektivitāti. N</w:t>
      </w:r>
      <w:r w:rsidRPr="00C678EC">
        <w:t xml:space="preserve">eskatoties uz to, aizsargājamo sugu un biotopu stāvoklis Latvijā būtiski </w:t>
      </w:r>
      <w:r>
        <w:t xml:space="preserve">nav uzlabojies. </w:t>
      </w:r>
      <w:r w:rsidRPr="00C678EC">
        <w:t>Īstenošanas</w:t>
      </w:r>
      <w:r>
        <w:t xml:space="preserve"> pieredze liecina, ka nākotnē papildu uzmanība pievēršama plašākai pasākumu koordinācijai ar citiem fondiem un institūcijām un dabas kapitāla uzskaites sistēmas attīstīšanai, kas uzlabotu optimālo ieguldījumu risinājumu identificēšanu. Izveidotās infrastruktūras un nākotnes ieguldījumu apsaimniekošanā būtiski pastiprināti sekot līdzi mehānismiem, kas atbalsta īstenoto aktivitāšu ilgtspēju, veicinot papildu ieņēmumus atbalstītajos objektos un stimulus arī citu jomu aktivitāšu ietvaros. Nākotnē būtiski koncentrēt investīcijas sugu un biotopu aizsardzības plānos identificēto būtiskāko problēmu risināšanai.</w:t>
      </w:r>
      <w:r w:rsidR="004157C2">
        <w:t xml:space="preserve"> </w:t>
      </w:r>
    </w:p>
    <w:p w14:paraId="64BF1D21" w14:textId="77777777" w:rsidR="00CE22B4" w:rsidRDefault="00CE22B4" w:rsidP="00CE22B4">
      <w:r>
        <w:t>Investīcijas vides</w:t>
      </w:r>
      <w:r w:rsidRPr="003A6ACE">
        <w:t xml:space="preserve"> piesārņojuma risku novēršanas </w:t>
      </w:r>
      <w:r>
        <w:t xml:space="preserve">jomā </w:t>
      </w:r>
      <w:r w:rsidRPr="003A6ACE">
        <w:t>tika vērstas uz vēsturiski piesārņoto vietu sanāciju, kur nevar piemērot principu “piesārņotājs maksā”</w:t>
      </w:r>
      <w:r>
        <w:t xml:space="preserve"> (</w:t>
      </w:r>
      <w:r w:rsidRPr="003A6ACE">
        <w:t>3.3.1.6. aktivitāte “Liepājas Karostas ilgtspējīgas attīstības priekšnoteikumu nodrošināšana” un 3.4.1.4. aktivitāte “Vēsturiski piesārņoto vietu sanācija</w:t>
      </w:r>
      <w:r w:rsidRPr="00057A4A">
        <w:t>”</w:t>
      </w:r>
      <w:r>
        <w:t xml:space="preserve">), </w:t>
      </w:r>
      <w:r w:rsidRPr="003A6ACE">
        <w:t>un vides monitoringa un kontroles infrastruktūras un vides informācijas sistēmas uzlabošanu savlaicīgai vides risku novēršanai</w:t>
      </w:r>
      <w:r>
        <w:t xml:space="preserve"> (</w:t>
      </w:r>
      <w:r w:rsidRPr="003A6ACE">
        <w:t>3.5.1.4. aktivitāt</w:t>
      </w:r>
      <w:r>
        <w:t>e</w:t>
      </w:r>
      <w:r w:rsidRPr="003A6ACE">
        <w:t xml:space="preserve"> “Vides monitoringa un kontroles sistēmas attīstība”</w:t>
      </w:r>
      <w:r>
        <w:t xml:space="preserve">). Aktivitāšu ietvaros ieguldījumi tika veikti gan </w:t>
      </w:r>
      <w:r w:rsidRPr="00057A4A">
        <w:t>sanācijas pasākumu īstenošanai, t.sk. piesārņojuma avota likvidācijai, piesārņotā areāla sanācijai un sanācijas procesā izņemtā piesārņojuma utilizācijai</w:t>
      </w:r>
      <w:r>
        <w:t xml:space="preserve">, gan </w:t>
      </w:r>
      <w:r w:rsidRPr="003A6ACE">
        <w:t>gaisa un ūdeņu monitoring</w:t>
      </w:r>
      <w:r>
        <w:t xml:space="preserve">a veikšanai nepieciešamā aprīkojuma, iekārtu un programmatūras iegādei un uzstādīšanai. </w:t>
      </w:r>
      <w:r w:rsidRPr="00DF234E">
        <w:t>Vides piesārņojuma risku novēršanas aktivitātes deva būtisku ieguldījumu nacionālo un ES vides politikas mērķu izpildē, it īpaši ņemot vērā, ka vēsturiski piesārņoto vietu sanācijai un monitoringa un kontroles sistēmas attīstībai ir nepietiekams un nepatstāvīgs valsts finansējum</w:t>
      </w:r>
      <w:r w:rsidRPr="00FA480E">
        <w:t>s</w:t>
      </w:r>
      <w:r w:rsidRPr="00DF234E">
        <w:t xml:space="preserve"> un ES fondu vai citu finansējuma avotu piesaiste ir priekšnoteikums to īstenošanai.</w:t>
      </w:r>
      <w:r w:rsidRPr="00C76D2D">
        <w:t xml:space="preserve"> </w:t>
      </w:r>
      <w:r>
        <w:t>Šo</w:t>
      </w:r>
      <w:r w:rsidRPr="00DF234E">
        <w:t xml:space="preserve"> aktivitāšu izmaksu lietderība ir vērtējama kā augsta, par ko liecina aktivitāšu ietvaros sasniegtie mērķi, uzraudzības rādītāji</w:t>
      </w:r>
      <w:r>
        <w:t xml:space="preserve"> un izmaksu efektivitāte, kā arī </w:t>
      </w:r>
      <w:r w:rsidRPr="00DF234E">
        <w:t>to sniegums nacionālo un ES vides mērķu sasniegšanā</w:t>
      </w:r>
      <w:r>
        <w:t xml:space="preserve"> un radītie </w:t>
      </w:r>
      <w:r w:rsidRPr="00DF234E">
        <w:t>sociāli - ekonomisk</w:t>
      </w:r>
      <w:r>
        <w:t>ie</w:t>
      </w:r>
      <w:r w:rsidRPr="00DF234E">
        <w:t xml:space="preserve"> ieguvum</w:t>
      </w:r>
      <w:r>
        <w:t>i</w:t>
      </w:r>
      <w:r w:rsidRPr="00F104B0">
        <w:t>. Taču turpmākajiem ES fondu plānošanas periodiem vēsturiski piesārņoto vietu sanācijas projektiem ieteicams ieviest papildu uzraudzības rādītājus</w:t>
      </w:r>
      <w:r>
        <w:t xml:space="preserve">, kas raksturotu </w:t>
      </w:r>
      <w:r w:rsidRPr="00986EE7">
        <w:t>piesārņojuma apjomu, piesārņojošo vielu koncentrāciju un to plānoto samazinājumu</w:t>
      </w:r>
      <w:r>
        <w:t xml:space="preserve">, </w:t>
      </w:r>
      <w:r w:rsidRPr="00F104B0">
        <w:t xml:space="preserve">kā arī nodrošināt, ka pirms </w:t>
      </w:r>
      <w:r>
        <w:t>v</w:t>
      </w:r>
      <w:r w:rsidRPr="00A65F34">
        <w:t xml:space="preserve">eikt padziļinātu piesārņoto vietu izpēti pirms sanācijas darbu veikšanas, </w:t>
      </w:r>
      <w:r w:rsidRPr="008903BE">
        <w:t>lai noskaidrotu precīzu piesārņojuma apmēru, izmantojamās sanācijas metodes un kopējās izmaksas sanācijas darbu veikšanai</w:t>
      </w:r>
      <w:r>
        <w:t xml:space="preserve">. </w:t>
      </w:r>
      <w:r w:rsidRPr="00F104B0">
        <w:t>Tāpat arī ieteicams piesārņoto vietu sanācijas projektos iesaistīt potenciālos labuma guvējus, piemēram, pašvaldības, uzņēmumus vai privātpersonas, piedāvājot</w:t>
      </w:r>
      <w:r>
        <w:t xml:space="preserve"> nodokļu atlaides, kredītu procentu subsīdijas, aizdevumu garantijas vai zemes nomas maksas atlaides ilgtermiņā.</w:t>
      </w:r>
      <w:r w:rsidRPr="00F104B0">
        <w:t xml:space="preserve"> </w:t>
      </w:r>
      <w:r w:rsidRPr="00A65F34">
        <w:t>Plānojot investīcijas vides monitoringa un kontroles infrastruktūras un vides informācijas sistēmas uzlabošanai, ieteicams ņemt vērā pašreiz izmantojamo iekārtu vecumu (paredzamo atlikušo kalpošanas laiku) un citus saistītos aspektus, kā, piemēram, saņemto iedzīvotāju sūdzību skaitu par iespējamo vides piesārņojumu.</w:t>
      </w:r>
      <w:r>
        <w:t xml:space="preserve"> V</w:t>
      </w:r>
      <w:r w:rsidRPr="00F104B0">
        <w:t xml:space="preserve">ides </w:t>
      </w:r>
      <w:r w:rsidRPr="00F104B0">
        <w:lastRenderedPageBreak/>
        <w:t>piesārņojuma risku novēršanai</w:t>
      </w:r>
      <w:r>
        <w:t xml:space="preserve"> nepieciešams turpināt piesaistīt investīcijas un palielināt kopējā finansējuma apjomu šādu projektu īstenošanai pēc 2020. gada, kas radīs vajadzību izmantot dažādus finansēšanas mehānismus.</w:t>
      </w:r>
    </w:p>
    <w:p w14:paraId="3D59BDE6" w14:textId="55D81340" w:rsidR="00365EB2" w:rsidRDefault="00365EB2" w:rsidP="00E25494">
      <w:pPr>
        <w:sectPr w:rsidR="00365EB2" w:rsidSect="00101F09">
          <w:pgSz w:w="11906" w:h="16838" w:code="9"/>
          <w:pgMar w:top="1560" w:right="1134" w:bottom="1560" w:left="1418" w:header="709" w:footer="624" w:gutter="0"/>
          <w:cols w:space="454"/>
          <w:docGrid w:linePitch="360"/>
        </w:sectPr>
      </w:pPr>
    </w:p>
    <w:p w14:paraId="3F71A6F9" w14:textId="7CB024DE" w:rsidR="00662334" w:rsidRPr="00A73DF2" w:rsidRDefault="04122EE3">
      <w:pPr>
        <w:pStyle w:val="Heading1"/>
      </w:pPr>
      <w:bookmarkStart w:id="18" w:name="_Toc521523639"/>
      <w:bookmarkStart w:id="19" w:name="_Toc526183669"/>
      <w:bookmarkStart w:id="20" w:name="_Toc531963423"/>
      <w:bookmarkStart w:id="21" w:name="_Toc531963700"/>
      <w:bookmarkStart w:id="22" w:name="_Toc532917534"/>
      <w:r>
        <w:lastRenderedPageBreak/>
        <w:t>Ievads</w:t>
      </w:r>
      <w:bookmarkEnd w:id="7"/>
      <w:bookmarkEnd w:id="8"/>
      <w:bookmarkEnd w:id="18"/>
      <w:bookmarkEnd w:id="19"/>
      <w:bookmarkEnd w:id="20"/>
      <w:bookmarkEnd w:id="21"/>
      <w:bookmarkEnd w:id="22"/>
    </w:p>
    <w:p w14:paraId="34349764" w14:textId="2D0E9CEA" w:rsidR="003003B0" w:rsidRPr="00A73DF2" w:rsidRDefault="04122EE3" w:rsidP="00F71548">
      <w:pPr>
        <w:rPr>
          <w:szCs w:val="24"/>
        </w:rPr>
      </w:pPr>
      <w:r>
        <w:t>Šis ziņojums satur noslēguma izvērtējumu ES fondu ieguldījumam vides pasākumu atbalstam 2007.</w:t>
      </w:r>
      <w:r w:rsidR="0085395C">
        <w:t xml:space="preserve"> </w:t>
      </w:r>
      <w:r>
        <w:t>–2013. gada plānošanas periodā un šo ieguldījumu ietekmes noteikšanu. Ieguldījumi veikti DP “Infrastruktūra un pakalpojumi” ietvaros.</w:t>
      </w:r>
    </w:p>
    <w:p w14:paraId="51EEF79A" w14:textId="335B1E53" w:rsidR="009B35BD" w:rsidRPr="00A73DF2" w:rsidRDefault="04122EE3" w:rsidP="00F71548">
      <w:pPr>
        <w:rPr>
          <w:szCs w:val="24"/>
        </w:rPr>
      </w:pPr>
      <w:r>
        <w:t>Izvērtējuma mērķis ir veikt KF un ERAF ieguldījumu lietderības un efektivitātes izvērtēšanu vides un dabas aizsardzības mērķu sasniegšanā, kā arī KP ieviešanā, sagatavojot analīzi teritoriālā griezumā, t.sk. sadalījumā pa reģioniem un pašvaldībām (</w:t>
      </w:r>
      <w:r w:rsidR="00B2617E">
        <w:t>Latvijas Republikas</w:t>
      </w:r>
      <w:r>
        <w:t xml:space="preserve"> pilsētām un novadiem), kā arī sniegt ieteikumus par rezultātiem un iepriekšējo pieredzi ES KP fondu ieguldījumu plānošanā un ieviešanā šādās vides un dabas aizsardzības jomās: </w:t>
      </w:r>
    </w:p>
    <w:p w14:paraId="579DB333" w14:textId="77777777" w:rsidR="009B35BD" w:rsidRPr="00A73DF2" w:rsidRDefault="009B35BD" w:rsidP="00F71548">
      <w:pPr>
        <w:rPr>
          <w:szCs w:val="24"/>
        </w:rPr>
      </w:pPr>
      <w:r w:rsidRPr="04122EE3">
        <w:t>1.</w:t>
      </w:r>
      <w:r w:rsidRPr="00A73DF2">
        <w:rPr>
          <w:szCs w:val="24"/>
        </w:rPr>
        <w:tab/>
      </w:r>
      <w:r w:rsidRPr="04122EE3">
        <w:t>ūdenssaimniecība;</w:t>
      </w:r>
    </w:p>
    <w:p w14:paraId="57F086B7" w14:textId="7F319AFD" w:rsidR="009B35BD" w:rsidRPr="00A73DF2" w:rsidRDefault="009B35BD" w:rsidP="00F71548">
      <w:pPr>
        <w:rPr>
          <w:szCs w:val="24"/>
        </w:rPr>
      </w:pPr>
      <w:r w:rsidRPr="04122EE3">
        <w:t>2.</w:t>
      </w:r>
      <w:r w:rsidRPr="00A73DF2">
        <w:rPr>
          <w:szCs w:val="24"/>
        </w:rPr>
        <w:tab/>
      </w:r>
      <w:r w:rsidRPr="04122EE3">
        <w:t>atkritumu apsaimniekošana</w:t>
      </w:r>
      <w:r w:rsidR="00B2617E">
        <w:t>;</w:t>
      </w:r>
    </w:p>
    <w:p w14:paraId="416CF67E" w14:textId="4807EBFC" w:rsidR="009B35BD" w:rsidRPr="00A73DF2" w:rsidRDefault="009B35BD" w:rsidP="00F71548">
      <w:pPr>
        <w:rPr>
          <w:szCs w:val="24"/>
        </w:rPr>
      </w:pPr>
      <w:r w:rsidRPr="04122EE3">
        <w:t>3.</w:t>
      </w:r>
      <w:r w:rsidRPr="00A73DF2">
        <w:rPr>
          <w:szCs w:val="24"/>
        </w:rPr>
        <w:tab/>
      </w:r>
      <w:r w:rsidRPr="04122EE3">
        <w:t>pielāgošanās klimata pārmaiņām, t.sk. aizsardzībā pret plūdu riskiem</w:t>
      </w:r>
      <w:r w:rsidR="00B2617E">
        <w:t>;</w:t>
      </w:r>
    </w:p>
    <w:p w14:paraId="0C391BB7" w14:textId="1B86ED2F" w:rsidR="009B35BD" w:rsidRPr="00A73DF2" w:rsidRDefault="009B35BD" w:rsidP="00F71548">
      <w:pPr>
        <w:rPr>
          <w:szCs w:val="24"/>
        </w:rPr>
      </w:pPr>
      <w:r w:rsidRPr="04122EE3">
        <w:t>4.</w:t>
      </w:r>
      <w:r w:rsidRPr="00A73DF2">
        <w:rPr>
          <w:szCs w:val="24"/>
        </w:rPr>
        <w:tab/>
      </w:r>
      <w:r w:rsidRPr="04122EE3">
        <w:t>bioloģiskās daudzveidības un dabas resursu saglabāšan</w:t>
      </w:r>
      <w:r w:rsidR="00EB5ABF">
        <w:t>a</w:t>
      </w:r>
      <w:r w:rsidRPr="04122EE3">
        <w:t xml:space="preserve"> un ilgtspējīg</w:t>
      </w:r>
      <w:r w:rsidR="00EB5ABF">
        <w:t>a</w:t>
      </w:r>
      <w:r w:rsidR="00B2617E">
        <w:t xml:space="preserve"> </w:t>
      </w:r>
      <w:r w:rsidRPr="04122EE3">
        <w:t>izmantošana</w:t>
      </w:r>
      <w:r w:rsidR="00B2617E">
        <w:t>;</w:t>
      </w:r>
      <w:r w:rsidRPr="04122EE3">
        <w:t xml:space="preserve"> </w:t>
      </w:r>
    </w:p>
    <w:p w14:paraId="536A683A" w14:textId="2E41A027" w:rsidR="00F52D2F" w:rsidRPr="00A73DF2" w:rsidRDefault="009B35BD" w:rsidP="00F71548">
      <w:pPr>
        <w:rPr>
          <w:szCs w:val="24"/>
        </w:rPr>
      </w:pPr>
      <w:r w:rsidRPr="04122EE3">
        <w:t>5.</w:t>
      </w:r>
      <w:r w:rsidRPr="00A73DF2">
        <w:rPr>
          <w:szCs w:val="24"/>
        </w:rPr>
        <w:tab/>
      </w:r>
      <w:r w:rsidRPr="04122EE3">
        <w:t>vides piesārņojuma risku novēršana.</w:t>
      </w:r>
    </w:p>
    <w:p w14:paraId="483DE6A5" w14:textId="41F1F231" w:rsidR="009B35BD" w:rsidRPr="00A73DF2" w:rsidRDefault="04122EE3" w:rsidP="00F71548">
      <w:pPr>
        <w:rPr>
          <w:szCs w:val="24"/>
        </w:rPr>
      </w:pPr>
      <w:r>
        <w:t>Izvērtējums nepieciešams, lai, balstoties uz ES fondu 2007.</w:t>
      </w:r>
      <w:r w:rsidR="00584C0B">
        <w:t xml:space="preserve"> </w:t>
      </w:r>
      <w:r>
        <w:t>–</w:t>
      </w:r>
      <w:r w:rsidR="00584C0B">
        <w:t xml:space="preserve"> </w:t>
      </w:r>
      <w:r>
        <w:t>2013. gada plānošanas perioda pieredzi, izvērtētu ieguldījumu efektivitāti un lietderību, kā arī spriestu par ES fondu 2014.</w:t>
      </w:r>
      <w:r w:rsidR="00584C0B">
        <w:t xml:space="preserve"> </w:t>
      </w:r>
      <w:r>
        <w:t>–</w:t>
      </w:r>
      <w:r w:rsidR="00584C0B">
        <w:t xml:space="preserve"> </w:t>
      </w:r>
      <w:r>
        <w:t>2020. gada plānošanas perioda DP “Izaugsme un nodarbinātība” specifisko atbalsta mērķu/pasākumu ietvaros īstenojamo aktivitāšu aktualizēšanas nepieciešamību pēc 2018. gada EK lēmuma par snieguma rezervi un identificētu nākotnes attīstības vajadzības un potenciāli efektīvākos ES fondu atbalsta mehānismus un veidus, ņemot vērā vides un dabas aizsardzības jomas mērķus, iepriekšējo pieredzi un potenciālo atbalsta saņēmēju specifiku.</w:t>
      </w:r>
    </w:p>
    <w:p w14:paraId="7ED99222" w14:textId="5EA99DF4" w:rsidR="002A76A5" w:rsidRDefault="04122EE3" w:rsidP="04122EE3">
      <w:pPr>
        <w:rPr>
          <w:b/>
          <w:bCs/>
        </w:rPr>
      </w:pPr>
      <w:bookmarkStart w:id="23" w:name="_Toc514917160"/>
      <w:r w:rsidRPr="04122EE3">
        <w:rPr>
          <w:b/>
          <w:bCs/>
        </w:rPr>
        <w:t>Ziņojuma s</w:t>
      </w:r>
      <w:r w:rsidR="00413E53">
        <w:rPr>
          <w:b/>
          <w:bCs/>
        </w:rPr>
        <w:t>aturs</w:t>
      </w:r>
      <w:bookmarkEnd w:id="23"/>
    </w:p>
    <w:p w14:paraId="7EFA42B8" w14:textId="2245D9A6" w:rsidR="008E2314" w:rsidRPr="008E2314" w:rsidRDefault="008E2314" w:rsidP="04122EE3">
      <w:pPr>
        <w:rPr>
          <w:bCs/>
        </w:rPr>
      </w:pPr>
      <w:r>
        <w:rPr>
          <w:bCs/>
        </w:rPr>
        <w:t xml:space="preserve">Saskaņā ar TS </w:t>
      </w:r>
      <w:r w:rsidR="00413E53">
        <w:rPr>
          <w:bCs/>
        </w:rPr>
        <w:t xml:space="preserve">prasībām </w:t>
      </w:r>
      <w:r>
        <w:rPr>
          <w:bCs/>
        </w:rPr>
        <w:t>z</w:t>
      </w:r>
      <w:r w:rsidRPr="008E2314">
        <w:rPr>
          <w:bCs/>
        </w:rPr>
        <w:t xml:space="preserve">iņojumā </w:t>
      </w:r>
      <w:r>
        <w:rPr>
          <w:bCs/>
        </w:rPr>
        <w:t>vērtētas sekojošas sadaļas</w:t>
      </w:r>
      <w:r w:rsidR="00413E53">
        <w:rPr>
          <w:bCs/>
        </w:rPr>
        <w:t xml:space="preserve"> (faktiskā ziņojuma struktūra un saturs ir modificēti, lai labāk atbilstu loģiskai pamatojuma gaitai)</w:t>
      </w:r>
      <w:r>
        <w:rPr>
          <w:bCs/>
        </w:rPr>
        <w:t>:</w:t>
      </w:r>
    </w:p>
    <w:p w14:paraId="7BC80CAC" w14:textId="3FE669EF" w:rsidR="0096364E" w:rsidRDefault="04122EE3" w:rsidP="04122EE3">
      <w:pPr>
        <w:rPr>
          <w:i/>
          <w:iCs/>
        </w:rPr>
      </w:pPr>
      <w:r w:rsidRPr="04122EE3">
        <w:rPr>
          <w:i/>
          <w:iCs/>
        </w:rPr>
        <w:t>1. Vispārīgā informācija</w:t>
      </w:r>
    </w:p>
    <w:p w14:paraId="057AC361" w14:textId="0E1AC854" w:rsidR="00DE30A3" w:rsidRPr="006F79B4" w:rsidRDefault="00732681" w:rsidP="04122EE3">
      <w:pPr>
        <w:rPr>
          <w:iCs/>
        </w:rPr>
      </w:pPr>
      <w:r w:rsidRPr="006F79B4">
        <w:rPr>
          <w:iCs/>
        </w:rPr>
        <w:t>Sadaļā tiek identificēts saistošais likumdošanas ietvars, kā arī ietekmju kategorijas</w:t>
      </w:r>
      <w:r w:rsidR="00B2617E" w:rsidRPr="006F79B4">
        <w:rPr>
          <w:iCs/>
        </w:rPr>
        <w:t>.</w:t>
      </w:r>
    </w:p>
    <w:p w14:paraId="449B1919" w14:textId="77777777" w:rsidR="002A76A5" w:rsidRPr="00A73DF2" w:rsidRDefault="04122EE3" w:rsidP="04122EE3">
      <w:pPr>
        <w:rPr>
          <w:i/>
          <w:iCs/>
        </w:rPr>
      </w:pPr>
      <w:r w:rsidRPr="04122EE3">
        <w:rPr>
          <w:i/>
          <w:iCs/>
        </w:rPr>
        <w:t>2. Mērķu un uzraudzības rādītāju sasniegšana</w:t>
      </w:r>
    </w:p>
    <w:p w14:paraId="0D1E9C3E" w14:textId="51F6EF09" w:rsidR="002A76A5" w:rsidRPr="00A73DF2" w:rsidRDefault="008E2314" w:rsidP="00F71548">
      <w:pPr>
        <w:rPr>
          <w:szCs w:val="24"/>
        </w:rPr>
      </w:pPr>
      <w:r>
        <w:t>Sa</w:t>
      </w:r>
      <w:r w:rsidR="04122EE3">
        <w:t>daļā tiek aprakstīts, kāds ir ES fondu 2007.</w:t>
      </w:r>
      <w:r w:rsidR="00584C0B">
        <w:t xml:space="preserve"> </w:t>
      </w:r>
      <w:r w:rsidR="04122EE3">
        <w:t>-</w:t>
      </w:r>
      <w:r w:rsidR="00584C0B">
        <w:t xml:space="preserve"> </w:t>
      </w:r>
      <w:r w:rsidR="04122EE3">
        <w:t xml:space="preserve">2013. gada </w:t>
      </w:r>
      <w:r w:rsidR="00584C0B">
        <w:t xml:space="preserve">plānošanas perioda </w:t>
      </w:r>
      <w:r w:rsidR="04122EE3">
        <w:t>aktivitāšu/apakšaktivitāšu mērķu un uzraudzības rādītāju sasniegšanas līmenis un kādi ir sniegumu ietekmējošie faktori gadījumos, kad plānotie rezultāti atšķiras no sasniegtajiem.</w:t>
      </w:r>
      <w:r w:rsidR="00732681">
        <w:t xml:space="preserve"> </w:t>
      </w:r>
      <w:r w:rsidR="00732681" w:rsidRPr="00162E6F">
        <w:t xml:space="preserve">Rezumējums par DP mērķu sasniegšanu </w:t>
      </w:r>
      <w:r w:rsidR="00413E53">
        <w:t>pievienots tālāk sadaļā, kur apkopota arī nacionālo un Direktīvu mērķu sasniegšana</w:t>
      </w:r>
      <w:r w:rsidR="00732681" w:rsidRPr="00162E6F">
        <w:t>.</w:t>
      </w:r>
      <w:r w:rsidR="00413E53">
        <w:t xml:space="preserve"> Uzraudzības rādītāju sadaļa papildināta ar citu rādītāju apkopojumu, kas var raksturot aktivitāšu ietekmi.</w:t>
      </w:r>
    </w:p>
    <w:p w14:paraId="6A5CA6ED" w14:textId="77777777" w:rsidR="002A76A5" w:rsidRPr="00A73DF2" w:rsidRDefault="04122EE3" w:rsidP="04122EE3">
      <w:pPr>
        <w:rPr>
          <w:i/>
          <w:iCs/>
        </w:rPr>
      </w:pPr>
      <w:r w:rsidRPr="04122EE3">
        <w:rPr>
          <w:i/>
          <w:iCs/>
        </w:rPr>
        <w:t>3. Teritoriālā analīze</w:t>
      </w:r>
    </w:p>
    <w:p w14:paraId="7F7CB8F8" w14:textId="093373A8" w:rsidR="002A76A5" w:rsidRPr="00A73DF2" w:rsidRDefault="00DE30A3" w:rsidP="00F71548">
      <w:pPr>
        <w:rPr>
          <w:szCs w:val="24"/>
        </w:rPr>
      </w:pPr>
      <w:r>
        <w:t>Sadaļā</w:t>
      </w:r>
      <w:r w:rsidR="04122EE3">
        <w:t xml:space="preserve"> tiek aprakstīts, kādas ir vides un dabas jomā veiktās investīcijas nacionālajā, reģionālajā, pašvaldību un to teritoriālo vienību (pilsētas, novadi, kā arī pagasti) griezumā, ietverot investīciju kartējumu. </w:t>
      </w:r>
      <w:r w:rsidR="00413E53">
        <w:t>Reģionālais dalījums analizēts atbilstoši pieejamai informācijai. Atbilstošajās nodaļās vērtētas</w:t>
      </w:r>
      <w:r w:rsidR="04122EE3">
        <w:t xml:space="preserve"> investīcijas pa ūdenssaimniecību aglomerācijām un atkritumu apsaimniekošanas reģioniem.</w:t>
      </w:r>
      <w:r w:rsidR="00413E53">
        <w:t xml:space="preserve"> </w:t>
      </w:r>
    </w:p>
    <w:p w14:paraId="6ED1115B" w14:textId="77777777" w:rsidR="002A76A5" w:rsidRPr="00A73DF2" w:rsidRDefault="04122EE3" w:rsidP="04122EE3">
      <w:pPr>
        <w:rPr>
          <w:i/>
          <w:iCs/>
        </w:rPr>
      </w:pPr>
      <w:r w:rsidRPr="04122EE3">
        <w:rPr>
          <w:i/>
          <w:iCs/>
        </w:rPr>
        <w:t>4. Izmaksu efektivitāte un lietderība - mērķu un uzraudzības rādītāju sniegums</w:t>
      </w:r>
    </w:p>
    <w:p w14:paraId="5C339BA1" w14:textId="6CBB8A45" w:rsidR="00DE30A3" w:rsidRPr="009F5E97" w:rsidRDefault="00DE30A3" w:rsidP="00F71548">
      <w:r>
        <w:t>Sadaļā</w:t>
      </w:r>
      <w:r w:rsidR="04122EE3">
        <w:t xml:space="preserve"> tiek aprakstīts, kāda ir ES fondu 2007.</w:t>
      </w:r>
      <w:r w:rsidR="004D760C">
        <w:t xml:space="preserve"> </w:t>
      </w:r>
      <w:r w:rsidR="04122EE3">
        <w:t>-</w:t>
      </w:r>
      <w:r w:rsidR="004D760C">
        <w:t xml:space="preserve"> </w:t>
      </w:r>
      <w:r w:rsidR="04122EE3">
        <w:t xml:space="preserve">2013. gada </w:t>
      </w:r>
      <w:r w:rsidR="00584C0B">
        <w:t xml:space="preserve">plānošanas perioda </w:t>
      </w:r>
      <w:r w:rsidR="04122EE3">
        <w:t>aktivitāšu/apakšaktivitāšu izmaksu efektivitāte un lietderība (novērtējot aktivitātes un apakšaktivitātes atsevišķi</w:t>
      </w:r>
      <w:r w:rsidR="00B2617E">
        <w:t>,</w:t>
      </w:r>
      <w:r w:rsidR="04122EE3">
        <w:t xml:space="preserve"> un</w:t>
      </w:r>
      <w:r w:rsidR="00B2617E">
        <w:t>,</w:t>
      </w:r>
      <w:r w:rsidR="04122EE3">
        <w:t xml:space="preserve"> kur ie</w:t>
      </w:r>
      <w:r w:rsidR="04122EE3">
        <w:lastRenderedPageBreak/>
        <w:t>spējams kopā vai</w:t>
      </w:r>
      <w:r w:rsidR="00B2617E">
        <w:t>,</w:t>
      </w:r>
      <w:r w:rsidR="04122EE3">
        <w:t xml:space="preserve"> grupējot pēc papildinātības principa)</w:t>
      </w:r>
      <w:r w:rsidR="00B2617E">
        <w:t>,</w:t>
      </w:r>
      <w:r w:rsidR="04122EE3">
        <w:t xml:space="preserve"> balstoties uz datiem par aktivitāšu un apakšaktivitāšu mērķiem un uzraudzības rādītājiem. </w:t>
      </w:r>
      <w:r w:rsidR="0069041A">
        <w:t>Rezumējums par lietderību veikts vēlāk</w:t>
      </w:r>
      <w:r w:rsidR="00EB5ABF">
        <w:t>,</w:t>
      </w:r>
      <w:r w:rsidR="0069041A">
        <w:t xml:space="preserve"> pēc mērķu sasniegšanas vērtējuma.</w:t>
      </w:r>
    </w:p>
    <w:p w14:paraId="6E9E9AA4" w14:textId="77777777" w:rsidR="002A76A5" w:rsidRPr="00A73DF2" w:rsidRDefault="04122EE3" w:rsidP="04122EE3">
      <w:pPr>
        <w:rPr>
          <w:i/>
          <w:iCs/>
        </w:rPr>
      </w:pPr>
      <w:r w:rsidRPr="04122EE3">
        <w:rPr>
          <w:i/>
          <w:iCs/>
        </w:rPr>
        <w:t>5. Papildinātība ar citiem finansējuma avotiem</w:t>
      </w:r>
    </w:p>
    <w:p w14:paraId="559F7FB6" w14:textId="03E06370" w:rsidR="002A76A5" w:rsidRPr="00A73DF2" w:rsidRDefault="00DE30A3" w:rsidP="00F71548">
      <w:pPr>
        <w:rPr>
          <w:szCs w:val="24"/>
        </w:rPr>
      </w:pPr>
      <w:r>
        <w:t>Sadaļā</w:t>
      </w:r>
      <w:r w:rsidR="04122EE3">
        <w:t xml:space="preserve"> tiek aprakstīts, kāds ir ES fondu 2007.</w:t>
      </w:r>
      <w:r w:rsidR="004D760C">
        <w:t xml:space="preserve"> </w:t>
      </w:r>
      <w:r w:rsidR="04122EE3">
        <w:t>-</w:t>
      </w:r>
      <w:r w:rsidR="004D760C">
        <w:t xml:space="preserve"> </w:t>
      </w:r>
      <w:r w:rsidR="04122EE3">
        <w:t>2013. gada plānošanas perioda investīciju devums un papildinātība ar citiem finansējuma avotiem (piemēram, valsts un pašvaldību budžets, ES finanšu instrumenti u.c. finansējuma avoti).</w:t>
      </w:r>
    </w:p>
    <w:p w14:paraId="62F345F4" w14:textId="631F969D" w:rsidR="002A76A5" w:rsidRPr="00A73DF2" w:rsidRDefault="04122EE3" w:rsidP="04122EE3">
      <w:pPr>
        <w:rPr>
          <w:i/>
          <w:iCs/>
        </w:rPr>
      </w:pPr>
      <w:r w:rsidRPr="04122EE3">
        <w:rPr>
          <w:i/>
          <w:iCs/>
        </w:rPr>
        <w:t>6. Sniegums nacionālo un E</w:t>
      </w:r>
      <w:r w:rsidR="00DA36A8">
        <w:rPr>
          <w:i/>
          <w:iCs/>
        </w:rPr>
        <w:t>S</w:t>
      </w:r>
      <w:r w:rsidRPr="04122EE3">
        <w:rPr>
          <w:i/>
          <w:iCs/>
        </w:rPr>
        <w:t xml:space="preserve"> vides mērķu sasniegšanā</w:t>
      </w:r>
    </w:p>
    <w:p w14:paraId="29CF7D81" w14:textId="52537064" w:rsidR="002A76A5" w:rsidRPr="00A73DF2" w:rsidRDefault="00DE30A3" w:rsidP="00F71548">
      <w:pPr>
        <w:rPr>
          <w:szCs w:val="24"/>
        </w:rPr>
      </w:pPr>
      <w:r>
        <w:t>Sadaļā</w:t>
      </w:r>
      <w:r w:rsidR="04122EE3">
        <w:t xml:space="preserve"> tiek aprakstīts, kāds ir 2007.</w:t>
      </w:r>
      <w:r w:rsidR="004D760C">
        <w:t xml:space="preserve"> </w:t>
      </w:r>
      <w:r w:rsidR="04122EE3">
        <w:t>-</w:t>
      </w:r>
      <w:r w:rsidR="004D760C">
        <w:t xml:space="preserve"> </w:t>
      </w:r>
      <w:r w:rsidR="04122EE3">
        <w:t xml:space="preserve">2013. gada </w:t>
      </w:r>
      <w:r w:rsidR="00584C0B">
        <w:t xml:space="preserve">plānošanas perioda </w:t>
      </w:r>
      <w:r w:rsidR="04122EE3">
        <w:t>aktivitāšu/apakšaktivitāšu mērķu un uzraudzības rādītāju sniegumus vides un dabas jomas normatīvajos aktos un politikas plānošanas dokumentos noteikto mērķu un rādītāju sasniegšanā</w:t>
      </w:r>
      <w:r w:rsidR="00EB5ABF">
        <w:t>,</w:t>
      </w:r>
      <w:r w:rsidR="04122EE3">
        <w:t xml:space="preserve"> un ES </w:t>
      </w:r>
      <w:r w:rsidR="008F57E0">
        <w:t>D</w:t>
      </w:r>
      <w:r w:rsidR="04122EE3">
        <w:t>irektīvu prasību ieviešanā attiecīgajās vides jomās.</w:t>
      </w:r>
    </w:p>
    <w:p w14:paraId="180E8BDE" w14:textId="288C8497" w:rsidR="002A76A5" w:rsidRPr="00A73DF2" w:rsidRDefault="04122EE3" w:rsidP="04122EE3">
      <w:pPr>
        <w:rPr>
          <w:i/>
          <w:iCs/>
        </w:rPr>
      </w:pPr>
      <w:r w:rsidRPr="04122EE3">
        <w:rPr>
          <w:i/>
          <w:iCs/>
        </w:rPr>
        <w:t>7. Izmaksu efektivitāte un lietderība - veikto darbību sociāli</w:t>
      </w:r>
      <w:r w:rsidR="0033398E">
        <w:rPr>
          <w:i/>
          <w:iCs/>
        </w:rPr>
        <w:t xml:space="preserve"> -</w:t>
      </w:r>
      <w:r w:rsidRPr="04122EE3">
        <w:rPr>
          <w:i/>
          <w:iCs/>
        </w:rPr>
        <w:t xml:space="preserve"> ekonomisko ieguvumu un zaudējumu analīze</w:t>
      </w:r>
    </w:p>
    <w:p w14:paraId="01187A80" w14:textId="6AC7F297" w:rsidR="002A76A5" w:rsidRPr="00A73DF2" w:rsidRDefault="00DE30A3" w:rsidP="00F71548">
      <w:pPr>
        <w:rPr>
          <w:szCs w:val="24"/>
        </w:rPr>
      </w:pPr>
      <w:r>
        <w:t>Sadaļā</w:t>
      </w:r>
      <w:r w:rsidR="04122EE3">
        <w:t xml:space="preserve"> </w:t>
      </w:r>
      <w:r w:rsidR="0069041A">
        <w:t>analizēti</w:t>
      </w:r>
      <w:r w:rsidR="04122EE3">
        <w:t xml:space="preserve"> sociāli</w:t>
      </w:r>
      <w:r w:rsidR="0033398E">
        <w:t xml:space="preserve"> </w:t>
      </w:r>
      <w:r w:rsidR="04122EE3">
        <w:t>-</w:t>
      </w:r>
      <w:r w:rsidR="00EB5ABF">
        <w:t xml:space="preserve"> </w:t>
      </w:r>
      <w:r w:rsidR="04122EE3">
        <w:t>ekonomisk</w:t>
      </w:r>
      <w:r w:rsidR="00DA36A8">
        <w:t>ie</w:t>
      </w:r>
      <w:r w:rsidR="04122EE3">
        <w:t xml:space="preserve"> ieguvumi un zaudējumi, ņemot vērā 2007.</w:t>
      </w:r>
      <w:r w:rsidR="004D760C">
        <w:t xml:space="preserve"> </w:t>
      </w:r>
      <w:r w:rsidR="04122EE3">
        <w:t>-</w:t>
      </w:r>
      <w:r w:rsidR="004D760C">
        <w:t xml:space="preserve"> </w:t>
      </w:r>
      <w:r w:rsidR="04122EE3">
        <w:t xml:space="preserve">2013. gada </w:t>
      </w:r>
      <w:r w:rsidR="004D760C">
        <w:t xml:space="preserve">plānošanas perioda </w:t>
      </w:r>
      <w:r w:rsidR="04122EE3">
        <w:t>aktivitāšu/apakšaktivitāšu mērķu un uzraudzības rādītāju sniegumu</w:t>
      </w:r>
      <w:r w:rsidR="00DA36A8">
        <w:t xml:space="preserve">, </w:t>
      </w:r>
      <w:r w:rsidR="04122EE3">
        <w:t xml:space="preserve">ES </w:t>
      </w:r>
      <w:r w:rsidR="008F57E0">
        <w:t>D</w:t>
      </w:r>
      <w:r w:rsidR="04122EE3">
        <w:t>irektīvu prasīb</w:t>
      </w:r>
      <w:r w:rsidR="00EB5ABF">
        <w:t>as</w:t>
      </w:r>
      <w:r w:rsidR="00DA36A8">
        <w:t xml:space="preserve">, </w:t>
      </w:r>
      <w:r w:rsidR="04122EE3">
        <w:t>vides</w:t>
      </w:r>
      <w:r w:rsidR="0069041A">
        <w:t xml:space="preserve"> un</w:t>
      </w:r>
      <w:r w:rsidR="00DA36A8">
        <w:t xml:space="preserve"> </w:t>
      </w:r>
      <w:r w:rsidR="04122EE3">
        <w:t>dabas jom</w:t>
      </w:r>
      <w:r w:rsidR="0069041A">
        <w:t>u</w:t>
      </w:r>
      <w:r w:rsidR="04122EE3">
        <w:t xml:space="preserve"> normatīvajos aktos un politikas plānošanas dokumentos noteikto mērķu un rādītāju sasniegšanu</w:t>
      </w:r>
      <w:r w:rsidR="00732681">
        <w:t>.</w:t>
      </w:r>
      <w:r w:rsidR="0069041A">
        <w:t xml:space="preserve"> Analīze veikta, balstoties uz identificēto ietekmju monetāro kvantifikāciju. Saturiski sadaļa iekļauta kā apakšnodaļa efektivitātes novērtējuma nodaļā.</w:t>
      </w:r>
    </w:p>
    <w:p w14:paraId="2320327B" w14:textId="77777777" w:rsidR="002A76A5" w:rsidRPr="00A73DF2" w:rsidRDefault="04122EE3" w:rsidP="04122EE3">
      <w:pPr>
        <w:rPr>
          <w:i/>
          <w:iCs/>
        </w:rPr>
      </w:pPr>
      <w:r w:rsidRPr="04122EE3">
        <w:rPr>
          <w:i/>
          <w:iCs/>
        </w:rPr>
        <w:t>8. Vides politikas ieviešanas prognozes un risku izvērtējums</w:t>
      </w:r>
    </w:p>
    <w:p w14:paraId="253D5215" w14:textId="199A15F6" w:rsidR="002A76A5" w:rsidRPr="00A73DF2" w:rsidRDefault="00DE30A3" w:rsidP="00F71548">
      <w:pPr>
        <w:rPr>
          <w:szCs w:val="24"/>
        </w:rPr>
      </w:pPr>
      <w:r>
        <w:t>Sadaļā</w:t>
      </w:r>
      <w:r w:rsidR="04122EE3">
        <w:t xml:space="preserve"> tiek aprakstīts, kādi ir riski un sasniedzamo vides un dabas jomas normatīvajos aktos un politikas plānošanas dokumentos noteikto mērķu un rādītāju sasniegšana, kā arī ES </w:t>
      </w:r>
      <w:r w:rsidR="008F57E0">
        <w:t>D</w:t>
      </w:r>
      <w:r w:rsidR="04122EE3">
        <w:t>irektīvu prasīb</w:t>
      </w:r>
      <w:r w:rsidR="00EB5ABF">
        <w:t>u</w:t>
      </w:r>
      <w:r w:rsidR="04122EE3">
        <w:t xml:space="preserve"> ieviešanas prognozes, ņemot vērā ES fondu 2014.</w:t>
      </w:r>
      <w:r w:rsidR="004D760C">
        <w:t xml:space="preserve"> </w:t>
      </w:r>
      <w:r w:rsidR="04122EE3">
        <w:t>-</w:t>
      </w:r>
      <w:r w:rsidR="004D760C">
        <w:t xml:space="preserve"> </w:t>
      </w:r>
      <w:r w:rsidR="04122EE3">
        <w:t>2020. gada plānošanas perioda investīcijas (arī tajās investīciju</w:t>
      </w:r>
      <w:r w:rsidR="00373095">
        <w:t xml:space="preserve"> </w:t>
      </w:r>
      <w:r w:rsidR="04122EE3">
        <w:t>jomās, kur</w:t>
      </w:r>
      <w:r w:rsidR="008E2314">
        <w:t>ā</w:t>
      </w:r>
      <w:r w:rsidR="04122EE3">
        <w:t>s 2014.</w:t>
      </w:r>
      <w:r w:rsidR="004D760C">
        <w:t xml:space="preserve"> </w:t>
      </w:r>
      <w:r w:rsidR="04122EE3">
        <w:t>-</w:t>
      </w:r>
      <w:r w:rsidR="004D760C">
        <w:t xml:space="preserve"> </w:t>
      </w:r>
      <w:r w:rsidR="04122EE3">
        <w:t>2020. gada plānošanas period</w:t>
      </w:r>
      <w:r w:rsidR="008E2314">
        <w:t>ā</w:t>
      </w:r>
      <w:r w:rsidR="04122EE3">
        <w:t xml:space="preserve"> investīcijas netiek turpinātas, salīdzinājumā ar 2007.</w:t>
      </w:r>
      <w:r w:rsidR="004D760C">
        <w:t xml:space="preserve"> </w:t>
      </w:r>
      <w:r w:rsidR="04122EE3">
        <w:t>-</w:t>
      </w:r>
      <w:r w:rsidR="004D760C">
        <w:t xml:space="preserve"> </w:t>
      </w:r>
      <w:r w:rsidR="04122EE3">
        <w:t>2013. gada plānošanas periodu).</w:t>
      </w:r>
      <w:r w:rsidR="0069041A">
        <w:t xml:space="preserve"> Saturiski sadaļa nodalīta divās nodaļās, kur vienā analizēts DP “Infrastruktūra un pakalpojumi” aktivitāšu sniegums nacionālo un Direktīvu mērķu sasniegšanā, bet otrā nodaļā veiktas Direktīvu prasību ieviešanas prognozes.</w:t>
      </w:r>
    </w:p>
    <w:p w14:paraId="3C82B3DA" w14:textId="77777777" w:rsidR="002A76A5" w:rsidRPr="00A73DF2" w:rsidRDefault="04122EE3" w:rsidP="04122EE3">
      <w:pPr>
        <w:rPr>
          <w:i/>
          <w:iCs/>
        </w:rPr>
      </w:pPr>
      <w:r w:rsidRPr="04122EE3">
        <w:rPr>
          <w:i/>
          <w:iCs/>
        </w:rPr>
        <w:t>9. Ieviešanas mehānismu efektivitāte</w:t>
      </w:r>
    </w:p>
    <w:p w14:paraId="7D3A8793" w14:textId="7F31C203" w:rsidR="002A76A5" w:rsidRPr="00A73DF2" w:rsidRDefault="00DE30A3" w:rsidP="00F71548">
      <w:pPr>
        <w:rPr>
          <w:szCs w:val="24"/>
        </w:rPr>
      </w:pPr>
      <w:r>
        <w:t>Sadaļā</w:t>
      </w:r>
      <w:r w:rsidR="04122EE3">
        <w:t xml:space="preserve"> tiek aprakstīts, kāda ir ES fondu 2007.</w:t>
      </w:r>
      <w:r w:rsidR="004D760C">
        <w:t xml:space="preserve"> </w:t>
      </w:r>
      <w:r w:rsidR="04122EE3">
        <w:t>-</w:t>
      </w:r>
      <w:r w:rsidR="004D760C">
        <w:t xml:space="preserve"> </w:t>
      </w:r>
      <w:r w:rsidR="04122EE3">
        <w:t>2013. gada plānošanas perioda aktivitāšu/apakšaktivitāšu un 2014.</w:t>
      </w:r>
      <w:r w:rsidR="004D760C">
        <w:t xml:space="preserve"> </w:t>
      </w:r>
      <w:r w:rsidR="04122EE3">
        <w:t>-</w:t>
      </w:r>
      <w:r w:rsidR="004D760C">
        <w:t xml:space="preserve"> </w:t>
      </w:r>
      <w:r w:rsidR="04122EE3">
        <w:t>2020. gada plānošanas perioda DP “Izaugsme un nodarbinātība” specifisko atbalsta mērķu (specifiskie atbalsta mērķi Nr. 5.1.1., 5.2.1., 5.3.1., 5.4.1., 5.4.2. un 5.6.3.) ieviešanas mehānismu (t.sk. nosacījumu finansējuma saņēmējiem un projektu īstenošanai, projektu iesniegumu vērtēšanas kritēriju) efektivitāte plānoto mērķu sasniegšanai, identificējot stiprās un vājās puses, un iespējamos projektu ieviešanas problēmu cēloņus, un kādi ir ieteikumi uzlabojumiem, ja nepieciešams (ņemot vērā projektos paredzētās atbalstāmās darbības un savstarpējo abu plānošanas periodu ieviešanas un valsts atbalsta regulējumu specifiku)</w:t>
      </w:r>
      <w:r w:rsidR="00373095">
        <w:t>.</w:t>
      </w:r>
      <w:r w:rsidR="04122EE3">
        <w:t xml:space="preserve"> </w:t>
      </w:r>
    </w:p>
    <w:p w14:paraId="496FFE99" w14:textId="77777777" w:rsidR="002A76A5" w:rsidRPr="00A73DF2" w:rsidRDefault="04122EE3" w:rsidP="04122EE3">
      <w:pPr>
        <w:rPr>
          <w:i/>
          <w:iCs/>
        </w:rPr>
      </w:pPr>
      <w:r w:rsidRPr="04122EE3">
        <w:rPr>
          <w:i/>
          <w:iCs/>
        </w:rPr>
        <w:t>10. Investīciju vajadzības</w:t>
      </w:r>
    </w:p>
    <w:p w14:paraId="21C426C5" w14:textId="13B287D7" w:rsidR="002A76A5" w:rsidRPr="00A73DF2" w:rsidRDefault="00DE30A3" w:rsidP="00F71548">
      <w:pPr>
        <w:rPr>
          <w:szCs w:val="24"/>
        </w:rPr>
      </w:pPr>
      <w:r>
        <w:t>Sadaļā</w:t>
      </w:r>
      <w:r w:rsidR="04122EE3">
        <w:t xml:space="preserve"> tiek aprakstīts, kādas vides un dabas aizsardzības jomas investīciju vajadzības (</w:t>
      </w:r>
      <w:r w:rsidR="0033398E">
        <w:t>“</w:t>
      </w:r>
      <w:r w:rsidR="04122EE3">
        <w:t>baltie plankumi”) ir identificējamas, balstoties uz secinājumiem par ES fondu 2007.</w:t>
      </w:r>
      <w:r w:rsidR="004D760C">
        <w:t xml:space="preserve"> </w:t>
      </w:r>
      <w:r w:rsidR="04122EE3">
        <w:t>-</w:t>
      </w:r>
      <w:r w:rsidR="004D760C">
        <w:t xml:space="preserve"> </w:t>
      </w:r>
      <w:r w:rsidR="04122EE3">
        <w:t xml:space="preserve">2013. gada plānošanas perioda </w:t>
      </w:r>
      <w:r w:rsidR="04122EE3" w:rsidRPr="00B36AD5">
        <w:t>ieguldījumiem un</w:t>
      </w:r>
      <w:r w:rsidR="00373095" w:rsidRPr="005924C0">
        <w:t>,</w:t>
      </w:r>
      <w:r w:rsidR="04122EE3" w:rsidRPr="005924C0">
        <w:t xml:space="preserve"> ņemot vērā ES fondu 2014.</w:t>
      </w:r>
      <w:r w:rsidR="004D760C" w:rsidRPr="005924C0">
        <w:t xml:space="preserve"> </w:t>
      </w:r>
      <w:r w:rsidR="04122EE3" w:rsidRPr="005924C0">
        <w:t>-</w:t>
      </w:r>
      <w:r w:rsidR="004D760C" w:rsidRPr="005924C0">
        <w:t xml:space="preserve"> </w:t>
      </w:r>
      <w:r w:rsidR="04122EE3" w:rsidRPr="005924C0">
        <w:t xml:space="preserve">2020. gada plānošanas periodā plānotos ieguldījumus. </w:t>
      </w:r>
      <w:r w:rsidR="00F369D7" w:rsidRPr="006F79B4">
        <w:t>Tiek sniegti</w:t>
      </w:r>
      <w:r w:rsidR="04122EE3" w:rsidRPr="006F79B4">
        <w:t xml:space="preserve"> ieteikumi turpmāko ES fondu ieguldījumu pēc 2020. gada veikšanai (t.i., potenciālo investīciju virzienu un atbalsta pasākumu identificēšana), lai nodrošinātu paātrinātu un efektīvu virzību uz vides un dabas politikas mērķu un normatīvo prasību sasniegšanu, t.sk. ES </w:t>
      </w:r>
      <w:r w:rsidR="008F57E0" w:rsidRPr="006F79B4">
        <w:t>D</w:t>
      </w:r>
      <w:r w:rsidR="04122EE3" w:rsidRPr="006F79B4">
        <w:t>irektīvu prasību izpildi minētajās vides jomās</w:t>
      </w:r>
      <w:r w:rsidR="00F369D7" w:rsidRPr="006F79B4">
        <w:t>.</w:t>
      </w:r>
      <w:r w:rsidR="04122EE3" w:rsidRPr="006F79B4">
        <w:t xml:space="preserve"> </w:t>
      </w:r>
      <w:r w:rsidR="00F369D7" w:rsidRPr="006F79B4">
        <w:t>Papildus tiek apskatīts</w:t>
      </w:r>
      <w:r w:rsidR="0069041A">
        <w:t>,</w:t>
      </w:r>
      <w:r w:rsidR="00F369D7" w:rsidRPr="006F79B4">
        <w:t xml:space="preserve"> k</w:t>
      </w:r>
      <w:r w:rsidR="04122EE3" w:rsidRPr="006F79B4">
        <w:t>āda ir investīciju vajadzību teritoriālā piesaiste nacionālajā, reģionālajā un pašvaldību, aglomerāciju, kā arī pagastu līmenī (kur iespējams)</w:t>
      </w:r>
      <w:r w:rsidR="00F369D7" w:rsidRPr="006F79B4">
        <w:t>,</w:t>
      </w:r>
      <w:r w:rsidR="04122EE3" w:rsidRPr="006F79B4">
        <w:t xml:space="preserve"> </w:t>
      </w:r>
      <w:r w:rsidR="00F369D7" w:rsidRPr="006F79B4">
        <w:t>kā arī k</w:t>
      </w:r>
      <w:r w:rsidR="04122EE3" w:rsidRPr="006F79B4">
        <w:t xml:space="preserve">ādi ir perspektīvākie finansēšanas mehānismi vides un dabas aizsardzības mērķu sasniegšanai un </w:t>
      </w:r>
      <w:r w:rsidR="00F369D7" w:rsidRPr="006F79B4">
        <w:lastRenderedPageBreak/>
        <w:t>kāds ir to pamatojums</w:t>
      </w:r>
      <w:r w:rsidR="0069041A">
        <w:t>. Saturiski sadaļa nodalīta trijās daļās – identificētās problēmas un investīciju vajadzības pārsvarā pamatotas iepriekš</w:t>
      </w:r>
      <w:r w:rsidR="00EB5ABF">
        <w:t>,</w:t>
      </w:r>
      <w:r w:rsidR="0069041A">
        <w:t xml:space="preserve"> pie </w:t>
      </w:r>
      <w:r w:rsidR="00634A68">
        <w:t>risku izvērtējuma, vai atbilstošajās analīzes vietās iepriekš, secinājumi apkopoti atsevišķā nodaļā, kam seko ieteikumu apkopojums investīciju vajadzībām.</w:t>
      </w:r>
    </w:p>
    <w:p w14:paraId="7D100A7C" w14:textId="4895C071" w:rsidR="002A76A5" w:rsidRPr="00A73DF2" w:rsidRDefault="04122EE3" w:rsidP="00F71548">
      <w:pPr>
        <w:rPr>
          <w:szCs w:val="24"/>
        </w:rPr>
      </w:pPr>
      <w:r w:rsidRPr="00B31E25">
        <w:t>Vis</w:t>
      </w:r>
      <w:r w:rsidR="00B31E25" w:rsidRPr="00B31E25">
        <w:t>a</w:t>
      </w:r>
      <w:r w:rsidRPr="00B31E25">
        <w:t>s augstāk minēt</w:t>
      </w:r>
      <w:r w:rsidR="00B31E25" w:rsidRPr="00B31E25">
        <w:t>ās</w:t>
      </w:r>
      <w:r w:rsidRPr="00B31E25">
        <w:t xml:space="preserve"> pētījuma sada</w:t>
      </w:r>
      <w:r w:rsidR="00B31E25" w:rsidRPr="00B31E25">
        <w:t>ļas</w:t>
      </w:r>
      <w:r w:rsidRPr="00B31E25">
        <w:t xml:space="preserve"> analizēt</w:t>
      </w:r>
      <w:r w:rsidR="00B31E25" w:rsidRPr="00B31E25">
        <w:t>a</w:t>
      </w:r>
      <w:r w:rsidRPr="00B31E25">
        <w:t>s</w:t>
      </w:r>
      <w:r w:rsidR="00B31E25" w:rsidRPr="00B31E25">
        <w:t xml:space="preserve"> </w:t>
      </w:r>
      <w:r w:rsidRPr="00B31E25">
        <w:t>ES fondu 2007.</w:t>
      </w:r>
      <w:r w:rsidR="004D760C">
        <w:t xml:space="preserve"> </w:t>
      </w:r>
      <w:r w:rsidRPr="00B31E25">
        <w:t>-</w:t>
      </w:r>
      <w:r w:rsidR="004D760C">
        <w:t xml:space="preserve"> </w:t>
      </w:r>
      <w:r w:rsidRPr="00B31E25">
        <w:t>2013. gada plānošanas perioda vides un dabas pasākumu atbalsta jom</w:t>
      </w:r>
      <w:r w:rsidR="00B31E25" w:rsidRPr="00B31E25">
        <w:t>ās</w:t>
      </w:r>
      <w:r w:rsidRPr="00B31E25">
        <w:t xml:space="preserve"> atsevišķi:</w:t>
      </w:r>
      <w:r>
        <w:t xml:space="preserve"> </w:t>
      </w:r>
    </w:p>
    <w:p w14:paraId="6B6F3CB7" w14:textId="77777777" w:rsidR="002A76A5" w:rsidRPr="00A73DF2" w:rsidRDefault="04122EE3" w:rsidP="00F71548">
      <w:pPr>
        <w:rPr>
          <w:szCs w:val="24"/>
        </w:rPr>
      </w:pPr>
      <w:r>
        <w:t>-</w:t>
      </w:r>
      <w:r w:rsidRPr="04122EE3">
        <w:rPr>
          <w:i/>
          <w:iCs/>
        </w:rPr>
        <w:t>Ūdenssaimniecība</w:t>
      </w:r>
    </w:p>
    <w:p w14:paraId="25793A7C" w14:textId="1BDC782D" w:rsidR="002A76A5" w:rsidRPr="00A73DF2" w:rsidRDefault="04122EE3" w:rsidP="00F71548">
      <w:pPr>
        <w:rPr>
          <w:szCs w:val="24"/>
        </w:rPr>
      </w:pPr>
      <w:r>
        <w:t>3.4.1.1. aktivitāte “Ūdenssaimniecības attīstība apdzīvotās vietās ar iedzīvotāju skaitu līdz 2000”</w:t>
      </w:r>
      <w:r w:rsidR="00894C12">
        <w:t>;</w:t>
      </w:r>
    </w:p>
    <w:p w14:paraId="36C56038" w14:textId="73FB180F" w:rsidR="002A76A5" w:rsidRPr="00A73DF2" w:rsidRDefault="04122EE3" w:rsidP="00F71548">
      <w:pPr>
        <w:rPr>
          <w:szCs w:val="24"/>
        </w:rPr>
      </w:pPr>
      <w:r>
        <w:t>3.5.1.1. aktivitāte “Ūdenssaimniecības infrastruktūras attīstība aglomerācijās ar cilvēku ekvivalentu lielāku par 2000”</w:t>
      </w:r>
      <w:r w:rsidR="00894C12">
        <w:t>.</w:t>
      </w:r>
    </w:p>
    <w:p w14:paraId="4D090E86" w14:textId="77777777" w:rsidR="002A76A5" w:rsidRPr="00A73DF2" w:rsidRDefault="04122EE3" w:rsidP="00F71548">
      <w:pPr>
        <w:rPr>
          <w:szCs w:val="24"/>
        </w:rPr>
      </w:pPr>
      <w:r>
        <w:t>-</w:t>
      </w:r>
      <w:r w:rsidRPr="04122EE3">
        <w:rPr>
          <w:i/>
          <w:iCs/>
        </w:rPr>
        <w:t>Atkritumu apsaimniekošana un dabas resursu ilgtspējīga izmantošana</w:t>
      </w:r>
    </w:p>
    <w:p w14:paraId="6F7EFDC6" w14:textId="287B2810" w:rsidR="002A76A5" w:rsidRPr="00A73DF2" w:rsidRDefault="04122EE3" w:rsidP="00F71548">
      <w:pPr>
        <w:rPr>
          <w:szCs w:val="24"/>
        </w:rPr>
      </w:pPr>
      <w:r>
        <w:t>3.5.1.2.1.</w:t>
      </w:r>
      <w:r w:rsidR="00894C12">
        <w:t xml:space="preserve"> </w:t>
      </w:r>
      <w:r>
        <w:t>apakšaktivitāte “Normatīvo aktu prasībām neatbilstošo izgāztuvju rekultivācija”</w:t>
      </w:r>
      <w:r w:rsidR="00894C12">
        <w:t>;</w:t>
      </w:r>
      <w:r>
        <w:t xml:space="preserve"> </w:t>
      </w:r>
    </w:p>
    <w:p w14:paraId="75DA7FA0" w14:textId="17BCC5E5" w:rsidR="002A76A5" w:rsidRPr="00A73DF2" w:rsidRDefault="04122EE3" w:rsidP="00F71548">
      <w:pPr>
        <w:rPr>
          <w:szCs w:val="24"/>
        </w:rPr>
      </w:pPr>
      <w:r>
        <w:t>3.5.1.2.2.</w:t>
      </w:r>
      <w:r w:rsidR="00894C12">
        <w:t xml:space="preserve"> </w:t>
      </w:r>
      <w:r>
        <w:t>apakšaktivitāte “Reģionālu atkritumu apsaimniekošanas sistēmu attīstība”</w:t>
      </w:r>
      <w:r w:rsidR="00894C12">
        <w:t>;</w:t>
      </w:r>
      <w:r>
        <w:t xml:space="preserve"> </w:t>
      </w:r>
    </w:p>
    <w:p w14:paraId="5A5F1023" w14:textId="40009661" w:rsidR="002A76A5" w:rsidRPr="00A73DF2" w:rsidRDefault="04122EE3" w:rsidP="00F71548">
      <w:pPr>
        <w:rPr>
          <w:szCs w:val="24"/>
        </w:rPr>
      </w:pPr>
      <w:r>
        <w:t>3.5.1.2.3.</w:t>
      </w:r>
      <w:r w:rsidR="00894C12">
        <w:t xml:space="preserve"> </w:t>
      </w:r>
      <w:r>
        <w:t>apakšaktivitāte “Dalītas atkritumu apsaimniekošanas sistēmas attīstība”</w:t>
      </w:r>
      <w:r w:rsidR="00894C12">
        <w:t>.</w:t>
      </w:r>
    </w:p>
    <w:p w14:paraId="0BFB0807" w14:textId="77777777" w:rsidR="002A76A5" w:rsidRPr="00A73DF2" w:rsidRDefault="04122EE3" w:rsidP="00F71548">
      <w:pPr>
        <w:rPr>
          <w:szCs w:val="24"/>
        </w:rPr>
      </w:pPr>
      <w:r>
        <w:t>-</w:t>
      </w:r>
      <w:r w:rsidRPr="04122EE3">
        <w:rPr>
          <w:i/>
          <w:iCs/>
        </w:rPr>
        <w:t>Pielāgošanās klimata pārmaiņām</w:t>
      </w:r>
    </w:p>
    <w:p w14:paraId="386FAAF1" w14:textId="4A624A15" w:rsidR="002A76A5" w:rsidRPr="00A73DF2" w:rsidRDefault="04122EE3" w:rsidP="00F71548">
      <w:pPr>
        <w:rPr>
          <w:szCs w:val="24"/>
        </w:rPr>
      </w:pPr>
      <w:r>
        <w:t>3.4.1.5.1. apakšaktivitāte “Plūdu risku samazināšana grūti prognozējamu vižņu-ledus</w:t>
      </w:r>
      <w:r w:rsidR="00894C12">
        <w:t xml:space="preserve"> </w:t>
      </w:r>
      <w:r>
        <w:t>parādību gadījumos”</w:t>
      </w:r>
      <w:r w:rsidR="00894C12">
        <w:t>;</w:t>
      </w:r>
      <w:r>
        <w:t xml:space="preserve"> </w:t>
      </w:r>
    </w:p>
    <w:p w14:paraId="2EFDB472" w14:textId="37C0D51B" w:rsidR="002A76A5" w:rsidRPr="00A73DF2" w:rsidRDefault="04122EE3" w:rsidP="00F71548">
      <w:pPr>
        <w:rPr>
          <w:szCs w:val="24"/>
        </w:rPr>
      </w:pPr>
      <w:r>
        <w:t>3.4.1.5.2. apakšaktivitāte “Hidrotehnisko būvju rekonstrukcija plūdu draudu risku novēršanai un samazināšanai”</w:t>
      </w:r>
      <w:r w:rsidR="00894C12">
        <w:t>.</w:t>
      </w:r>
    </w:p>
    <w:p w14:paraId="56004B89" w14:textId="77777777" w:rsidR="002A76A5" w:rsidRPr="00A73DF2" w:rsidRDefault="04122EE3" w:rsidP="00F71548">
      <w:pPr>
        <w:rPr>
          <w:szCs w:val="24"/>
        </w:rPr>
      </w:pPr>
      <w:r>
        <w:t>-</w:t>
      </w:r>
      <w:r w:rsidRPr="04122EE3">
        <w:rPr>
          <w:i/>
          <w:iCs/>
        </w:rPr>
        <w:t>Bioloģiskās daudzveidības saglabāšana</w:t>
      </w:r>
    </w:p>
    <w:p w14:paraId="645EA39B" w14:textId="7BBC3F9A" w:rsidR="002A76A5" w:rsidRPr="00A73DF2" w:rsidRDefault="04122EE3" w:rsidP="00F71548">
      <w:pPr>
        <w:rPr>
          <w:szCs w:val="24"/>
        </w:rPr>
      </w:pPr>
      <w:r>
        <w:t>3.4.1.3. aktivitāte “Bioloģiskās daudzveidības saglabāšanas ex situ infrastruktūras izveide”</w:t>
      </w:r>
      <w:r w:rsidR="00894C12">
        <w:t>;</w:t>
      </w:r>
    </w:p>
    <w:p w14:paraId="1DB74D2C" w14:textId="7FE0EC21" w:rsidR="002A76A5" w:rsidRPr="00A73DF2" w:rsidRDefault="04122EE3" w:rsidP="00F71548">
      <w:pPr>
        <w:rPr>
          <w:szCs w:val="24"/>
        </w:rPr>
      </w:pPr>
      <w:r>
        <w:t>3.5.1.3. aktivitāte “Infrastruktūras izveide Natura 2000 teritorijās”</w:t>
      </w:r>
      <w:r w:rsidR="00894C12">
        <w:t>.</w:t>
      </w:r>
    </w:p>
    <w:p w14:paraId="1C185EFD" w14:textId="77777777" w:rsidR="002A76A5" w:rsidRPr="00A73DF2" w:rsidRDefault="04122EE3" w:rsidP="00F71548">
      <w:pPr>
        <w:rPr>
          <w:szCs w:val="24"/>
        </w:rPr>
      </w:pPr>
      <w:r>
        <w:t>-</w:t>
      </w:r>
      <w:r w:rsidRPr="04122EE3">
        <w:rPr>
          <w:i/>
          <w:iCs/>
        </w:rPr>
        <w:t>Vides piesārņojuma risku novēršana</w:t>
      </w:r>
    </w:p>
    <w:p w14:paraId="6E00C6C1" w14:textId="72CFB17C" w:rsidR="002A76A5" w:rsidRPr="00A73DF2" w:rsidRDefault="04122EE3" w:rsidP="00F71548">
      <w:pPr>
        <w:rPr>
          <w:szCs w:val="24"/>
        </w:rPr>
      </w:pPr>
      <w:r>
        <w:t>3.3.1.6. aktivitāte “Liepājas Karostas ilgtspējīgas attīstības priekšnoteikumu nodrošināšana”</w:t>
      </w:r>
      <w:r w:rsidR="00894C12">
        <w:t>;</w:t>
      </w:r>
    </w:p>
    <w:p w14:paraId="2ED5D8D2" w14:textId="24D8D9DC" w:rsidR="002A76A5" w:rsidRPr="00A73DF2" w:rsidRDefault="04122EE3" w:rsidP="00F71548">
      <w:pPr>
        <w:rPr>
          <w:szCs w:val="24"/>
        </w:rPr>
      </w:pPr>
      <w:r>
        <w:t>3.4.1.4. aktivitāte “Vēsturiski piesārņoto vietu sanācija”</w:t>
      </w:r>
      <w:r w:rsidR="00894C12">
        <w:t>;</w:t>
      </w:r>
      <w:r>
        <w:t xml:space="preserve"> </w:t>
      </w:r>
    </w:p>
    <w:p w14:paraId="48A48C77" w14:textId="69A989D6" w:rsidR="00FD5D38" w:rsidRPr="00A73DF2" w:rsidRDefault="04122EE3" w:rsidP="00F71548">
      <w:pPr>
        <w:rPr>
          <w:szCs w:val="24"/>
        </w:rPr>
      </w:pPr>
      <w:r>
        <w:t>3.5.1.4. aktivitāte “Vides monitoringa un kontroles sistēmas attīstība”.</w:t>
      </w:r>
    </w:p>
    <w:p w14:paraId="51D44763" w14:textId="77777777" w:rsidR="005A54E5" w:rsidRPr="00A73DF2" w:rsidRDefault="005A54E5" w:rsidP="00F71548">
      <w:pPr>
        <w:rPr>
          <w:szCs w:val="24"/>
        </w:rPr>
        <w:sectPr w:rsidR="005A54E5" w:rsidRPr="00A73DF2" w:rsidSect="00101F09">
          <w:pgSz w:w="11906" w:h="16838" w:code="9"/>
          <w:pgMar w:top="1560" w:right="1134" w:bottom="1560" w:left="1418" w:header="709" w:footer="624" w:gutter="0"/>
          <w:cols w:space="454"/>
          <w:docGrid w:linePitch="360"/>
        </w:sectPr>
      </w:pPr>
    </w:p>
    <w:p w14:paraId="3C3D0208" w14:textId="7EDB14D3" w:rsidR="00E07354" w:rsidRPr="00A73DF2" w:rsidRDefault="04122EE3">
      <w:pPr>
        <w:pStyle w:val="Heading1"/>
        <w:numPr>
          <w:ilvl w:val="0"/>
          <w:numId w:val="40"/>
        </w:numPr>
      </w:pPr>
      <w:bookmarkStart w:id="24" w:name="_Toc526183670"/>
      <w:bookmarkStart w:id="25" w:name="_Toc531963424"/>
      <w:bookmarkStart w:id="26" w:name="_Toc531963701"/>
      <w:bookmarkStart w:id="27" w:name="_Toc532917535"/>
      <w:r>
        <w:lastRenderedPageBreak/>
        <w:t>Ūdenssaimniecība</w:t>
      </w:r>
      <w:bookmarkEnd w:id="24"/>
      <w:bookmarkEnd w:id="25"/>
      <w:bookmarkEnd w:id="26"/>
      <w:bookmarkEnd w:id="27"/>
    </w:p>
    <w:p w14:paraId="0B83AE66" w14:textId="4F184A36" w:rsidR="00E07354" w:rsidRPr="00A73DF2" w:rsidRDefault="04122EE3" w:rsidP="00004A20">
      <w:pPr>
        <w:pStyle w:val="Heading2"/>
      </w:pPr>
      <w:bookmarkStart w:id="28" w:name="_Toc526183671"/>
      <w:bookmarkStart w:id="29" w:name="_Toc531963425"/>
      <w:bookmarkStart w:id="30" w:name="_Toc531963702"/>
      <w:bookmarkStart w:id="31" w:name="_Toc532917536"/>
      <w:r>
        <w:t>Ietvars</w:t>
      </w:r>
      <w:bookmarkEnd w:id="28"/>
      <w:bookmarkEnd w:id="29"/>
      <w:bookmarkEnd w:id="30"/>
      <w:bookmarkEnd w:id="31"/>
    </w:p>
    <w:p w14:paraId="55C62917" w14:textId="3B93AA50" w:rsidR="00E07354" w:rsidRPr="00A73DF2" w:rsidRDefault="04122EE3" w:rsidP="00ED4133">
      <w:pPr>
        <w:pStyle w:val="Heading3"/>
      </w:pPr>
      <w:bookmarkStart w:id="32" w:name="_Toc531963426"/>
      <w:bookmarkStart w:id="33" w:name="_Toc531963703"/>
      <w:bookmarkStart w:id="34" w:name="_Toc532917537"/>
      <w:bookmarkStart w:id="35" w:name="_Toc526183672"/>
      <w:r>
        <w:t>Veikto aktivit</w:t>
      </w:r>
      <w:r w:rsidR="00CD6581">
        <w:t>ā</w:t>
      </w:r>
      <w:r>
        <w:t>šu vai apakšaktivit</w:t>
      </w:r>
      <w:r w:rsidR="00CD6581">
        <w:t>ā</w:t>
      </w:r>
      <w:r>
        <w:t>šu raksturojums</w:t>
      </w:r>
      <w:bookmarkEnd w:id="32"/>
      <w:bookmarkEnd w:id="33"/>
      <w:bookmarkEnd w:id="34"/>
      <w:r>
        <w:t xml:space="preserve"> </w:t>
      </w:r>
      <w:bookmarkEnd w:id="35"/>
    </w:p>
    <w:p w14:paraId="410EFEB5" w14:textId="5A8C13EA" w:rsidR="00E07354" w:rsidRPr="00A5306C" w:rsidRDefault="00950B49" w:rsidP="072B6088">
      <w:pPr>
        <w:rPr>
          <w:szCs w:val="24"/>
        </w:rPr>
      </w:pPr>
      <w:r w:rsidRPr="00B36AD5">
        <w:t xml:space="preserve">Ūdenssaimniecības </w:t>
      </w:r>
      <w:r w:rsidRPr="006F79B4">
        <w:t xml:space="preserve">jomā </w:t>
      </w:r>
      <w:r w:rsidR="04122EE3" w:rsidRPr="006F79B4">
        <w:t>DP</w:t>
      </w:r>
      <w:r w:rsidR="04122EE3" w:rsidRPr="00A5306C">
        <w:t xml:space="preserve"> </w:t>
      </w:r>
      <w:r w:rsidR="04122EE3" w:rsidRPr="0CF61E71">
        <w:t>“</w:t>
      </w:r>
      <w:r w:rsidR="005D694A" w:rsidRPr="00A5306C">
        <w:t>Infrastruktūra un pakalpojumi</w:t>
      </w:r>
      <w:r w:rsidR="04122EE3" w:rsidRPr="00A5306C">
        <w:t>” 3.4.1. pasākuma “Vide” ietvaros tika īstenota 3.4.1.1. aktivitāte “Ūdenssaimniecības infrastruktūras attīstība apdzīvotās vietās ar iedzīvotāju skaitu līdz 2</w:t>
      </w:r>
      <w:r w:rsidR="00EE37D4" w:rsidRPr="0CF61E71">
        <w:t xml:space="preserve"> </w:t>
      </w:r>
      <w:r w:rsidR="04122EE3" w:rsidRPr="00A5306C">
        <w:t>000”</w:t>
      </w:r>
      <w:r w:rsidR="005D694A" w:rsidRPr="00A5306C">
        <w:t xml:space="preserve"> (turpmāk - 3.4.1.1. aktivitāte)</w:t>
      </w:r>
      <w:r w:rsidR="04122EE3" w:rsidRPr="00A5306C">
        <w:t>, kurā ERAF finansējums 125</w:t>
      </w:r>
      <w:r w:rsidR="00270D0A" w:rsidRPr="0CF61E71">
        <w:t>,</w:t>
      </w:r>
      <w:r w:rsidR="04122EE3" w:rsidRPr="00A5306C">
        <w:t>62</w:t>
      </w:r>
      <w:r w:rsidR="00270D0A" w:rsidRPr="00A5306C">
        <w:t xml:space="preserve"> milj. E</w:t>
      </w:r>
      <w:r w:rsidR="04122EE3" w:rsidRPr="00A5306C">
        <w:t xml:space="preserve">UR apmērā tika ieguldīts 419 projektos. Aktivitātes mērķis bija </w:t>
      </w:r>
      <w:r w:rsidR="002B5F0B" w:rsidRPr="00A5306C">
        <w:t>ū</w:t>
      </w:r>
      <w:r w:rsidR="04122EE3" w:rsidRPr="00A5306C">
        <w:t>densapgādes un notekūdeņu savākšanas un attīrīšanas kvalitātes uzlabošana un pakalpojumu pieejamības paplašināšana, nodrošinot kvalitatīvu dzīves vidi, samazinot vides piesārņojumu un ūdenstilpju eitrofikāciju, sekmējot ūdens resursu racionālu izmantošanu</w:t>
      </w:r>
      <w:r w:rsidR="00CD6581" w:rsidRPr="0CF61E71">
        <w:t>.</w:t>
      </w:r>
      <w:r w:rsidR="002B5F0B" w:rsidRPr="00A5306C">
        <w:rPr>
          <w:rStyle w:val="FootnoteReference"/>
        </w:rPr>
        <w:footnoteReference w:id="2"/>
      </w:r>
      <w:r w:rsidR="003269D4" w:rsidRPr="00A5306C">
        <w:t xml:space="preserve"> Savukārt </w:t>
      </w:r>
      <w:r w:rsidR="04122EE3" w:rsidRPr="00A5306C">
        <w:t xml:space="preserve">3.5.1. pasākuma “Vides aizsardzības infrastruktūra” ietvaros tika īstenota </w:t>
      </w:r>
      <w:r w:rsidR="005D694A" w:rsidRPr="00A5306C">
        <w:t xml:space="preserve">3.5.1.1. </w:t>
      </w:r>
      <w:r w:rsidR="04122EE3" w:rsidRPr="00A5306C">
        <w:t>aktivitāte “Ūdenssaimniecības infrastruktūras attīstība aglomerācijās ar cilvēku ekvivalentu lielāku par 2</w:t>
      </w:r>
      <w:r w:rsidR="00EE37D4" w:rsidRPr="0CF61E71">
        <w:t xml:space="preserve"> </w:t>
      </w:r>
      <w:r w:rsidR="04122EE3" w:rsidRPr="00A5306C">
        <w:t>000”</w:t>
      </w:r>
      <w:r w:rsidR="005D694A" w:rsidRPr="00A5306C">
        <w:t xml:space="preserve"> (turpmāk - 3.5.1.1. aktivitāte)</w:t>
      </w:r>
      <w:r w:rsidR="04122EE3" w:rsidRPr="00A5306C">
        <w:t>, kurā KF finansējums 439</w:t>
      </w:r>
      <w:r w:rsidRPr="0CF61E71">
        <w:t>,</w:t>
      </w:r>
      <w:r w:rsidR="04122EE3" w:rsidRPr="00A5306C">
        <w:t>87</w:t>
      </w:r>
      <w:r w:rsidRPr="00A5306C">
        <w:t xml:space="preserve"> milj.</w:t>
      </w:r>
      <w:r w:rsidR="04122EE3" w:rsidRPr="00A5306C">
        <w:t xml:space="preserve"> EUR apmēr</w:t>
      </w:r>
      <w:r w:rsidRPr="00A5306C">
        <w:t>ā</w:t>
      </w:r>
      <w:r w:rsidR="04122EE3" w:rsidRPr="00A5306C">
        <w:t xml:space="preserve"> tika ieguldīts 117 projektos 89 aglomerācijās ar CE</w:t>
      </w:r>
      <w:r w:rsidR="00081A7A" w:rsidRPr="0CF61E71">
        <w:t xml:space="preserve"> </w:t>
      </w:r>
      <w:r w:rsidR="04122EE3">
        <w:t>&gt;</w:t>
      </w:r>
      <w:r w:rsidR="00081A7A" w:rsidRPr="0CF61E71">
        <w:t xml:space="preserve"> </w:t>
      </w:r>
      <w:r w:rsidR="04122EE3">
        <w:t xml:space="preserve">2000. Aktivitātes mērķis bija </w:t>
      </w:r>
      <w:r>
        <w:t>ū</w:t>
      </w:r>
      <w:r w:rsidR="04122EE3">
        <w:t xml:space="preserve">densapgādes un notekūdeņu savākšanas un attīrīšanas kvalitātes uzlabošana un pakalpojumu pieejamības paplašināšana, nodrošinot kvalitatīvu dzīves vidi, samazinot vides piesārņojumu un ūdenstilpju eitrofikāciju, sekmējot </w:t>
      </w:r>
      <w:r w:rsidR="04122EE3" w:rsidRPr="00A5306C">
        <w:t>ūdens resursu un energoresursu racionālu izmantošanu</w:t>
      </w:r>
      <w:r w:rsidR="00CD6581" w:rsidRPr="0CF61E71">
        <w:t>.</w:t>
      </w:r>
      <w:r w:rsidRPr="00A5306C">
        <w:rPr>
          <w:rStyle w:val="FootnoteReference"/>
        </w:rPr>
        <w:footnoteReference w:id="3"/>
      </w:r>
      <w:r w:rsidR="003269D4" w:rsidRPr="0CF61E71">
        <w:t xml:space="preserve"> </w:t>
      </w:r>
      <w:r w:rsidR="04122EE3" w:rsidRPr="00A5306C">
        <w:t xml:space="preserve">Abu aktivitāšu </w:t>
      </w:r>
      <w:r w:rsidR="005D694A" w:rsidRPr="00A5306C">
        <w:t xml:space="preserve">(turpmāk – ūdenssaimniecības aktivitātes) </w:t>
      </w:r>
      <w:r w:rsidR="04122EE3" w:rsidRPr="00A5306C">
        <w:t>mērķi pēc būtības ir līdzīgi, tikai aglomerācijās ar cilvēku ekvivalentu lielāku par 2000</w:t>
      </w:r>
      <w:r w:rsidR="008E7C5A">
        <w:t>,</w:t>
      </w:r>
      <w:r w:rsidR="04122EE3" w:rsidRPr="00A5306C">
        <w:t xml:space="preserve"> papildus ietverta energoresursu racionāl</w:t>
      </w:r>
      <w:r w:rsidR="00CD6581" w:rsidRPr="00A5306C">
        <w:t>a</w:t>
      </w:r>
      <w:r w:rsidR="04122EE3" w:rsidRPr="00A5306C">
        <w:t xml:space="preserve"> izmantošana.</w:t>
      </w:r>
    </w:p>
    <w:p w14:paraId="3C189896" w14:textId="1B2FD52D" w:rsidR="005D694A" w:rsidRPr="00A5306C" w:rsidRDefault="04122EE3" w:rsidP="00162E6F">
      <w:r w:rsidRPr="00A5306C">
        <w:t xml:space="preserve">Ūdenssaimniecības </w:t>
      </w:r>
      <w:r w:rsidR="005D694A" w:rsidRPr="00A5306C">
        <w:t>aktivitāšu p</w:t>
      </w:r>
      <w:r w:rsidRPr="00A5306C">
        <w:t>rojekti ietv</w:t>
      </w:r>
      <w:r w:rsidR="00963CEC">
        <w:t>ēra</w:t>
      </w:r>
      <w:r w:rsidRPr="00A5306C">
        <w:t xml:space="preserve"> divu veidu infrastruktūras attīstību – ūdensapgādi un notekūdeņu apsaimniekošanu.</w:t>
      </w:r>
      <w:r w:rsidR="006F27E9" w:rsidRPr="00A5306C">
        <w:t xml:space="preserve"> </w:t>
      </w:r>
      <w:r w:rsidRPr="00A5306C">
        <w:t>Paplašinot pakalpojumu pieejamības pārklājumu</w:t>
      </w:r>
      <w:r w:rsidR="00113D60" w:rsidRPr="00A5306C">
        <w:t>,</w:t>
      </w:r>
      <w:r w:rsidRPr="00A5306C">
        <w:t xml:space="preserve"> parasti abu infrastruktūras veidu</w:t>
      </w:r>
      <w:r w:rsidR="00575DF9" w:rsidRPr="00A5306C">
        <w:t xml:space="preserve"> attīstības projektu</w:t>
      </w:r>
      <w:r w:rsidRPr="00A5306C">
        <w:t xml:space="preserve"> aktivitātes tiek organizētas kopā</w:t>
      </w:r>
      <w:r w:rsidR="006F1CC2" w:rsidRPr="00A5306C">
        <w:t>, t</w:t>
      </w:r>
      <w:r w:rsidRPr="00A5306C">
        <w:t xml:space="preserve">aču specifiskās prasības, sākot jau ar ES </w:t>
      </w:r>
      <w:r w:rsidR="008F57E0">
        <w:t>D</w:t>
      </w:r>
      <w:r w:rsidRPr="00A5306C">
        <w:t>irektīvu līmeni</w:t>
      </w:r>
      <w:r w:rsidR="006F1CC2" w:rsidRPr="00A5306C">
        <w:t xml:space="preserve">, ir </w:t>
      </w:r>
      <w:r w:rsidRPr="00A5306C">
        <w:t xml:space="preserve">nodalītas atsevišķi. </w:t>
      </w:r>
      <w:r w:rsidR="006F1CC2" w:rsidRPr="00A5306C">
        <w:t>Šī iemesla dēļ analīze ir veikta, izvērtējot</w:t>
      </w:r>
      <w:r w:rsidR="00DE7310" w:rsidRPr="00A5306C">
        <w:t xml:space="preserve"> veiktās </w:t>
      </w:r>
      <w:r w:rsidR="00575DF9" w:rsidRPr="00A5306C">
        <w:t xml:space="preserve">infrastruktūras attīstības projektu </w:t>
      </w:r>
      <w:r w:rsidR="00DE7310" w:rsidRPr="00A5306C">
        <w:t>aktivitātes par katru infrastruktūras veidu atsevišķi.</w:t>
      </w:r>
      <w:r w:rsidR="006F1CC2" w:rsidRPr="00A5306C">
        <w:t xml:space="preserve"> </w:t>
      </w:r>
    </w:p>
    <w:p w14:paraId="110FAEB4" w14:textId="5EC4D844" w:rsidR="00E07354" w:rsidRPr="00A5306C" w:rsidRDefault="04122EE3" w:rsidP="00ED4133">
      <w:pPr>
        <w:pStyle w:val="Heading3"/>
      </w:pPr>
      <w:bookmarkStart w:id="36" w:name="_Toc526183673"/>
      <w:bookmarkStart w:id="37" w:name="_Toc531963427"/>
      <w:bookmarkStart w:id="38" w:name="_Toc531963704"/>
      <w:bookmarkStart w:id="39" w:name="_Toc532917538"/>
      <w:r w:rsidRPr="00A5306C">
        <w:t>Aktivitāšu vai apakšaktivitāšu sasaiste ar nacionālajiem un ES vides mērķiem</w:t>
      </w:r>
      <w:bookmarkEnd w:id="36"/>
      <w:bookmarkEnd w:id="37"/>
      <w:bookmarkEnd w:id="38"/>
      <w:bookmarkEnd w:id="39"/>
    </w:p>
    <w:p w14:paraId="40DAD6E7" w14:textId="08F0C55B" w:rsidR="00FB4B06" w:rsidRPr="00A5306C" w:rsidRDefault="04122EE3" w:rsidP="00162E6F">
      <w:pPr>
        <w:rPr>
          <w:i/>
          <w:iCs/>
        </w:rPr>
      </w:pPr>
      <w:r w:rsidRPr="00A5306C">
        <w:t xml:space="preserve">Notekūdeņu apsaimniekošanas jomā </w:t>
      </w:r>
      <w:r w:rsidR="00575DF9" w:rsidRPr="00A5306C">
        <w:t>ūdenssaimniecības</w:t>
      </w:r>
      <w:r w:rsidRPr="00A5306C">
        <w:t xml:space="preserve"> aktivitāšu mērķi </w:t>
      </w:r>
      <w:r w:rsidR="00963CEC">
        <w:t>bija</w:t>
      </w:r>
      <w:r w:rsidRPr="00A5306C">
        <w:t xml:space="preserve"> vērsti uz vairāku ES </w:t>
      </w:r>
      <w:r w:rsidR="008F57E0">
        <w:t>D</w:t>
      </w:r>
      <w:r w:rsidRPr="00A5306C">
        <w:t xml:space="preserve">irektīvu mērķu sasniegšanu, taču primāri tās </w:t>
      </w:r>
      <w:r w:rsidR="00963CEC">
        <w:t>bija</w:t>
      </w:r>
      <w:r w:rsidRPr="00A5306C">
        <w:t xml:space="preserve"> orientētas uz Direktīvas 91/271/EEK prasību izpildi (skatīt attēlu Nr. 1.1.). Tās 3. pants nosaka, ka noteiktos termiņos “</w:t>
      </w:r>
      <w:r w:rsidRPr="00A5306C">
        <w:rPr>
          <w:iCs/>
        </w:rPr>
        <w:t>dalībvalstis nodrošina, ka visām aglomerācijām ir komunālo notekūdeņu kanalizācijas sistēmas</w:t>
      </w:r>
      <w:r w:rsidR="00113D60" w:rsidRPr="00A5306C">
        <w:rPr>
          <w:iCs/>
        </w:rPr>
        <w:t xml:space="preserve"> [</w:t>
      </w:r>
      <w:r w:rsidRPr="00A5306C">
        <w:rPr>
          <w:iCs/>
        </w:rPr>
        <w:t>…</w:t>
      </w:r>
      <w:r w:rsidR="00113D60" w:rsidRPr="00A5306C">
        <w:rPr>
          <w:iCs/>
        </w:rPr>
        <w:t xml:space="preserve">]. </w:t>
      </w:r>
      <w:r w:rsidRPr="00A5306C">
        <w:rPr>
          <w:iCs/>
        </w:rPr>
        <w:t>Ja kanalizācijas sistēmu izveidošana nav pamatota, jo tā vai nu nedos nekādu labumu videi</w:t>
      </w:r>
      <w:r w:rsidR="00113D60" w:rsidRPr="00A5306C">
        <w:rPr>
          <w:iCs/>
        </w:rPr>
        <w:t>,</w:t>
      </w:r>
      <w:r w:rsidRPr="00A5306C">
        <w:rPr>
          <w:iCs/>
        </w:rPr>
        <w:t xml:space="preserve"> vai ietvers pārmērīgas izmaksas, izmanto individuālas sistēmas</w:t>
      </w:r>
      <w:r w:rsidR="00113D60" w:rsidRPr="00A5306C">
        <w:rPr>
          <w:iCs/>
        </w:rPr>
        <w:t>,</w:t>
      </w:r>
      <w:r w:rsidRPr="00A5306C">
        <w:rPr>
          <w:iCs/>
        </w:rPr>
        <w:t xml:space="preserve"> vai citas piemērotas sistēmas, kas nodrošina to pašu vides aizsardzības līmeni”</w:t>
      </w:r>
      <w:r w:rsidR="00113D60" w:rsidRPr="00A5306C">
        <w:rPr>
          <w:iCs/>
        </w:rPr>
        <w:t>.</w:t>
      </w:r>
      <w:r w:rsidR="00DE7310" w:rsidRPr="00A5306C">
        <w:rPr>
          <w:rStyle w:val="FootnoteReference"/>
          <w:iCs/>
        </w:rPr>
        <w:footnoteReference w:id="4"/>
      </w:r>
      <w:r w:rsidR="00FB4B06" w:rsidRPr="00A5306C">
        <w:rPr>
          <w:i/>
          <w:iCs/>
        </w:rPr>
        <w:t xml:space="preserve"> </w:t>
      </w:r>
    </w:p>
    <w:p w14:paraId="19BF58D2" w14:textId="2E55FC94" w:rsidR="00B91F36" w:rsidRPr="00A5306C" w:rsidRDefault="00E07354" w:rsidP="00162E6F">
      <w:r w:rsidRPr="00A5306C">
        <w:t>Direktīva</w:t>
      </w:r>
      <w:r w:rsidR="00B06D01" w:rsidRPr="00A5306C">
        <w:t xml:space="preserve"> 91/271/EEK</w:t>
      </w:r>
      <w:r w:rsidRPr="00A5306C">
        <w:t xml:space="preserve"> ietver arī prasību kopumu attiecībā uz notekūdeņu attīrīšanas sistēmas un vidē novadīto notekūdeņu piesārņojuma parametriem.</w:t>
      </w:r>
      <w:r w:rsidR="00B06D01" w:rsidRPr="00A5306C">
        <w:t xml:space="preserve"> </w:t>
      </w:r>
      <w:r w:rsidRPr="00A5306C">
        <w:t xml:space="preserve">Direktīvas </w:t>
      </w:r>
      <w:r w:rsidR="006F27E9" w:rsidRPr="00A5306C">
        <w:t xml:space="preserve">91/271/EEK </w:t>
      </w:r>
      <w:r w:rsidRPr="00A5306C">
        <w:t>prasības ir pārņemtas</w:t>
      </w:r>
      <w:r w:rsidR="000B66E3" w:rsidRPr="00A5306C">
        <w:t xml:space="preserve"> MK 2002. gada 22. janvāra noteikumos Nr. 34 “Noteikumi par piesārņojošo vielu emisiju ūdenī”</w:t>
      </w:r>
      <w:r w:rsidRPr="00A5306C">
        <w:t>, kas nosaka prasības piesārņojošo vielu novadīšanai virszemes ūdeņos, piekrastes ūdeņos, estuāros un teritoriālajos ūdeņos, definē monitoringa procedūru un prasības paraugošanai jutīgās teritorij</w:t>
      </w:r>
      <w:r w:rsidR="007F6E3F" w:rsidRPr="00A5306C">
        <w:t>ā</w:t>
      </w:r>
      <w:r w:rsidRPr="00A5306C">
        <w:t>s attiecībā uz notekūdeņu novadīšanu.</w:t>
      </w:r>
      <w:r w:rsidR="00FB4B06" w:rsidRPr="00A5306C">
        <w:rPr>
          <w:rStyle w:val="FootnoteReference"/>
        </w:rPr>
        <w:footnoteReference w:id="5"/>
      </w:r>
    </w:p>
    <w:p w14:paraId="2BE758D1" w14:textId="17CFE4D7" w:rsidR="00402DED" w:rsidRPr="00A5306C" w:rsidRDefault="04122EE3" w:rsidP="04122EE3">
      <w:pPr>
        <w:pStyle w:val="Caption"/>
        <w:keepNext/>
        <w:jc w:val="center"/>
        <w:rPr>
          <w:b/>
          <w:bCs/>
          <w:i w:val="0"/>
          <w:iCs w:val="0"/>
          <w:color w:val="526D7C" w:themeColor="accent1" w:themeShade="BF"/>
          <w:sz w:val="20"/>
          <w:szCs w:val="20"/>
        </w:rPr>
      </w:pPr>
      <w:r w:rsidRPr="00A5306C">
        <w:rPr>
          <w:b/>
          <w:bCs/>
          <w:i w:val="0"/>
          <w:iCs w:val="0"/>
          <w:color w:val="526D7C" w:themeColor="accent1" w:themeShade="BF"/>
          <w:sz w:val="20"/>
          <w:szCs w:val="20"/>
        </w:rPr>
        <w:lastRenderedPageBreak/>
        <w:t xml:space="preserve">Attēls Nr. 1.1. ES </w:t>
      </w:r>
      <w:r w:rsidR="008F57E0">
        <w:rPr>
          <w:b/>
          <w:bCs/>
          <w:i w:val="0"/>
          <w:iCs w:val="0"/>
          <w:color w:val="526D7C" w:themeColor="accent1" w:themeShade="BF"/>
          <w:sz w:val="20"/>
          <w:szCs w:val="20"/>
        </w:rPr>
        <w:t>D</w:t>
      </w:r>
      <w:r w:rsidRPr="00A5306C">
        <w:rPr>
          <w:b/>
          <w:bCs/>
          <w:i w:val="0"/>
          <w:iCs w:val="0"/>
          <w:color w:val="526D7C" w:themeColor="accent1" w:themeShade="BF"/>
          <w:sz w:val="20"/>
          <w:szCs w:val="20"/>
        </w:rPr>
        <w:t>irektīvas</w:t>
      </w:r>
      <w:r w:rsidR="00162E6F" w:rsidRPr="00A5306C">
        <w:rPr>
          <w:b/>
          <w:bCs/>
          <w:i w:val="0"/>
          <w:iCs w:val="0"/>
          <w:color w:val="526D7C" w:themeColor="accent1" w:themeShade="BF"/>
          <w:sz w:val="20"/>
          <w:szCs w:val="20"/>
        </w:rPr>
        <w:t xml:space="preserve"> </w:t>
      </w:r>
      <w:r w:rsidRPr="00A5306C">
        <w:rPr>
          <w:b/>
          <w:bCs/>
          <w:i w:val="0"/>
          <w:iCs w:val="0"/>
          <w:color w:val="526D7C" w:themeColor="accent1" w:themeShade="BF"/>
          <w:sz w:val="20"/>
          <w:szCs w:val="20"/>
        </w:rPr>
        <w:t xml:space="preserve">un nacionālie normatīvie akti, uz kuru prasību ieviešanu orientēti notekūdeņu apsaimniekošanas sistēmas uzlabojumi </w:t>
      </w:r>
      <w:r w:rsidR="00575DF9" w:rsidRPr="00A5306C">
        <w:rPr>
          <w:b/>
          <w:bCs/>
          <w:i w:val="0"/>
          <w:iCs w:val="0"/>
          <w:color w:val="526D7C" w:themeColor="accent1" w:themeShade="BF"/>
          <w:sz w:val="20"/>
          <w:szCs w:val="20"/>
        </w:rPr>
        <w:t xml:space="preserve">ūdenssaimniecības </w:t>
      </w:r>
      <w:r w:rsidRPr="00A5306C">
        <w:rPr>
          <w:b/>
          <w:bCs/>
          <w:i w:val="0"/>
          <w:iCs w:val="0"/>
          <w:color w:val="526D7C" w:themeColor="accent1" w:themeShade="BF"/>
          <w:sz w:val="20"/>
          <w:szCs w:val="20"/>
        </w:rPr>
        <w:t>aktivitāšu ietvaros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4662"/>
        <w:gridCol w:w="4662"/>
      </w:tblGrid>
      <w:tr w:rsidR="0055073E" w:rsidRPr="00A5306C" w14:paraId="3194DAFB" w14:textId="77777777" w:rsidTr="00ED4133">
        <w:trPr>
          <w:trHeight w:val="50"/>
          <w:tblHeader/>
        </w:trPr>
        <w:tc>
          <w:tcPr>
            <w:tcW w:w="4662" w:type="dxa"/>
            <w:tcBorders>
              <w:top w:val="single" w:sz="12" w:space="0" w:color="688392"/>
              <w:left w:val="single" w:sz="12" w:space="0" w:color="688392"/>
              <w:bottom w:val="single" w:sz="12" w:space="0" w:color="688392"/>
              <w:right w:val="single" w:sz="18" w:space="0" w:color="688392"/>
            </w:tcBorders>
            <w:shd w:val="clear" w:color="auto" w:fill="688392"/>
            <w:vAlign w:val="center"/>
          </w:tcPr>
          <w:p w14:paraId="3D86E7E3" w14:textId="1D8AC919" w:rsidR="0055073E" w:rsidRPr="00A5306C" w:rsidRDefault="04122EE3" w:rsidP="04122EE3">
            <w:pPr>
              <w:spacing w:before="0" w:after="0"/>
              <w:ind w:left="57" w:right="57"/>
              <w:jc w:val="center"/>
              <w:rPr>
                <w:b/>
                <w:bCs/>
                <w:color w:val="FFFFFF" w:themeColor="background1"/>
                <w:sz w:val="20"/>
                <w:szCs w:val="20"/>
              </w:rPr>
            </w:pPr>
            <w:bookmarkStart w:id="40" w:name="_Hlk523404673"/>
            <w:r w:rsidRPr="00A5306C">
              <w:rPr>
                <w:b/>
                <w:bCs/>
                <w:color w:val="FFFFFF" w:themeColor="background1"/>
                <w:sz w:val="20"/>
                <w:szCs w:val="20"/>
              </w:rPr>
              <w:t xml:space="preserve">ES </w:t>
            </w:r>
            <w:r w:rsidR="008F57E0">
              <w:rPr>
                <w:b/>
                <w:bCs/>
                <w:color w:val="FFFFFF" w:themeColor="background1"/>
                <w:sz w:val="20"/>
                <w:szCs w:val="20"/>
              </w:rPr>
              <w:t>D</w:t>
            </w:r>
            <w:r w:rsidRPr="00A5306C">
              <w:rPr>
                <w:b/>
                <w:bCs/>
                <w:color w:val="FFFFFF" w:themeColor="background1"/>
                <w:sz w:val="20"/>
                <w:szCs w:val="20"/>
              </w:rPr>
              <w:t>irektīvas</w:t>
            </w:r>
          </w:p>
        </w:tc>
        <w:tc>
          <w:tcPr>
            <w:tcW w:w="4662" w:type="dxa"/>
            <w:tcBorders>
              <w:top w:val="single" w:sz="12" w:space="0" w:color="768231" w:themeColor="accent2" w:themeShade="BF"/>
              <w:left w:val="single" w:sz="18" w:space="0" w:color="688392"/>
              <w:bottom w:val="single" w:sz="12" w:space="0" w:color="768231" w:themeColor="accent2" w:themeShade="BF"/>
              <w:right w:val="single" w:sz="12" w:space="0" w:color="768231" w:themeColor="accent2" w:themeShade="BF"/>
            </w:tcBorders>
            <w:shd w:val="clear" w:color="auto" w:fill="768231" w:themeFill="accent2" w:themeFillShade="BF"/>
          </w:tcPr>
          <w:p w14:paraId="7B7AD045" w14:textId="70519860" w:rsidR="0055073E"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 xml:space="preserve">Citas saistītās ES </w:t>
            </w:r>
            <w:r w:rsidR="008F57E0">
              <w:rPr>
                <w:b/>
                <w:bCs/>
                <w:color w:val="FFFFFF" w:themeColor="background1"/>
                <w:sz w:val="20"/>
                <w:szCs w:val="20"/>
              </w:rPr>
              <w:t>D</w:t>
            </w:r>
            <w:r w:rsidRPr="00A5306C">
              <w:rPr>
                <w:b/>
                <w:bCs/>
                <w:color w:val="FFFFFF" w:themeColor="background1"/>
                <w:sz w:val="20"/>
                <w:szCs w:val="20"/>
              </w:rPr>
              <w:t>irektīvas</w:t>
            </w:r>
          </w:p>
        </w:tc>
      </w:tr>
      <w:tr w:rsidR="0055073E" w:rsidRPr="00A5306C" w14:paraId="765BBA1B" w14:textId="77777777" w:rsidTr="00ED4133">
        <w:trPr>
          <w:tblHeader/>
        </w:trPr>
        <w:tc>
          <w:tcPr>
            <w:tcW w:w="4662" w:type="dxa"/>
            <w:tcBorders>
              <w:top w:val="single" w:sz="12" w:space="0" w:color="688392"/>
              <w:left w:val="single" w:sz="12" w:space="0" w:color="688392"/>
              <w:bottom w:val="single" w:sz="12" w:space="0" w:color="8A9FAC"/>
              <w:right w:val="single" w:sz="18" w:space="0" w:color="688392"/>
            </w:tcBorders>
            <w:shd w:val="clear" w:color="auto" w:fill="auto"/>
          </w:tcPr>
          <w:p w14:paraId="4292A16C" w14:textId="391F3BA5" w:rsidR="00455BAE" w:rsidRPr="00A5306C" w:rsidRDefault="00BE7B6B" w:rsidP="006F79B4">
            <w:pPr>
              <w:spacing w:before="0" w:after="0"/>
              <w:ind w:left="57" w:right="57"/>
              <w:jc w:val="left"/>
              <w:rPr>
                <w:sz w:val="20"/>
                <w:szCs w:val="20"/>
              </w:rPr>
            </w:pPr>
            <w:r w:rsidRPr="00A5306C">
              <w:rPr>
                <w:b/>
                <w:bCs/>
                <w:sz w:val="20"/>
                <w:szCs w:val="20"/>
              </w:rPr>
              <w:sym w:font="Wingdings" w:char="F09F"/>
            </w:r>
            <w:r w:rsidRPr="00A5306C">
              <w:rPr>
                <w:b/>
                <w:bCs/>
                <w:sz w:val="20"/>
                <w:szCs w:val="20"/>
              </w:rPr>
              <w:t xml:space="preserve"> </w:t>
            </w:r>
            <w:r w:rsidR="00A94ADF" w:rsidRPr="00A5306C">
              <w:rPr>
                <w:sz w:val="20"/>
                <w:szCs w:val="20"/>
              </w:rPr>
              <w:t xml:space="preserve">Direktīva 91/271/EEK </w:t>
            </w:r>
            <w:r w:rsidR="00D312CA" w:rsidRPr="00A5306C">
              <w:rPr>
                <w:sz w:val="20"/>
                <w:szCs w:val="20"/>
              </w:rPr>
              <w:t xml:space="preserve">nosaka </w:t>
            </w:r>
            <w:r w:rsidRPr="00A5306C">
              <w:rPr>
                <w:sz w:val="20"/>
                <w:szCs w:val="20"/>
              </w:rPr>
              <w:t xml:space="preserve">sekojošas </w:t>
            </w:r>
            <w:r w:rsidR="00D312CA" w:rsidRPr="00A5306C">
              <w:rPr>
                <w:sz w:val="20"/>
                <w:szCs w:val="20"/>
              </w:rPr>
              <w:t>prasības:</w:t>
            </w:r>
          </w:p>
          <w:p w14:paraId="53C00599" w14:textId="04267CE5" w:rsidR="00D312CA" w:rsidRPr="00A5306C" w:rsidRDefault="04122EE3" w:rsidP="006F79B4">
            <w:pPr>
              <w:numPr>
                <w:ilvl w:val="0"/>
                <w:numId w:val="41"/>
              </w:numPr>
              <w:spacing w:before="0" w:after="0"/>
              <w:ind w:left="73" w:right="57" w:hanging="16"/>
              <w:jc w:val="left"/>
              <w:rPr>
                <w:sz w:val="20"/>
                <w:szCs w:val="20"/>
              </w:rPr>
            </w:pPr>
            <w:r w:rsidRPr="00A5306C">
              <w:rPr>
                <w:sz w:val="20"/>
                <w:szCs w:val="20"/>
              </w:rPr>
              <w:t xml:space="preserve">Dalībvalstis nodrošina, ka visām aglomerācijām </w:t>
            </w:r>
            <w:r w:rsidR="008E7C5A" w:rsidRPr="00A5306C">
              <w:rPr>
                <w:sz w:val="20"/>
                <w:szCs w:val="20"/>
              </w:rPr>
              <w:t xml:space="preserve">noteiktos termiņos </w:t>
            </w:r>
            <w:r w:rsidRPr="00A5306C">
              <w:rPr>
                <w:sz w:val="20"/>
                <w:szCs w:val="20"/>
              </w:rPr>
              <w:t>ir komunālo notekūdeņu kanalizācijas sistēmas.</w:t>
            </w:r>
          </w:p>
          <w:p w14:paraId="08A39713" w14:textId="17C1B2B0" w:rsidR="00D312CA" w:rsidRPr="00A5306C" w:rsidRDefault="04122EE3" w:rsidP="006F79B4">
            <w:pPr>
              <w:numPr>
                <w:ilvl w:val="0"/>
                <w:numId w:val="41"/>
              </w:numPr>
              <w:spacing w:before="0" w:after="0"/>
              <w:ind w:left="73" w:right="57" w:hanging="16"/>
              <w:jc w:val="left"/>
              <w:rPr>
                <w:sz w:val="20"/>
                <w:szCs w:val="20"/>
              </w:rPr>
            </w:pPr>
            <w:r w:rsidRPr="00A5306C">
              <w:rPr>
                <w:sz w:val="20"/>
                <w:szCs w:val="20"/>
              </w:rPr>
              <w:t>Jānodrošina notekūdeņu attīrīšana un izlaides standarti, kas ir noteikti ar koncentrāciju vai piesārņojuma samazinājuma procentiem (BSP</w:t>
            </w:r>
            <w:r w:rsidRPr="00A5306C">
              <w:rPr>
                <w:sz w:val="20"/>
                <w:szCs w:val="20"/>
                <w:vertAlign w:val="subscript"/>
              </w:rPr>
              <w:t>5</w:t>
            </w:r>
            <w:r w:rsidRPr="00A5306C">
              <w:rPr>
                <w:sz w:val="20"/>
                <w:szCs w:val="20"/>
              </w:rPr>
              <w:t>, ĶSP, SV).</w:t>
            </w:r>
          </w:p>
          <w:p w14:paraId="79139677" w14:textId="53921636" w:rsidR="0055073E" w:rsidRPr="00A5306C" w:rsidRDefault="04122EE3" w:rsidP="00ED4133">
            <w:pPr>
              <w:numPr>
                <w:ilvl w:val="0"/>
                <w:numId w:val="41"/>
              </w:numPr>
              <w:spacing w:before="0" w:after="0"/>
              <w:ind w:left="73" w:right="57" w:hanging="16"/>
              <w:jc w:val="left"/>
              <w:rPr>
                <w:sz w:val="16"/>
                <w:szCs w:val="16"/>
              </w:rPr>
            </w:pPr>
            <w:r w:rsidRPr="00A5306C">
              <w:rPr>
                <w:sz w:val="20"/>
                <w:szCs w:val="20"/>
              </w:rPr>
              <w:t>Jutīgajās zonās (Latvijā noteikta visa teri</w:t>
            </w:r>
            <w:r w:rsidR="00726FE0" w:rsidRPr="00A5306C">
              <w:rPr>
                <w:sz w:val="20"/>
                <w:szCs w:val="20"/>
              </w:rPr>
              <w:t>t</w:t>
            </w:r>
            <w:r w:rsidRPr="00A5306C">
              <w:rPr>
                <w:sz w:val="20"/>
                <w:szCs w:val="20"/>
              </w:rPr>
              <w:t>orija) jāievēro arī prasības attiecībā uz slāpekļa un fosfora koncentrāciju notekūdeņu izlaidē.</w:t>
            </w:r>
          </w:p>
        </w:tc>
        <w:tc>
          <w:tcPr>
            <w:tcW w:w="4662" w:type="dxa"/>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60BC6126" w14:textId="7D83961B"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2000/60/EK</w:t>
            </w:r>
            <w:r w:rsidR="008E7C5A">
              <w:rPr>
                <w:color w:val="000000" w:themeColor="text1"/>
                <w:sz w:val="20"/>
                <w:szCs w:val="20"/>
              </w:rPr>
              <w:t>.</w:t>
            </w:r>
          </w:p>
          <w:p w14:paraId="35E7E006" w14:textId="50A11A33"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2006/7/EK</w:t>
            </w:r>
            <w:r w:rsidR="008E7C5A">
              <w:rPr>
                <w:color w:val="000000" w:themeColor="text1"/>
                <w:sz w:val="20"/>
                <w:szCs w:val="20"/>
              </w:rPr>
              <w:t>.</w:t>
            </w:r>
            <w:r w:rsidRPr="00004A20">
              <w:rPr>
                <w:color w:val="000000" w:themeColor="text1"/>
                <w:sz w:val="20"/>
                <w:szCs w:val="20"/>
              </w:rPr>
              <w:t xml:space="preserve"> </w:t>
            </w:r>
          </w:p>
          <w:p w14:paraId="1B8A0B44" w14:textId="4F770199"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EF4306">
              <w:rPr>
                <w:color w:val="000000" w:themeColor="text1"/>
                <w:sz w:val="20"/>
                <w:szCs w:val="20"/>
              </w:rPr>
              <w:t>Direktīva 91/676/EEC</w:t>
            </w:r>
            <w:r w:rsidR="008E7C5A">
              <w:rPr>
                <w:color w:val="000000" w:themeColor="text1"/>
                <w:sz w:val="20"/>
                <w:szCs w:val="20"/>
              </w:rPr>
              <w:t>.</w:t>
            </w:r>
          </w:p>
          <w:p w14:paraId="19DEF550" w14:textId="23853A14"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86/278/EEK</w:t>
            </w:r>
            <w:r w:rsidR="008E7C5A">
              <w:rPr>
                <w:color w:val="000000" w:themeColor="text1"/>
                <w:sz w:val="20"/>
                <w:szCs w:val="20"/>
              </w:rPr>
              <w:t>.</w:t>
            </w:r>
            <w:r w:rsidRPr="00004A20">
              <w:rPr>
                <w:color w:val="000000" w:themeColor="text1"/>
                <w:sz w:val="20"/>
                <w:szCs w:val="20"/>
              </w:rPr>
              <w:t xml:space="preserve"> </w:t>
            </w:r>
          </w:p>
          <w:p w14:paraId="1975CE17" w14:textId="4911CF88"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2006/44/EC</w:t>
            </w:r>
            <w:r w:rsidR="008E7C5A">
              <w:rPr>
                <w:color w:val="000000" w:themeColor="text1"/>
                <w:sz w:val="20"/>
                <w:szCs w:val="20"/>
              </w:rPr>
              <w:t>.</w:t>
            </w:r>
            <w:r w:rsidRPr="00004A20">
              <w:rPr>
                <w:color w:val="000000" w:themeColor="text1"/>
                <w:sz w:val="20"/>
                <w:szCs w:val="20"/>
              </w:rPr>
              <w:t xml:space="preserve"> </w:t>
            </w:r>
          </w:p>
          <w:p w14:paraId="576FFB88" w14:textId="4B536C12"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2006/118/EC</w:t>
            </w:r>
            <w:r w:rsidR="008E7C5A">
              <w:rPr>
                <w:color w:val="000000" w:themeColor="text1"/>
                <w:sz w:val="20"/>
                <w:szCs w:val="20"/>
              </w:rPr>
              <w:t>.</w:t>
            </w:r>
            <w:r w:rsidRPr="00004A20" w:rsidDel="003A0266">
              <w:rPr>
                <w:color w:val="000000" w:themeColor="text1"/>
                <w:sz w:val="20"/>
                <w:szCs w:val="20"/>
              </w:rPr>
              <w:t xml:space="preserve"> </w:t>
            </w:r>
          </w:p>
          <w:p w14:paraId="7E116C91" w14:textId="5A65DC4F" w:rsidR="00B35981" w:rsidRPr="00004A20" w:rsidRDefault="00B35981" w:rsidP="006F79B4">
            <w:pPr>
              <w:spacing w:before="0" w:after="0"/>
              <w:ind w:left="57" w:right="57"/>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Direktīva 2008/105/EC</w:t>
            </w:r>
            <w:r w:rsidR="008E7C5A">
              <w:rPr>
                <w:color w:val="000000" w:themeColor="text1"/>
                <w:sz w:val="20"/>
                <w:szCs w:val="20"/>
              </w:rPr>
              <w:t>.</w:t>
            </w:r>
          </w:p>
          <w:p w14:paraId="7D7EE08C" w14:textId="10C1A083" w:rsidR="00B35981" w:rsidRPr="00A5306C" w:rsidRDefault="00B35981" w:rsidP="006F79B4">
            <w:pPr>
              <w:spacing w:before="0" w:after="0"/>
              <w:ind w:left="57" w:right="57"/>
              <w:jc w:val="left"/>
              <w:rPr>
                <w:color w:val="000000" w:themeColor="text1"/>
                <w:sz w:val="16"/>
                <w:szCs w:val="16"/>
              </w:rPr>
            </w:pPr>
            <w:r w:rsidRPr="00004A20">
              <w:rPr>
                <w:color w:val="000000" w:themeColor="text1"/>
                <w:sz w:val="20"/>
                <w:szCs w:val="20"/>
              </w:rPr>
              <w:sym w:font="Wingdings" w:char="F09F"/>
            </w:r>
            <w:r w:rsidRPr="00004A20">
              <w:rPr>
                <w:color w:val="000000" w:themeColor="text1"/>
                <w:sz w:val="20"/>
                <w:szCs w:val="20"/>
              </w:rPr>
              <w:t xml:space="preserve"> Direktīva 2001/83/EC</w:t>
            </w:r>
            <w:r w:rsidR="008E7C5A">
              <w:rPr>
                <w:color w:val="000000" w:themeColor="text1"/>
                <w:sz w:val="20"/>
                <w:szCs w:val="20"/>
              </w:rPr>
              <w:t>.</w:t>
            </w:r>
          </w:p>
          <w:p w14:paraId="7F804172" w14:textId="64F28E29" w:rsidR="0055073E" w:rsidRPr="00A5306C" w:rsidRDefault="00DD4C1C" w:rsidP="006F79B4">
            <w:pPr>
              <w:spacing w:before="0" w:after="0"/>
              <w:ind w:left="57" w:right="57"/>
              <w:jc w:val="left"/>
              <w:rPr>
                <w:color w:val="000000" w:themeColor="text1"/>
                <w:sz w:val="16"/>
                <w:szCs w:val="16"/>
              </w:rPr>
            </w:pPr>
            <w:r w:rsidRPr="00004A20">
              <w:rPr>
                <w:noProof/>
                <w:lang w:eastAsia="lv-LV"/>
              </w:rPr>
              <mc:AlternateContent>
                <mc:Choice Requires="wps">
                  <w:drawing>
                    <wp:anchor distT="0" distB="0" distL="114300" distR="114300" simplePos="0" relativeHeight="251753472" behindDoc="0" locked="0" layoutInCell="1" allowOverlap="1" wp14:anchorId="07794E07" wp14:editId="349D6553">
                      <wp:simplePos x="0" y="0"/>
                      <wp:positionH relativeFrom="column">
                        <wp:posOffset>-132715</wp:posOffset>
                      </wp:positionH>
                      <wp:positionV relativeFrom="paragraph">
                        <wp:posOffset>162162</wp:posOffset>
                      </wp:positionV>
                      <wp:extent cx="180975" cy="120650"/>
                      <wp:effectExtent l="0" t="0" r="28575" b="12700"/>
                      <wp:wrapNone/>
                      <wp:docPr id="241" name="Flowchart: Extract 241"/>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7E2A21" id="_x0000_t127" coordsize="21600,21600" o:spt="127" path="m10800,l21600,21600,,21600xe">
                      <v:stroke joinstyle="miter"/>
                      <v:path gradientshapeok="t" o:connecttype="custom" o:connectlocs="10800,0;5400,10800;10800,21600;16200,10800" textboxrect="5400,10800,16200,21600"/>
                    </v:shapetype>
                    <v:shape id="Flowchart: Extract 241" o:spid="_x0000_s1026" type="#_x0000_t127" style="position:absolute;margin-left:-10.45pt;margin-top:12.75pt;width:14.25pt;height:9.5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" fillcolor="#688392" strokecolor="#688392" strokeweight="2pt"/>
                  </w:pict>
                </mc:Fallback>
              </mc:AlternateContent>
            </w:r>
          </w:p>
        </w:tc>
      </w:tr>
      <w:tr w:rsidR="0055073E" w:rsidRPr="00A5306C" w14:paraId="21D5C6BA" w14:textId="77777777" w:rsidTr="00ED4133">
        <w:trPr>
          <w:trHeight w:val="50"/>
          <w:tblHeader/>
        </w:trPr>
        <w:tc>
          <w:tcPr>
            <w:tcW w:w="4662" w:type="dxa"/>
            <w:tcBorders>
              <w:top w:val="single" w:sz="12" w:space="0" w:color="8A9FAC"/>
              <w:left w:val="single" w:sz="12" w:space="0" w:color="8A9FAC"/>
              <w:bottom w:val="single" w:sz="12" w:space="0" w:color="8A9FAC"/>
              <w:right w:val="single" w:sz="18" w:space="0" w:color="8A9FAC"/>
            </w:tcBorders>
            <w:shd w:val="clear" w:color="auto" w:fill="8A9FAC"/>
            <w:vAlign w:val="center"/>
          </w:tcPr>
          <w:p w14:paraId="37FF9C37" w14:textId="77777777" w:rsidR="0055073E"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Nacionālie normatīvie akti</w:t>
            </w:r>
          </w:p>
        </w:tc>
        <w:tc>
          <w:tcPr>
            <w:tcW w:w="4662" w:type="dxa"/>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tcPr>
          <w:p w14:paraId="6418ADF0" w14:textId="77777777" w:rsidR="0055073E"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Citi saistītie nacionālie normatīvie akti</w:t>
            </w:r>
          </w:p>
        </w:tc>
      </w:tr>
      <w:tr w:rsidR="0055073E" w:rsidRPr="00A5306C" w14:paraId="18CA6C54" w14:textId="77777777" w:rsidTr="00ED4133">
        <w:trPr>
          <w:tblHeader/>
        </w:trPr>
        <w:tc>
          <w:tcPr>
            <w:tcW w:w="4662" w:type="dxa"/>
            <w:tcBorders>
              <w:top w:val="single" w:sz="12" w:space="0" w:color="8A9FAC"/>
              <w:left w:val="single" w:sz="12" w:space="0" w:color="8A9FAC"/>
              <w:bottom w:val="single" w:sz="12" w:space="0" w:color="ADBBC4"/>
              <w:right w:val="single" w:sz="18" w:space="0" w:color="8A9FAC"/>
            </w:tcBorders>
            <w:shd w:val="clear" w:color="auto" w:fill="auto"/>
          </w:tcPr>
          <w:p w14:paraId="0E2F25BE" w14:textId="266AF83A" w:rsidR="0075795E" w:rsidRPr="00A5306C" w:rsidRDefault="003C1368" w:rsidP="006F79B4">
            <w:pPr>
              <w:spacing w:before="0" w:after="0"/>
              <w:ind w:left="57" w:right="57"/>
              <w:jc w:val="left"/>
              <w:rPr>
                <w:sz w:val="16"/>
                <w:szCs w:val="16"/>
              </w:rPr>
            </w:pPr>
            <w:r w:rsidRPr="00A5306C">
              <w:rPr>
                <w:b/>
                <w:bCs/>
                <w:sz w:val="20"/>
                <w:szCs w:val="20"/>
              </w:rPr>
              <w:sym w:font="Wingdings" w:char="F09F"/>
            </w:r>
            <w:r w:rsidR="00DD4C1C" w:rsidRPr="00A5306C">
              <w:rPr>
                <w:noProof/>
                <w:lang w:eastAsia="lv-LV"/>
              </w:rPr>
              <mc:AlternateContent>
                <mc:Choice Requires="wps">
                  <w:drawing>
                    <wp:anchor distT="0" distB="0" distL="114300" distR="114300" simplePos="0" relativeHeight="251679744" behindDoc="0" locked="0" layoutInCell="1" allowOverlap="1" wp14:anchorId="5989B750" wp14:editId="221EC2AB">
                      <wp:simplePos x="0" y="0"/>
                      <wp:positionH relativeFrom="column">
                        <wp:posOffset>2828924</wp:posOffset>
                      </wp:positionH>
                      <wp:positionV relativeFrom="paragraph">
                        <wp:posOffset>2943860</wp:posOffset>
                      </wp:positionV>
                      <wp:extent cx="180975" cy="142240"/>
                      <wp:effectExtent l="0" t="0" r="28575" b="10160"/>
                      <wp:wrapNone/>
                      <wp:docPr id="237" name="Flowchart: Extract 237"/>
                      <wp:cNvGraphicFramePr/>
                      <a:graphic xmlns:a="http://schemas.openxmlformats.org/drawingml/2006/main">
                        <a:graphicData uri="http://schemas.microsoft.com/office/word/2010/wordprocessingShape">
                          <wps:wsp>
                            <wps:cNvSpPr/>
                            <wps:spPr>
                              <a:xfrm rot="10800000">
                                <a:off x="0" y="0"/>
                                <a:ext cx="180975" cy="142240"/>
                              </a:xfrm>
                              <a:prstGeom prst="flowChartExtract">
                                <a:avLst/>
                              </a:prstGeom>
                              <a:solidFill>
                                <a:srgbClr val="8A9FAC"/>
                              </a:solidFill>
                              <a:ln>
                                <a:solidFill>
                                  <a:srgbClr val="8A9FAC"/>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ACDED" id="Flowchart: Extract 237" o:spid="_x0000_s1026" type="#_x0000_t127" style="position:absolute;margin-left:222.75pt;margin-top:231.8pt;width:14.25pt;height:11.2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" fillcolor="#8a9fac" strokecolor="#8a9fac" strokeweight="2pt"/>
                  </w:pict>
                </mc:Fallback>
              </mc:AlternateContent>
            </w:r>
            <w:r>
              <w:rPr>
                <w:b/>
                <w:bCs/>
                <w:sz w:val="20"/>
                <w:szCs w:val="20"/>
              </w:rPr>
              <w:t xml:space="preserve"> </w:t>
            </w:r>
            <w:r w:rsidR="0075795E" w:rsidRPr="00A5306C">
              <w:rPr>
                <w:sz w:val="20"/>
                <w:szCs w:val="20"/>
              </w:rPr>
              <w:t xml:space="preserve">MK </w:t>
            </w:r>
            <w:r w:rsidR="005C4451" w:rsidRPr="00A5306C">
              <w:rPr>
                <w:sz w:val="20"/>
                <w:szCs w:val="20"/>
              </w:rPr>
              <w:t>2002. gada 22. janvāra n</w:t>
            </w:r>
            <w:r w:rsidR="0075795E" w:rsidRPr="00A5306C">
              <w:rPr>
                <w:sz w:val="20"/>
                <w:szCs w:val="20"/>
              </w:rPr>
              <w:t>oteikumi Nr.</w:t>
            </w:r>
            <w:r w:rsidR="005C4451" w:rsidRPr="00A5306C">
              <w:rPr>
                <w:sz w:val="20"/>
                <w:szCs w:val="20"/>
              </w:rPr>
              <w:t xml:space="preserve"> </w:t>
            </w:r>
            <w:r w:rsidR="0075795E" w:rsidRPr="00A5306C">
              <w:rPr>
                <w:sz w:val="20"/>
                <w:szCs w:val="20"/>
              </w:rPr>
              <w:t xml:space="preserve">34 </w:t>
            </w:r>
            <w:r w:rsidR="00C76194" w:rsidRPr="00A5306C">
              <w:rPr>
                <w:sz w:val="20"/>
                <w:szCs w:val="20"/>
              </w:rPr>
              <w:t>“</w:t>
            </w:r>
            <w:r w:rsidR="0075795E" w:rsidRPr="00A5306C">
              <w:rPr>
                <w:sz w:val="20"/>
                <w:szCs w:val="20"/>
              </w:rPr>
              <w:t>Noteikumi par piesārņoj</w:t>
            </w:r>
            <w:r w:rsidR="008E7C5A">
              <w:rPr>
                <w:sz w:val="20"/>
                <w:szCs w:val="20"/>
              </w:rPr>
              <w:t>o</w:t>
            </w:r>
            <w:r w:rsidR="0075795E" w:rsidRPr="00A5306C">
              <w:rPr>
                <w:sz w:val="20"/>
                <w:szCs w:val="20"/>
              </w:rPr>
              <w:t>šo vielu emisiju ūdenī</w:t>
            </w:r>
            <w:r w:rsidR="00C76194" w:rsidRPr="00A5306C">
              <w:rPr>
                <w:sz w:val="20"/>
                <w:szCs w:val="20"/>
              </w:rPr>
              <w:t>”</w:t>
            </w:r>
            <w:r w:rsidR="005C4451" w:rsidRPr="00A5306C">
              <w:rPr>
                <w:sz w:val="20"/>
                <w:szCs w:val="20"/>
              </w:rPr>
              <w:t xml:space="preserve"> </w:t>
            </w:r>
            <w:r w:rsidR="00BE7B6B" w:rsidRPr="00A5306C">
              <w:rPr>
                <w:sz w:val="20"/>
                <w:szCs w:val="20"/>
              </w:rPr>
              <w:t xml:space="preserve">paredz, ka </w:t>
            </w:r>
            <w:r w:rsidR="0075795E" w:rsidRPr="00A5306C">
              <w:rPr>
                <w:sz w:val="20"/>
                <w:szCs w:val="20"/>
              </w:rPr>
              <w:t>maksimāli pieļaujamās koncentrācijas notekūdeņu novadīšanai un monitoringa procedūrām atbilst prasībām, ko nosaka Direktīva</w:t>
            </w:r>
            <w:r w:rsidR="00DC0206" w:rsidRPr="00A5306C">
              <w:rPr>
                <w:sz w:val="20"/>
                <w:szCs w:val="20"/>
              </w:rPr>
              <w:t xml:space="preserve"> 91/271/EEK</w:t>
            </w:r>
            <w:r w:rsidR="0075795E" w:rsidRPr="00A5306C">
              <w:rPr>
                <w:sz w:val="20"/>
                <w:szCs w:val="20"/>
              </w:rPr>
              <w:t>.</w:t>
            </w:r>
          </w:p>
        </w:tc>
        <w:tc>
          <w:tcPr>
            <w:tcW w:w="4662" w:type="dxa"/>
            <w:tcBorders>
              <w:top w:val="single" w:sz="12" w:space="0" w:color="9EAE42" w:themeColor="accent2"/>
              <w:left w:val="single" w:sz="18" w:space="0" w:color="8A9FAC"/>
              <w:bottom w:val="single" w:sz="12" w:space="0" w:color="ADBBC4"/>
              <w:right w:val="single" w:sz="12" w:space="0" w:color="9EAE42" w:themeColor="accent2"/>
            </w:tcBorders>
          </w:tcPr>
          <w:p w14:paraId="78EA15EB" w14:textId="77777777" w:rsidR="008E7C5A" w:rsidRPr="00A5306C" w:rsidRDefault="008E7C5A" w:rsidP="008E7C5A">
            <w:pPr>
              <w:spacing w:before="0" w:after="0"/>
              <w:ind w:left="57" w:right="57"/>
              <w:jc w:val="left"/>
              <w:rPr>
                <w:sz w:val="20"/>
                <w:szCs w:val="20"/>
              </w:rPr>
            </w:pPr>
            <w:r w:rsidRPr="00F24C57">
              <w:rPr>
                <w:color w:val="000000" w:themeColor="text1"/>
                <w:sz w:val="20"/>
                <w:szCs w:val="20"/>
              </w:rPr>
              <w:sym w:font="Wingdings" w:char="F09F"/>
            </w:r>
            <w:r w:rsidRPr="00F24C57">
              <w:rPr>
                <w:color w:val="000000" w:themeColor="text1"/>
                <w:sz w:val="20"/>
                <w:szCs w:val="20"/>
              </w:rPr>
              <w:t xml:space="preserve"> </w:t>
            </w:r>
            <w:r w:rsidRPr="00F24C57">
              <w:rPr>
                <w:sz w:val="20"/>
                <w:szCs w:val="20"/>
              </w:rPr>
              <w:t>Būvniecības likums</w:t>
            </w:r>
            <w:r w:rsidRPr="00A5306C">
              <w:rPr>
                <w:sz w:val="20"/>
                <w:szCs w:val="20"/>
              </w:rPr>
              <w:t xml:space="preserve"> (pieņemts 09.07.2013.);</w:t>
            </w:r>
          </w:p>
          <w:p w14:paraId="142B51E5" w14:textId="645E75C4" w:rsidR="008E7C5A" w:rsidRDefault="005C4451" w:rsidP="006F79B4">
            <w:pPr>
              <w:spacing w:before="0" w:after="0"/>
              <w:ind w:left="57" w:right="57"/>
              <w:jc w:val="left"/>
              <w:rPr>
                <w:sz w:val="20"/>
                <w:szCs w:val="20"/>
              </w:rPr>
            </w:pPr>
            <w:r w:rsidRPr="00A5306C">
              <w:rPr>
                <w:color w:val="000000" w:themeColor="text1"/>
                <w:sz w:val="20"/>
                <w:szCs w:val="20"/>
              </w:rPr>
              <w:sym w:font="Wingdings" w:char="F09F"/>
            </w:r>
            <w:r w:rsidR="00963CEC">
              <w:rPr>
                <w:color w:val="000000" w:themeColor="text1"/>
                <w:sz w:val="20"/>
                <w:szCs w:val="20"/>
              </w:rPr>
              <w:t xml:space="preserve"> </w:t>
            </w:r>
            <w:r w:rsidR="008E7C5A" w:rsidRPr="00A5306C">
              <w:rPr>
                <w:sz w:val="20"/>
                <w:szCs w:val="20"/>
              </w:rPr>
              <w:t>Dabas resursu nodokļa likums (pieņemts 15.12.2005.);</w:t>
            </w:r>
          </w:p>
          <w:p w14:paraId="02CE41E8"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Likums “Par ietekmes uz vidi novērtējumu” (pieņemts 14.10.1998.);</w:t>
            </w:r>
          </w:p>
          <w:p w14:paraId="4D579314"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Likums “Par pašvaldībām” (pieņemts 19.05.1994.);</w:t>
            </w:r>
          </w:p>
          <w:p w14:paraId="42E98CAA"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Likums “Par piesārņojumu” (pieņemts 15.03.2001.);</w:t>
            </w:r>
          </w:p>
          <w:p w14:paraId="47DD7CD0"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Ūdens apsaimniekošanas likums (pieņemts 12.09.2002.);</w:t>
            </w:r>
          </w:p>
          <w:p w14:paraId="40D9E5C4" w14:textId="77777777" w:rsidR="008E7C5A" w:rsidRPr="00A5306C" w:rsidRDefault="008E7C5A" w:rsidP="008E7C5A">
            <w:pPr>
              <w:spacing w:before="0" w:after="0"/>
              <w:ind w:left="57" w:right="57"/>
              <w:jc w:val="left"/>
              <w:rPr>
                <w:sz w:val="20"/>
                <w:szCs w:val="20"/>
              </w:rPr>
            </w:pPr>
            <w:r w:rsidRPr="00F24C57">
              <w:rPr>
                <w:color w:val="000000" w:themeColor="text1"/>
                <w:sz w:val="20"/>
                <w:szCs w:val="20"/>
              </w:rPr>
              <w:sym w:font="Wingdings" w:char="F09F"/>
            </w:r>
            <w:r w:rsidRPr="00F24C57">
              <w:rPr>
                <w:color w:val="000000" w:themeColor="text1"/>
                <w:sz w:val="20"/>
                <w:szCs w:val="20"/>
              </w:rPr>
              <w:t xml:space="preserve"> </w:t>
            </w:r>
            <w:r w:rsidRPr="00004A20">
              <w:rPr>
                <w:sz w:val="20"/>
                <w:szCs w:val="20"/>
              </w:rPr>
              <w:t>Vides aizsardzības likums (pieņemts 29.11.2006.);</w:t>
            </w:r>
          </w:p>
          <w:p w14:paraId="619B351B" w14:textId="37C035A0" w:rsidR="0075795E" w:rsidRPr="00A5306C" w:rsidRDefault="008E7C5A" w:rsidP="006F79B4">
            <w:pPr>
              <w:spacing w:before="0" w:after="0"/>
              <w:ind w:left="57" w:right="57"/>
              <w:jc w:val="left"/>
              <w:rPr>
                <w:sz w:val="20"/>
                <w:szCs w:val="20"/>
              </w:rPr>
            </w:pPr>
            <w:r w:rsidRPr="00F24C57">
              <w:rPr>
                <w:color w:val="000000" w:themeColor="text1"/>
                <w:sz w:val="20"/>
                <w:szCs w:val="20"/>
              </w:rPr>
              <w:sym w:font="Wingdings" w:char="F09F"/>
            </w:r>
            <w:r w:rsidRPr="00F24C57">
              <w:rPr>
                <w:color w:val="000000" w:themeColor="text1"/>
                <w:sz w:val="20"/>
                <w:szCs w:val="20"/>
              </w:rPr>
              <w:t xml:space="preserve"> </w:t>
            </w:r>
            <w:r w:rsidR="0075795E" w:rsidRPr="00A5306C">
              <w:rPr>
                <w:sz w:val="20"/>
                <w:szCs w:val="20"/>
              </w:rPr>
              <w:t xml:space="preserve">MK </w:t>
            </w:r>
            <w:r w:rsidR="00A37094" w:rsidRPr="00A5306C">
              <w:rPr>
                <w:sz w:val="20"/>
                <w:szCs w:val="20"/>
              </w:rPr>
              <w:t xml:space="preserve">2002. gada 12. marta </w:t>
            </w:r>
            <w:r w:rsidR="0075795E" w:rsidRPr="00A5306C">
              <w:rPr>
                <w:sz w:val="20"/>
                <w:szCs w:val="20"/>
              </w:rPr>
              <w:t>noteikumi Nr.</w:t>
            </w:r>
            <w:r w:rsidR="005C4451" w:rsidRPr="00A5306C">
              <w:rPr>
                <w:sz w:val="20"/>
                <w:szCs w:val="20"/>
              </w:rPr>
              <w:t xml:space="preserve"> </w:t>
            </w:r>
            <w:r w:rsidR="0075795E" w:rsidRPr="00A5306C">
              <w:rPr>
                <w:sz w:val="20"/>
                <w:szCs w:val="20"/>
              </w:rPr>
              <w:t xml:space="preserve">118 </w:t>
            </w:r>
            <w:r w:rsidR="00F04BCF" w:rsidRPr="00A5306C">
              <w:rPr>
                <w:sz w:val="20"/>
                <w:szCs w:val="20"/>
              </w:rPr>
              <w:t>“</w:t>
            </w:r>
            <w:r w:rsidR="00A37094" w:rsidRPr="00A5306C">
              <w:rPr>
                <w:sz w:val="20"/>
                <w:szCs w:val="20"/>
              </w:rPr>
              <w:t>Noteikumi p</w:t>
            </w:r>
            <w:r w:rsidR="0075795E" w:rsidRPr="00A5306C">
              <w:rPr>
                <w:sz w:val="20"/>
                <w:szCs w:val="20"/>
              </w:rPr>
              <w:t>ar virszemes un pazemes ūdeņu kvalitāti</w:t>
            </w:r>
            <w:r w:rsidR="00F04BCF" w:rsidRPr="00A5306C">
              <w:rPr>
                <w:sz w:val="20"/>
                <w:szCs w:val="20"/>
              </w:rPr>
              <w:t>”</w:t>
            </w:r>
            <w:r w:rsidR="0075795E" w:rsidRPr="00A5306C">
              <w:rPr>
                <w:sz w:val="20"/>
                <w:szCs w:val="20"/>
              </w:rPr>
              <w:t>;</w:t>
            </w:r>
          </w:p>
          <w:p w14:paraId="1A513689" w14:textId="0B1793F1" w:rsidR="0075795E" w:rsidRPr="00A5306C" w:rsidRDefault="005C4451" w:rsidP="006F79B4">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0075795E" w:rsidRPr="00A5306C">
              <w:rPr>
                <w:sz w:val="20"/>
                <w:szCs w:val="20"/>
              </w:rPr>
              <w:t xml:space="preserve">MK </w:t>
            </w:r>
            <w:r w:rsidR="00A37094" w:rsidRPr="00A5306C">
              <w:rPr>
                <w:sz w:val="20"/>
                <w:szCs w:val="20"/>
              </w:rPr>
              <w:t xml:space="preserve">2006. gada 2. maija </w:t>
            </w:r>
            <w:r w:rsidR="0075795E" w:rsidRPr="00A5306C">
              <w:rPr>
                <w:sz w:val="20"/>
                <w:szCs w:val="20"/>
              </w:rPr>
              <w:t>noteikumi Nr.</w:t>
            </w:r>
            <w:r w:rsidR="00984D77" w:rsidRPr="00A5306C">
              <w:rPr>
                <w:sz w:val="20"/>
                <w:szCs w:val="20"/>
              </w:rPr>
              <w:t xml:space="preserve"> </w:t>
            </w:r>
            <w:r w:rsidR="0075795E" w:rsidRPr="00A5306C">
              <w:rPr>
                <w:sz w:val="20"/>
                <w:szCs w:val="20"/>
              </w:rPr>
              <w:t xml:space="preserve">362 </w:t>
            </w:r>
            <w:r w:rsidR="00F04BCF" w:rsidRPr="00A5306C">
              <w:rPr>
                <w:sz w:val="20"/>
                <w:szCs w:val="20"/>
              </w:rPr>
              <w:t>“</w:t>
            </w:r>
            <w:r w:rsidR="0075795E" w:rsidRPr="00A5306C">
              <w:rPr>
                <w:sz w:val="20"/>
                <w:szCs w:val="20"/>
              </w:rPr>
              <w:t>Noteikumi par notekūdeņu dūņu un to komposta izmantošanu, monitoringu un kontroli</w:t>
            </w:r>
            <w:r w:rsidR="00F04BCF" w:rsidRPr="00A5306C">
              <w:rPr>
                <w:sz w:val="20"/>
                <w:szCs w:val="20"/>
              </w:rPr>
              <w:t>”</w:t>
            </w:r>
            <w:r w:rsidR="0075795E" w:rsidRPr="00A5306C">
              <w:rPr>
                <w:sz w:val="20"/>
                <w:szCs w:val="20"/>
              </w:rPr>
              <w:t>;</w:t>
            </w:r>
          </w:p>
          <w:p w14:paraId="6394195F" w14:textId="293820B0" w:rsidR="00BE2F1B" w:rsidRPr="00F24C57" w:rsidRDefault="00BE2F1B" w:rsidP="006F79B4">
            <w:pPr>
              <w:spacing w:before="0" w:after="0"/>
              <w:ind w:left="57" w:right="57"/>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004A20">
              <w:rPr>
                <w:sz w:val="20"/>
                <w:szCs w:val="20"/>
              </w:rPr>
              <w:t>M</w:t>
            </w:r>
            <w:r w:rsidR="00CF15A7">
              <w:rPr>
                <w:sz w:val="20"/>
                <w:szCs w:val="20"/>
              </w:rPr>
              <w:t>K</w:t>
            </w:r>
            <w:r w:rsidRPr="00004A20">
              <w:rPr>
                <w:sz w:val="20"/>
                <w:szCs w:val="20"/>
              </w:rPr>
              <w:t xml:space="preserve"> 2015. gada 30. jūnija noteikumi Nr. 332 </w:t>
            </w:r>
            <w:r w:rsidR="00CF15A7">
              <w:rPr>
                <w:sz w:val="20"/>
                <w:szCs w:val="20"/>
              </w:rPr>
              <w:t>“</w:t>
            </w:r>
            <w:r w:rsidRPr="00004A20">
              <w:rPr>
                <w:sz w:val="20"/>
                <w:szCs w:val="20"/>
              </w:rPr>
              <w:t xml:space="preserve">Noteikumi par Latvijas būvnormatīvu LBN 221-15 </w:t>
            </w:r>
            <w:r w:rsidR="00CF15A7">
              <w:rPr>
                <w:sz w:val="20"/>
                <w:szCs w:val="20"/>
              </w:rPr>
              <w:t>“</w:t>
            </w:r>
            <w:r w:rsidRPr="00004A20">
              <w:rPr>
                <w:sz w:val="20"/>
                <w:szCs w:val="20"/>
              </w:rPr>
              <w:t>Ēku iekšējais ūdensvads un kanalizācija</w:t>
            </w:r>
            <w:r w:rsidR="00CF15A7">
              <w:rPr>
                <w:sz w:val="20"/>
                <w:szCs w:val="20"/>
              </w:rPr>
              <w:t>””</w:t>
            </w:r>
            <w:r w:rsidRPr="00004A20">
              <w:rPr>
                <w:sz w:val="20"/>
                <w:szCs w:val="20"/>
              </w:rPr>
              <w:t>;</w:t>
            </w:r>
          </w:p>
          <w:p w14:paraId="11F61A90" w14:textId="2DE475AE" w:rsidR="003C1368" w:rsidRDefault="00BE2F1B" w:rsidP="008E7C5A">
            <w:pPr>
              <w:spacing w:before="0" w:after="0"/>
              <w:ind w:left="57" w:right="57"/>
              <w:jc w:val="left"/>
              <w:rPr>
                <w:sz w:val="20"/>
                <w:szCs w:val="20"/>
              </w:rPr>
            </w:pPr>
            <w:r w:rsidRPr="00F24C57">
              <w:rPr>
                <w:color w:val="000000" w:themeColor="text1"/>
                <w:sz w:val="20"/>
                <w:szCs w:val="20"/>
              </w:rPr>
              <w:sym w:font="Wingdings" w:char="F09F"/>
            </w:r>
            <w:r w:rsidRPr="5DEAD0F4">
              <w:t xml:space="preserve"> </w:t>
            </w:r>
            <w:r w:rsidRPr="00004A20">
              <w:rPr>
                <w:sz w:val="20"/>
                <w:szCs w:val="20"/>
              </w:rPr>
              <w:t>M</w:t>
            </w:r>
            <w:r w:rsidR="00CF15A7">
              <w:rPr>
                <w:sz w:val="20"/>
                <w:szCs w:val="20"/>
              </w:rPr>
              <w:t>K</w:t>
            </w:r>
            <w:r w:rsidRPr="00004A20">
              <w:rPr>
                <w:sz w:val="20"/>
                <w:szCs w:val="20"/>
              </w:rPr>
              <w:t xml:space="preserve"> 2015. gada 30. jūnija noteikumi Nr. 327 </w:t>
            </w:r>
            <w:r w:rsidR="00CF15A7">
              <w:rPr>
                <w:sz w:val="20"/>
                <w:szCs w:val="20"/>
              </w:rPr>
              <w:t>“</w:t>
            </w:r>
            <w:r w:rsidRPr="00004A20">
              <w:rPr>
                <w:sz w:val="20"/>
                <w:szCs w:val="20"/>
              </w:rPr>
              <w:t xml:space="preserve">Noteikumi par Latvijas būvnormatīvu LBN 223-15 </w:t>
            </w:r>
            <w:r w:rsidR="00CF15A7">
              <w:rPr>
                <w:sz w:val="20"/>
                <w:szCs w:val="20"/>
              </w:rPr>
              <w:t>“</w:t>
            </w:r>
            <w:r w:rsidRPr="00004A20">
              <w:rPr>
                <w:sz w:val="20"/>
                <w:szCs w:val="20"/>
              </w:rPr>
              <w:t>Kanalizācijas būves</w:t>
            </w:r>
            <w:r w:rsidR="00CF15A7">
              <w:rPr>
                <w:sz w:val="20"/>
                <w:szCs w:val="20"/>
              </w:rPr>
              <w:t>””.</w:t>
            </w:r>
          </w:p>
          <w:p w14:paraId="654B6765" w14:textId="3F9F66D3" w:rsidR="00963CEC" w:rsidRPr="00A5306C" w:rsidRDefault="00963CEC" w:rsidP="006F79B4">
            <w:pPr>
              <w:spacing w:before="0" w:after="0"/>
              <w:ind w:left="57" w:right="57"/>
              <w:jc w:val="left"/>
              <w:rPr>
                <w:sz w:val="20"/>
                <w:szCs w:val="20"/>
              </w:rPr>
            </w:pPr>
          </w:p>
        </w:tc>
      </w:tr>
      <w:tr w:rsidR="0055073E" w:rsidRPr="00A5306C" w14:paraId="3341B7A9" w14:textId="77777777" w:rsidTr="00004A20">
        <w:trPr>
          <w:trHeight w:val="50"/>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DBBC4"/>
            <w:vAlign w:val="center"/>
          </w:tcPr>
          <w:p w14:paraId="28AA95CE" w14:textId="18AEC490" w:rsidR="0055073E"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3.4.1.1. un 3.5.1.1. aktivitāšu mērķi</w:t>
            </w:r>
          </w:p>
        </w:tc>
      </w:tr>
      <w:tr w:rsidR="0055073E" w:rsidRPr="00A5306C" w14:paraId="6A706458" w14:textId="77777777" w:rsidTr="00004A20">
        <w:trPr>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uto"/>
          </w:tcPr>
          <w:p w14:paraId="7B2F8E3B" w14:textId="2FC37AAB" w:rsidR="0055073E" w:rsidRPr="00004A20" w:rsidRDefault="04122EE3" w:rsidP="00ED4133">
            <w:pPr>
              <w:spacing w:before="0" w:after="0"/>
              <w:ind w:left="57" w:right="57"/>
              <w:jc w:val="center"/>
              <w:rPr>
                <w:sz w:val="20"/>
                <w:szCs w:val="20"/>
              </w:rPr>
            </w:pPr>
            <w:r w:rsidRPr="00A5306C">
              <w:rPr>
                <w:sz w:val="20"/>
                <w:szCs w:val="20"/>
              </w:rPr>
              <w:t xml:space="preserve">Ūdensapgādes un notekūdeņu savākšanas un attīrīšanas kvalitātes uzlabošana un pakalpojumu pieejamības paplašināšana, nodrošinot kvalitatīvu dzīves vidi, samazinot vides piesārņojumu un ūdenstilpju eitrofikāciju, sekmējot ūdens resursu un </w:t>
            </w:r>
            <w:r w:rsidR="00575DF9" w:rsidRPr="00A5306C">
              <w:rPr>
                <w:sz w:val="20"/>
                <w:szCs w:val="20"/>
              </w:rPr>
              <w:t>arī energoresursu (3.5.1.1</w:t>
            </w:r>
            <w:r w:rsidR="00FA31B0" w:rsidRPr="00A5306C">
              <w:rPr>
                <w:sz w:val="20"/>
                <w:szCs w:val="20"/>
              </w:rPr>
              <w:t>.</w:t>
            </w:r>
            <w:r w:rsidR="00575DF9" w:rsidRPr="00A5306C">
              <w:rPr>
                <w:sz w:val="20"/>
                <w:szCs w:val="20"/>
              </w:rPr>
              <w:t xml:space="preserve"> </w:t>
            </w:r>
            <w:r w:rsidRPr="00A5306C">
              <w:rPr>
                <w:sz w:val="20"/>
                <w:szCs w:val="20"/>
              </w:rPr>
              <w:t>aktivitāt</w:t>
            </w:r>
            <w:r w:rsidR="00575DF9" w:rsidRPr="00A5306C">
              <w:rPr>
                <w:sz w:val="20"/>
                <w:szCs w:val="20"/>
              </w:rPr>
              <w:t xml:space="preserve">e) </w:t>
            </w:r>
            <w:r w:rsidRPr="00A5306C">
              <w:rPr>
                <w:sz w:val="20"/>
                <w:szCs w:val="20"/>
              </w:rPr>
              <w:t>racionālu izmantošanu.</w:t>
            </w:r>
          </w:p>
        </w:tc>
      </w:tr>
    </w:tbl>
    <w:bookmarkEnd w:id="40"/>
    <w:p w14:paraId="0FEF113F" w14:textId="6B01C715" w:rsidR="00BE2F1B" w:rsidRPr="00004A20" w:rsidRDefault="00BE2F1B" w:rsidP="072B6088">
      <w:pPr>
        <w:jc w:val="center"/>
        <w:rPr>
          <w:i/>
          <w:iCs/>
          <w:sz w:val="20"/>
          <w:szCs w:val="20"/>
        </w:rPr>
      </w:pPr>
      <w:r w:rsidRPr="00004A20">
        <w:rPr>
          <w:i/>
          <w:iCs/>
          <w:sz w:val="20"/>
          <w:szCs w:val="20"/>
        </w:rPr>
        <w:t>Avots: Autoru veidots, balstoties uz materiāliem no ES kohēzijas politikas izmaksu ieguvumu analīzes vadlīnijām</w:t>
      </w:r>
      <w:r w:rsidR="008E7C5A">
        <w:rPr>
          <w:i/>
          <w:iCs/>
          <w:sz w:val="20"/>
          <w:szCs w:val="20"/>
        </w:rPr>
        <w:t>,</w:t>
      </w:r>
      <w:r w:rsidRPr="00004A20">
        <w:rPr>
          <w:rStyle w:val="FootnoteReference"/>
          <w:i/>
          <w:iCs/>
          <w:sz w:val="20"/>
          <w:szCs w:val="20"/>
        </w:rPr>
        <w:footnoteReference w:id="6"/>
      </w:r>
      <w:r w:rsidRPr="00004A20">
        <w:rPr>
          <w:i/>
          <w:iCs/>
          <w:sz w:val="20"/>
          <w:szCs w:val="20"/>
        </w:rPr>
        <w:t xml:space="preserve"> Nacionālās programmas KF apguvei sagatavošanās materiāliem</w:t>
      </w:r>
      <w:r w:rsidRPr="00004A20">
        <w:rPr>
          <w:rStyle w:val="FootnoteReference"/>
          <w:i/>
          <w:iCs/>
          <w:sz w:val="20"/>
          <w:szCs w:val="20"/>
        </w:rPr>
        <w:footnoteReference w:id="7"/>
      </w:r>
      <w:r w:rsidRPr="00004A20">
        <w:rPr>
          <w:i/>
          <w:iCs/>
          <w:sz w:val="20"/>
          <w:szCs w:val="20"/>
        </w:rPr>
        <w:t>un www.likumi.lv</w:t>
      </w:r>
    </w:p>
    <w:p w14:paraId="628F0CD1" w14:textId="2D5C8C71" w:rsidR="00E07354" w:rsidRPr="00A5306C" w:rsidRDefault="04122EE3" w:rsidP="00E07354">
      <w:pPr>
        <w:rPr>
          <w:szCs w:val="24"/>
        </w:rPr>
      </w:pPr>
      <w:r w:rsidRPr="00A5306C">
        <w:t xml:space="preserve">Ūdensapgādes jomā </w:t>
      </w:r>
      <w:r w:rsidR="00575DF9" w:rsidRPr="00A5306C">
        <w:t>ūdenssaimniecības</w:t>
      </w:r>
      <w:r w:rsidRPr="00A5306C">
        <w:t xml:space="preserve"> aktivitāšu mērķi </w:t>
      </w:r>
      <w:r w:rsidR="00963CEC">
        <w:t>bija</w:t>
      </w:r>
      <w:r w:rsidRPr="00A5306C">
        <w:t xml:space="preserve"> vērsti uz vairāku ES </w:t>
      </w:r>
      <w:r w:rsidR="008F57E0">
        <w:t>D</w:t>
      </w:r>
      <w:r w:rsidRPr="00A5306C">
        <w:t xml:space="preserve">irektīvu mērķu sasniegšanu, taču primāri tās </w:t>
      </w:r>
      <w:r w:rsidR="00963CEC">
        <w:t>bija</w:t>
      </w:r>
      <w:r w:rsidRPr="00A5306C">
        <w:t xml:space="preserve"> orientētas uz Direktīvas 98/83/EK prasību izpildi (skatīt attēlu Nr. 1.2.). Ūdenim, kas paredzēts lietošanai cilvēku uzturā no individuāliem avotiem, kuru kapacitāte ir lielāka par 10 m³/d, vai kas apgādā ar ūdeni vairāk par 50 personām</w:t>
      </w:r>
      <w:r w:rsidR="00B35D79" w:rsidRPr="00A5306C">
        <w:t>,</w:t>
      </w:r>
      <w:r w:rsidRPr="00A5306C">
        <w:t xml:space="preserve"> ir jāatbilst noteiktām prasībām, </w:t>
      </w:r>
      <w:r w:rsidRPr="00A5306C">
        <w:lastRenderedPageBreak/>
        <w:t>kas tiek pārbaudītas pie patērētāja (no krāna). Būtiskie kvalitātes kritēriji attiecas uz dzelzs saturu, koli baktēriju formām, krāsainību, smaku, garšu (pieņemama patērētājam un bez krasām svārstībām).</w:t>
      </w:r>
      <w:r w:rsidR="00FB4B06" w:rsidRPr="00A5306C">
        <w:rPr>
          <w:rStyle w:val="FootnoteReference"/>
        </w:rPr>
        <w:footnoteReference w:id="8"/>
      </w:r>
    </w:p>
    <w:p w14:paraId="7DC0A5ED" w14:textId="21F67EE2" w:rsidR="00FB4B06" w:rsidRDefault="00E07354" w:rsidP="00FB4B06">
      <w:r w:rsidRPr="00A5306C">
        <w:t xml:space="preserve">Direktīvas </w:t>
      </w:r>
      <w:r w:rsidR="0078793F" w:rsidRPr="00A5306C">
        <w:t xml:space="preserve">98/83/EK </w:t>
      </w:r>
      <w:r w:rsidRPr="00A5306C">
        <w:t xml:space="preserve">prasības ir pārņemtas </w:t>
      </w:r>
      <w:r w:rsidR="00FB4B06" w:rsidRPr="00A5306C">
        <w:t>MK 2003. gada 29. aprīļa noteikumos Nr. 235 “</w:t>
      </w:r>
      <w:r w:rsidR="00907740" w:rsidRPr="00A5306C">
        <w:t>Noteikumi</w:t>
      </w:r>
      <w:r w:rsidR="00FB4B06" w:rsidRPr="00A5306C">
        <w:t xml:space="preserve"> par dzeramā ūdens obligātajām nekaitīguma un kvalitātes prasībām, monitoringu un kontroles kārtību”</w:t>
      </w:r>
      <w:r w:rsidRPr="0CF61E71">
        <w:t xml:space="preserve">. </w:t>
      </w:r>
      <w:r w:rsidRPr="00F24C57">
        <w:t>Pielaides</w:t>
      </w:r>
      <w:r w:rsidR="00BE2F1B" w:rsidRPr="0CF61E71">
        <w:t xml:space="preserve"> </w:t>
      </w:r>
      <w:r w:rsidR="00BE2F1B" w:rsidRPr="00004A20">
        <w:t>(pazeminātas prasības)</w:t>
      </w:r>
      <w:r w:rsidR="00BE2F1B" w:rsidRPr="0CF61E71">
        <w:t xml:space="preserve"> </w:t>
      </w:r>
      <w:r w:rsidRPr="00A5306C">
        <w:t xml:space="preserve"> ir atļautas sešiem parametriem ar pārejas posmu</w:t>
      </w:r>
      <w:r w:rsidR="00FB4B06" w:rsidRPr="00A5306C">
        <w:t xml:space="preserve">: (1) </w:t>
      </w:r>
      <w:r w:rsidR="04122EE3" w:rsidRPr="00A5306C">
        <w:t xml:space="preserve">apdzīvotās vietās, kurās iedzīvotāju skaits ir lielāks par 100 </w:t>
      </w:r>
      <w:r w:rsidR="0078793F" w:rsidRPr="00A5306C">
        <w:t>tūkst.</w:t>
      </w:r>
      <w:r w:rsidR="008E7C5A">
        <w:t>,</w:t>
      </w:r>
      <w:r w:rsidR="00FB4B06" w:rsidRPr="00A5306C">
        <w:t xml:space="preserve"> līdz 2008. gadam (2) apdzīvotās vietās, kurās iedzīvotāju skaits ir no 10 līdz 100 tūkst.</w:t>
      </w:r>
      <w:r w:rsidR="008E7C5A">
        <w:t>,</w:t>
      </w:r>
      <w:r w:rsidR="00FB4B06" w:rsidRPr="00A5306C">
        <w:t xml:space="preserve"> līdz 2011.</w:t>
      </w:r>
      <w:r w:rsidR="003367B9" w:rsidRPr="0CF61E71">
        <w:t xml:space="preserve"> </w:t>
      </w:r>
      <w:r w:rsidR="00FB4B06" w:rsidRPr="00A5306C">
        <w:t>gadam un (3) apdzīvotās vietās, kurās iedzīvotāju skaits ir mazāks par 10 tūkst.</w:t>
      </w:r>
      <w:r w:rsidR="008E7C5A">
        <w:t>,</w:t>
      </w:r>
      <w:r w:rsidR="00FB4B06" w:rsidRPr="00A5306C">
        <w:t xml:space="preserve"> līdz 2015.</w:t>
      </w:r>
      <w:r w:rsidR="00FC6206" w:rsidRPr="0CF61E71">
        <w:t xml:space="preserve"> </w:t>
      </w:r>
      <w:r w:rsidR="00FB4B06" w:rsidRPr="00A5306C">
        <w:t>gadam.</w:t>
      </w:r>
      <w:r w:rsidR="00FB4B06" w:rsidRPr="00A5306C">
        <w:rPr>
          <w:rStyle w:val="FootnoteReference"/>
        </w:rPr>
        <w:footnoteReference w:id="9"/>
      </w:r>
    </w:p>
    <w:p w14:paraId="49E6E025" w14:textId="52848EA3" w:rsidR="00402DED" w:rsidRPr="00A5306C" w:rsidRDefault="04122EE3" w:rsidP="04122EE3">
      <w:pPr>
        <w:jc w:val="center"/>
        <w:rPr>
          <w:b/>
          <w:bCs/>
          <w:color w:val="526D7C" w:themeColor="accent1" w:themeShade="BF"/>
          <w:sz w:val="20"/>
          <w:szCs w:val="20"/>
        </w:rPr>
      </w:pPr>
      <w:r w:rsidRPr="00A5306C">
        <w:rPr>
          <w:b/>
          <w:bCs/>
          <w:color w:val="526D7C" w:themeColor="accent1" w:themeShade="BF"/>
          <w:sz w:val="20"/>
          <w:szCs w:val="20"/>
        </w:rPr>
        <w:t xml:space="preserve">Attēls Nr. 1.2. ES </w:t>
      </w:r>
      <w:r w:rsidR="008F57E0">
        <w:rPr>
          <w:b/>
          <w:bCs/>
          <w:color w:val="526D7C" w:themeColor="accent1" w:themeShade="BF"/>
          <w:sz w:val="20"/>
          <w:szCs w:val="20"/>
        </w:rPr>
        <w:t>D</w:t>
      </w:r>
      <w:r w:rsidRPr="00A5306C">
        <w:rPr>
          <w:b/>
          <w:bCs/>
          <w:color w:val="526D7C" w:themeColor="accent1" w:themeShade="BF"/>
          <w:sz w:val="20"/>
          <w:szCs w:val="20"/>
        </w:rPr>
        <w:t xml:space="preserve">irektīvas un nacionālie normatīvie akti, uz kuru prasību ieviešanu orientēti ūdensapgādes uzlabojumi </w:t>
      </w:r>
      <w:r w:rsidR="00575DF9" w:rsidRPr="00A5306C">
        <w:rPr>
          <w:b/>
          <w:bCs/>
          <w:color w:val="526D7C" w:themeColor="accent1" w:themeShade="BF"/>
          <w:sz w:val="20"/>
          <w:szCs w:val="20"/>
        </w:rPr>
        <w:t xml:space="preserve">ūdenssaimniecības </w:t>
      </w:r>
      <w:r w:rsidRPr="00A5306C">
        <w:rPr>
          <w:b/>
          <w:bCs/>
          <w:color w:val="526D7C" w:themeColor="accent1" w:themeShade="BF"/>
          <w:sz w:val="20"/>
          <w:szCs w:val="20"/>
        </w:rPr>
        <w:t xml:space="preserve">aktivitāšu ietvaros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4662"/>
        <w:gridCol w:w="4662"/>
      </w:tblGrid>
      <w:tr w:rsidR="00ED7033" w:rsidRPr="00A5306C" w14:paraId="0957BB26" w14:textId="77777777" w:rsidTr="00004A20">
        <w:trPr>
          <w:trHeight w:val="50"/>
          <w:tblHeader/>
        </w:trPr>
        <w:tc>
          <w:tcPr>
            <w:tcW w:w="4662" w:type="dxa"/>
            <w:tcBorders>
              <w:top w:val="single" w:sz="12" w:space="0" w:color="688392"/>
              <w:left w:val="single" w:sz="12" w:space="0" w:color="688392"/>
              <w:bottom w:val="single" w:sz="12" w:space="0" w:color="688392"/>
              <w:right w:val="single" w:sz="18" w:space="0" w:color="688392"/>
            </w:tcBorders>
            <w:shd w:val="clear" w:color="auto" w:fill="688392"/>
            <w:vAlign w:val="center"/>
          </w:tcPr>
          <w:p w14:paraId="5D0D1F67" w14:textId="4260D6E9" w:rsidR="00ED7033"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 xml:space="preserve">ES </w:t>
            </w:r>
            <w:r w:rsidR="008F57E0">
              <w:rPr>
                <w:b/>
                <w:bCs/>
                <w:color w:val="FFFFFF" w:themeColor="background1"/>
                <w:sz w:val="20"/>
                <w:szCs w:val="20"/>
              </w:rPr>
              <w:t>D</w:t>
            </w:r>
            <w:r w:rsidRPr="00A5306C">
              <w:rPr>
                <w:b/>
                <w:bCs/>
                <w:color w:val="FFFFFF" w:themeColor="background1"/>
                <w:sz w:val="20"/>
                <w:szCs w:val="20"/>
              </w:rPr>
              <w:t>irektīvas</w:t>
            </w:r>
          </w:p>
        </w:tc>
        <w:tc>
          <w:tcPr>
            <w:tcW w:w="4662" w:type="dxa"/>
            <w:tcBorders>
              <w:top w:val="single" w:sz="12" w:space="0" w:color="768231" w:themeColor="accent2" w:themeShade="BF"/>
              <w:left w:val="single" w:sz="18" w:space="0" w:color="688392"/>
              <w:bottom w:val="single" w:sz="12" w:space="0" w:color="768231" w:themeColor="accent2" w:themeShade="BF"/>
              <w:right w:val="single" w:sz="12" w:space="0" w:color="768231" w:themeColor="accent2" w:themeShade="BF"/>
            </w:tcBorders>
            <w:shd w:val="clear" w:color="auto" w:fill="768231" w:themeFill="accent2" w:themeFillShade="BF"/>
          </w:tcPr>
          <w:p w14:paraId="5B7A994B" w14:textId="18217E5E" w:rsidR="00ED7033" w:rsidRPr="00A5306C" w:rsidRDefault="04122EE3" w:rsidP="04122EE3">
            <w:pPr>
              <w:spacing w:before="0" w:after="0"/>
              <w:jc w:val="center"/>
              <w:rPr>
                <w:b/>
                <w:bCs/>
                <w:color w:val="FFFFFF" w:themeColor="background1"/>
                <w:sz w:val="20"/>
                <w:szCs w:val="20"/>
              </w:rPr>
            </w:pPr>
            <w:r w:rsidRPr="00A5306C">
              <w:rPr>
                <w:b/>
                <w:bCs/>
                <w:color w:val="FFFFFF" w:themeColor="background1"/>
                <w:sz w:val="20"/>
                <w:szCs w:val="20"/>
              </w:rPr>
              <w:t xml:space="preserve">Citas saistītās ES </w:t>
            </w:r>
            <w:r w:rsidR="008F57E0">
              <w:rPr>
                <w:b/>
                <w:bCs/>
                <w:color w:val="FFFFFF" w:themeColor="background1"/>
                <w:sz w:val="20"/>
                <w:szCs w:val="20"/>
              </w:rPr>
              <w:t>D</w:t>
            </w:r>
            <w:r w:rsidRPr="00A5306C">
              <w:rPr>
                <w:b/>
                <w:bCs/>
                <w:color w:val="FFFFFF" w:themeColor="background1"/>
                <w:sz w:val="20"/>
                <w:szCs w:val="20"/>
              </w:rPr>
              <w:t>irektīvas</w:t>
            </w:r>
          </w:p>
        </w:tc>
      </w:tr>
      <w:tr w:rsidR="00ED7033" w:rsidRPr="00A5306C" w14:paraId="5A0121FB" w14:textId="77777777" w:rsidTr="00004A20">
        <w:trPr>
          <w:tblHeader/>
        </w:trPr>
        <w:tc>
          <w:tcPr>
            <w:tcW w:w="4662" w:type="dxa"/>
            <w:tcBorders>
              <w:top w:val="single" w:sz="12" w:space="0" w:color="688392"/>
              <w:left w:val="single" w:sz="12" w:space="0" w:color="688392"/>
              <w:bottom w:val="single" w:sz="12" w:space="0" w:color="8A9FAC"/>
              <w:right w:val="single" w:sz="18" w:space="0" w:color="688392"/>
            </w:tcBorders>
            <w:shd w:val="clear" w:color="auto" w:fill="auto"/>
          </w:tcPr>
          <w:p w14:paraId="4B24F591" w14:textId="63B04428" w:rsidR="004B0D4C" w:rsidRPr="00A5306C" w:rsidRDefault="00BE7B6B" w:rsidP="006F79B4">
            <w:pPr>
              <w:spacing w:before="0" w:after="0"/>
              <w:ind w:left="57" w:right="57"/>
              <w:jc w:val="left"/>
              <w:rPr>
                <w:sz w:val="20"/>
                <w:szCs w:val="20"/>
              </w:rPr>
            </w:pPr>
            <w:r w:rsidRPr="00A5306C">
              <w:rPr>
                <w:bCs/>
                <w:sz w:val="20"/>
                <w:szCs w:val="20"/>
              </w:rPr>
              <w:sym w:font="Wingdings" w:char="F09F"/>
            </w:r>
            <w:r w:rsidRPr="00A5306C">
              <w:rPr>
                <w:sz w:val="20"/>
                <w:szCs w:val="20"/>
              </w:rPr>
              <w:t xml:space="preserve"> </w:t>
            </w:r>
            <w:r w:rsidR="00ED7033" w:rsidRPr="00A5306C">
              <w:rPr>
                <w:sz w:val="20"/>
                <w:szCs w:val="20"/>
              </w:rPr>
              <w:t xml:space="preserve">Direktīva 98/83/EK </w:t>
            </w:r>
            <w:r w:rsidRPr="00A5306C">
              <w:rPr>
                <w:sz w:val="20"/>
                <w:szCs w:val="20"/>
              </w:rPr>
              <w:t>paredz, ka ū</w:t>
            </w:r>
            <w:r w:rsidR="00ED7033" w:rsidRPr="00A5306C">
              <w:rPr>
                <w:sz w:val="20"/>
                <w:szCs w:val="20"/>
              </w:rPr>
              <w:t>denim, kas paredzēts lietošanai cilvēku uzturā no individuāliem avotiem, kuru kapacitāte ir lielāka par 10 m³/d, vai kas apgādā ar ūdeni vairāk par 50 personām</w:t>
            </w:r>
            <w:r w:rsidR="00B35D79" w:rsidRPr="00A5306C">
              <w:rPr>
                <w:sz w:val="20"/>
                <w:szCs w:val="20"/>
              </w:rPr>
              <w:t>,</w:t>
            </w:r>
            <w:r w:rsidR="00ED7033" w:rsidRPr="00A5306C">
              <w:rPr>
                <w:sz w:val="20"/>
                <w:szCs w:val="20"/>
              </w:rPr>
              <w:t xml:space="preserve"> ir jāatbilst noteiktām prasībām, kas tiek pārbaudītas pie patērētāja (no krāna).</w:t>
            </w:r>
          </w:p>
        </w:tc>
        <w:tc>
          <w:tcPr>
            <w:tcW w:w="4662" w:type="dxa"/>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356E0D4D" w14:textId="086E7A1F" w:rsidR="00ED7033" w:rsidRPr="00004A20" w:rsidRDefault="00BE2F1B" w:rsidP="006F79B4">
            <w:pPr>
              <w:pStyle w:val="ListParagraph"/>
              <w:numPr>
                <w:ilvl w:val="0"/>
                <w:numId w:val="28"/>
              </w:numPr>
              <w:spacing w:before="0" w:after="0"/>
              <w:ind w:left="57" w:right="57"/>
              <w:jc w:val="left"/>
              <w:rPr>
                <w:color w:val="000000" w:themeColor="text1"/>
                <w:sz w:val="20"/>
                <w:szCs w:val="20"/>
              </w:rPr>
            </w:pPr>
            <w:r w:rsidRPr="00A5306C">
              <w:rPr>
                <w:noProof/>
                <w:lang w:eastAsia="lv-LV"/>
              </w:rPr>
              <mc:AlternateContent>
                <mc:Choice Requires="wps">
                  <w:drawing>
                    <wp:anchor distT="0" distB="0" distL="114300" distR="114300" simplePos="0" relativeHeight="251677696" behindDoc="0" locked="0" layoutInCell="1" allowOverlap="1" wp14:anchorId="1982A432" wp14:editId="5BB87097">
                      <wp:simplePos x="0" y="0"/>
                      <wp:positionH relativeFrom="column">
                        <wp:posOffset>-121921</wp:posOffset>
                      </wp:positionH>
                      <wp:positionV relativeFrom="paragraph">
                        <wp:posOffset>626746</wp:posOffset>
                      </wp:positionV>
                      <wp:extent cx="180975" cy="120650"/>
                      <wp:effectExtent l="0" t="0" r="28575" b="12700"/>
                      <wp:wrapNone/>
                      <wp:docPr id="239" name="Flowchart: Extract 239"/>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09DE1" id="Flowchart: Extract 239" o:spid="_x0000_s1026" type="#_x0000_t127" style="position:absolute;margin-left:-9.6pt;margin-top:49.35pt;width:14.25pt;height:9.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" fillcolor="#688392" strokecolor="#688392" strokeweight="2pt"/>
                  </w:pict>
                </mc:Fallback>
              </mc:AlternateContent>
            </w:r>
            <w:r w:rsidR="001A28CA" w:rsidRPr="00A5306C">
              <w:rPr>
                <w:color w:val="000000" w:themeColor="text1"/>
                <w:sz w:val="20"/>
                <w:szCs w:val="20"/>
              </w:rPr>
              <w:sym w:font="Wingdings" w:char="F09F"/>
            </w:r>
            <w:r w:rsidR="001A28CA" w:rsidRPr="00A5306C">
              <w:rPr>
                <w:color w:val="000000" w:themeColor="text1"/>
                <w:sz w:val="20"/>
                <w:szCs w:val="20"/>
              </w:rPr>
              <w:t xml:space="preserve"> </w:t>
            </w:r>
            <w:r w:rsidR="00AC4FB6" w:rsidRPr="00004A20">
              <w:rPr>
                <w:color w:val="000000" w:themeColor="text1"/>
                <w:sz w:val="20"/>
                <w:szCs w:val="20"/>
              </w:rPr>
              <w:t>Direktīva 2000/60/EK</w:t>
            </w:r>
            <w:r w:rsidR="008E7C5A">
              <w:rPr>
                <w:color w:val="000000" w:themeColor="text1"/>
                <w:sz w:val="20"/>
                <w:szCs w:val="20"/>
              </w:rPr>
              <w:t>.</w:t>
            </w:r>
            <w:r w:rsidR="00AC4FB6" w:rsidRPr="00004A20">
              <w:rPr>
                <w:color w:val="000000" w:themeColor="text1"/>
                <w:sz w:val="20"/>
                <w:szCs w:val="20"/>
              </w:rPr>
              <w:t xml:space="preserve"> </w:t>
            </w:r>
          </w:p>
        </w:tc>
      </w:tr>
      <w:tr w:rsidR="00ED7033" w:rsidRPr="00A5306C" w14:paraId="59B6E9CD" w14:textId="77777777" w:rsidTr="00004A20">
        <w:trPr>
          <w:trHeight w:val="50"/>
          <w:tblHeader/>
        </w:trPr>
        <w:tc>
          <w:tcPr>
            <w:tcW w:w="4662" w:type="dxa"/>
            <w:tcBorders>
              <w:top w:val="single" w:sz="12" w:space="0" w:color="8A9FAC"/>
              <w:left w:val="single" w:sz="12" w:space="0" w:color="8A9FAC"/>
              <w:bottom w:val="single" w:sz="12" w:space="0" w:color="8A9FAC"/>
              <w:right w:val="single" w:sz="18" w:space="0" w:color="8A9FAC"/>
            </w:tcBorders>
            <w:shd w:val="clear" w:color="auto" w:fill="8A9FAC"/>
            <w:vAlign w:val="center"/>
          </w:tcPr>
          <w:p w14:paraId="7881804F" w14:textId="77777777" w:rsidR="00ED7033"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Nacionālie normatīvie akti</w:t>
            </w:r>
          </w:p>
        </w:tc>
        <w:tc>
          <w:tcPr>
            <w:tcW w:w="4662" w:type="dxa"/>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tcPr>
          <w:p w14:paraId="1B2446A5" w14:textId="77777777" w:rsidR="00ED7033"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Citi saistītie nacionālie normatīvie akti</w:t>
            </w:r>
          </w:p>
        </w:tc>
      </w:tr>
      <w:tr w:rsidR="00ED7033" w:rsidRPr="00A5306C" w14:paraId="766D24AA" w14:textId="77777777" w:rsidTr="00004A20">
        <w:trPr>
          <w:tblHeader/>
        </w:trPr>
        <w:tc>
          <w:tcPr>
            <w:tcW w:w="4662" w:type="dxa"/>
            <w:tcBorders>
              <w:top w:val="single" w:sz="12" w:space="0" w:color="8A9FAC"/>
              <w:left w:val="single" w:sz="12" w:space="0" w:color="8A9FAC"/>
              <w:bottom w:val="single" w:sz="12" w:space="0" w:color="ADBBC4"/>
              <w:right w:val="single" w:sz="18" w:space="0" w:color="8A9FAC"/>
            </w:tcBorders>
            <w:shd w:val="clear" w:color="auto" w:fill="auto"/>
          </w:tcPr>
          <w:p w14:paraId="24DC0D40" w14:textId="669429A8" w:rsidR="00BC644E" w:rsidRPr="00A5306C" w:rsidRDefault="00BE7B6B" w:rsidP="006F79B4">
            <w:pPr>
              <w:spacing w:before="0" w:after="0"/>
              <w:ind w:left="57" w:right="57"/>
              <w:jc w:val="left"/>
              <w:rPr>
                <w:sz w:val="20"/>
                <w:szCs w:val="20"/>
              </w:rPr>
            </w:pPr>
            <w:r w:rsidRPr="00A5306C">
              <w:rPr>
                <w:sz w:val="20"/>
                <w:szCs w:val="20"/>
              </w:rPr>
              <w:sym w:font="Wingdings" w:char="F09F"/>
            </w:r>
            <w:r w:rsidR="00B35D79" w:rsidRPr="00A5306C">
              <w:rPr>
                <w:sz w:val="20"/>
                <w:szCs w:val="20"/>
              </w:rPr>
              <w:t xml:space="preserve"> </w:t>
            </w:r>
            <w:r w:rsidR="00AC4FB6" w:rsidRPr="00A5306C">
              <w:rPr>
                <w:sz w:val="20"/>
                <w:szCs w:val="20"/>
              </w:rPr>
              <w:t>M</w:t>
            </w:r>
            <w:r w:rsidR="00A22565" w:rsidRPr="00A5306C">
              <w:rPr>
                <w:sz w:val="20"/>
                <w:szCs w:val="20"/>
              </w:rPr>
              <w:t>K</w:t>
            </w:r>
            <w:r w:rsidR="00AC4FB6" w:rsidRPr="00A5306C">
              <w:rPr>
                <w:sz w:val="20"/>
                <w:szCs w:val="20"/>
              </w:rPr>
              <w:t xml:space="preserve"> </w:t>
            </w:r>
            <w:r w:rsidR="00C93549" w:rsidRPr="00A5306C">
              <w:rPr>
                <w:sz w:val="20"/>
                <w:szCs w:val="20"/>
              </w:rPr>
              <w:t xml:space="preserve">2003. gada 29. aprīļa </w:t>
            </w:r>
            <w:r w:rsidR="00AC4FB6" w:rsidRPr="00A5306C">
              <w:rPr>
                <w:sz w:val="20"/>
                <w:szCs w:val="20"/>
              </w:rPr>
              <w:t>noteikum</w:t>
            </w:r>
            <w:r w:rsidR="002E3C6A" w:rsidRPr="00A5306C">
              <w:rPr>
                <w:sz w:val="20"/>
                <w:szCs w:val="20"/>
              </w:rPr>
              <w:t>os</w:t>
            </w:r>
            <w:r w:rsidR="00AC4FB6" w:rsidRPr="00A5306C">
              <w:rPr>
                <w:sz w:val="20"/>
                <w:szCs w:val="20"/>
              </w:rPr>
              <w:t xml:space="preserve"> Nr.</w:t>
            </w:r>
            <w:r w:rsidR="003547EE" w:rsidRPr="00A5306C">
              <w:rPr>
                <w:sz w:val="20"/>
                <w:szCs w:val="20"/>
              </w:rPr>
              <w:t xml:space="preserve"> </w:t>
            </w:r>
            <w:r w:rsidR="00AC4FB6" w:rsidRPr="00A5306C">
              <w:rPr>
                <w:sz w:val="20"/>
                <w:szCs w:val="20"/>
              </w:rPr>
              <w:t xml:space="preserve">235 </w:t>
            </w:r>
            <w:r w:rsidR="00C76194" w:rsidRPr="00A5306C">
              <w:rPr>
                <w:sz w:val="20"/>
                <w:szCs w:val="20"/>
              </w:rPr>
              <w:t>“</w:t>
            </w:r>
            <w:r w:rsidR="00AC4FB6" w:rsidRPr="00A5306C">
              <w:rPr>
                <w:sz w:val="20"/>
                <w:szCs w:val="20"/>
              </w:rPr>
              <w:t>Noteikumi par dzeramā ūdens obligātajām nekaitīguma un kvalitātes prasībām, monitoringu un kontroles kārtību</w:t>
            </w:r>
            <w:r w:rsidR="00C76194" w:rsidRPr="00A5306C">
              <w:rPr>
                <w:sz w:val="20"/>
                <w:szCs w:val="20"/>
              </w:rPr>
              <w:t>”</w:t>
            </w:r>
            <w:r w:rsidR="00AC4FB6" w:rsidRPr="00A5306C">
              <w:rPr>
                <w:sz w:val="20"/>
                <w:szCs w:val="20"/>
              </w:rPr>
              <w:t xml:space="preserve"> </w:t>
            </w:r>
            <w:r w:rsidR="00C93549" w:rsidRPr="00A5306C">
              <w:rPr>
                <w:sz w:val="20"/>
                <w:szCs w:val="20"/>
              </w:rPr>
              <w:t>(zaudēj</w:t>
            </w:r>
            <w:r w:rsidRPr="00A5306C">
              <w:rPr>
                <w:sz w:val="20"/>
                <w:szCs w:val="20"/>
              </w:rPr>
              <w:t xml:space="preserve">uši </w:t>
            </w:r>
            <w:r w:rsidR="00C93549" w:rsidRPr="00A5306C">
              <w:rPr>
                <w:sz w:val="20"/>
                <w:szCs w:val="20"/>
              </w:rPr>
              <w:t>spēku ar 17.11.2017.)</w:t>
            </w:r>
            <w:r w:rsidR="002E3C6A" w:rsidRPr="00A5306C">
              <w:rPr>
                <w:sz w:val="20"/>
                <w:szCs w:val="20"/>
              </w:rPr>
              <w:t xml:space="preserve"> ir p</w:t>
            </w:r>
            <w:r w:rsidR="00145EDE" w:rsidRPr="00A5306C">
              <w:rPr>
                <w:sz w:val="20"/>
                <w:szCs w:val="20"/>
              </w:rPr>
              <w:t xml:space="preserve">ārņemtas </w:t>
            </w:r>
            <w:r w:rsidR="002E3C6A" w:rsidRPr="00A5306C">
              <w:rPr>
                <w:sz w:val="20"/>
                <w:szCs w:val="20"/>
              </w:rPr>
              <w:t xml:space="preserve">Direktīvas 98/83/EK </w:t>
            </w:r>
            <w:r w:rsidR="00145EDE" w:rsidRPr="00A5306C">
              <w:rPr>
                <w:sz w:val="20"/>
                <w:szCs w:val="20"/>
              </w:rPr>
              <w:t>prasības attiecībā uz ūdens kvalitātes kritērijiem</w:t>
            </w:r>
            <w:r w:rsidR="00A22565" w:rsidRPr="00A5306C">
              <w:rPr>
                <w:sz w:val="20"/>
                <w:szCs w:val="20"/>
              </w:rPr>
              <w:t>.</w:t>
            </w:r>
            <w:r w:rsidR="002E3C6A" w:rsidRPr="00A5306C">
              <w:rPr>
                <w:sz w:val="20"/>
                <w:szCs w:val="20"/>
              </w:rPr>
              <w:t xml:space="preserve"> Tajos p</w:t>
            </w:r>
            <w:r w:rsidR="00145EDE" w:rsidRPr="00A5306C">
              <w:rPr>
                <w:sz w:val="20"/>
                <w:szCs w:val="20"/>
              </w:rPr>
              <w:t>ielaides ir atļautas sešiem parametriem (trihlormetāns, bromāti, alumīnijs, dzelzs, mangāns un oksidējamība)</w:t>
            </w:r>
            <w:r w:rsidR="002E3C6A" w:rsidRPr="00A5306C">
              <w:rPr>
                <w:sz w:val="20"/>
                <w:szCs w:val="20"/>
              </w:rPr>
              <w:t xml:space="preserve"> un ir n</w:t>
            </w:r>
            <w:r w:rsidR="00145EDE" w:rsidRPr="00A5306C">
              <w:rPr>
                <w:sz w:val="20"/>
                <w:szCs w:val="20"/>
              </w:rPr>
              <w:t>oteikti pārejas periodi atkarībā no aglomerācijas lieluma</w:t>
            </w:r>
            <w:r w:rsidR="003547EE" w:rsidRPr="00A5306C">
              <w:rPr>
                <w:sz w:val="20"/>
                <w:szCs w:val="20"/>
              </w:rPr>
              <w:t>.</w:t>
            </w:r>
          </w:p>
          <w:p w14:paraId="4898439F" w14:textId="65B1E126" w:rsidR="00ED7033" w:rsidRPr="00A5306C" w:rsidRDefault="00ED7033">
            <w:pPr>
              <w:pStyle w:val="ListParagraph"/>
              <w:spacing w:before="0" w:after="0"/>
              <w:ind w:left="57" w:right="57"/>
              <w:jc w:val="left"/>
              <w:rPr>
                <w:sz w:val="20"/>
                <w:szCs w:val="20"/>
              </w:rPr>
            </w:pPr>
          </w:p>
        </w:tc>
        <w:tc>
          <w:tcPr>
            <w:tcW w:w="4662" w:type="dxa"/>
            <w:tcBorders>
              <w:top w:val="single" w:sz="12" w:space="0" w:color="9EAE42" w:themeColor="accent2"/>
              <w:left w:val="single" w:sz="18" w:space="0" w:color="8A9FAC"/>
              <w:bottom w:val="single" w:sz="12" w:space="0" w:color="ADBBC4"/>
              <w:right w:val="single" w:sz="12" w:space="0" w:color="9EAE42" w:themeColor="accent2"/>
            </w:tcBorders>
          </w:tcPr>
          <w:p w14:paraId="5881CC74" w14:textId="77777777" w:rsidR="008E7C5A" w:rsidRPr="00A5306C" w:rsidRDefault="008E7C5A" w:rsidP="008E7C5A">
            <w:pPr>
              <w:pStyle w:val="ListParagraph"/>
              <w:numPr>
                <w:ilvl w:val="0"/>
                <w:numId w:val="29"/>
              </w:num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Būvniecības likums (pieņemts 09.07.2013.);</w:t>
            </w:r>
          </w:p>
          <w:p w14:paraId="6E160E1F"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Dabas resursu nodokļa likums (pieņemts 15.12.2005.);</w:t>
            </w:r>
          </w:p>
          <w:p w14:paraId="58253A84" w14:textId="77777777" w:rsidR="008E7C5A" w:rsidRPr="00A5306C" w:rsidRDefault="008E7C5A" w:rsidP="008E7C5A">
            <w:pPr>
              <w:pStyle w:val="ListParagraph"/>
              <w:numPr>
                <w:ilvl w:val="0"/>
                <w:numId w:val="29"/>
              </w:num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Likums “Par pašvaldībām” (pieņemts 19.05.1994.);</w:t>
            </w:r>
          </w:p>
          <w:p w14:paraId="1673132F" w14:textId="77777777" w:rsidR="008E7C5A" w:rsidRPr="00A5306C" w:rsidRDefault="008E7C5A" w:rsidP="008E7C5A">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Ūdens apsaimniekošanas likums (pieņemts 12.09.2002.);</w:t>
            </w:r>
          </w:p>
          <w:p w14:paraId="0D06866C" w14:textId="57F987D5" w:rsidR="005A755C" w:rsidRPr="00A5306C" w:rsidRDefault="005A755C" w:rsidP="006F79B4">
            <w:pPr>
              <w:pStyle w:val="ListParagraph"/>
              <w:numPr>
                <w:ilvl w:val="0"/>
                <w:numId w:val="29"/>
              </w:num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M</w:t>
            </w:r>
            <w:r w:rsidR="00B43D61">
              <w:rPr>
                <w:sz w:val="20"/>
                <w:szCs w:val="20"/>
              </w:rPr>
              <w:t>K</w:t>
            </w:r>
            <w:r w:rsidRPr="00A5306C">
              <w:rPr>
                <w:sz w:val="20"/>
                <w:szCs w:val="20"/>
              </w:rPr>
              <w:t xml:space="preserve"> 2017. gada 14. novembra noteikum</w:t>
            </w:r>
            <w:r w:rsidR="00963CEC">
              <w:rPr>
                <w:sz w:val="20"/>
                <w:szCs w:val="20"/>
              </w:rPr>
              <w:t>i</w:t>
            </w:r>
            <w:r w:rsidRPr="00A5306C">
              <w:rPr>
                <w:sz w:val="20"/>
                <w:szCs w:val="20"/>
              </w:rPr>
              <w:t xml:space="preserve"> Nr. 671 </w:t>
            </w:r>
            <w:r w:rsidR="00B43D61">
              <w:rPr>
                <w:sz w:val="20"/>
                <w:szCs w:val="20"/>
              </w:rPr>
              <w:t>“</w:t>
            </w:r>
            <w:r w:rsidRPr="00A5306C">
              <w:rPr>
                <w:sz w:val="20"/>
                <w:szCs w:val="20"/>
              </w:rPr>
              <w:t>Dzeramā ūdens obligātās nekaitīguma un kvalitātes prasības, monitoringa un kontroles kārtība</w:t>
            </w:r>
            <w:r w:rsidR="00B43D61">
              <w:rPr>
                <w:sz w:val="20"/>
                <w:szCs w:val="20"/>
              </w:rPr>
              <w:t>”;</w:t>
            </w:r>
          </w:p>
          <w:p w14:paraId="698197D2" w14:textId="584A7B12" w:rsidR="005A755C" w:rsidRPr="00A5306C" w:rsidRDefault="005A755C" w:rsidP="006F79B4">
            <w:pPr>
              <w:spacing w:before="0" w:after="0"/>
              <w:ind w:left="57" w:right="57"/>
              <w:jc w:val="left"/>
              <w:rPr>
                <w:sz w:val="20"/>
                <w:szCs w:val="20"/>
              </w:rPr>
            </w:pPr>
            <w:r w:rsidRPr="00A5306C">
              <w:rPr>
                <w:color w:val="000000" w:themeColor="text1"/>
                <w:sz w:val="20"/>
                <w:szCs w:val="20"/>
              </w:rPr>
              <w:sym w:font="Wingdings" w:char="F09F"/>
            </w:r>
            <w:r w:rsidRPr="00A5306C">
              <w:rPr>
                <w:color w:val="000000" w:themeColor="text1"/>
                <w:sz w:val="20"/>
                <w:szCs w:val="20"/>
              </w:rPr>
              <w:t xml:space="preserve"> </w:t>
            </w:r>
            <w:r w:rsidRPr="00A5306C">
              <w:rPr>
                <w:sz w:val="20"/>
                <w:szCs w:val="20"/>
              </w:rPr>
              <w:t>M</w:t>
            </w:r>
            <w:r w:rsidR="00B43D61">
              <w:rPr>
                <w:sz w:val="20"/>
                <w:szCs w:val="20"/>
              </w:rPr>
              <w:t xml:space="preserve">K </w:t>
            </w:r>
            <w:r w:rsidRPr="00A5306C">
              <w:rPr>
                <w:sz w:val="20"/>
                <w:szCs w:val="20"/>
              </w:rPr>
              <w:t xml:space="preserve">2015. gada 30. jūnija noteikumi Nr. 332 </w:t>
            </w:r>
            <w:r w:rsidR="00B43D61">
              <w:rPr>
                <w:sz w:val="20"/>
                <w:szCs w:val="20"/>
              </w:rPr>
              <w:t>“</w:t>
            </w:r>
            <w:r w:rsidRPr="00A5306C">
              <w:rPr>
                <w:sz w:val="20"/>
                <w:szCs w:val="20"/>
              </w:rPr>
              <w:t xml:space="preserve">Noteikumi par Latvijas būvnormatīvu LBN 221-15 </w:t>
            </w:r>
            <w:r w:rsidR="00B43D61">
              <w:rPr>
                <w:sz w:val="20"/>
                <w:szCs w:val="20"/>
              </w:rPr>
              <w:t>“</w:t>
            </w:r>
            <w:r w:rsidRPr="00A5306C">
              <w:rPr>
                <w:sz w:val="20"/>
                <w:szCs w:val="20"/>
              </w:rPr>
              <w:t>Ēku iekšējais ūdensvads un kanalizācija</w:t>
            </w:r>
            <w:r w:rsidR="00B43D61">
              <w:rPr>
                <w:sz w:val="20"/>
                <w:szCs w:val="20"/>
              </w:rPr>
              <w:t>””</w:t>
            </w:r>
            <w:r w:rsidRPr="00A5306C">
              <w:rPr>
                <w:sz w:val="20"/>
                <w:szCs w:val="20"/>
              </w:rPr>
              <w:t>;</w:t>
            </w:r>
          </w:p>
          <w:p w14:paraId="608C5DDE" w14:textId="211EE74E" w:rsidR="003C1368" w:rsidRDefault="005A755C" w:rsidP="008E7C5A">
            <w:pPr>
              <w:pStyle w:val="ListParagraph"/>
              <w:numPr>
                <w:ilvl w:val="0"/>
                <w:numId w:val="29"/>
              </w:numPr>
              <w:spacing w:before="0" w:after="0"/>
              <w:ind w:left="57" w:right="57"/>
              <w:jc w:val="left"/>
              <w:rPr>
                <w:sz w:val="20"/>
                <w:szCs w:val="20"/>
              </w:rPr>
            </w:pPr>
            <w:r w:rsidRPr="00A5306C">
              <w:rPr>
                <w:color w:val="000000" w:themeColor="text1"/>
                <w:sz w:val="20"/>
                <w:szCs w:val="20"/>
              </w:rPr>
              <w:sym w:font="Wingdings" w:char="F09F"/>
            </w:r>
            <w:r w:rsidRPr="5DEAD0F4">
              <w:t xml:space="preserve"> </w:t>
            </w:r>
            <w:r w:rsidR="00B43D61" w:rsidRPr="00B43D61">
              <w:rPr>
                <w:sz w:val="20"/>
                <w:szCs w:val="20"/>
              </w:rPr>
              <w:t>MK</w:t>
            </w:r>
            <w:r w:rsidRPr="00A5306C">
              <w:rPr>
                <w:sz w:val="20"/>
                <w:szCs w:val="20"/>
              </w:rPr>
              <w:t xml:space="preserve"> 2015. gada 30. jūnija noteikumi Nr. 327 </w:t>
            </w:r>
            <w:r w:rsidR="00B43D61">
              <w:rPr>
                <w:sz w:val="20"/>
                <w:szCs w:val="20"/>
              </w:rPr>
              <w:t>“</w:t>
            </w:r>
            <w:r w:rsidRPr="00A5306C">
              <w:rPr>
                <w:sz w:val="20"/>
                <w:szCs w:val="20"/>
              </w:rPr>
              <w:t xml:space="preserve">Noteikumi par Latvijas būvnormatīvu LBN 223-15 </w:t>
            </w:r>
            <w:r w:rsidR="00B43D61">
              <w:rPr>
                <w:sz w:val="20"/>
                <w:szCs w:val="20"/>
              </w:rPr>
              <w:t>“</w:t>
            </w:r>
            <w:r w:rsidRPr="00A5306C">
              <w:rPr>
                <w:sz w:val="20"/>
                <w:szCs w:val="20"/>
              </w:rPr>
              <w:t>Kanalizācijas būves</w:t>
            </w:r>
            <w:r w:rsidR="00B43D61">
              <w:rPr>
                <w:sz w:val="20"/>
                <w:szCs w:val="20"/>
              </w:rPr>
              <w:t>””.</w:t>
            </w:r>
          </w:p>
          <w:p w14:paraId="183CFAC5" w14:textId="741756A7" w:rsidR="00963CEC" w:rsidRPr="00A5306C" w:rsidRDefault="00DD4C1C" w:rsidP="006F79B4">
            <w:pPr>
              <w:pStyle w:val="ListParagraph"/>
              <w:numPr>
                <w:ilvl w:val="0"/>
                <w:numId w:val="29"/>
              </w:numPr>
              <w:spacing w:before="0" w:after="0"/>
              <w:ind w:left="57" w:right="57"/>
              <w:jc w:val="left"/>
              <w:rPr>
                <w:sz w:val="20"/>
                <w:szCs w:val="20"/>
              </w:rPr>
            </w:pPr>
            <w:r w:rsidRPr="00A5306C">
              <w:rPr>
                <w:noProof/>
                <w:lang w:eastAsia="lv-LV"/>
              </w:rPr>
              <mc:AlternateContent>
                <mc:Choice Requires="wps">
                  <w:drawing>
                    <wp:anchor distT="0" distB="0" distL="114300" distR="114300" simplePos="0" relativeHeight="251681792" behindDoc="0" locked="0" layoutInCell="1" allowOverlap="1" wp14:anchorId="119207DA" wp14:editId="15A1649D">
                      <wp:simplePos x="0" y="0"/>
                      <wp:positionH relativeFrom="column">
                        <wp:posOffset>-122556</wp:posOffset>
                      </wp:positionH>
                      <wp:positionV relativeFrom="paragraph">
                        <wp:posOffset>85169</wp:posOffset>
                      </wp:positionV>
                      <wp:extent cx="180975" cy="120650"/>
                      <wp:effectExtent l="0" t="0" r="28575" b="12700"/>
                      <wp:wrapNone/>
                      <wp:docPr id="2" name="Flowchart: Extract 2"/>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8A9FAC"/>
                              </a:solidFill>
                              <a:ln>
                                <a:solidFill>
                                  <a:srgbClr val="8A9FAC"/>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2C1B3" id="Flowchart: Extract 2" o:spid="_x0000_s1026" type="#_x0000_t127" style="position:absolute;margin-left:-9.65pt;margin-top:6.7pt;width:14.25pt;height:9.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" fillcolor="#8a9fac" strokecolor="#8a9fac" strokeweight="2pt"/>
                  </w:pict>
                </mc:Fallback>
              </mc:AlternateContent>
            </w:r>
          </w:p>
        </w:tc>
      </w:tr>
      <w:tr w:rsidR="00ED7033" w:rsidRPr="00A5306C" w14:paraId="18DFCE1F" w14:textId="77777777" w:rsidTr="00004A20">
        <w:trPr>
          <w:trHeight w:val="50"/>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DBBC4"/>
            <w:vAlign w:val="center"/>
          </w:tcPr>
          <w:p w14:paraId="54248A70" w14:textId="751E9EDA" w:rsidR="00ED7033" w:rsidRPr="00A5306C" w:rsidRDefault="04122EE3" w:rsidP="04122EE3">
            <w:pPr>
              <w:spacing w:before="0" w:after="0"/>
              <w:ind w:left="57" w:right="57"/>
              <w:jc w:val="center"/>
              <w:rPr>
                <w:b/>
                <w:bCs/>
                <w:color w:val="FFFFFF" w:themeColor="background1"/>
                <w:sz w:val="20"/>
                <w:szCs w:val="20"/>
              </w:rPr>
            </w:pPr>
            <w:r w:rsidRPr="00A5306C">
              <w:rPr>
                <w:b/>
                <w:bCs/>
                <w:color w:val="FFFFFF" w:themeColor="background1"/>
                <w:sz w:val="20"/>
                <w:szCs w:val="20"/>
              </w:rPr>
              <w:t>3.4.1.1. un 3.5.1.1. aktivitāšu mērķi</w:t>
            </w:r>
          </w:p>
        </w:tc>
      </w:tr>
      <w:tr w:rsidR="00ED7033" w:rsidRPr="00A5306C" w14:paraId="788B77DF" w14:textId="77777777" w:rsidTr="00004A20">
        <w:trPr>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uto"/>
          </w:tcPr>
          <w:p w14:paraId="5CF33029" w14:textId="6AD69E31" w:rsidR="00ED7033" w:rsidRPr="00A5306C" w:rsidRDefault="04122EE3" w:rsidP="00ED4133">
            <w:pPr>
              <w:keepNext/>
              <w:spacing w:before="0" w:after="0"/>
              <w:ind w:left="57" w:right="57"/>
              <w:jc w:val="center"/>
              <w:rPr>
                <w:sz w:val="20"/>
                <w:szCs w:val="20"/>
              </w:rPr>
            </w:pPr>
            <w:r w:rsidRPr="00A5306C">
              <w:rPr>
                <w:sz w:val="20"/>
                <w:szCs w:val="20"/>
              </w:rPr>
              <w:t xml:space="preserve">Ūdensapgādes un notekūdeņu savākšanas un attīrīšanas kvalitātes uzlabošana un pakalpojumu pieejamības paplašināšana, nodrošinot kvalitatīvu dzīves vidi, samazinot vides piesārņojumu un ūdenstilpju eitrofikāciju, sekmējot ūdens resursu </w:t>
            </w:r>
            <w:r w:rsidR="00575DF9" w:rsidRPr="00A5306C">
              <w:rPr>
                <w:sz w:val="20"/>
                <w:szCs w:val="20"/>
              </w:rPr>
              <w:t xml:space="preserve">un arī energoresursu </w:t>
            </w:r>
            <w:r w:rsidRPr="00A5306C">
              <w:rPr>
                <w:sz w:val="20"/>
                <w:szCs w:val="20"/>
              </w:rPr>
              <w:t>(</w:t>
            </w:r>
            <w:r w:rsidR="00575DF9" w:rsidRPr="00A5306C">
              <w:rPr>
                <w:sz w:val="20"/>
                <w:szCs w:val="20"/>
              </w:rPr>
              <w:t xml:space="preserve">3.5.1.1. </w:t>
            </w:r>
            <w:r w:rsidRPr="00A5306C">
              <w:rPr>
                <w:sz w:val="20"/>
                <w:szCs w:val="20"/>
              </w:rPr>
              <w:t>aktivitāt</w:t>
            </w:r>
            <w:r w:rsidR="00575DF9" w:rsidRPr="00A5306C">
              <w:rPr>
                <w:sz w:val="20"/>
                <w:szCs w:val="20"/>
              </w:rPr>
              <w:t>e</w:t>
            </w:r>
            <w:r w:rsidRPr="00A5306C">
              <w:rPr>
                <w:sz w:val="20"/>
                <w:szCs w:val="20"/>
              </w:rPr>
              <w:t>) racionālu izmantošanu.</w:t>
            </w:r>
          </w:p>
        </w:tc>
      </w:tr>
    </w:tbl>
    <w:p w14:paraId="40EBC0D0" w14:textId="399C684A" w:rsidR="005A755C" w:rsidRPr="00004A20" w:rsidRDefault="04122EE3" w:rsidP="072B6088">
      <w:pPr>
        <w:jc w:val="center"/>
        <w:rPr>
          <w:i/>
          <w:iCs/>
          <w:sz w:val="20"/>
          <w:szCs w:val="20"/>
        </w:rPr>
      </w:pPr>
      <w:r w:rsidRPr="0CF61E71">
        <w:t xml:space="preserve"> </w:t>
      </w:r>
      <w:r w:rsidR="005A755C" w:rsidRPr="0CF61E71">
        <w:rPr>
          <w:i/>
          <w:iCs/>
          <w:sz w:val="20"/>
          <w:szCs w:val="20"/>
        </w:rPr>
        <w:t>Avots: Autoru veidots, balstoties uz materiāliem no ES kohēzijas politikas izmaksu ieguvumu analīzes vadlīnijām</w:t>
      </w:r>
      <w:r w:rsidR="005A755C" w:rsidRPr="0CF61E71">
        <w:rPr>
          <w:rStyle w:val="FootnoteReference"/>
          <w:i/>
          <w:iCs/>
          <w:sz w:val="20"/>
          <w:szCs w:val="20"/>
        </w:rPr>
        <w:footnoteReference w:id="10"/>
      </w:r>
      <w:r w:rsidR="008E7C5A">
        <w:rPr>
          <w:i/>
          <w:iCs/>
          <w:sz w:val="20"/>
          <w:szCs w:val="20"/>
        </w:rPr>
        <w:t>,</w:t>
      </w:r>
      <w:r w:rsidR="005A755C" w:rsidRPr="0CF61E71">
        <w:rPr>
          <w:i/>
          <w:iCs/>
          <w:sz w:val="20"/>
          <w:szCs w:val="20"/>
        </w:rPr>
        <w:t xml:space="preserve"> Nacionālās programmas KF apguvei sagatavošanās materiāliem</w:t>
      </w:r>
      <w:r w:rsidR="005A755C" w:rsidRPr="0CF61E71">
        <w:rPr>
          <w:rStyle w:val="FootnoteReference"/>
          <w:i/>
          <w:iCs/>
          <w:sz w:val="20"/>
          <w:szCs w:val="20"/>
        </w:rPr>
        <w:footnoteReference w:id="11"/>
      </w:r>
      <w:r w:rsidR="005A755C" w:rsidRPr="0CF61E71">
        <w:rPr>
          <w:i/>
          <w:iCs/>
          <w:sz w:val="20"/>
          <w:szCs w:val="20"/>
        </w:rPr>
        <w:t>un www.likumi.lv</w:t>
      </w:r>
    </w:p>
    <w:p w14:paraId="39016376" w14:textId="6869CA9D" w:rsidR="00E07354" w:rsidRPr="00A5306C" w:rsidRDefault="00FB4B06" w:rsidP="00061DDF">
      <w:pPr>
        <w:rPr>
          <w:szCs w:val="24"/>
        </w:rPr>
      </w:pPr>
      <w:r w:rsidRPr="00A5306C">
        <w:t>Saskaņā ar DP “Infrastruktūra un pakalpojumi” uzstādījumu ū</w:t>
      </w:r>
      <w:r w:rsidR="00E07354" w:rsidRPr="00A5306C">
        <w:t xml:space="preserve">denssaimniecības </w:t>
      </w:r>
      <w:r w:rsidR="00061DDF" w:rsidRPr="00A5306C">
        <w:t xml:space="preserve">jomā </w:t>
      </w:r>
      <w:r w:rsidR="00E07354" w:rsidRPr="00A5306C">
        <w:t>nacionālo plānošanas dokumentu ietvaru veido:</w:t>
      </w:r>
    </w:p>
    <w:p w14:paraId="05516A6E" w14:textId="4A72A103" w:rsidR="00E07354" w:rsidRPr="00A5306C" w:rsidRDefault="04122EE3" w:rsidP="04122EE3">
      <w:pPr>
        <w:pStyle w:val="ListParagraph"/>
        <w:numPr>
          <w:ilvl w:val="0"/>
          <w:numId w:val="50"/>
        </w:numPr>
        <w:contextualSpacing w:val="0"/>
      </w:pPr>
      <w:r w:rsidRPr="00A5306C">
        <w:lastRenderedPageBreak/>
        <w:t>NAP 2013, kurā kā priekšnosacījums stabilai un drošai attīstībai minēta gan sabiedrisko pakalpojumu</w:t>
      </w:r>
      <w:r w:rsidR="008E7C5A" w:rsidRPr="008E7C5A">
        <w:t xml:space="preserve"> </w:t>
      </w:r>
      <w:r w:rsidR="008E7C5A" w:rsidRPr="00A5306C">
        <w:t>attīstība</w:t>
      </w:r>
      <w:r w:rsidRPr="00A5306C">
        <w:t>, t.sk. ūdenssaimniecības pakalpojumu  gan saprātīgi izmantota un saglabāta dabas vide</w:t>
      </w:r>
      <w:r w:rsidR="00FB4B06" w:rsidRPr="00A5306C">
        <w:rPr>
          <w:rStyle w:val="FootnoteReference"/>
        </w:rPr>
        <w:footnoteReference w:id="12"/>
      </w:r>
      <w:r w:rsidRPr="00A5306C">
        <w:t>;</w:t>
      </w:r>
    </w:p>
    <w:p w14:paraId="1F6CB928" w14:textId="1ADCCC40" w:rsidR="00E07354" w:rsidRPr="00A5306C" w:rsidRDefault="04122EE3" w:rsidP="04122EE3">
      <w:pPr>
        <w:pStyle w:val="ListParagraph"/>
        <w:numPr>
          <w:ilvl w:val="0"/>
          <w:numId w:val="50"/>
        </w:numPr>
        <w:contextualSpacing w:val="0"/>
      </w:pPr>
      <w:r w:rsidRPr="00A5306C">
        <w:t>VSID 2013, kurā norādīts, ka prioritārie virzieni investīciju politikas veidošanai ir ūdenssaimniecības infrastruktūras sakārtošana atbilstoši vides aizsardzības prasībām</w:t>
      </w:r>
      <w:r w:rsidR="00FB4B06" w:rsidRPr="00A5306C">
        <w:rPr>
          <w:rStyle w:val="FootnoteReference"/>
        </w:rPr>
        <w:footnoteReference w:id="13"/>
      </w:r>
      <w:r w:rsidRPr="0CF61E71">
        <w:t>;</w:t>
      </w:r>
    </w:p>
    <w:p w14:paraId="2907FA0A" w14:textId="4C355970" w:rsidR="00E07354" w:rsidRPr="00A5306C" w:rsidRDefault="04122EE3" w:rsidP="04122EE3">
      <w:pPr>
        <w:pStyle w:val="ListParagraph"/>
        <w:numPr>
          <w:ilvl w:val="0"/>
          <w:numId w:val="50"/>
        </w:numPr>
        <w:contextualSpacing w:val="0"/>
      </w:pPr>
      <w:r w:rsidRPr="00A5306C">
        <w:t>LIAP, kur ūdenssaimniecības infrastruktūras attīstība ir noteikta kā prioritāte</w:t>
      </w:r>
      <w:r w:rsidR="00FB4B06" w:rsidRPr="00A5306C">
        <w:rPr>
          <w:rStyle w:val="FootnoteReference"/>
        </w:rPr>
        <w:footnoteReference w:id="14"/>
      </w:r>
      <w:r w:rsidR="00584C0B" w:rsidRPr="00A5306C">
        <w:t>;</w:t>
      </w:r>
    </w:p>
    <w:p w14:paraId="4FE6B6CE" w14:textId="23946CDF" w:rsidR="00061DDF" w:rsidRPr="00A5306C" w:rsidRDefault="04122EE3" w:rsidP="04122EE3">
      <w:pPr>
        <w:pStyle w:val="ListParagraph"/>
        <w:numPr>
          <w:ilvl w:val="0"/>
          <w:numId w:val="50"/>
        </w:numPr>
        <w:contextualSpacing w:val="0"/>
      </w:pPr>
      <w:r w:rsidRPr="00A5306C">
        <w:t>NVPP 2008, kur</w:t>
      </w:r>
      <w:r w:rsidR="00FB4B06" w:rsidRPr="00A5306C">
        <w:t xml:space="preserve">ā noteiktie </w:t>
      </w:r>
      <w:r w:rsidRPr="00A5306C">
        <w:t>mērķi sadaļā “Ūdeņu kvalitāte” ietv</w:t>
      </w:r>
      <w:r w:rsidR="00963CEC">
        <w:t>ē</w:t>
      </w:r>
      <w:r w:rsidRPr="00A5306C">
        <w:t>r</w:t>
      </w:r>
      <w:r w:rsidR="00963CEC">
        <w:t>a</w:t>
      </w:r>
      <w:r w:rsidR="00FB4B06" w:rsidRPr="00A5306C">
        <w:rPr>
          <w:rStyle w:val="FootnoteReference"/>
        </w:rPr>
        <w:footnoteReference w:id="15"/>
      </w:r>
      <w:r w:rsidRPr="00A5306C">
        <w:t xml:space="preserve">: </w:t>
      </w:r>
    </w:p>
    <w:p w14:paraId="63B6F3FC" w14:textId="34EC7DBA" w:rsidR="00061DDF" w:rsidRPr="00A5306C" w:rsidRDefault="04122EE3" w:rsidP="04122EE3">
      <w:pPr>
        <w:pStyle w:val="ListParagraph"/>
        <w:numPr>
          <w:ilvl w:val="1"/>
          <w:numId w:val="50"/>
        </w:numPr>
        <w:contextualSpacing w:val="0"/>
        <w:rPr>
          <w:iCs/>
        </w:rPr>
      </w:pPr>
      <w:r w:rsidRPr="00A5306C">
        <w:rPr>
          <w:iCs/>
        </w:rPr>
        <w:t>Uzlabot pazemes un virszemes ūdeņu kvalitāti, novērst to tālāku piesārņošanu un pakāpeniski samazināt esošo piesārņojumu</w:t>
      </w:r>
      <w:r w:rsidR="00FB4B06" w:rsidRPr="00A5306C">
        <w:rPr>
          <w:iCs/>
        </w:rPr>
        <w:t>;</w:t>
      </w:r>
    </w:p>
    <w:p w14:paraId="117F6632" w14:textId="102174A4" w:rsidR="00061DDF" w:rsidRPr="00A5306C" w:rsidRDefault="04122EE3">
      <w:pPr>
        <w:pStyle w:val="ListParagraph"/>
        <w:numPr>
          <w:ilvl w:val="1"/>
          <w:numId w:val="50"/>
        </w:numPr>
        <w:contextualSpacing w:val="0"/>
      </w:pPr>
      <w:r w:rsidRPr="00004A20">
        <w:t>Veicināt ilgtspējīgu un racionālu ūdens lietošanu, īpašu uzmanību pievēršot pazemes ūdens resursu saglabāšanai un eitrofikācijas apdraudētiem ezeriem un ūdenstilpēm</w:t>
      </w:r>
      <w:r w:rsidR="00FB4B06" w:rsidRPr="00004A20">
        <w:t>;</w:t>
      </w:r>
    </w:p>
    <w:p w14:paraId="4157E804" w14:textId="443EEE11" w:rsidR="00061DDF" w:rsidRPr="00A5306C" w:rsidRDefault="04122EE3" w:rsidP="04122EE3">
      <w:pPr>
        <w:pStyle w:val="ListParagraph"/>
        <w:numPr>
          <w:ilvl w:val="1"/>
          <w:numId w:val="50"/>
        </w:numPr>
        <w:contextualSpacing w:val="0"/>
        <w:rPr>
          <w:iCs/>
        </w:rPr>
      </w:pPr>
      <w:r w:rsidRPr="00A5306C">
        <w:rPr>
          <w:iCs/>
        </w:rPr>
        <w:t>Aizsargāt ūdens ekosistēmas, kā arī no ūdens atkarīgās sauszemes ekosistēmas un mitrājus</w:t>
      </w:r>
      <w:r w:rsidR="00FB4B06" w:rsidRPr="00A5306C">
        <w:rPr>
          <w:iCs/>
        </w:rPr>
        <w:t>;</w:t>
      </w:r>
    </w:p>
    <w:p w14:paraId="0224AC19" w14:textId="5638D381" w:rsidR="00E07354" w:rsidRPr="00A5306C" w:rsidRDefault="04122EE3" w:rsidP="04122EE3">
      <w:pPr>
        <w:pStyle w:val="ListParagraph"/>
        <w:numPr>
          <w:ilvl w:val="1"/>
          <w:numId w:val="50"/>
        </w:numPr>
        <w:contextualSpacing w:val="0"/>
      </w:pPr>
      <w:r w:rsidRPr="00A5306C">
        <w:rPr>
          <w:iCs/>
        </w:rPr>
        <w:t>Nodrošināt dzeramā ūdens atbilstību kvalitātes normatīviem</w:t>
      </w:r>
      <w:r w:rsidR="00FB4B06" w:rsidRPr="00A5306C">
        <w:t>;</w:t>
      </w:r>
    </w:p>
    <w:p w14:paraId="53EADEAC" w14:textId="04BBD0F7" w:rsidR="00E07354" w:rsidRPr="00A5306C" w:rsidRDefault="04122EE3" w:rsidP="0CF61E71">
      <w:pPr>
        <w:pStyle w:val="ListParagraph"/>
        <w:numPr>
          <w:ilvl w:val="0"/>
          <w:numId w:val="50"/>
        </w:numPr>
        <w:rPr>
          <w:i/>
          <w:iCs/>
        </w:rPr>
      </w:pPr>
      <w:r w:rsidRPr="00A5306C">
        <w:t>VPP</w:t>
      </w:r>
      <w:r w:rsidR="00946275" w:rsidRPr="00A5306C">
        <w:t xml:space="preserve"> </w:t>
      </w:r>
      <w:r w:rsidRPr="00A5306C">
        <w:t>2015 pārklājas ar 2007.</w:t>
      </w:r>
      <w:r w:rsidR="00B35D79" w:rsidRPr="00A5306C">
        <w:t xml:space="preserve"> </w:t>
      </w:r>
      <w:r w:rsidRPr="00A5306C">
        <w:t>-</w:t>
      </w:r>
      <w:r w:rsidR="00B35D79" w:rsidRPr="00A5306C">
        <w:t xml:space="preserve"> </w:t>
      </w:r>
      <w:r w:rsidRPr="00A5306C">
        <w:t xml:space="preserve">2013. gada ES fondu plānošanas periodu, lai gan ir pieņemtas pēc plānošanas perioda uzsākšanas. Sadaļā “Ūdens” noteiktais vides politikas mērķis ir </w:t>
      </w:r>
      <w:r w:rsidRPr="00004A20">
        <w:t>nodrošināt normatīvo aktu prasībām atbilstošu ūdens kvalitāti, samazināt iekšējo ūdeņu eitrofikāciju un nodrošināt ūdenssaimniecības pakalpojumu kvalitāti.</w:t>
      </w:r>
      <w:r w:rsidR="00946275" w:rsidRPr="00004A20">
        <w:rPr>
          <w:rStyle w:val="FootnoteReference"/>
        </w:rPr>
        <w:footnoteReference w:id="16"/>
      </w:r>
    </w:p>
    <w:p w14:paraId="20CAD456" w14:textId="13EDBFD1" w:rsidR="00E07354" w:rsidRPr="00A5306C" w:rsidRDefault="00300F26" w:rsidP="00ED4133">
      <w:pPr>
        <w:pStyle w:val="Heading3"/>
        <w:numPr>
          <w:ilvl w:val="0"/>
          <w:numId w:val="0"/>
        </w:numPr>
        <w:ind w:left="567" w:hanging="567"/>
      </w:pPr>
      <w:bookmarkStart w:id="42" w:name="_Toc526183674"/>
      <w:bookmarkStart w:id="43" w:name="_Toc531963428"/>
      <w:bookmarkStart w:id="44" w:name="_Toc531963705"/>
      <w:bookmarkStart w:id="45" w:name="_Toc532917539"/>
      <w:r>
        <w:t xml:space="preserve">1.1.3. </w:t>
      </w:r>
      <w:r w:rsidR="04122EE3" w:rsidRPr="00A5306C">
        <w:t>Aktivitāšu vai apakšaktivitāšu mērķu sasaiste ar ES fondu 2014.</w:t>
      </w:r>
      <w:r w:rsidR="003D1497" w:rsidRPr="00A5306C">
        <w:t xml:space="preserve"> </w:t>
      </w:r>
      <w:r w:rsidR="04122EE3" w:rsidRPr="00A5306C">
        <w:t>–</w:t>
      </w:r>
      <w:r w:rsidR="003D1497" w:rsidRPr="00A5306C">
        <w:t xml:space="preserve"> </w:t>
      </w:r>
      <w:r w:rsidR="04122EE3" w:rsidRPr="00A5306C">
        <w:t>2020. gada plānošanas periodu</w:t>
      </w:r>
      <w:bookmarkEnd w:id="42"/>
      <w:bookmarkEnd w:id="43"/>
      <w:bookmarkEnd w:id="44"/>
      <w:bookmarkEnd w:id="45"/>
    </w:p>
    <w:p w14:paraId="5A9A2E34" w14:textId="1C445FF9" w:rsidR="00061DDF" w:rsidRPr="00A5306C" w:rsidRDefault="04122EE3" w:rsidP="00162E6F">
      <w:pPr>
        <w:rPr>
          <w:szCs w:val="24"/>
        </w:rPr>
      </w:pPr>
      <w:r w:rsidRPr="00A5306C">
        <w:t>2014.</w:t>
      </w:r>
      <w:r w:rsidR="003D1497" w:rsidRPr="00A5306C">
        <w:t xml:space="preserve"> </w:t>
      </w:r>
      <w:r w:rsidRPr="00A5306C">
        <w:t>-</w:t>
      </w:r>
      <w:r w:rsidR="003D1497" w:rsidRPr="00A5306C">
        <w:t xml:space="preserve"> </w:t>
      </w:r>
      <w:r w:rsidRPr="00A5306C">
        <w:t xml:space="preserve">2020. gada plānošanas periodā DP “Izaugsme un nodarbinātība” 5. prioritārais virziens “Vides aizsardzība un resursu izmantošanas efektivitāte” ietver </w:t>
      </w:r>
      <w:r w:rsidR="00605251" w:rsidRPr="00A5306C">
        <w:t xml:space="preserve">5.3. </w:t>
      </w:r>
      <w:r w:rsidRPr="00A5306C">
        <w:t>ieguldījumu prioritāti</w:t>
      </w:r>
      <w:r w:rsidR="00605251" w:rsidRPr="00A5306C">
        <w:t xml:space="preserve">: </w:t>
      </w:r>
      <w:r w:rsidRPr="00A5306C">
        <w:t xml:space="preserve">investēt ūdenssaimniecības nozarē, lai ievērotu </w:t>
      </w:r>
      <w:r w:rsidR="00584C0B" w:rsidRPr="00A5306C">
        <w:t>ES</w:t>
      </w:r>
      <w:r w:rsidRPr="00A5306C">
        <w:t xml:space="preserve"> acquis noteiktās prasības vides jomā un nodrošinātu dalībvalstu identificētās vajadzības pēc investīcijām, kas pārsniedz minētās prasības. 5.3.1. SAM paredz </w:t>
      </w:r>
      <w:r w:rsidRPr="00004A20">
        <w:t>attīstīt un uzlabot ūdensapgādes un kanalizācijas sistēmas pakalpojumu kvalitāti un nodrošināt pieslēgšanas iespējas</w:t>
      </w:r>
      <w:r w:rsidRPr="00A5306C">
        <w:t xml:space="preserve">. Plānots, ka </w:t>
      </w:r>
      <w:r w:rsidR="00605251" w:rsidRPr="00A5306C">
        <w:t>“</w:t>
      </w:r>
      <w:r w:rsidRPr="00004A20">
        <w:t xml:space="preserve">SAM ietvaros tiek veicināta ES vides acquis </w:t>
      </w:r>
      <w:r w:rsidR="008F57E0">
        <w:t>D</w:t>
      </w:r>
      <w:r w:rsidRPr="00004A20">
        <w:t>irektīvu prasību izpilde, ieguldot investīcijas kanalizācijas tīklu paplašināšanā un rekonstrukcijā, NAI darbības uzlabošanā, kā arī dzeramā ūdens kvalitātes uzlabošan</w:t>
      </w:r>
      <w:r w:rsidR="008E7C5A">
        <w:t>ā,</w:t>
      </w:r>
      <w:r w:rsidRPr="00004A20">
        <w:t xml:space="preserve"> attiecīgi veicinot ūdenssaimniecības pakalpojumu faktisko lietojumu un </w:t>
      </w:r>
      <w:r w:rsidR="008E7C5A" w:rsidRPr="00004A20">
        <w:t>mazin</w:t>
      </w:r>
      <w:r w:rsidR="008E7C5A">
        <w:t>o</w:t>
      </w:r>
      <w:r w:rsidR="008E7C5A" w:rsidRPr="00004A20">
        <w:t xml:space="preserve">t </w:t>
      </w:r>
      <w:r w:rsidRPr="00004A20">
        <w:t>vides piesārņojumu</w:t>
      </w:r>
      <w:r w:rsidR="00605251" w:rsidRPr="00004A20">
        <w:t>”</w:t>
      </w:r>
      <w:r w:rsidRPr="00A5306C">
        <w:t>.</w:t>
      </w:r>
      <w:r w:rsidR="00605251" w:rsidRPr="00A5306C">
        <w:rPr>
          <w:rStyle w:val="FootnoteReference"/>
        </w:rPr>
        <w:footnoteReference w:id="17"/>
      </w:r>
    </w:p>
    <w:p w14:paraId="3BF72162" w14:textId="6B9DA177" w:rsidR="008267A1" w:rsidRDefault="00605251" w:rsidP="00162E6F">
      <w:r w:rsidRPr="00A5306C">
        <w:t xml:space="preserve">Izvērtējot aktivitāšu mērķus, var secināt, ka </w:t>
      </w:r>
      <w:r w:rsidR="04122EE3" w:rsidRPr="00A5306C">
        <w:t xml:space="preserve">gan notekūdeņu apsaimniekošanas, gan ūdensapgādes </w:t>
      </w:r>
      <w:r w:rsidRPr="00A5306C">
        <w:t xml:space="preserve">jomās </w:t>
      </w:r>
      <w:r w:rsidR="002961B5" w:rsidRPr="00A5306C">
        <w:t xml:space="preserve">ES fondu 2007. – 2013. gada plānošanas perioda </w:t>
      </w:r>
      <w:r w:rsidR="04122EE3" w:rsidRPr="00A5306C">
        <w:t>DP “Infrastruktūra un pakalpojumi”</w:t>
      </w:r>
      <w:r w:rsidR="002961B5" w:rsidRPr="00A5306C">
        <w:t xml:space="preserve"> </w:t>
      </w:r>
      <w:r w:rsidR="04122EE3" w:rsidRPr="00A5306C">
        <w:t xml:space="preserve">un </w:t>
      </w:r>
      <w:r w:rsidR="002961B5" w:rsidRPr="00A5306C">
        <w:t xml:space="preserve">2014. – 2020. gada plānošanas perioda DP </w:t>
      </w:r>
      <w:r w:rsidR="04122EE3" w:rsidRPr="00A5306C">
        <w:t xml:space="preserve">“Izaugsme un nodarbinātība” vērojama skaidra politikas loģiskās intervences īstenošana ciešā saskaņā ar </w:t>
      </w:r>
      <w:r w:rsidRPr="00A5306C">
        <w:t xml:space="preserve">ES </w:t>
      </w:r>
      <w:r w:rsidR="008F57E0">
        <w:t>D</w:t>
      </w:r>
      <w:r w:rsidR="04122EE3" w:rsidRPr="00A5306C">
        <w:t xml:space="preserve">irektīvu un nacionālo plānošanas dokumentu mērķiem. </w:t>
      </w:r>
    </w:p>
    <w:p w14:paraId="1948488C" w14:textId="634787D0" w:rsidR="00DD4C1C" w:rsidRDefault="00DD4C1C" w:rsidP="00162E6F">
      <w:pPr>
        <w:rPr>
          <w:szCs w:val="24"/>
        </w:rPr>
      </w:pPr>
    </w:p>
    <w:p w14:paraId="4A32217C" w14:textId="77777777" w:rsidR="00DD4C1C" w:rsidRPr="00A5306C" w:rsidRDefault="00DD4C1C" w:rsidP="00162E6F">
      <w:pPr>
        <w:rPr>
          <w:szCs w:val="24"/>
        </w:rPr>
      </w:pPr>
    </w:p>
    <w:p w14:paraId="6BBB3CA6" w14:textId="7ADCF8A2" w:rsidR="00E07354" w:rsidRPr="00A5306C" w:rsidRDefault="04122EE3" w:rsidP="006C172A">
      <w:pPr>
        <w:pStyle w:val="Heading3"/>
        <w:numPr>
          <w:ilvl w:val="2"/>
          <w:numId w:val="103"/>
        </w:numPr>
      </w:pPr>
      <w:bookmarkStart w:id="47" w:name="_Toc526183675"/>
      <w:bookmarkStart w:id="48" w:name="_Toc531963429"/>
      <w:bookmarkStart w:id="49" w:name="_Toc531963706"/>
      <w:bookmarkStart w:id="50" w:name="_Toc532917540"/>
      <w:r w:rsidRPr="00A5306C">
        <w:lastRenderedPageBreak/>
        <w:t>Ietekmes sfēru identifikācija</w:t>
      </w:r>
      <w:bookmarkEnd w:id="47"/>
      <w:bookmarkEnd w:id="48"/>
      <w:bookmarkEnd w:id="49"/>
      <w:bookmarkEnd w:id="50"/>
    </w:p>
    <w:p w14:paraId="2996A9D3" w14:textId="75B4E1BF" w:rsidR="00E07354" w:rsidRPr="00A5306C" w:rsidRDefault="007F1481" w:rsidP="072B6088">
      <w:pPr>
        <w:rPr>
          <w:szCs w:val="24"/>
        </w:rPr>
      </w:pPr>
      <w:r>
        <w:t>Ū</w:t>
      </w:r>
      <w:r w:rsidR="04122EE3" w:rsidRPr="00A5306C">
        <w:t xml:space="preserve">denssaimniecības aktivitāšu ietekmes pēc sava rakstura </w:t>
      </w:r>
      <w:r w:rsidR="00F10919" w:rsidRPr="00A5306C">
        <w:t>ie</w:t>
      </w:r>
      <w:r w:rsidR="04122EE3" w:rsidRPr="00A5306C">
        <w:t>dalāmas sociāli</w:t>
      </w:r>
      <w:r w:rsidR="0099665F" w:rsidRPr="00A5306C">
        <w:t xml:space="preserve"> </w:t>
      </w:r>
      <w:r w:rsidR="04122EE3" w:rsidRPr="00A5306C">
        <w:t>-</w:t>
      </w:r>
      <w:r w:rsidR="0099665F" w:rsidRPr="00A5306C">
        <w:t xml:space="preserve"> </w:t>
      </w:r>
      <w:r w:rsidR="04122EE3" w:rsidRPr="00A5306C">
        <w:t>ekonomiskajās un vides ietekmēs.</w:t>
      </w:r>
      <w:r w:rsidR="007528FE" w:rsidRPr="00A5306C">
        <w:t xml:space="preserve"> Ietekmes tika identificētas</w:t>
      </w:r>
      <w:r w:rsidR="00AD1FB9">
        <w:t>,</w:t>
      </w:r>
      <w:r w:rsidR="007528FE" w:rsidRPr="00A5306C">
        <w:t xml:space="preserve"> balstoties uz </w:t>
      </w:r>
      <w:r w:rsidR="00AD1FB9">
        <w:t xml:space="preserve">informāciju par </w:t>
      </w:r>
      <w:r w:rsidR="00AD1FB9" w:rsidRPr="00A5306C">
        <w:t>tipiskajām ietekmēm šādos projektos</w:t>
      </w:r>
      <w:r w:rsidR="00AD1FB9" w:rsidRPr="00AD1FB9">
        <w:t xml:space="preserve"> EK izstrādātā</w:t>
      </w:r>
      <w:r w:rsidR="00AD1FB9">
        <w:t>s</w:t>
      </w:r>
      <w:r w:rsidR="00AD1FB9" w:rsidRPr="00AD1FB9">
        <w:t xml:space="preserve"> IIA vadlīnijā</w:t>
      </w:r>
      <w:r w:rsidR="00AD1FB9">
        <w:t>s</w:t>
      </w:r>
      <w:r w:rsidR="007528FE" w:rsidRPr="00A5306C">
        <w:rPr>
          <w:vertAlign w:val="superscript"/>
        </w:rPr>
        <w:t>17</w:t>
      </w:r>
      <w:r w:rsidR="007528FE" w:rsidRPr="00A5306C">
        <w:t>, projektu informāciju un ekspertu novērtējumiem.</w:t>
      </w:r>
      <w:r w:rsidR="00AD1FB9">
        <w:t xml:space="preserve"> Ietekmju </w:t>
      </w:r>
      <w:r w:rsidR="00AD1FB9" w:rsidRPr="00A5306C">
        <w:t>anal</w:t>
      </w:r>
      <w:r w:rsidR="00AD1FB9">
        <w:t>ī</w:t>
      </w:r>
      <w:r w:rsidR="00AD1FB9" w:rsidRPr="00A5306C">
        <w:t>z</w:t>
      </w:r>
      <w:r w:rsidR="00AD1FB9">
        <w:t>e</w:t>
      </w:r>
      <w:r w:rsidR="00AD1FB9" w:rsidRPr="00A5306C">
        <w:t xml:space="preserve"> un kvantifikācija </w:t>
      </w:r>
      <w:r w:rsidR="00AD1FB9">
        <w:t xml:space="preserve">ir </w:t>
      </w:r>
      <w:r w:rsidR="00AD1FB9" w:rsidRPr="00A5306C">
        <w:t>veikta nākamajās - darbības un ietekmes rādītāju, ietekmes un efektivitātes analīzes</w:t>
      </w:r>
      <w:r w:rsidR="00144804">
        <w:t>,</w:t>
      </w:r>
      <w:r w:rsidR="00AD1FB9" w:rsidRPr="00A5306C">
        <w:t xml:space="preserve"> un mērķu sasniegšanas vērtējuma nodaļās.</w:t>
      </w:r>
    </w:p>
    <w:p w14:paraId="13FDC897" w14:textId="4D8149EE" w:rsidR="00E07354" w:rsidRPr="00A5306C" w:rsidRDefault="04122EE3" w:rsidP="072B6088">
      <w:pPr>
        <w:rPr>
          <w:szCs w:val="24"/>
        </w:rPr>
      </w:pPr>
      <w:r w:rsidRPr="00A5306C">
        <w:t xml:space="preserve">Būtiskākās </w:t>
      </w:r>
      <w:r w:rsidR="00AD1FB9" w:rsidRPr="00A5306C">
        <w:t>ūdenssaimniecīb</w:t>
      </w:r>
      <w:r w:rsidR="00AD1FB9">
        <w:t>as</w:t>
      </w:r>
      <w:r w:rsidR="00AD1FB9" w:rsidRPr="00A5306C">
        <w:t xml:space="preserve"> aktivitā</w:t>
      </w:r>
      <w:r w:rsidR="00AD1FB9">
        <w:t>šu</w:t>
      </w:r>
      <w:r w:rsidR="00AD1FB9" w:rsidRPr="00A5306C">
        <w:t xml:space="preserve"> </w:t>
      </w:r>
      <w:r w:rsidRPr="00A5306C">
        <w:t>sociāli</w:t>
      </w:r>
      <w:r w:rsidR="0099665F" w:rsidRPr="00A5306C">
        <w:t xml:space="preserve"> </w:t>
      </w:r>
      <w:r w:rsidRPr="00A5306C">
        <w:t>-</w:t>
      </w:r>
      <w:r w:rsidR="0099665F" w:rsidRPr="00A5306C">
        <w:t xml:space="preserve"> </w:t>
      </w:r>
      <w:r w:rsidRPr="00A5306C">
        <w:t>ekonomiskās ietekmes ir</w:t>
      </w:r>
      <w:r w:rsidR="00AD1FB9">
        <w:t xml:space="preserve"> vairākas </w:t>
      </w:r>
      <w:r w:rsidR="00AD1FB9" w:rsidRPr="00A5306C">
        <w:t>(skatīt attēlu Nr. 1.3</w:t>
      </w:r>
      <w:r w:rsidR="008E7C5A">
        <w:t>.</w:t>
      </w:r>
      <w:r w:rsidR="00AD1FB9">
        <w:t>):</w:t>
      </w:r>
    </w:p>
    <w:p w14:paraId="0A050088" w14:textId="062287C3" w:rsidR="00E07354" w:rsidRPr="00A5306C" w:rsidRDefault="04122EE3" w:rsidP="007A4115">
      <w:pPr>
        <w:pStyle w:val="ListParagraph"/>
        <w:numPr>
          <w:ilvl w:val="0"/>
          <w:numId w:val="51"/>
        </w:numPr>
        <w:ind w:left="714" w:hanging="357"/>
        <w:contextualSpacing w:val="0"/>
      </w:pPr>
      <w:r w:rsidRPr="00A5306C">
        <w:t>Palielināta dzeramā ūdens piegādes un kanalizācijas pakalpojumu pieejamība</w:t>
      </w:r>
      <w:r w:rsidR="00AD1FB9">
        <w:t>, ko</w:t>
      </w:r>
      <w:r w:rsidR="007528FE" w:rsidRPr="00A5306C">
        <w:t xml:space="preserve"> nodrošināja centralizēto tīklu pārklājuma būtiska paplašināšana.</w:t>
      </w:r>
    </w:p>
    <w:p w14:paraId="7CF2134E" w14:textId="70393F25" w:rsidR="00E07354" w:rsidRPr="00A5306C" w:rsidRDefault="04122EE3" w:rsidP="007A4115">
      <w:pPr>
        <w:pStyle w:val="ListParagraph"/>
        <w:numPr>
          <w:ilvl w:val="0"/>
          <w:numId w:val="51"/>
        </w:numPr>
        <w:ind w:left="714" w:hanging="357"/>
        <w:contextualSpacing w:val="0"/>
      </w:pPr>
      <w:r w:rsidRPr="00A5306C">
        <w:t xml:space="preserve">Uzlabota ūdens avotu </w:t>
      </w:r>
      <w:r w:rsidR="007528FE" w:rsidRPr="00A5306C">
        <w:t xml:space="preserve">un ūdens piegādes pakalpojumu uzticamība. Veiktie rekonstrukcijas darbi </w:t>
      </w:r>
      <w:r w:rsidR="0078202F">
        <w:t>samazināja avārijas situāciju rašanās iespējamību</w:t>
      </w:r>
      <w:r w:rsidR="0088260F" w:rsidRPr="00A5306C">
        <w:t>, kas</w:t>
      </w:r>
      <w:r w:rsidR="0078202F">
        <w:t xml:space="preserve"> savukārt</w:t>
      </w:r>
      <w:r w:rsidR="0088260F" w:rsidRPr="00A5306C">
        <w:t xml:space="preserve"> uzlaboja </w:t>
      </w:r>
      <w:r w:rsidRPr="00A5306C">
        <w:t>piegādes nepārtrauktīb</w:t>
      </w:r>
      <w:r w:rsidR="0088260F" w:rsidRPr="00A5306C">
        <w:t>u</w:t>
      </w:r>
      <w:r w:rsidRPr="00A5306C">
        <w:t xml:space="preserve"> un spiediena stabilitāt</w:t>
      </w:r>
      <w:r w:rsidR="0088260F" w:rsidRPr="00A5306C">
        <w:t>i</w:t>
      </w:r>
      <w:r w:rsidRPr="00A5306C">
        <w:t>.</w:t>
      </w:r>
    </w:p>
    <w:p w14:paraId="58CDE27E" w14:textId="5A54067E" w:rsidR="00B12679" w:rsidRPr="00A5306C" w:rsidRDefault="04122EE3" w:rsidP="007A4115">
      <w:pPr>
        <w:pStyle w:val="ListParagraph"/>
        <w:numPr>
          <w:ilvl w:val="0"/>
          <w:numId w:val="51"/>
        </w:numPr>
        <w:ind w:left="714" w:hanging="357"/>
        <w:contextualSpacing w:val="0"/>
      </w:pPr>
      <w:r w:rsidRPr="00A5306C">
        <w:t>Uzlabota dzeramā ūdens kvalitāte</w:t>
      </w:r>
      <w:r w:rsidR="0078202F">
        <w:t xml:space="preserve">, kas savukārt veicina iedzīvotāju dzīves kvalitātes paaugstināšanos un veselības uzlabošanos. </w:t>
      </w:r>
      <w:r w:rsidR="0088260F" w:rsidRPr="00A5306C">
        <w:t xml:space="preserve">Veiktie infrastruktūras uzlabojumi daļai Latvijas iedzīvotāju </w:t>
      </w:r>
      <w:r w:rsidR="0078202F">
        <w:t>nodrošināja</w:t>
      </w:r>
      <w:r w:rsidR="0078202F" w:rsidRPr="00A5306C">
        <w:t xml:space="preserve"> </w:t>
      </w:r>
      <w:r w:rsidR="0088260F" w:rsidRPr="00A5306C">
        <w:t xml:space="preserve">iespēju izmantot krāna ūdeni kā dzeramo ūdeni. </w:t>
      </w:r>
      <w:r w:rsidR="00893FBB">
        <w:t>Pozitīva ietekme uz v</w:t>
      </w:r>
      <w:r w:rsidR="0088260F" w:rsidRPr="00A5306C">
        <w:t>eselīb</w:t>
      </w:r>
      <w:r w:rsidR="00893FBB">
        <w:t>u</w:t>
      </w:r>
      <w:r w:rsidR="0088260F" w:rsidRPr="00A5306C">
        <w:t xml:space="preserve"> attiecinām</w:t>
      </w:r>
      <w:r w:rsidR="00893FBB">
        <w:t>a</w:t>
      </w:r>
      <w:r w:rsidR="0088260F" w:rsidRPr="00A5306C">
        <w:t xml:space="preserve"> uz atsevišķām vietām, kur lokālā ūdensapgāde tika aizvietota ar centralizēto.</w:t>
      </w:r>
    </w:p>
    <w:p w14:paraId="1C291CB1" w14:textId="374551F3" w:rsidR="00E07354" w:rsidRPr="00A5306C" w:rsidRDefault="00B12679">
      <w:pPr>
        <w:pStyle w:val="ListParagraph"/>
        <w:numPr>
          <w:ilvl w:val="0"/>
          <w:numId w:val="51"/>
        </w:numPr>
        <w:ind w:left="714" w:hanging="357"/>
        <w:contextualSpacing w:val="0"/>
      </w:pPr>
      <w:r>
        <w:t>R</w:t>
      </w:r>
      <w:r w:rsidR="04122EE3" w:rsidRPr="00A5306C">
        <w:t>esursu</w:t>
      </w:r>
      <w:r>
        <w:t xml:space="preserve"> un izmaksu</w:t>
      </w:r>
      <w:r w:rsidR="04122EE3" w:rsidRPr="00A5306C">
        <w:t xml:space="preserve"> ietaupījums, nodrošin</w:t>
      </w:r>
      <w:r w:rsidR="00893FBB">
        <w:t xml:space="preserve">ot ūdens </w:t>
      </w:r>
      <w:r w:rsidR="04122EE3" w:rsidRPr="00A5306C">
        <w:t>saglabā</w:t>
      </w:r>
      <w:r w:rsidR="00893FBB">
        <w:t>šanu</w:t>
      </w:r>
      <w:r w:rsidR="04122EE3" w:rsidRPr="00A5306C">
        <w:t xml:space="preserve"> citiem mērķiem</w:t>
      </w:r>
      <w:r w:rsidR="0088260F" w:rsidRPr="00A5306C">
        <w:t xml:space="preserve"> un objektiem</w:t>
      </w:r>
      <w:r w:rsidR="00144804">
        <w:t>,</w:t>
      </w:r>
      <w:r w:rsidR="00893FBB">
        <w:t xml:space="preserve"> un samazinot </w:t>
      </w:r>
      <w:r w:rsidR="04122EE3" w:rsidRPr="00A5306C">
        <w:t xml:space="preserve">operatīvās izmaksas. </w:t>
      </w:r>
      <w:r w:rsidR="00005AD7" w:rsidRPr="00A5306C">
        <w:t>Ūdens resursu</w:t>
      </w:r>
      <w:r w:rsidR="0088260F" w:rsidRPr="00A5306C">
        <w:t xml:space="preserve"> pieejamība citiem mērķiem</w:t>
      </w:r>
      <w:r w:rsidR="00893FBB">
        <w:t xml:space="preserve"> ir</w:t>
      </w:r>
      <w:r w:rsidR="0088260F" w:rsidRPr="00A5306C">
        <w:t xml:space="preserve"> aktuāla vietās, kur tiek veidoti jauni</w:t>
      </w:r>
      <w:r w:rsidR="0054773F">
        <w:t>,</w:t>
      </w:r>
      <w:r w:rsidR="0088260F" w:rsidRPr="00A5306C">
        <w:t xml:space="preserve"> apjomīgi dzīvojamie un industriālie objekti. </w:t>
      </w:r>
    </w:p>
    <w:p w14:paraId="133E1B39" w14:textId="317B8B7B" w:rsidR="0088260F" w:rsidRPr="00A5306C" w:rsidRDefault="0088260F" w:rsidP="006F79B4">
      <w:pPr>
        <w:pStyle w:val="ListParagraph"/>
        <w:numPr>
          <w:ilvl w:val="0"/>
          <w:numId w:val="51"/>
        </w:numPr>
        <w:contextualSpacing w:val="0"/>
      </w:pPr>
      <w:r w:rsidRPr="00A5306C">
        <w:t xml:space="preserve">Uzlabotas ūdens rekreācijas iespējas un </w:t>
      </w:r>
      <w:r w:rsidR="00893FBB">
        <w:t xml:space="preserve">samazināts kaitējums </w:t>
      </w:r>
      <w:r w:rsidRPr="00A5306C">
        <w:t>veselība</w:t>
      </w:r>
      <w:r w:rsidR="00893FBB">
        <w:t xml:space="preserve">i, pateicoties </w:t>
      </w:r>
      <w:r w:rsidR="001021D7" w:rsidRPr="00A5306C">
        <w:t>virszemes ūdensobjektu kvalitātes uzlabošan</w:t>
      </w:r>
      <w:r w:rsidR="00893FBB">
        <w:t>ai</w:t>
      </w:r>
      <w:r w:rsidR="001021D7" w:rsidRPr="00A5306C">
        <w:t>.</w:t>
      </w:r>
    </w:p>
    <w:p w14:paraId="50A70697" w14:textId="75BEEF12" w:rsidR="0088260F" w:rsidRPr="00A5306C" w:rsidRDefault="0088260F" w:rsidP="006F79B4">
      <w:pPr>
        <w:pStyle w:val="ListParagraph"/>
        <w:numPr>
          <w:ilvl w:val="0"/>
          <w:numId w:val="51"/>
        </w:numPr>
        <w:contextualSpacing w:val="0"/>
      </w:pPr>
      <w:r w:rsidRPr="00A5306C">
        <w:t>Laika ietaupījums</w:t>
      </w:r>
      <w:r w:rsidR="00144804">
        <w:t>, mazinot</w:t>
      </w:r>
      <w:r w:rsidRPr="00A5306C">
        <w:t xml:space="preserve"> no </w:t>
      </w:r>
      <w:r w:rsidR="007F1481">
        <w:t>lietus radītu</w:t>
      </w:r>
      <w:r w:rsidR="00144804">
        <w:t>s</w:t>
      </w:r>
      <w:r w:rsidR="007F1481">
        <w:t xml:space="preserve"> </w:t>
      </w:r>
      <w:r w:rsidRPr="00A5306C">
        <w:t>sastrēgumu</w:t>
      </w:r>
      <w:r w:rsidR="00144804">
        <w:t>s</w:t>
      </w:r>
      <w:r w:rsidRPr="00A5306C">
        <w:t xml:space="preserve">. </w:t>
      </w:r>
      <w:r w:rsidR="001021D7" w:rsidRPr="00A5306C">
        <w:t xml:space="preserve">Nodalot lietus ūdens un sadzīves kanalizācijas sistēmas, atsevišķās vietās </w:t>
      </w:r>
      <w:r w:rsidR="00DF2479">
        <w:t>ir nodrošināta</w:t>
      </w:r>
      <w:r w:rsidR="001021D7" w:rsidRPr="00A5306C">
        <w:t xml:space="preserve"> ātrāk</w:t>
      </w:r>
      <w:r w:rsidR="00DF2479">
        <w:t>a</w:t>
      </w:r>
      <w:r w:rsidR="001021D7" w:rsidRPr="00A5306C">
        <w:t xml:space="preserve"> lietus ūdens novadīšan</w:t>
      </w:r>
      <w:r w:rsidR="00DF2479">
        <w:t>a</w:t>
      </w:r>
      <w:r w:rsidR="001021D7" w:rsidRPr="00A5306C">
        <w:t xml:space="preserve"> no </w:t>
      </w:r>
      <w:r w:rsidR="007F1481">
        <w:t>auto</w:t>
      </w:r>
      <w:r w:rsidR="001021D7" w:rsidRPr="00A5306C">
        <w:t>ceļiem.</w:t>
      </w:r>
    </w:p>
    <w:p w14:paraId="7463774F" w14:textId="39E27EF1" w:rsidR="00402DED" w:rsidRPr="00A5306C" w:rsidRDefault="04122EE3" w:rsidP="04122EE3">
      <w:pPr>
        <w:pStyle w:val="Caption"/>
        <w:keepNext/>
        <w:jc w:val="center"/>
        <w:rPr>
          <w:b/>
          <w:bCs/>
          <w:i w:val="0"/>
          <w:iCs w:val="0"/>
          <w:color w:val="526D7C" w:themeColor="accent1" w:themeShade="BF"/>
          <w:sz w:val="20"/>
          <w:szCs w:val="20"/>
        </w:rPr>
      </w:pPr>
      <w:r w:rsidRPr="00A5306C">
        <w:rPr>
          <w:b/>
          <w:bCs/>
          <w:i w:val="0"/>
          <w:iCs w:val="0"/>
          <w:color w:val="526D7C" w:themeColor="accent1" w:themeShade="BF"/>
          <w:sz w:val="20"/>
          <w:szCs w:val="20"/>
        </w:rPr>
        <w:t>Attēls Nr. 1.3. Ūdenssaimniecīb</w:t>
      </w:r>
      <w:r w:rsidR="00F10919" w:rsidRPr="00A5306C">
        <w:rPr>
          <w:b/>
          <w:bCs/>
          <w:i w:val="0"/>
          <w:iCs w:val="0"/>
          <w:color w:val="526D7C" w:themeColor="accent1" w:themeShade="BF"/>
          <w:sz w:val="20"/>
          <w:szCs w:val="20"/>
        </w:rPr>
        <w:t>as</w:t>
      </w:r>
      <w:r w:rsidRPr="00A5306C">
        <w:rPr>
          <w:b/>
          <w:bCs/>
          <w:i w:val="0"/>
          <w:iCs w:val="0"/>
          <w:color w:val="526D7C" w:themeColor="accent1" w:themeShade="BF"/>
          <w:sz w:val="20"/>
          <w:szCs w:val="20"/>
        </w:rPr>
        <w:t xml:space="preserve"> aktivitāšu ietekmes</w:t>
      </w:r>
    </w:p>
    <w:tbl>
      <w:tblPr>
        <w:tblStyle w:val="GridTable5Dark-Accent1"/>
        <w:tblW w:w="5000" w:type="pct"/>
        <w:tblCellMar>
          <w:top w:w="57" w:type="dxa"/>
          <w:left w:w="57" w:type="dxa"/>
          <w:bottom w:w="57" w:type="dxa"/>
          <w:right w:w="57" w:type="dxa"/>
        </w:tblCellMar>
        <w:tblLook w:val="04A0" w:firstRow="1" w:lastRow="0" w:firstColumn="1" w:lastColumn="0" w:noHBand="0" w:noVBand="1"/>
      </w:tblPr>
      <w:tblGrid>
        <w:gridCol w:w="352"/>
        <w:gridCol w:w="4496"/>
        <w:gridCol w:w="4496"/>
      </w:tblGrid>
      <w:tr w:rsidR="004224A8" w:rsidRPr="00A5306C" w14:paraId="5605EB6A" w14:textId="77777777" w:rsidTr="00ED4133">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 w:type="pct"/>
            <w:tcBorders>
              <w:top w:val="none" w:sz="0" w:space="0" w:color="auto"/>
              <w:left w:val="none" w:sz="0" w:space="0" w:color="auto"/>
              <w:right w:val="none" w:sz="0" w:space="0" w:color="auto"/>
            </w:tcBorders>
          </w:tcPr>
          <w:p w14:paraId="263DE119" w14:textId="77777777" w:rsidR="004224A8" w:rsidRPr="00A5306C" w:rsidRDefault="004224A8" w:rsidP="002328D9">
            <w:pPr>
              <w:spacing w:before="0" w:after="0"/>
              <w:rPr>
                <w:sz w:val="20"/>
                <w:szCs w:val="20"/>
              </w:rPr>
            </w:pPr>
            <w:bookmarkStart w:id="51" w:name="_Hlk526507459"/>
          </w:p>
        </w:tc>
        <w:tc>
          <w:tcPr>
            <w:tcW w:w="2406" w:type="pct"/>
            <w:tcBorders>
              <w:top w:val="none" w:sz="0" w:space="0" w:color="auto"/>
              <w:left w:val="none" w:sz="0" w:space="0" w:color="auto"/>
              <w:right w:val="none" w:sz="0" w:space="0" w:color="auto"/>
            </w:tcBorders>
          </w:tcPr>
          <w:p w14:paraId="2EF14D88" w14:textId="23F82D38" w:rsidR="004224A8" w:rsidRPr="00A5306C" w:rsidRDefault="04122EE3" w:rsidP="04122EE3">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A5306C">
              <w:rPr>
                <w:caps/>
                <w:sz w:val="20"/>
                <w:szCs w:val="20"/>
              </w:rPr>
              <w:t>Sociāli – ekonomisk</w:t>
            </w:r>
            <w:r w:rsidR="006E605A" w:rsidRPr="00A5306C">
              <w:rPr>
                <w:caps/>
                <w:sz w:val="20"/>
                <w:szCs w:val="20"/>
              </w:rPr>
              <w:t>Ā</w:t>
            </w:r>
            <w:r w:rsidRPr="00A5306C">
              <w:rPr>
                <w:caps/>
                <w:sz w:val="20"/>
                <w:szCs w:val="20"/>
              </w:rPr>
              <w:t xml:space="preserve"> ietekme</w:t>
            </w:r>
          </w:p>
        </w:tc>
        <w:tc>
          <w:tcPr>
            <w:tcW w:w="2406" w:type="pct"/>
            <w:tcBorders>
              <w:top w:val="none" w:sz="0" w:space="0" w:color="auto"/>
              <w:left w:val="none" w:sz="0" w:space="0" w:color="auto"/>
              <w:right w:val="none" w:sz="0" w:space="0" w:color="auto"/>
            </w:tcBorders>
            <w:shd w:val="clear" w:color="auto" w:fill="9EAE42" w:themeFill="accent2"/>
          </w:tcPr>
          <w:p w14:paraId="7A381EE3" w14:textId="77777777" w:rsidR="004224A8" w:rsidRPr="00A5306C" w:rsidRDefault="04122EE3" w:rsidP="04122EE3">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A5306C">
              <w:rPr>
                <w:caps/>
                <w:sz w:val="20"/>
                <w:szCs w:val="20"/>
              </w:rPr>
              <w:t>Vides ietekme</w:t>
            </w:r>
          </w:p>
        </w:tc>
      </w:tr>
      <w:tr w:rsidR="002B7340" w:rsidRPr="00A5306C" w14:paraId="1588203E" w14:textId="77777777" w:rsidTr="00ED4133">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tcBorders>
            <w:textDirection w:val="btLr"/>
          </w:tcPr>
          <w:p w14:paraId="3C253293" w14:textId="77777777" w:rsidR="002B7340" w:rsidRPr="00A5306C" w:rsidRDefault="002B7340" w:rsidP="002B7340">
            <w:pPr>
              <w:spacing w:before="0" w:after="0"/>
              <w:ind w:left="113" w:right="113"/>
              <w:jc w:val="center"/>
              <w:rPr>
                <w:b w:val="0"/>
                <w:bCs w:val="0"/>
                <w:sz w:val="20"/>
                <w:szCs w:val="20"/>
              </w:rPr>
            </w:pPr>
            <w:r w:rsidRPr="00A5306C">
              <w:rPr>
                <w:sz w:val="20"/>
                <w:szCs w:val="20"/>
              </w:rPr>
              <w:t xml:space="preserve">TIEŠĀ </w:t>
            </w:r>
          </w:p>
        </w:tc>
        <w:tc>
          <w:tcPr>
            <w:tcW w:w="2406" w:type="pct"/>
            <w:shd w:val="clear" w:color="auto" w:fill="E2E8EC" w:themeFill="accent1" w:themeFillTint="33"/>
          </w:tcPr>
          <w:p w14:paraId="7563867C" w14:textId="7A2FFA06"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Palielināta dzeramā ūdens piegādes un kanalizācijas pakalpojumu pieejamība</w:t>
            </w:r>
            <w:r w:rsidR="000473D3">
              <w:rPr>
                <w:sz w:val="20"/>
                <w:szCs w:val="20"/>
              </w:rPr>
              <w:t>.</w:t>
            </w:r>
          </w:p>
          <w:p w14:paraId="062B329E" w14:textId="1D97C3EC"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Uzlabota ūdens avotu un ūdens piegādes pakalpojumu uzticamība</w:t>
            </w:r>
            <w:r w:rsidR="000473D3">
              <w:rPr>
                <w:sz w:val="20"/>
                <w:szCs w:val="20"/>
              </w:rPr>
              <w:t>.</w:t>
            </w:r>
          </w:p>
          <w:p w14:paraId="42419CB5" w14:textId="6244056E"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Uzlabota dzeramā ūdens kvalitāte</w:t>
            </w:r>
            <w:r w:rsidR="000473D3">
              <w:rPr>
                <w:sz w:val="20"/>
                <w:szCs w:val="20"/>
              </w:rPr>
              <w:t>.</w:t>
            </w:r>
          </w:p>
          <w:p w14:paraId="6A25A644" w14:textId="66913EDA"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Resursu un izmaksu ietaupījums</w:t>
            </w:r>
            <w:r w:rsidR="000473D3">
              <w:rPr>
                <w:sz w:val="20"/>
                <w:szCs w:val="20"/>
              </w:rPr>
              <w:t>.</w:t>
            </w:r>
          </w:p>
          <w:p w14:paraId="21D2F4DC" w14:textId="60898175"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2406" w:type="pct"/>
            <w:shd w:val="clear" w:color="auto" w:fill="DAE1B0" w:themeFill="accent2" w:themeFillTint="66"/>
          </w:tcPr>
          <w:p w14:paraId="3872CAAB" w14:textId="38E67E53"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Biogēno elementu – N</w:t>
            </w:r>
            <w:r w:rsidR="007343DA">
              <w:rPr>
                <w:sz w:val="20"/>
                <w:szCs w:val="20"/>
              </w:rPr>
              <w:t>,</w:t>
            </w:r>
            <w:r w:rsidRPr="00A5306C">
              <w:rPr>
                <w:sz w:val="20"/>
                <w:szCs w:val="20"/>
              </w:rPr>
              <w:t xml:space="preserve"> P u.c. piesārņojuma samazināšanās, </w:t>
            </w:r>
            <w:r w:rsidR="00B12679">
              <w:rPr>
                <w:sz w:val="20"/>
                <w:szCs w:val="20"/>
              </w:rPr>
              <w:t xml:space="preserve">kas </w:t>
            </w:r>
            <w:r w:rsidRPr="00A5306C">
              <w:rPr>
                <w:sz w:val="20"/>
                <w:szCs w:val="20"/>
              </w:rPr>
              <w:t>mazin</w:t>
            </w:r>
            <w:r w:rsidR="00B12679">
              <w:rPr>
                <w:sz w:val="20"/>
                <w:szCs w:val="20"/>
              </w:rPr>
              <w:t>a</w:t>
            </w:r>
            <w:r w:rsidRPr="00A5306C">
              <w:rPr>
                <w:sz w:val="20"/>
                <w:szCs w:val="20"/>
              </w:rPr>
              <w:t xml:space="preserve"> eitrofikāciju</w:t>
            </w:r>
            <w:r w:rsidR="00B12679">
              <w:rPr>
                <w:sz w:val="20"/>
                <w:szCs w:val="20"/>
              </w:rPr>
              <w:t xml:space="preserve">, </w:t>
            </w:r>
            <w:r w:rsidRPr="00A5306C">
              <w:rPr>
                <w:sz w:val="20"/>
                <w:szCs w:val="20"/>
              </w:rPr>
              <w:t xml:space="preserve">uzlabo virszemes ūdensobjektu kvalitāti un </w:t>
            </w:r>
            <w:r w:rsidR="00B12679">
              <w:rPr>
                <w:sz w:val="20"/>
                <w:szCs w:val="20"/>
              </w:rPr>
              <w:t xml:space="preserve">nodrošina </w:t>
            </w:r>
            <w:r w:rsidRPr="00A5306C">
              <w:rPr>
                <w:sz w:val="20"/>
                <w:szCs w:val="20"/>
              </w:rPr>
              <w:t>ekosistēmas pakalpojumu saglabāšanu</w:t>
            </w:r>
            <w:r w:rsidR="000473D3">
              <w:rPr>
                <w:sz w:val="20"/>
                <w:szCs w:val="20"/>
              </w:rPr>
              <w:t>.</w:t>
            </w:r>
          </w:p>
          <w:p w14:paraId="61550405" w14:textId="7B5825AF" w:rsidR="002B7340" w:rsidRPr="00A5306C" w:rsidRDefault="002B7340" w:rsidP="006F79B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 xml:space="preserve">Ūdens resursu </w:t>
            </w:r>
            <w:r w:rsidR="00005AD7" w:rsidRPr="00A5306C">
              <w:rPr>
                <w:sz w:val="20"/>
                <w:szCs w:val="20"/>
              </w:rPr>
              <w:t>ietaupījums</w:t>
            </w:r>
            <w:r w:rsidR="000473D3">
              <w:rPr>
                <w:sz w:val="20"/>
                <w:szCs w:val="20"/>
              </w:rPr>
              <w:t>.</w:t>
            </w:r>
          </w:p>
        </w:tc>
      </w:tr>
      <w:tr w:rsidR="002B7340" w:rsidRPr="00A5306C" w14:paraId="0D7FA91F" w14:textId="77777777" w:rsidTr="00ED4133">
        <w:trPr>
          <w:trHeight w:val="1264"/>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bottom w:val="none" w:sz="0" w:space="0" w:color="auto"/>
            </w:tcBorders>
            <w:textDirection w:val="btLr"/>
          </w:tcPr>
          <w:p w14:paraId="224997A2" w14:textId="77777777" w:rsidR="002B7340" w:rsidRPr="00A5306C" w:rsidRDefault="002B7340" w:rsidP="002B7340">
            <w:pPr>
              <w:spacing w:before="0" w:after="0"/>
              <w:ind w:left="113" w:right="113"/>
              <w:jc w:val="center"/>
              <w:rPr>
                <w:b w:val="0"/>
                <w:bCs w:val="0"/>
                <w:sz w:val="20"/>
                <w:szCs w:val="20"/>
              </w:rPr>
            </w:pPr>
            <w:r w:rsidRPr="00A5306C">
              <w:rPr>
                <w:sz w:val="20"/>
                <w:szCs w:val="20"/>
              </w:rPr>
              <w:t xml:space="preserve">NETIEŠĀ </w:t>
            </w:r>
          </w:p>
        </w:tc>
        <w:tc>
          <w:tcPr>
            <w:tcW w:w="2406" w:type="pct"/>
          </w:tcPr>
          <w:p w14:paraId="7C4AE2A9" w14:textId="6D250EA1" w:rsidR="002B7340" w:rsidRPr="00A5306C" w:rsidRDefault="002B7340" w:rsidP="006F79B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Uzlabots iedzīvotāju veselības stāvoklis</w:t>
            </w:r>
            <w:r w:rsidR="000473D3">
              <w:rPr>
                <w:sz w:val="20"/>
                <w:szCs w:val="20"/>
              </w:rPr>
              <w:t>.</w:t>
            </w:r>
          </w:p>
          <w:p w14:paraId="04FE7C99" w14:textId="41AF23BC" w:rsidR="002B7340" w:rsidRPr="00A5306C" w:rsidRDefault="002B7340" w:rsidP="006F79B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Uzlabotas ūdens rekreācijas iespējas</w:t>
            </w:r>
            <w:r w:rsidR="000473D3">
              <w:rPr>
                <w:sz w:val="20"/>
                <w:szCs w:val="20"/>
              </w:rPr>
              <w:t>.</w:t>
            </w:r>
          </w:p>
          <w:p w14:paraId="5FE6722A" w14:textId="76FAB6D7" w:rsidR="002B7340" w:rsidRPr="00A5306C" w:rsidRDefault="002B7340" w:rsidP="006F79B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5306C">
              <w:rPr>
                <w:sz w:val="20"/>
                <w:szCs w:val="20"/>
              </w:rPr>
              <w:sym w:font="Wingdings" w:char="F09F"/>
            </w:r>
            <w:r w:rsidR="0078202F">
              <w:rPr>
                <w:sz w:val="20"/>
                <w:szCs w:val="20"/>
              </w:rPr>
              <w:t xml:space="preserve"> </w:t>
            </w:r>
            <w:r w:rsidRPr="00A5306C">
              <w:rPr>
                <w:sz w:val="20"/>
                <w:szCs w:val="20"/>
              </w:rPr>
              <w:t>Laika ietaupījums no lietus radītu sastrēgumu mazināšanās</w:t>
            </w:r>
            <w:r w:rsidR="000473D3">
              <w:rPr>
                <w:sz w:val="20"/>
                <w:szCs w:val="20"/>
              </w:rPr>
              <w:t>.</w:t>
            </w:r>
          </w:p>
        </w:tc>
        <w:tc>
          <w:tcPr>
            <w:tcW w:w="2406" w:type="pct"/>
            <w:shd w:val="clear" w:color="auto" w:fill="ECF0D7" w:themeFill="accent2" w:themeFillTint="33"/>
          </w:tcPr>
          <w:p w14:paraId="059703F6" w14:textId="0B454441" w:rsidR="002B7340" w:rsidRPr="00A5306C" w:rsidRDefault="002B7340" w:rsidP="006F79B4">
            <w:pPr>
              <w:keepNext/>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5306C">
              <w:rPr>
                <w:sz w:val="20"/>
                <w:szCs w:val="20"/>
              </w:rPr>
              <w:sym w:font="Wingdings" w:char="F09F"/>
            </w:r>
            <w:r w:rsidR="00DF2479">
              <w:rPr>
                <w:sz w:val="20"/>
                <w:szCs w:val="20"/>
              </w:rPr>
              <w:t xml:space="preserve"> </w:t>
            </w:r>
            <w:r w:rsidRPr="00A5306C">
              <w:rPr>
                <w:sz w:val="20"/>
                <w:szCs w:val="20"/>
              </w:rPr>
              <w:t>Izmaiņas SEG emisijās</w:t>
            </w:r>
            <w:r w:rsidR="000473D3">
              <w:rPr>
                <w:sz w:val="20"/>
                <w:szCs w:val="20"/>
              </w:rPr>
              <w:t>.</w:t>
            </w:r>
          </w:p>
        </w:tc>
      </w:tr>
    </w:tbl>
    <w:bookmarkEnd w:id="51"/>
    <w:p w14:paraId="67FA85E9" w14:textId="15042069" w:rsidR="004224A8" w:rsidRDefault="008627E1" w:rsidP="04122EE3">
      <w:pPr>
        <w:jc w:val="center"/>
        <w:rPr>
          <w:i/>
          <w:iCs/>
          <w:sz w:val="20"/>
          <w:szCs w:val="20"/>
        </w:rPr>
      </w:pPr>
      <w:r w:rsidRPr="00A5306C">
        <w:rPr>
          <w:i/>
          <w:iCs/>
          <w:sz w:val="20"/>
          <w:szCs w:val="20"/>
        </w:rPr>
        <w:t>Avots: Autoru veidots, balstoties uz EK izstrādātajām IIA vadlīnijām</w:t>
      </w:r>
      <w:r w:rsidRPr="00A5306C">
        <w:rPr>
          <w:rStyle w:val="FootnoteReference"/>
          <w:i/>
          <w:iCs/>
          <w:sz w:val="20"/>
          <w:szCs w:val="20"/>
        </w:rPr>
        <w:footnoteReference w:id="18"/>
      </w:r>
      <w:r w:rsidRPr="00A5306C">
        <w:rPr>
          <w:i/>
          <w:iCs/>
          <w:sz w:val="20"/>
          <w:szCs w:val="20"/>
        </w:rPr>
        <w:t xml:space="preserve"> un īstenoto projektu dokumentāciju</w:t>
      </w:r>
    </w:p>
    <w:p w14:paraId="224E1FBB" w14:textId="43C1BE4A" w:rsidR="00530299" w:rsidRDefault="00B12679" w:rsidP="00B12679">
      <w:r w:rsidRPr="00A5306C">
        <w:t>Būtiskākās vides ietekmes ir</w:t>
      </w:r>
      <w:r>
        <w:t xml:space="preserve"> b</w:t>
      </w:r>
      <w:r w:rsidRPr="00A5306C">
        <w:t>iogēno elementu – N</w:t>
      </w:r>
      <w:r>
        <w:t>,</w:t>
      </w:r>
      <w:r w:rsidRPr="00A5306C">
        <w:t xml:space="preserve"> P u.c. piesārņojuma samazināšanās, kā rezultātā</w:t>
      </w:r>
      <w:r>
        <w:t xml:space="preserve"> </w:t>
      </w:r>
      <w:r w:rsidR="00F2144C">
        <w:t xml:space="preserve">tiek </w:t>
      </w:r>
      <w:r>
        <w:t>mazinā</w:t>
      </w:r>
      <w:r w:rsidR="00F2144C">
        <w:t>ta</w:t>
      </w:r>
      <w:r>
        <w:t xml:space="preserve"> </w:t>
      </w:r>
      <w:r w:rsidRPr="00A5306C">
        <w:t xml:space="preserve">eitrofikācija iekšējos </w:t>
      </w:r>
      <w:r w:rsidRPr="00B36AD5">
        <w:t xml:space="preserve">ūdeņos </w:t>
      </w:r>
      <w:r w:rsidRPr="006F79B4">
        <w:t>un jūrā</w:t>
      </w:r>
      <w:r w:rsidRPr="00B36AD5">
        <w:t xml:space="preserve">, </w:t>
      </w:r>
      <w:r w:rsidRPr="005924C0">
        <w:t>kas</w:t>
      </w:r>
      <w:r>
        <w:t xml:space="preserve"> </w:t>
      </w:r>
      <w:r w:rsidRPr="00A5306C">
        <w:t>pozitīv</w:t>
      </w:r>
      <w:r>
        <w:t xml:space="preserve">i </w:t>
      </w:r>
      <w:r w:rsidRPr="00A5306C">
        <w:t>ietekm</w:t>
      </w:r>
      <w:r>
        <w:t xml:space="preserve">ē </w:t>
      </w:r>
      <w:r w:rsidRPr="00A5306C">
        <w:t>zivju resurs</w:t>
      </w:r>
      <w:r>
        <w:t>us</w:t>
      </w:r>
      <w:r w:rsidRPr="00A5306C">
        <w:t xml:space="preserve"> un bioloģisko </w:t>
      </w:r>
      <w:r w:rsidRPr="00A5306C">
        <w:lastRenderedPageBreak/>
        <w:t>daudzveidību</w:t>
      </w:r>
      <w:r>
        <w:t xml:space="preserve">. Tas savukārt veicina </w:t>
      </w:r>
      <w:r w:rsidRPr="00A5306C">
        <w:t>virszemes ūdensobjektu kvalitāte</w:t>
      </w:r>
      <w:r>
        <w:t xml:space="preserve">s uzlabošanos un </w:t>
      </w:r>
      <w:r w:rsidRPr="00A5306C">
        <w:t>ekosistēmas pakalpojumu saglabāšan</w:t>
      </w:r>
      <w:r>
        <w:t>u. Jāatzīmē, ka ū</w:t>
      </w:r>
      <w:r w:rsidRPr="00A5306C">
        <w:t>denssaimniecības ir tikai viens no biogēno elementu avotiem. Piemēram, N piesārņojum</w:t>
      </w:r>
      <w:r w:rsidR="00505F11">
        <w:t>a radīšanā</w:t>
      </w:r>
      <w:r w:rsidRPr="00A5306C">
        <w:t xml:space="preserve"> lielāka loma ir lauksaimniecības aktivitātēm. Tādēļ</w:t>
      </w:r>
      <w:r w:rsidRPr="00B12679">
        <w:t xml:space="preserve"> </w:t>
      </w:r>
      <w:r w:rsidRPr="00A5306C">
        <w:t xml:space="preserve">ūdenssaimniecību </w:t>
      </w:r>
      <w:r>
        <w:t xml:space="preserve">ietekmi uz </w:t>
      </w:r>
      <w:r w:rsidRPr="00A5306C">
        <w:t>eitrofikācijas mazināšanu iekšējos ūdeņos un jūrā</w:t>
      </w:r>
      <w:r>
        <w:t xml:space="preserve"> ir </w:t>
      </w:r>
      <w:r w:rsidRPr="00A5306C">
        <w:t xml:space="preserve">sarežģīti </w:t>
      </w:r>
      <w:r>
        <w:t xml:space="preserve">novērtēt, taču </w:t>
      </w:r>
      <w:r w:rsidR="00194447">
        <w:t xml:space="preserve">tās aptuveno apmēru ir iespējams noteikt, balstoties uz </w:t>
      </w:r>
      <w:r w:rsidR="00194447" w:rsidRPr="00A5306C">
        <w:t>ūdenssaimniecību radītā piesārņojuma faktisko samazinājumu</w:t>
      </w:r>
      <w:r w:rsidR="00194447">
        <w:t xml:space="preserve">. </w:t>
      </w:r>
    </w:p>
    <w:p w14:paraId="5A5C2905" w14:textId="03660B86" w:rsidR="00B12679" w:rsidRPr="00A5306C" w:rsidRDefault="00530299" w:rsidP="006F79B4">
      <w:r>
        <w:t>B</w:t>
      </w:r>
      <w:r w:rsidR="00B12679">
        <w:t>ūtiska</w:t>
      </w:r>
      <w:r w:rsidR="00194447">
        <w:t xml:space="preserve"> ūdenssaimniecības aktivitāšu</w:t>
      </w:r>
      <w:r w:rsidR="00B12679">
        <w:t xml:space="preserve"> vides ietekme ir </w:t>
      </w:r>
      <w:r>
        <w:t xml:space="preserve">arī </w:t>
      </w:r>
      <w:r w:rsidR="00B12679">
        <w:t xml:space="preserve">ūdens resursu ietaupījums. </w:t>
      </w:r>
      <w:r w:rsidR="00B12679" w:rsidRPr="00A5306C">
        <w:t>Latvijā</w:t>
      </w:r>
      <w:r w:rsidR="00194447">
        <w:t xml:space="preserve"> ūdens resursu </w:t>
      </w:r>
      <w:r>
        <w:t xml:space="preserve">pieejamība </w:t>
      </w:r>
      <w:r w:rsidR="00194447">
        <w:t xml:space="preserve">nav izplatīta problēma, un </w:t>
      </w:r>
      <w:r>
        <w:t xml:space="preserve">drīzāk tas ir </w:t>
      </w:r>
      <w:r w:rsidR="00194447" w:rsidRPr="00A5306C">
        <w:t>aktuāl</w:t>
      </w:r>
      <w:r>
        <w:t>i</w:t>
      </w:r>
      <w:r w:rsidR="00194447">
        <w:t>, veidojot</w:t>
      </w:r>
      <w:r w:rsidR="00194447" w:rsidRPr="00A5306C">
        <w:t xml:space="preserve"> jaun</w:t>
      </w:r>
      <w:r w:rsidR="00194447">
        <w:t>u</w:t>
      </w:r>
      <w:r w:rsidR="00194447" w:rsidRPr="00A5306C">
        <w:t xml:space="preserve"> dzīvojam</w:t>
      </w:r>
      <w:r w:rsidR="00194447">
        <w:t>o</w:t>
      </w:r>
      <w:r w:rsidR="00194447" w:rsidRPr="00A5306C">
        <w:t xml:space="preserve"> vai rūpniecisk</w:t>
      </w:r>
      <w:r w:rsidR="00194447">
        <w:t>o</w:t>
      </w:r>
      <w:r w:rsidR="00194447" w:rsidRPr="00A5306C">
        <w:t xml:space="preserve"> infrastruktūr</w:t>
      </w:r>
      <w:r w:rsidR="00194447">
        <w:t>u.</w:t>
      </w:r>
      <w:r>
        <w:t xml:space="preserve"> Viena no identificētajām vides ietekmēm ir i</w:t>
      </w:r>
      <w:r w:rsidRPr="00A5306C">
        <w:t>zmaiņas SEG emisijās</w:t>
      </w:r>
      <w:r>
        <w:t xml:space="preserve">. Šajā gadījumā tā ir negatīvā ietekme, jo </w:t>
      </w:r>
      <w:r w:rsidR="00B12679" w:rsidRPr="00A5306C">
        <w:t>saistīta ar pretējiem efektiem energopatēriņā, ko nosaka gan efektivitātes uzlabošana aktivitāšu ietvaros</w:t>
      </w:r>
      <w:r w:rsidR="00505F11">
        <w:t>, radot SEG emisiju samazinājumu</w:t>
      </w:r>
      <w:r w:rsidR="00B12679" w:rsidRPr="00A5306C">
        <w:t>, gan arī sniegto pakalpojumu apjoma pieaugums</w:t>
      </w:r>
      <w:r w:rsidR="00505F11">
        <w:t>, radot emisiju pieaugumu</w:t>
      </w:r>
      <w:r w:rsidR="00B12679" w:rsidRPr="00A5306C">
        <w:t>.</w:t>
      </w:r>
    </w:p>
    <w:p w14:paraId="5D26D9D2" w14:textId="36DF12AA" w:rsidR="00E07354" w:rsidRPr="00A5306C" w:rsidRDefault="0012490C" w:rsidP="00004A20">
      <w:pPr>
        <w:pStyle w:val="Heading2"/>
      </w:pPr>
      <w:bookmarkStart w:id="52" w:name="_Toc526183676"/>
      <w:bookmarkStart w:id="53" w:name="_Toc531963430"/>
      <w:bookmarkStart w:id="54" w:name="_Toc531963707"/>
      <w:bookmarkStart w:id="55" w:name="_Toc532917541"/>
      <w:r w:rsidRPr="00A5306C">
        <w:t xml:space="preserve">ES fondu 2007. – 2013. gada plānošanas perioda </w:t>
      </w:r>
      <w:r w:rsidR="00D507FB">
        <w:t>DP</w:t>
      </w:r>
      <w:r w:rsidR="04122EE3" w:rsidRPr="00A5306C">
        <w:t xml:space="preserve"> “Infrastruktūra un pakalpojumi” </w:t>
      </w:r>
      <w:r w:rsidR="008059C4" w:rsidRPr="00A5306C">
        <w:t>no</w:t>
      </w:r>
      <w:r w:rsidR="04122EE3" w:rsidRPr="00A5306C">
        <w:t>vērtējums</w:t>
      </w:r>
      <w:bookmarkEnd w:id="52"/>
      <w:bookmarkEnd w:id="53"/>
      <w:bookmarkEnd w:id="54"/>
      <w:bookmarkEnd w:id="55"/>
    </w:p>
    <w:p w14:paraId="367F41E1" w14:textId="076B473F" w:rsidR="00E07354" w:rsidRPr="00A5306C" w:rsidRDefault="04122EE3" w:rsidP="00ED4133">
      <w:pPr>
        <w:pStyle w:val="Heading3"/>
      </w:pPr>
      <w:bookmarkStart w:id="56" w:name="_Toc531963431"/>
      <w:bookmarkStart w:id="57" w:name="_Toc531963708"/>
      <w:bookmarkStart w:id="58" w:name="_Toc526183677"/>
      <w:bookmarkStart w:id="59" w:name="_Toc532917542"/>
      <w:r w:rsidRPr="00A5306C">
        <w:t>Darbības un ietekmes rādītāj</w:t>
      </w:r>
      <w:r w:rsidR="00625567">
        <w:t>u analīze</w:t>
      </w:r>
      <w:bookmarkEnd w:id="56"/>
      <w:bookmarkEnd w:id="57"/>
      <w:bookmarkEnd w:id="58"/>
      <w:bookmarkEnd w:id="59"/>
    </w:p>
    <w:p w14:paraId="4B0F207E" w14:textId="6496B67F" w:rsidR="00E07354" w:rsidRPr="00A5306C" w:rsidRDefault="04122EE3">
      <w:pPr>
        <w:pStyle w:val="Heading4"/>
      </w:pPr>
      <w:r w:rsidRPr="00A5306C">
        <w:t>Uzraudzības un pēcuzraudzības rādītāji</w:t>
      </w:r>
    </w:p>
    <w:p w14:paraId="1E5E4DC1" w14:textId="133FD593" w:rsidR="00E07354" w:rsidRPr="00A5306C" w:rsidRDefault="04122EE3" w:rsidP="006C172A">
      <w:pPr>
        <w:pStyle w:val="Heading5"/>
      </w:pPr>
      <w:r w:rsidRPr="00A5306C">
        <w:t xml:space="preserve">Uzraudzības </w:t>
      </w:r>
      <w:r w:rsidRPr="006C172A">
        <w:t>rādītāju</w:t>
      </w:r>
      <w:r w:rsidRPr="00A5306C">
        <w:t xml:space="preserve"> sniegums</w:t>
      </w:r>
    </w:p>
    <w:p w14:paraId="22D99FA2" w14:textId="6AA5F642" w:rsidR="00E07354" w:rsidRPr="00A5306C" w:rsidRDefault="00F10919" w:rsidP="072B6088">
      <w:pPr>
        <w:rPr>
          <w:szCs w:val="24"/>
        </w:rPr>
      </w:pPr>
      <w:r w:rsidRPr="00A5306C">
        <w:t xml:space="preserve">DP </w:t>
      </w:r>
      <w:r w:rsidR="00A37565" w:rsidRPr="00A5306C">
        <w:t xml:space="preserve">“Infrastruktūra un pakalpojumi” ūdenssaimniecības </w:t>
      </w:r>
      <w:r w:rsidRPr="00A5306C">
        <w:t xml:space="preserve">aktivitātēm </w:t>
      </w:r>
      <w:r w:rsidR="00E07354" w:rsidRPr="00A5306C">
        <w:t xml:space="preserve">tika noteikti </w:t>
      </w:r>
      <w:r w:rsidRPr="00A5306C">
        <w:t xml:space="preserve">uzraudzības </w:t>
      </w:r>
      <w:r w:rsidR="00E07354" w:rsidRPr="00A5306C">
        <w:t>rādītāji, kas mērīja papildu iedzīvotāju skaitu, uz ko vērsti ūdenssaimniecības projekti</w:t>
      </w:r>
      <w:r w:rsidRPr="00A5306C">
        <w:t>,</w:t>
      </w:r>
      <w:r w:rsidR="00E07354" w:rsidRPr="00A5306C">
        <w:t xml:space="preserve"> un iedzīvotāju īpatsvaru, kam nodrošināti normatīvo aktu prasībām atbilstoši ūdensapgādes un notekūdeņu apsaimniekošanas pakalpojumi</w:t>
      </w:r>
      <w:r w:rsidR="00E07354" w:rsidRPr="001E7F5D">
        <w:t xml:space="preserve">. </w:t>
      </w:r>
      <w:r w:rsidR="00E07354" w:rsidRPr="006F79B4">
        <w:t>Formāl</w:t>
      </w:r>
      <w:r w:rsidR="00C47600" w:rsidRPr="006F79B4">
        <w:t>ie</w:t>
      </w:r>
      <w:r w:rsidR="00E07354" w:rsidRPr="006F79B4">
        <w:t xml:space="preserve"> un </w:t>
      </w:r>
      <w:r w:rsidR="001E7F5D" w:rsidRPr="006F79B4">
        <w:t>atvasinātie rādītāji</w:t>
      </w:r>
      <w:r w:rsidR="00F2144C" w:rsidRPr="003653A7">
        <w:rPr>
          <w:rStyle w:val="FootnoteReference"/>
        </w:rPr>
        <w:footnoteReference w:id="19"/>
      </w:r>
      <w:r w:rsidR="001E7F5D" w:rsidRPr="006F79B4">
        <w:t xml:space="preserve"> </w:t>
      </w:r>
      <w:r w:rsidR="00E07354" w:rsidRPr="006F79B4">
        <w:t>uzrāda sniegumu, kas kopumā atbilst plānotajam.</w:t>
      </w:r>
      <w:r w:rsidR="00E07354" w:rsidRPr="00A5306C">
        <w:t xml:space="preserve"> Taču ir vairāki faktori, kuru dēļ faktiskais sniegums jāvērtē pēc precizētas metodoloģijas. Pirmkārt, DP</w:t>
      </w:r>
      <w:r w:rsidR="00162AB0" w:rsidRPr="00A5306C">
        <w:t xml:space="preserve"> “Infrastruktūra un pakalpojumi” īstenošanas </w:t>
      </w:r>
      <w:r w:rsidR="00E07354" w:rsidRPr="00A5306C">
        <w:t>periodā Latvijā bija vērojams iedzīvotāju skaita samaz</w:t>
      </w:r>
      <w:r w:rsidRPr="00A5306C">
        <w:t>i</w:t>
      </w:r>
      <w:r w:rsidR="00E07354" w:rsidRPr="00A5306C">
        <w:t>nājums par 9%</w:t>
      </w:r>
      <w:r w:rsidR="00E07354" w:rsidRPr="00A5306C">
        <w:rPr>
          <w:rStyle w:val="FootnoteReference"/>
        </w:rPr>
        <w:footnoteReference w:id="20"/>
      </w:r>
      <w:r w:rsidR="00E07354" w:rsidRPr="00A5306C">
        <w:t>. Otrkār</w:t>
      </w:r>
      <w:r w:rsidR="008627E1" w:rsidRPr="00A5306C">
        <w:t>t</w:t>
      </w:r>
      <w:r w:rsidR="00E07354" w:rsidRPr="00A5306C">
        <w:t>, DP plānošanas procesā nebija pieejama precīza informācija par bāzes datiem – tie tika identificēti abām aktivitātēm kopīgi (aglomerācijām virs u</w:t>
      </w:r>
      <w:r w:rsidR="007856E2" w:rsidRPr="00A5306C">
        <w:t>n</w:t>
      </w:r>
      <w:r w:rsidR="00E07354" w:rsidRPr="00A5306C">
        <w:t xml:space="preserve"> zem</w:t>
      </w:r>
      <w:r w:rsidR="00820C17" w:rsidRPr="00A5306C">
        <w:t xml:space="preserve"> CE </w:t>
      </w:r>
      <w:r w:rsidR="00E07354" w:rsidRPr="00A5306C">
        <w:t xml:space="preserve">2000). Tādēļ uzraudzības rādītāju sniegumu lietderīgi vērtēt pret reālo iedzīvotāju skaitu, </w:t>
      </w:r>
      <w:r w:rsidR="00425B3A" w:rsidRPr="00A5306C">
        <w:t xml:space="preserve">apskatot </w:t>
      </w:r>
      <w:r w:rsidR="00E07354" w:rsidRPr="00A5306C">
        <w:t>mērķa vērtības abām aktivitātēm kopā.</w:t>
      </w:r>
    </w:p>
    <w:p w14:paraId="77BA47C0" w14:textId="2CCCB99E" w:rsidR="00EF7AC1" w:rsidRDefault="00E07354" w:rsidP="5DEAD0F4">
      <w:r w:rsidRPr="00A5306C">
        <w:t xml:space="preserve">Iznākuma rādītājs </w:t>
      </w:r>
      <w:r w:rsidRPr="00004A20">
        <w:t xml:space="preserve">“Papildu iedzīvotāju skaits, uz ko vērsti ūdenssaimniecības projekti” </w:t>
      </w:r>
      <w:r w:rsidRPr="00A5306C">
        <w:t>sasniedza 1,66 milj</w:t>
      </w:r>
      <w:r w:rsidR="00F10919" w:rsidRPr="5DEAD0F4">
        <w:t>.</w:t>
      </w:r>
      <w:r w:rsidRPr="5DEAD0F4">
        <w:t xml:space="preserve"> (</w:t>
      </w:r>
      <w:r w:rsidR="00F10919" w:rsidRPr="00A5306C">
        <w:t>p</w:t>
      </w:r>
      <w:r w:rsidRPr="00A5306C">
        <w:t>ēc aglomerāciju robežu precizēšanas aglomerācijās ar CE</w:t>
      </w:r>
      <w:r w:rsidR="00081A7A" w:rsidRPr="5DEAD0F4">
        <w:t xml:space="preserve"> </w:t>
      </w:r>
      <w:r w:rsidRPr="00A5306C">
        <w:t>&gt;</w:t>
      </w:r>
      <w:r w:rsidR="00081A7A" w:rsidRPr="5DEAD0F4">
        <w:t xml:space="preserve"> </w:t>
      </w:r>
      <w:r w:rsidRPr="00A5306C">
        <w:t>2000 identificēti 1,50 milj. iedzīvotāji, bet apdzīvotās vietās ar iedzīvotāju skaitu līdz 2</w:t>
      </w:r>
      <w:r w:rsidR="00820C17" w:rsidRPr="5DEAD0F4">
        <w:t xml:space="preserve"> </w:t>
      </w:r>
      <w:r w:rsidRPr="00A5306C">
        <w:t>000 – 157,0 tūkst. iedzīvotāju).</w:t>
      </w:r>
      <w:r w:rsidR="00F10919" w:rsidRPr="00A5306C">
        <w:rPr>
          <w:rStyle w:val="FootnoteReference"/>
        </w:rPr>
        <w:footnoteReference w:id="21"/>
      </w:r>
      <w:r w:rsidRPr="00A5306C">
        <w:t xml:space="preserve"> Ņemot vērā iedzīvotāju skaita sama</w:t>
      </w:r>
      <w:r w:rsidR="00F10919" w:rsidRPr="00A5306C">
        <w:t>zi</w:t>
      </w:r>
      <w:r w:rsidRPr="00A5306C">
        <w:t>nāšanos valstī, kā arī aglomerāciju robežu precizēšanu, izpilde vērtējama kā atbilstoša sākotnēji plānotajam.</w:t>
      </w:r>
    </w:p>
    <w:p w14:paraId="15CDB7AA" w14:textId="0B633378" w:rsidR="00E07354" w:rsidRPr="00A5306C" w:rsidRDefault="00E07354" w:rsidP="04122EE3">
      <w:pPr>
        <w:rPr>
          <w:strike/>
        </w:rPr>
      </w:pPr>
      <w:r w:rsidRPr="00A5306C">
        <w:t>Rezultātu rādītājs</w:t>
      </w:r>
      <w:r w:rsidR="006E605A" w:rsidRPr="218A6111">
        <w:t xml:space="preserve"> </w:t>
      </w:r>
      <w:r w:rsidRPr="00A5306C">
        <w:t>“Iedzīvotāju īpatsvars, kam nodrošināti normatīvo aktu prasībām atbilstoši notekūdeņu apsaimniekošanas pakalpojumi” (centralizēto kanalizācijas tīklu pārklājums)</w:t>
      </w:r>
      <w:r w:rsidR="00F10919" w:rsidRPr="218A6111">
        <w:t xml:space="preserve"> </w:t>
      </w:r>
      <w:r w:rsidRPr="00A5306C">
        <w:t>sasniedza 74,98%, nodrošinot 117,2% izpildi pret plānoto.</w:t>
      </w:r>
      <w:r w:rsidRPr="00A5306C">
        <w:rPr>
          <w:rStyle w:val="FootnoteReference"/>
        </w:rPr>
        <w:footnoteReference w:id="22"/>
      </w:r>
    </w:p>
    <w:p w14:paraId="100BAE02" w14:textId="50EDE2E6" w:rsidR="00E07354" w:rsidRPr="00A5306C" w:rsidRDefault="04122EE3" w:rsidP="00514A0C">
      <w:pPr>
        <w:rPr>
          <w:szCs w:val="24"/>
        </w:rPr>
      </w:pPr>
      <w:r w:rsidRPr="00A5306C">
        <w:t>Rezultātu rādītājs “Iedzīvotāju īpatsvars, kam nodrošināti normatīvo aktu prasībām atbilstoši dzeramā ūdens apsaimniekošanas pakalpojumi” (centralizēto ūdensapgādes tīklu pārklājums)</w:t>
      </w:r>
      <w:r w:rsidR="00F10919" w:rsidRPr="00A5306C">
        <w:t xml:space="preserve"> </w:t>
      </w:r>
      <w:r w:rsidRPr="00A5306C">
        <w:t>sasniedza 71,99%, nodrošinot 105,9% izpildi pret plānoto.</w:t>
      </w:r>
      <w:r w:rsidRPr="00A5306C">
        <w:rPr>
          <w:vertAlign w:val="superscript"/>
        </w:rPr>
        <w:t>6</w:t>
      </w:r>
      <w:r w:rsidRPr="00A5306C">
        <w:rPr>
          <w:strike/>
        </w:rPr>
        <w:t xml:space="preserve"> </w:t>
      </w:r>
    </w:p>
    <w:p w14:paraId="2B1F2D83" w14:textId="56577346" w:rsidR="00E07354" w:rsidRPr="00A5306C" w:rsidRDefault="04122EE3" w:rsidP="04122EE3">
      <w:pPr>
        <w:rPr>
          <w:vertAlign w:val="superscript"/>
        </w:rPr>
      </w:pPr>
      <w:r w:rsidRPr="00A5306C">
        <w:lastRenderedPageBreak/>
        <w:t>Horizontālās prioritātes “</w:t>
      </w:r>
      <w:r w:rsidR="00F10919" w:rsidRPr="00A5306C">
        <w:t>I</w:t>
      </w:r>
      <w:r w:rsidRPr="00A5306C">
        <w:t xml:space="preserve">lgtspējīga attīstība” rādītājs </w:t>
      </w:r>
      <w:r w:rsidRPr="00A5306C">
        <w:rPr>
          <w:iCs/>
        </w:rPr>
        <w:t>“Iedzīvotāju īpatsvars, kam nodrošināti normatīvo aktu prasībām atbilstoši notekūdeņu apsaimniekošanas pakalpojumi”</w:t>
      </w:r>
      <w:r w:rsidRPr="00A5306C">
        <w:t xml:space="preserve"> (centralizēto kanalizācijas tīklu faktiskie pieslēgumi) sasniedza 65,3%, nodrošinot 105% izpildi pret plānoto.</w:t>
      </w:r>
      <w:r w:rsidRPr="00A5306C">
        <w:rPr>
          <w:vertAlign w:val="superscript"/>
        </w:rPr>
        <w:t>6</w:t>
      </w:r>
    </w:p>
    <w:p w14:paraId="6621C990" w14:textId="117C0AF9" w:rsidR="00E07354" w:rsidRPr="00A5306C" w:rsidRDefault="00B44849">
      <w:pPr>
        <w:rPr>
          <w:szCs w:val="24"/>
        </w:rPr>
      </w:pPr>
      <w:r>
        <w:t xml:space="preserve">Saskaņā ar </w:t>
      </w:r>
      <w:r w:rsidR="00E07354" w:rsidRPr="00A5306C">
        <w:t>VARAM monitoringa dati</w:t>
      </w:r>
      <w:r>
        <w:t>em</w:t>
      </w:r>
      <w:r w:rsidR="00144804">
        <w:t>,</w:t>
      </w:r>
      <w:r>
        <w:t xml:space="preserve"> </w:t>
      </w:r>
      <w:r w:rsidRPr="00A5306C">
        <w:t>pēc visu 3.5.1.1. aktivitāt</w:t>
      </w:r>
      <w:r>
        <w:t>es</w:t>
      </w:r>
      <w:r w:rsidRPr="00A5306C">
        <w:t xml:space="preserve"> projektu pabeigšanas</w:t>
      </w:r>
      <w:r w:rsidR="00144804">
        <w:t>,</w:t>
      </w:r>
      <w:r w:rsidRPr="00A5306C">
        <w:t xml:space="preserve"> 2015. gadā</w:t>
      </w:r>
      <w:r>
        <w:t xml:space="preserve"> </w:t>
      </w:r>
      <w:r w:rsidR="00E07354" w:rsidRPr="00A5306C">
        <w:t>“Iedzīvotāju īpatsvars,</w:t>
      </w:r>
      <w:r w:rsidR="008164C2" w:rsidRPr="00A5306C">
        <w:t xml:space="preserve"> </w:t>
      </w:r>
      <w:r w:rsidR="00E07354" w:rsidRPr="00A5306C">
        <w:t>kam nodrošināti normatīvo aktu prasībām atbilstoši notekūdeņu apsaimniekošanas pakalpojumi, %” sasniedz</w:t>
      </w:r>
      <w:r w:rsidR="006D5282" w:rsidRPr="00A5306C">
        <w:t>a</w:t>
      </w:r>
      <w:r w:rsidR="00E07354" w:rsidRPr="00A5306C">
        <w:t xml:space="preserve"> 69,51% no </w:t>
      </w:r>
      <w:r w:rsidR="00144804">
        <w:t xml:space="preserve">visiem </w:t>
      </w:r>
      <w:r w:rsidR="00E07354" w:rsidRPr="00A5306C">
        <w:t xml:space="preserve">Latvijas iedzīvotājiem. </w:t>
      </w:r>
      <w:r w:rsidR="00162AB0" w:rsidRPr="00A5306C">
        <w:t xml:space="preserve">Tādējādi rezultāta rādītāja izpilde sasniedza 112%, pārsniedzot plānotos 62%. </w:t>
      </w:r>
      <w:r w:rsidR="0006538E" w:rsidRPr="0006538E">
        <w:t>Ūdenssaimniecības aktivitāšu sniegumu ir iespējams detalizētāk novērtēt, izmantojot datus par šī rādītāja plānoto un reāli sasniegto vērtību projektu līmenī.</w:t>
      </w:r>
      <w:r w:rsidR="0006538E">
        <w:t xml:space="preserve"> </w:t>
      </w:r>
      <w:r w:rsidR="00E07354" w:rsidRPr="00A5306C">
        <w:t xml:space="preserve">Šo datu analīze </w:t>
      </w:r>
      <w:r w:rsidR="00D848E3">
        <w:t>liecin</w:t>
      </w:r>
      <w:r w:rsidR="00E07354" w:rsidRPr="00A5306C">
        <w:t xml:space="preserve">a, ka pārpilde saistāma ar </w:t>
      </w:r>
      <w:r w:rsidR="00505F11">
        <w:t xml:space="preserve">kopējo </w:t>
      </w:r>
      <w:r w:rsidR="00E07354" w:rsidRPr="00A5306C">
        <w:t>efektivitāti programmas</w:t>
      </w:r>
      <w:r w:rsidR="00505F11">
        <w:t xml:space="preserve"> ieviešanas</w:t>
      </w:r>
      <w:r w:rsidR="00E07354" w:rsidRPr="00A5306C">
        <w:t>, nevis projektu līmenī, jo saskaņā ar projektu plāniem</w:t>
      </w:r>
      <w:r w:rsidR="00144804">
        <w:t>,</w:t>
      </w:r>
      <w:r w:rsidR="00D848E3">
        <w:t xml:space="preserve"> kopējam</w:t>
      </w:r>
      <w:r w:rsidR="006D5282" w:rsidRPr="00A5306C">
        <w:t xml:space="preserve"> </w:t>
      </w:r>
      <w:r w:rsidR="00E07354" w:rsidRPr="00A5306C">
        <w:t xml:space="preserve">rezultātam vajadzēja būt vēl augstākam. </w:t>
      </w:r>
      <w:r w:rsidR="00D848E3">
        <w:t xml:space="preserve">Balstoties uz </w:t>
      </w:r>
      <w:r w:rsidR="00D848E3" w:rsidRPr="00A5306C">
        <w:t>inventarizācijas datiem</w:t>
      </w:r>
      <w:r w:rsidR="00D848E3">
        <w:t xml:space="preserve">, </w:t>
      </w:r>
      <w:r w:rsidR="00D848E3" w:rsidRPr="00A5306C">
        <w:t xml:space="preserve">kopējais iedzīvotāju skaits, kam </w:t>
      </w:r>
      <w:r w:rsidR="00D848E3">
        <w:t>nodrošināta</w:t>
      </w:r>
      <w:r w:rsidR="00D848E3" w:rsidRPr="00A5306C">
        <w:t xml:space="preserve"> iespēja pieslēgties pie no jauna izbūvētiem pieslēgumiem pēc projekta īstenošanas</w:t>
      </w:r>
      <w:r w:rsidR="00D848E3">
        <w:t>, sasniedza</w:t>
      </w:r>
      <w:r w:rsidR="000D2C2D">
        <w:t xml:space="preserve"> </w:t>
      </w:r>
      <w:r w:rsidR="000D2C2D" w:rsidRPr="00A5306C">
        <w:t>139</w:t>
      </w:r>
      <w:r w:rsidR="000D2C2D">
        <w:t> </w:t>
      </w:r>
      <w:r w:rsidR="000D2C2D" w:rsidRPr="00A5306C">
        <w:t>649</w:t>
      </w:r>
      <w:r w:rsidR="000D2C2D">
        <w:t xml:space="preserve"> jeb</w:t>
      </w:r>
      <w:r w:rsidR="00D848E3">
        <w:t xml:space="preserve"> </w:t>
      </w:r>
      <w:r w:rsidR="000D2C2D" w:rsidRPr="00A5306C">
        <w:t>72% no plānotā</w:t>
      </w:r>
      <w:r w:rsidR="000D2C2D">
        <w:t xml:space="preserve">. </w:t>
      </w:r>
      <w:r w:rsidR="00E07354" w:rsidRPr="00A5306C">
        <w:t>Lielajās aglomerācijās ar CE</w:t>
      </w:r>
      <w:r w:rsidR="00081A7A" w:rsidRPr="00A5306C">
        <w:t xml:space="preserve"> </w:t>
      </w:r>
      <w:r w:rsidR="00D06C1F" w:rsidRPr="00A5306C">
        <w:t>&gt;</w:t>
      </w:r>
      <w:r w:rsidR="00081A7A" w:rsidRPr="00A5306C">
        <w:t xml:space="preserve"> </w:t>
      </w:r>
      <w:r w:rsidR="00E07354" w:rsidRPr="00A5306C">
        <w:t>100</w:t>
      </w:r>
      <w:r w:rsidR="00E53811">
        <w:t xml:space="preserve"> </w:t>
      </w:r>
      <w:r w:rsidR="00E07354" w:rsidRPr="00A5306C">
        <w:t xml:space="preserve">000 (Rīga un Daugavpils) </w:t>
      </w:r>
      <w:r w:rsidR="000D2C2D">
        <w:t xml:space="preserve">šis rādītājs praktiski tika sasniegts </w:t>
      </w:r>
      <w:r w:rsidR="00E07354" w:rsidRPr="00A5306C">
        <w:t>100%</w:t>
      </w:r>
      <w:r w:rsidR="000D2C2D">
        <w:t xml:space="preserve"> apmērā</w:t>
      </w:r>
      <w:r w:rsidR="00E07354" w:rsidRPr="00A5306C">
        <w:t>.</w:t>
      </w:r>
      <w:r w:rsidR="00BA7351">
        <w:t xml:space="preserve"> </w:t>
      </w:r>
      <w:r w:rsidR="0048765B" w:rsidRPr="00A5306C">
        <w:t>Aglomerācijas, kurās bija vērojama lielākā rādītāj</w:t>
      </w:r>
      <w:r w:rsidR="0048765B">
        <w:t>a</w:t>
      </w:r>
      <w:r w:rsidR="0048765B" w:rsidRPr="00A5306C">
        <w:t xml:space="preserve"> neizpilde bija Dagda, Gulbene, Koknese, Pļaviņas, Salaspils/Saulkalne</w:t>
      </w:r>
      <w:r w:rsidR="0048765B">
        <w:t xml:space="preserve"> un </w:t>
      </w:r>
      <w:r w:rsidR="0048765B" w:rsidRPr="00A5306C">
        <w:t>Valka</w:t>
      </w:r>
      <w:r w:rsidR="0048765B">
        <w:t xml:space="preserve">, savukārt </w:t>
      </w:r>
      <w:r w:rsidR="008D0B58" w:rsidRPr="00A5306C">
        <w:t>aglomerācijas, kurās bija būtiska pārpilde pret sākotnēji plānoto</w:t>
      </w:r>
      <w:r w:rsidR="008D0B58">
        <w:t xml:space="preserve"> - </w:t>
      </w:r>
      <w:r w:rsidR="008D0B58" w:rsidRPr="00A5306C">
        <w:t>Grobiņa, Jaunpiebalga, Madona</w:t>
      </w:r>
      <w:r w:rsidR="008D0B58">
        <w:t xml:space="preserve"> un</w:t>
      </w:r>
      <w:r w:rsidR="008D0B58" w:rsidRPr="00A5306C">
        <w:t xml:space="preserve"> Saldus</w:t>
      </w:r>
      <w:r w:rsidR="008D0B58">
        <w:t xml:space="preserve">. </w:t>
      </w:r>
      <w:r w:rsidR="0048765B">
        <w:t xml:space="preserve">Plānu neizpilde </w:t>
      </w:r>
      <w:r w:rsidR="0048765B" w:rsidRPr="00A5306C">
        <w:t xml:space="preserve">projektu līmenī </w:t>
      </w:r>
      <w:r w:rsidR="0048765B">
        <w:t xml:space="preserve">galvenokārt ir saistāma ar </w:t>
      </w:r>
      <w:r w:rsidR="0048765B" w:rsidRPr="00A5306C">
        <w:t>demogrāfiskās situācijas izmaiņ</w:t>
      </w:r>
      <w:r w:rsidR="0048765B">
        <w:t>ām valstī. 2015. gadā iedzīvotāju skaits Latvijā, neskaitot Rīgu un Daugavpili, samazinājās par 15%, salīdzinot ar 2006. gadu.</w:t>
      </w:r>
      <w:r w:rsidR="0048765B" w:rsidRPr="00A5306C">
        <w:rPr>
          <w:rStyle w:val="FootnoteReference"/>
        </w:rPr>
        <w:footnoteReference w:id="23"/>
      </w:r>
      <w:r w:rsidR="0048765B">
        <w:t xml:space="preserve"> Atsevišķos projektos </w:t>
      </w:r>
      <w:r w:rsidR="004520CF">
        <w:t>izpildes līmeni</w:t>
      </w:r>
      <w:r w:rsidR="0048765B">
        <w:t xml:space="preserve"> ietekmēja arī </w:t>
      </w:r>
      <w:r w:rsidR="00505F11">
        <w:t xml:space="preserve">dažādi </w:t>
      </w:r>
      <w:r w:rsidR="004520CF">
        <w:t xml:space="preserve">citi tehniskas un organizatoriskas dabas </w:t>
      </w:r>
      <w:r w:rsidR="0048765B">
        <w:t xml:space="preserve">iemesli. </w:t>
      </w:r>
    </w:p>
    <w:p w14:paraId="393E8463" w14:textId="70A7AC51" w:rsidR="00E07354" w:rsidRPr="00A5306C" w:rsidRDefault="04122EE3" w:rsidP="00162E6F">
      <w:pPr>
        <w:rPr>
          <w:szCs w:val="24"/>
        </w:rPr>
      </w:pPr>
      <w:r w:rsidRPr="00A5306C">
        <w:t xml:space="preserve">Ņemot vērā specifiskos uzskaites </w:t>
      </w:r>
      <w:r w:rsidR="008D0B58" w:rsidRPr="00A5306C">
        <w:t>aspektus</w:t>
      </w:r>
      <w:r w:rsidR="004520CF">
        <w:t>, kas saistīti ar nenoteiktību bāzes līmeņa identificēšanā</w:t>
      </w:r>
      <w:r w:rsidR="008D0B58" w:rsidRPr="00A5306C">
        <w:t xml:space="preserve"> </w:t>
      </w:r>
      <w:r w:rsidRPr="00A5306C">
        <w:t>un demogrāfi</w:t>
      </w:r>
      <w:r w:rsidR="008D0B58">
        <w:t>skās situācijas izmaiņas valstī</w:t>
      </w:r>
      <w:r w:rsidRPr="00A5306C">
        <w:t xml:space="preserve">, secināms, ka kopumā </w:t>
      </w:r>
      <w:r w:rsidR="00B07390" w:rsidRPr="00A5306C">
        <w:t>ūdenssaimniecības</w:t>
      </w:r>
      <w:r w:rsidR="006D5282" w:rsidRPr="00A5306C">
        <w:t xml:space="preserve"> </w:t>
      </w:r>
      <w:r w:rsidRPr="00A5306C">
        <w:t>aktivitā</w:t>
      </w:r>
      <w:r w:rsidR="00B07390" w:rsidRPr="00A5306C">
        <w:t>šu</w:t>
      </w:r>
      <w:r w:rsidRPr="00A5306C">
        <w:t xml:space="preserve"> uzraudzības rādītāji uzskatāmi par sasniegtiem un pārsniegtiem.</w:t>
      </w:r>
    </w:p>
    <w:p w14:paraId="2E699319" w14:textId="77777777" w:rsidR="00E07354" w:rsidRPr="00A5306C" w:rsidRDefault="04122EE3" w:rsidP="006C172A">
      <w:pPr>
        <w:pStyle w:val="Heading5"/>
      </w:pPr>
      <w:r w:rsidRPr="00A5306C">
        <w:t>Uzraudzības rādītāju piemērotība</w:t>
      </w:r>
    </w:p>
    <w:p w14:paraId="233CE459" w14:textId="1730180F" w:rsidR="00E07354" w:rsidRPr="00A5306C" w:rsidRDefault="04122EE3" w:rsidP="00162E6F">
      <w:pPr>
        <w:rPr>
          <w:szCs w:val="24"/>
        </w:rPr>
      </w:pPr>
      <w:r w:rsidRPr="00A5306C">
        <w:t>Ņemot vērā ieviešanas specifiku</w:t>
      </w:r>
      <w:r w:rsidR="004520CF">
        <w:t xml:space="preserve"> (datu precizitāti un mērķa vērtību sasniegšanas līmeni)</w:t>
      </w:r>
      <w:r w:rsidRPr="00A5306C">
        <w:t>, detalizētāka uzraudzības rādītāju piemērotība izvērtēta attiecībā uz notekūdeņu apsaimniekošanas jomu. Direktīva 91/271/EEK pamatā nosaka divus prasību kopumus</w:t>
      </w:r>
      <w:r w:rsidR="00682973" w:rsidRPr="00A5306C">
        <w:rPr>
          <w:rStyle w:val="FootnoteReference"/>
        </w:rPr>
        <w:footnoteReference w:id="24"/>
      </w:r>
      <w:r w:rsidRPr="00A5306C">
        <w:t>:</w:t>
      </w:r>
    </w:p>
    <w:p w14:paraId="721101FF" w14:textId="3998ED31" w:rsidR="00E07354" w:rsidRPr="00A5306C" w:rsidRDefault="04122EE3" w:rsidP="00162E6F">
      <w:pPr>
        <w:pStyle w:val="ListParagraph"/>
        <w:numPr>
          <w:ilvl w:val="0"/>
          <w:numId w:val="52"/>
        </w:numPr>
        <w:ind w:left="918" w:hanging="561"/>
        <w:contextualSpacing w:val="0"/>
      </w:pPr>
      <w:r w:rsidRPr="00A5306C">
        <w:t xml:space="preserve">Dalībvalstis nodrošina, ka visām aglomerācijām </w:t>
      </w:r>
      <w:r w:rsidR="00144804" w:rsidRPr="00A5306C">
        <w:t xml:space="preserve">noteiktos termiņos </w:t>
      </w:r>
      <w:r w:rsidRPr="00A5306C">
        <w:t>ir komunālo notekūdeņu kanalizācijas sistēmas.</w:t>
      </w:r>
    </w:p>
    <w:p w14:paraId="11868169" w14:textId="52CACF12" w:rsidR="00E07354" w:rsidRPr="00A5306C" w:rsidRDefault="04122EE3" w:rsidP="007A4115">
      <w:pPr>
        <w:pStyle w:val="ListParagraph"/>
        <w:numPr>
          <w:ilvl w:val="0"/>
          <w:numId w:val="52"/>
        </w:numPr>
        <w:ind w:left="918" w:hanging="561"/>
        <w:contextualSpacing w:val="0"/>
      </w:pPr>
      <w:r w:rsidRPr="00A5306C">
        <w:t xml:space="preserve">Direktīva </w:t>
      </w:r>
      <w:r w:rsidR="0016089C" w:rsidRPr="00A5306C">
        <w:t xml:space="preserve">91/271/EEK </w:t>
      </w:r>
      <w:r w:rsidRPr="00A5306C">
        <w:t>ietver arī prasību kopumu attiecībā uz notekūdeņu attīrīšanas sistēmas un vidē novadīto notekūdeņu piesārņojuma parametriem.</w:t>
      </w:r>
    </w:p>
    <w:p w14:paraId="7C667A72" w14:textId="3AD03835" w:rsidR="00E07354" w:rsidRPr="00A5306C" w:rsidRDefault="04122EE3" w:rsidP="00514A0C">
      <w:pPr>
        <w:rPr>
          <w:szCs w:val="24"/>
        </w:rPr>
      </w:pPr>
      <w:r w:rsidRPr="00A5306C">
        <w:t xml:space="preserve">Otrais prasību kopums pilnā mērā ietverts </w:t>
      </w:r>
      <w:r w:rsidR="006E5216">
        <w:t xml:space="preserve">2002. gada 22. janvāra </w:t>
      </w:r>
      <w:r w:rsidRPr="00A5306C">
        <w:t>MK noteikum</w:t>
      </w:r>
      <w:r w:rsidR="00C411BC" w:rsidRPr="00A5306C">
        <w:t>os</w:t>
      </w:r>
      <w:r w:rsidRPr="00A5306C">
        <w:t xml:space="preserve"> Nr. 34</w:t>
      </w:r>
      <w:r w:rsidR="0075184D" w:rsidRPr="00A5306C">
        <w:rPr>
          <w:rStyle w:val="FootnoteReference"/>
        </w:rPr>
        <w:footnoteReference w:id="25"/>
      </w:r>
      <w:r w:rsidR="0075184D" w:rsidRPr="00A5306C">
        <w:t>.</w:t>
      </w:r>
      <w:r w:rsidRPr="00A5306C">
        <w:t xml:space="preserve"> DP</w:t>
      </w:r>
      <w:r w:rsidR="0075184D" w:rsidRPr="00A5306C">
        <w:t xml:space="preserve"> “Infrastruktūra un pakalpojumi”</w:t>
      </w:r>
      <w:r w:rsidRPr="00A5306C">
        <w:t xml:space="preserve"> ieviešanas mehānism</w:t>
      </w:r>
      <w:r w:rsidR="006D5282" w:rsidRPr="00A5306C">
        <w:t>s</w:t>
      </w:r>
      <w:r w:rsidRPr="00A5306C">
        <w:t xml:space="preserve"> paredzēja, ka finansējums pieejams tikai tad, ja šīs prasības tiek izpildītas. Līdz ar to nebija nepieciešamības pēc uzraudzības rādītājiem attiecībā uz notekūdeņu attīrīšanas sistēmā un vidē novadīto notekūdeņu un tā piesārņojuma parametriem, jo atbilstība Direktīvas </w:t>
      </w:r>
      <w:r w:rsidR="00C157C0" w:rsidRPr="00A5306C">
        <w:t xml:space="preserve">91/271/EEK </w:t>
      </w:r>
      <w:r w:rsidRPr="00A5306C">
        <w:t>prasībām uzskatāma par automātiski nodrošinātu.</w:t>
      </w:r>
      <w:r w:rsidR="006D5282" w:rsidRPr="00004A20">
        <w:t xml:space="preserve"> </w:t>
      </w:r>
      <w:r w:rsidRPr="00A5306C">
        <w:t xml:space="preserve">Tādēļ attiecībā uz Direktīvas </w:t>
      </w:r>
      <w:r w:rsidR="000B2BAD" w:rsidRPr="00A5306C">
        <w:t xml:space="preserve">91/271/EEK </w:t>
      </w:r>
      <w:r w:rsidRPr="00A5306C">
        <w:t>ieviešanu</w:t>
      </w:r>
      <w:r w:rsidR="006E5216">
        <w:t>,</w:t>
      </w:r>
      <w:r w:rsidRPr="00A5306C">
        <w:t xml:space="preserve"> par vienīgo uzraudzības rādītāju lomu uzskatāma spēja nodrošināt</w:t>
      </w:r>
      <w:r w:rsidR="00512AD4" w:rsidRPr="00A5306C">
        <w:t xml:space="preserve"> </w:t>
      </w:r>
      <w:r w:rsidRPr="00A5306C">
        <w:t>atbilstību prasībai noteiktos termiņos visām aglomerācijām</w:t>
      </w:r>
      <w:r w:rsidR="00512AD4" w:rsidRPr="00A5306C">
        <w:t xml:space="preserve"> </w:t>
      </w:r>
      <w:r w:rsidRPr="00A5306C">
        <w:t>nodrošināt komunālo notekūdeņu kanalizācijas sistēmas un</w:t>
      </w:r>
      <w:r w:rsidR="00512AD4" w:rsidRPr="00A5306C">
        <w:t>,</w:t>
      </w:r>
      <w:r w:rsidRPr="00A5306C">
        <w:t xml:space="preserve"> ka sistēmās nonākošie komunālie notekūdeņi pirms izvadīšanas tiek pakļauti atbilstīgai attīrīšanai (7. pants). Prasības attiecībā uz pakāpenisku notekūdeņu novadīšanas pakalpojumu nodrošināšanu</w:t>
      </w:r>
      <w:r w:rsidR="00512AD4" w:rsidRPr="00A5306C">
        <w:t xml:space="preserve">, </w:t>
      </w:r>
      <w:r w:rsidRPr="00A5306C">
        <w:t>palielinot pieejamības pārklājumu vai pieslēgumu skaitu</w:t>
      </w:r>
      <w:r w:rsidR="006D5282" w:rsidRPr="00A5306C">
        <w:t>,</w:t>
      </w:r>
      <w:r w:rsidRPr="00A5306C">
        <w:t xml:space="preserve"> Direktīvā </w:t>
      </w:r>
      <w:r w:rsidR="00512AD4" w:rsidRPr="00A5306C">
        <w:t xml:space="preserve">91/271/EEK </w:t>
      </w:r>
      <w:r w:rsidRPr="00A5306C">
        <w:t>nav definētas.</w:t>
      </w:r>
      <w:r w:rsidR="00512AD4" w:rsidRPr="00A5306C">
        <w:t xml:space="preserve"> </w:t>
      </w:r>
    </w:p>
    <w:p w14:paraId="02746ED0" w14:textId="09B773EC" w:rsidR="00E07354" w:rsidRPr="00A5306C" w:rsidRDefault="04122EE3" w:rsidP="00514A0C">
      <w:pPr>
        <w:rPr>
          <w:szCs w:val="24"/>
        </w:rPr>
      </w:pPr>
      <w:r w:rsidRPr="00A5306C">
        <w:t xml:space="preserve">Tādējādi izriet trīs alternatīvas uzraudzības rādītāju sasaistei ar Direktīvas </w:t>
      </w:r>
      <w:r w:rsidR="008E77D1" w:rsidRPr="00A5306C">
        <w:t xml:space="preserve">91/271/EEK </w:t>
      </w:r>
      <w:r w:rsidRPr="00A5306C">
        <w:t>prasībām:</w:t>
      </w:r>
    </w:p>
    <w:p w14:paraId="47CBDDBB" w14:textId="2914A02C" w:rsidR="00E07354" w:rsidRPr="00A5306C" w:rsidRDefault="04122EE3" w:rsidP="04122EE3">
      <w:pPr>
        <w:pStyle w:val="ListParagraph"/>
        <w:numPr>
          <w:ilvl w:val="0"/>
          <w:numId w:val="53"/>
        </w:numPr>
        <w:ind w:left="918" w:hanging="561"/>
        <w:contextualSpacing w:val="0"/>
      </w:pPr>
      <w:r w:rsidRPr="00A5306C">
        <w:lastRenderedPageBreak/>
        <w:t>Mērīt aglomerāciju skaitu, kam izveidotas atbilstošas komunālo notekūdeņu kanalizācijas sistēmas un kanalizācijas sistēmu skaitu, kur notekūdeņi pirms izvadīšanas tiek pakļauti atbilstīgai attīrīšanai.</w:t>
      </w:r>
    </w:p>
    <w:p w14:paraId="7306234D" w14:textId="12592E97" w:rsidR="00E07354" w:rsidRPr="00A5306C" w:rsidRDefault="04122EE3" w:rsidP="04122EE3">
      <w:pPr>
        <w:pStyle w:val="ListParagraph"/>
        <w:numPr>
          <w:ilvl w:val="0"/>
          <w:numId w:val="53"/>
        </w:numPr>
        <w:ind w:left="918" w:hanging="561"/>
        <w:contextualSpacing w:val="0"/>
      </w:pPr>
      <w:r w:rsidRPr="00A5306C">
        <w:t>Mērīt komunālo notekūdeņu kanalizācijas sistēmas nodrošināto pakalpojumu pieejamību, kas norāda uz potenciālo pieslēgumu skaitu.</w:t>
      </w:r>
    </w:p>
    <w:p w14:paraId="4D85460B" w14:textId="08A23F48" w:rsidR="00E07354" w:rsidRPr="00A5306C" w:rsidRDefault="04122EE3" w:rsidP="04122EE3">
      <w:pPr>
        <w:pStyle w:val="ListParagraph"/>
        <w:numPr>
          <w:ilvl w:val="0"/>
          <w:numId w:val="53"/>
        </w:numPr>
        <w:ind w:left="918" w:hanging="561"/>
        <w:contextualSpacing w:val="0"/>
      </w:pPr>
      <w:r w:rsidRPr="00A5306C">
        <w:t>Mērīt komunālo notekūdeņu kanalizācijas sistēmai nodrošināto faktisko pieslēgumu skaitu.</w:t>
      </w:r>
    </w:p>
    <w:p w14:paraId="0CDD049E" w14:textId="14C68CFD" w:rsidR="00E07354" w:rsidRPr="00A5306C" w:rsidRDefault="007F02A5" w:rsidP="007F02A5">
      <w:pPr>
        <w:rPr>
          <w:szCs w:val="24"/>
        </w:rPr>
      </w:pPr>
      <w:r w:rsidRPr="00A5306C">
        <w:t>P</w:t>
      </w:r>
      <w:r w:rsidR="04122EE3" w:rsidRPr="00A5306C">
        <w:t>irmā alternatīva nodrošin</w:t>
      </w:r>
      <w:r w:rsidRPr="00A5306C">
        <w:t>a</w:t>
      </w:r>
      <w:r w:rsidR="04122EE3" w:rsidRPr="00A5306C">
        <w:t xml:space="preserve"> Direktīvas </w:t>
      </w:r>
      <w:r w:rsidR="00372869" w:rsidRPr="00A5306C">
        <w:t xml:space="preserve">91/271/EEK </w:t>
      </w:r>
      <w:r w:rsidR="04122EE3" w:rsidRPr="00A5306C">
        <w:t>prasībām visprecīzāko atbilstības novērtēšanu</w:t>
      </w:r>
      <w:r w:rsidRPr="00A5306C">
        <w:t>, t</w:t>
      </w:r>
      <w:r w:rsidR="04122EE3" w:rsidRPr="00A5306C">
        <w:t>aču šād</w:t>
      </w:r>
      <w:r w:rsidRPr="00A5306C">
        <w:t>a</w:t>
      </w:r>
      <w:r w:rsidR="04122EE3" w:rsidRPr="00A5306C">
        <w:t xml:space="preserve"> rādītāj</w:t>
      </w:r>
      <w:r w:rsidRPr="00A5306C">
        <w:t>a</w:t>
      </w:r>
      <w:r w:rsidR="04122EE3" w:rsidRPr="00A5306C">
        <w:t xml:space="preserve"> izvēle vāji atsp</w:t>
      </w:r>
      <w:r w:rsidR="00372869" w:rsidRPr="00A5306C">
        <w:t>o</w:t>
      </w:r>
      <w:r w:rsidR="04122EE3" w:rsidRPr="00A5306C">
        <w:t xml:space="preserve">guļotu problēmas novēršanu pēc būtības. Otrais rādītājs identificē komunālo notekūdeņu kanalizācijas sistēmas iespējamos uzlabojumus nākotnē. Trešajā alternatīvā </w:t>
      </w:r>
      <w:r w:rsidRPr="00A5306C">
        <w:t xml:space="preserve">rādītājs </w:t>
      </w:r>
      <w:r w:rsidR="04122EE3" w:rsidRPr="00A5306C">
        <w:t>identificē faktisk</w:t>
      </w:r>
      <w:r w:rsidRPr="00A5306C">
        <w:t>os</w:t>
      </w:r>
      <w:r w:rsidR="00372869" w:rsidRPr="00A5306C">
        <w:t xml:space="preserve"> </w:t>
      </w:r>
      <w:r w:rsidR="04122EE3" w:rsidRPr="00A5306C">
        <w:t>uzlabojum</w:t>
      </w:r>
      <w:r w:rsidRPr="00A5306C">
        <w:t>us</w:t>
      </w:r>
      <w:r w:rsidR="04122EE3" w:rsidRPr="00A5306C">
        <w:t xml:space="preserve"> attiecībā uz notekūdeņu piesārņojuma samazināšanu, taču </w:t>
      </w:r>
      <w:r w:rsidRPr="00A5306C">
        <w:t xml:space="preserve">šāda rādītāja izvēle vāji atspoguļotu </w:t>
      </w:r>
      <w:r w:rsidR="04122EE3" w:rsidRPr="00A5306C">
        <w:t>potenciāl</w:t>
      </w:r>
      <w:r w:rsidRPr="00A5306C">
        <w:t>os</w:t>
      </w:r>
      <w:r w:rsidR="04122EE3" w:rsidRPr="00A5306C">
        <w:t xml:space="preserve"> uzlabojum</w:t>
      </w:r>
      <w:r w:rsidRPr="00A5306C">
        <w:t>us</w:t>
      </w:r>
      <w:r w:rsidR="04122EE3" w:rsidRPr="00A5306C">
        <w:t xml:space="preserve"> nākotnē. </w:t>
      </w:r>
      <w:r w:rsidR="00372869" w:rsidRPr="00A5306C">
        <w:t xml:space="preserve"> </w:t>
      </w:r>
    </w:p>
    <w:p w14:paraId="1606D51A" w14:textId="27BFD586" w:rsidR="00E07354" w:rsidRPr="00A5306C" w:rsidRDefault="04122EE3" w:rsidP="072B6088">
      <w:pPr>
        <w:rPr>
          <w:szCs w:val="24"/>
        </w:rPr>
      </w:pPr>
      <w:r w:rsidRPr="00A5306C">
        <w:t xml:space="preserve">Ņemot vērā </w:t>
      </w:r>
      <w:r w:rsidR="00FF2D8F" w:rsidRPr="00A5306C">
        <w:t>iepriekš minēto</w:t>
      </w:r>
      <w:r w:rsidR="00372869" w:rsidRPr="00A5306C">
        <w:t>,</w:t>
      </w:r>
      <w:r w:rsidRPr="00A5306C">
        <w:t xml:space="preserve"> </w:t>
      </w:r>
      <w:r w:rsidR="00372869" w:rsidRPr="00A5306C">
        <w:t xml:space="preserve">ES fondu 2007. – 2013. gada plānošanas perioda </w:t>
      </w:r>
      <w:r w:rsidRPr="00A5306C">
        <w:t>DP “Infrastruktūra un pakalpojumi” ieviešanai izvēlētā otrā alternatīva – mērīt pārklājumu jeb nodrošināto pakalpojumu pieejamību, uzskatāma par atbilstošāko alternatīvu plānošanas brīdī, ja neskaita iepriekš aplūkotās bāzes datu neprecizitātes sadalījumā pa aglomerācijām ar CE virs un zem 2</w:t>
      </w:r>
      <w:r w:rsidR="009B034E">
        <w:t xml:space="preserve"> </w:t>
      </w:r>
      <w:r w:rsidRPr="00A5306C">
        <w:t xml:space="preserve">000 </w:t>
      </w:r>
      <w:r w:rsidR="003F22AB" w:rsidRPr="00004A20">
        <w:t>iedzīvotājiem.</w:t>
      </w:r>
      <w:r w:rsidR="003F22AB" w:rsidRPr="00004A20">
        <w:rPr>
          <w:rStyle w:val="FootnoteReference"/>
        </w:rPr>
        <w:footnoteReference w:id="26"/>
      </w:r>
      <w:r w:rsidRPr="003F22AB">
        <w:t xml:space="preserve"> Pirmais</w:t>
      </w:r>
      <w:r w:rsidRPr="00A5306C">
        <w:t xml:space="preserve"> rādītājs apkopots atsevišķi, bet trešais ietverts horizontālās prioritātes “Ilgtspējīga attīstība” rādītājos.</w:t>
      </w:r>
    </w:p>
    <w:p w14:paraId="1F2A06A9" w14:textId="4065BEEC" w:rsidR="00E07354" w:rsidRPr="00A5306C" w:rsidRDefault="04122EE3" w:rsidP="00514A0C">
      <w:pPr>
        <w:rPr>
          <w:szCs w:val="24"/>
        </w:rPr>
      </w:pPr>
      <w:r w:rsidRPr="00A5306C">
        <w:t>Datu uzskaite pēc 2007.</w:t>
      </w:r>
      <w:r w:rsidR="00457E90" w:rsidRPr="00A5306C">
        <w:t xml:space="preserve"> </w:t>
      </w:r>
      <w:r w:rsidRPr="00A5306C">
        <w:t>-</w:t>
      </w:r>
      <w:r w:rsidR="00457E90" w:rsidRPr="00A5306C">
        <w:t xml:space="preserve"> </w:t>
      </w:r>
      <w:r w:rsidRPr="00A5306C">
        <w:t xml:space="preserve">2013. gada </w:t>
      </w:r>
      <w:r w:rsidR="00457E90" w:rsidRPr="00A5306C">
        <w:t xml:space="preserve">plānošanas </w:t>
      </w:r>
      <w:r w:rsidRPr="00A5306C">
        <w:t>perioda norāda</w:t>
      </w:r>
      <w:r w:rsidR="00A84885">
        <w:t>, ka</w:t>
      </w:r>
      <w:r w:rsidRPr="00A5306C">
        <w:t xml:space="preserve"> problēm</w:t>
      </w:r>
      <w:r w:rsidR="00A84885">
        <w:t>as ar</w:t>
      </w:r>
      <w:r w:rsidRPr="00A5306C">
        <w:t xml:space="preserve"> reālo pieslēgumu dinamik</w:t>
      </w:r>
      <w:r w:rsidR="00A84885">
        <w:t>u ir arī</w:t>
      </w:r>
      <w:r w:rsidRPr="00A5306C">
        <w:t xml:space="preserve"> vietās, kur nodrošināts pakalpojumu pārklājums</w:t>
      </w:r>
      <w:r w:rsidR="00A84885">
        <w:t xml:space="preserve"> DP “Infrastruktūra un pakalpojumi” ietvaros</w:t>
      </w:r>
      <w:r w:rsidRPr="00A5306C">
        <w:t xml:space="preserve">. Tādēļ turpmāko aktivitāšu veikšanā būtiski ir sekot līdzi tieši šim rādītājam. Šādā kontekstā atzinīgi vērtējams, ka </w:t>
      </w:r>
      <w:r w:rsidR="006E605A" w:rsidRPr="00A5306C">
        <w:t xml:space="preserve">ES fondu </w:t>
      </w:r>
      <w:r w:rsidRPr="00A5306C">
        <w:t>2014.</w:t>
      </w:r>
      <w:r w:rsidR="00927F85" w:rsidRPr="00A5306C">
        <w:t xml:space="preserve"> </w:t>
      </w:r>
      <w:r w:rsidRPr="00A5306C">
        <w:t>-</w:t>
      </w:r>
      <w:r w:rsidR="00927F85" w:rsidRPr="00A5306C">
        <w:t xml:space="preserve"> </w:t>
      </w:r>
      <w:r w:rsidRPr="00A5306C">
        <w:t xml:space="preserve">2020. gada </w:t>
      </w:r>
      <w:r w:rsidR="00927F85" w:rsidRPr="00A5306C">
        <w:t xml:space="preserve">plānošanas perioda </w:t>
      </w:r>
      <w:r w:rsidRPr="00A5306C">
        <w:t>DP “Izaugsme un nodarbinātība”</w:t>
      </w:r>
      <w:r w:rsidR="00C662F2" w:rsidRPr="00A5306C">
        <w:t xml:space="preserve"> šis rādītājs ietverts kā rezultātu rādītājs: </w:t>
      </w:r>
      <w:r w:rsidRPr="00A5306C">
        <w:t xml:space="preserve">“Iedzīvotāju īpatsvars, kam nodrošināti faktiski centralizēto notekūdeņu apsaimniekošanas pakalpojumu pieslēgumi” un “Iedzīvotāju īpatsvars, kam nodrošināti normatīvo aktu prasībām atbilstošu centralizēto notekūdeņu apsaimniekošanas pakalpojumu pieslēgumi.” </w:t>
      </w:r>
    </w:p>
    <w:p w14:paraId="2A4E4E6C" w14:textId="28DA5AC0" w:rsidR="00E07354" w:rsidRPr="00A73DF2" w:rsidRDefault="04122EE3" w:rsidP="072B6088">
      <w:pPr>
        <w:rPr>
          <w:szCs w:val="24"/>
        </w:rPr>
      </w:pPr>
      <w:r w:rsidRPr="00A5306C">
        <w:t xml:space="preserve">Gan </w:t>
      </w:r>
      <w:r w:rsidR="006E605A" w:rsidRPr="00A5306C">
        <w:t xml:space="preserve">ES fondu </w:t>
      </w:r>
      <w:r w:rsidRPr="00A5306C">
        <w:t>2007.</w:t>
      </w:r>
      <w:r w:rsidR="00FB4451" w:rsidRPr="00A5306C">
        <w:t xml:space="preserve"> </w:t>
      </w:r>
      <w:r w:rsidRPr="00A5306C">
        <w:t>-</w:t>
      </w:r>
      <w:r w:rsidR="00FB4451" w:rsidRPr="00A5306C">
        <w:t xml:space="preserve"> </w:t>
      </w:r>
      <w:r w:rsidRPr="00A5306C">
        <w:t>2013. gada, gan 2014.</w:t>
      </w:r>
      <w:r w:rsidR="00FB4451" w:rsidRPr="00A5306C">
        <w:t xml:space="preserve"> </w:t>
      </w:r>
      <w:r w:rsidRPr="00A5306C">
        <w:t>-</w:t>
      </w:r>
      <w:r w:rsidR="00FB4451" w:rsidRPr="00A5306C">
        <w:t xml:space="preserve"> </w:t>
      </w:r>
      <w:r w:rsidRPr="00A5306C">
        <w:t>2020. gada plānošanas periodos atbalsts un uzraudzības rādītāju izvēle bija orientēti uz centralizēto notekūdeņu savākšanas sistēmu attīstību. Taču Direktīva</w:t>
      </w:r>
      <w:r w:rsidR="00FB4451" w:rsidRPr="00A5306C">
        <w:t xml:space="preserve"> 91/271/EEK</w:t>
      </w:r>
      <w:r w:rsidRPr="00A5306C">
        <w:t xml:space="preserve"> norāda, ka, “</w:t>
      </w:r>
      <w:r w:rsidR="003A6BBF" w:rsidRPr="00A5306C">
        <w:t>j</w:t>
      </w:r>
      <w:r w:rsidRPr="00A5306C">
        <w:t>a kanalizācijas sistēmu izveidošana nav pamatota, jo tā vai nu nedos nekādu labumu videi</w:t>
      </w:r>
      <w:r w:rsidR="009B034E">
        <w:t>,</w:t>
      </w:r>
      <w:r w:rsidRPr="00A5306C">
        <w:t xml:space="preserve"> vai ietvers pārmērīgas izmaksas, izmanto individuālas sistēmas vai citas piemērotas sistēmas, kas nodrošina to pašu vides aizsardzības līmeni.”</w:t>
      </w:r>
      <w:r w:rsidR="003A6BBF" w:rsidRPr="00A5306C">
        <w:rPr>
          <w:rStyle w:val="FootnoteReference"/>
        </w:rPr>
        <w:footnoteReference w:id="27"/>
      </w:r>
      <w:r w:rsidR="00C662F2" w:rsidRPr="00A5306C">
        <w:t xml:space="preserve"> Ja ES fondu plānošanas periodā pēc 2020.</w:t>
      </w:r>
      <w:r w:rsidR="009B034E">
        <w:t xml:space="preserve"> </w:t>
      </w:r>
      <w:r w:rsidR="00C662F2" w:rsidRPr="00A5306C">
        <w:t>g</w:t>
      </w:r>
      <w:r w:rsidR="009B034E">
        <w:t>ada</w:t>
      </w:r>
      <w:r w:rsidR="00C662F2" w:rsidRPr="00A5306C">
        <w:t xml:space="preserve"> tiks nolemts atbalstīt arī normatīvo aktu prasībām atbilstošu decentralizēto kanalizācijas risinājumu izveidi, tad tas arī būtu iekļaujams uzraudzības rādītājos. </w:t>
      </w:r>
      <w:r w:rsidR="001F705F" w:rsidRPr="00A5306C">
        <w:t>Kā alternatīvie uzskaites risinājumi iespējami</w:t>
      </w:r>
      <w:r w:rsidR="006E5216">
        <w:t>:</w:t>
      </w:r>
      <w:r w:rsidR="001F705F" w:rsidRPr="00A5306C">
        <w:t xml:space="preserve"> cilvēku skaits, kam nodrošināta pieeja, objektu</w:t>
      </w:r>
      <w:r w:rsidR="001F705F">
        <w:t xml:space="preserve"> skaits, attīrīto notekūdeņu daudzums gadā un </w:t>
      </w:r>
      <w:r w:rsidR="001F705F" w:rsidRPr="00EF7AC1">
        <w:t xml:space="preserve">iekārtu jauda. </w:t>
      </w:r>
    </w:p>
    <w:p w14:paraId="19235496" w14:textId="1A5A45D1" w:rsidR="00E07354" w:rsidRPr="003A6BBF" w:rsidRDefault="04122EE3" w:rsidP="00162E6F">
      <w:r w:rsidRPr="00A5306C">
        <w:t xml:space="preserve">Balstoties uz Direktīvu </w:t>
      </w:r>
      <w:r w:rsidR="001F705F" w:rsidRPr="00A5306C">
        <w:t xml:space="preserve">91/271/EEK un 98/83/EK </w:t>
      </w:r>
      <w:r w:rsidRPr="00A5306C">
        <w:t>prasībām</w:t>
      </w:r>
      <w:r w:rsidR="003A6BBF" w:rsidRPr="00A5306C">
        <w:t xml:space="preserve"> un noteiktajiem termiņiem pa aglome</w:t>
      </w:r>
      <w:r w:rsidR="003A6BBF">
        <w:t>rāciju lieluma grupām</w:t>
      </w:r>
      <w:r w:rsidR="003113AC">
        <w:t>,</w:t>
      </w:r>
      <w:r>
        <w:t xml:space="preserve"> </w:t>
      </w:r>
      <w:r w:rsidR="003A6BBF">
        <w:t>DP “Infrastruktūra un pakalpojumi</w:t>
      </w:r>
      <w:r w:rsidR="00FF644D">
        <w:t>”</w:t>
      </w:r>
      <w:r w:rsidR="003A6BBF">
        <w:t xml:space="preserve"> ietvaros </w:t>
      </w:r>
      <w:r>
        <w:t>vispirms tika atbalstītas lielākās aglomerācijas, kur</w:t>
      </w:r>
      <w:r w:rsidR="003A6BBF">
        <w:t>ās</w:t>
      </w:r>
      <w:r>
        <w:t xml:space="preserve"> uzlabojumu veikšana dod lielāko kumulatīvo efektu. Taču notekūdeņu apsaimniekošanas sistēmu attīstības procesam tuvojoties beigu fāzei</w:t>
      </w:r>
      <w:r w:rsidR="00FF644D">
        <w:t xml:space="preserve"> (pakalpojumu pieejamības pārklājumam tuvojoties 100% no aglomerācijas)</w:t>
      </w:r>
      <w:r>
        <w:t>, arvien lielāka nozīme ir decentralizēto sistēmu uzskaitei, prasību atbilstības novērtēšanai un atbalstam tur, kur tas ir ekonomiski pamatoti</w:t>
      </w:r>
      <w:r w:rsidR="00FF644D">
        <w:t>.</w:t>
      </w:r>
      <w:r>
        <w:t xml:space="preserve"> </w:t>
      </w:r>
      <w:r w:rsidR="003A6BBF" w:rsidRPr="00EF7AC1">
        <w:t>Šī iemesla dēļ</w:t>
      </w:r>
      <w:r w:rsidR="006E5216">
        <w:t>,</w:t>
      </w:r>
      <w:r w:rsidRPr="00EF7AC1">
        <w:t xml:space="preserve"> periodā pēc 2020. gada rekomendējams </w:t>
      </w:r>
      <w:r w:rsidR="003A6BBF" w:rsidRPr="00EF7AC1">
        <w:t xml:space="preserve">veikt izmaiņas </w:t>
      </w:r>
      <w:r w:rsidRPr="00EF7AC1">
        <w:t>uzskaites un aprēķinu metodik</w:t>
      </w:r>
      <w:r w:rsidR="003A6BBF" w:rsidRPr="00EF7AC1">
        <w:t>ā</w:t>
      </w:r>
      <w:r w:rsidRPr="00EF7AC1">
        <w:t>, lai varētu id</w:t>
      </w:r>
      <w:r w:rsidR="003113AC" w:rsidRPr="00EF7AC1">
        <w:t>e</w:t>
      </w:r>
      <w:r w:rsidRPr="00EF7AC1">
        <w:t>ntificēt rādītāju “Iedzīvotāju īpatsvars, kam nodrošināta normatīvo aktu prasībām atbilstoša notekūdeņu apsaimniekošana un ūdensapgāde”, kas ietvertu gan centralizētos, gan decentralizētos risinājumus, nepieciešamības gadījumā</w:t>
      </w:r>
      <w:r w:rsidR="003113AC" w:rsidRPr="00EF7AC1">
        <w:t>,</w:t>
      </w:r>
      <w:r w:rsidRPr="00EF7AC1">
        <w:t xml:space="preserve"> rādītāju grupējot pa risinājumu veidiem.</w:t>
      </w:r>
    </w:p>
    <w:p w14:paraId="7B70BFAD" w14:textId="68B1646F" w:rsidR="00E07354" w:rsidRPr="00A73DF2" w:rsidRDefault="04122EE3">
      <w:pPr>
        <w:pStyle w:val="Heading4"/>
      </w:pPr>
      <w:r>
        <w:lastRenderedPageBreak/>
        <w:t>Citi raksturojošie rādītāji</w:t>
      </w:r>
    </w:p>
    <w:p w14:paraId="2F76511A" w14:textId="68FEBDC6" w:rsidR="00E07354" w:rsidRPr="00A73DF2" w:rsidRDefault="04122EE3" w:rsidP="00162E6F">
      <w:pPr>
        <w:rPr>
          <w:szCs w:val="24"/>
        </w:rPr>
      </w:pPr>
      <w:r w:rsidRPr="00A5306C">
        <w:t xml:space="preserve">Šajā sadaļā apkopoti citi būtiski rādītāji, kas raksturo DP </w:t>
      </w:r>
      <w:r w:rsidR="00D84C56" w:rsidRPr="00A5306C">
        <w:t xml:space="preserve">“Infrastruktūra un pakalpojumi” </w:t>
      </w:r>
      <w:r w:rsidRPr="00A5306C">
        <w:t xml:space="preserve">ietekmi un iegūti no pēcuzraudzības datiem, nacionālās statistikas un citiem </w:t>
      </w:r>
      <w:r w:rsidR="007C1D86" w:rsidRPr="00A5306C">
        <w:t xml:space="preserve">datu </w:t>
      </w:r>
      <w:r w:rsidRPr="00A5306C">
        <w:t>avotiem. Dati grupēti p</w:t>
      </w:r>
      <w:r w:rsidR="003A6BBF" w:rsidRPr="00A5306C">
        <w:t>a</w:t>
      </w:r>
      <w:r w:rsidRPr="00A5306C">
        <w:t xml:space="preserve"> galvenajām ietekmes jomām. Palielināta dzeramā ūdens piegādes un kanalizācijas pakalpojumu pieejamību raksturojošie rādītāji aplūkoti jau iepriekšējā sadaļ</w:t>
      </w:r>
      <w:r w:rsidR="007C1D86" w:rsidRPr="00A5306C">
        <w:t>ā, savukārt s</w:t>
      </w:r>
      <w:r w:rsidRPr="00A5306C">
        <w:t>pecifiskie rādītāji, kas attiecas uz Direktīvu</w:t>
      </w:r>
      <w:r>
        <w:t xml:space="preserve"> </w:t>
      </w:r>
      <w:r w:rsidR="00FF644D" w:rsidRPr="001F705F">
        <w:t xml:space="preserve">91/271/EEK </w:t>
      </w:r>
      <w:r w:rsidR="00FF644D">
        <w:t xml:space="preserve">un 98/83/EK </w:t>
      </w:r>
      <w:r>
        <w:t>ieviešanas dinamiku</w:t>
      </w:r>
      <w:r w:rsidR="007C1D86">
        <w:t>,</w:t>
      </w:r>
      <w:r>
        <w:t xml:space="preserve"> izvērtēti nodaļā</w:t>
      </w:r>
      <w:r w:rsidR="00FF644D">
        <w:t>: “</w:t>
      </w:r>
      <w:r w:rsidR="00FF644D" w:rsidRPr="00FF644D">
        <w:t xml:space="preserve">1.2.2.4. Sniegums </w:t>
      </w:r>
      <w:r w:rsidR="0090188B">
        <w:t>DP</w:t>
      </w:r>
      <w:r w:rsidR="00FF644D" w:rsidRPr="00FF644D">
        <w:t xml:space="preserve">, nacionālo un </w:t>
      </w:r>
      <w:r w:rsidR="006E5216">
        <w:t>ES</w:t>
      </w:r>
      <w:r w:rsidR="00FF644D" w:rsidRPr="00FF644D">
        <w:t xml:space="preserve"> vides mērķu sasniegšanā</w:t>
      </w:r>
      <w:r w:rsidR="00FF644D">
        <w:t>”</w:t>
      </w:r>
      <w:r>
        <w:t>.</w:t>
      </w:r>
    </w:p>
    <w:p w14:paraId="691212A8" w14:textId="77777777" w:rsidR="00E07354" w:rsidRPr="00A73DF2" w:rsidRDefault="04122EE3" w:rsidP="006C172A">
      <w:pPr>
        <w:pStyle w:val="Heading5"/>
      </w:pPr>
      <w:r>
        <w:t>Ūdens piesārņojuma samazināšanās</w:t>
      </w:r>
    </w:p>
    <w:p w14:paraId="07E5AF88" w14:textId="3F86DD3E" w:rsidR="002321B0" w:rsidRPr="00A73DF2" w:rsidRDefault="04122EE3" w:rsidP="00162E6F">
      <w:pPr>
        <w:rPr>
          <w:szCs w:val="24"/>
        </w:rPr>
      </w:pPr>
      <w:r>
        <w:t xml:space="preserve">Notekūdeņu piesārņojuma samazināšanos </w:t>
      </w:r>
      <w:r w:rsidR="007C1D86">
        <w:t xml:space="preserve">3.4.1.1. un 3.5.1.1. </w:t>
      </w:r>
      <w:r>
        <w:t>aktivitāšu ietvaros ietekmēja divu veidu procesi – centralizēto kanalizācijas tīklu paplašināšana un NAI efektivitātes uzlabošana</w:t>
      </w:r>
      <w:r w:rsidR="007C1D86">
        <w:t>, kuru r</w:t>
      </w:r>
      <w:r>
        <w:t xml:space="preserve">ezultātā </w:t>
      </w:r>
      <w:r w:rsidR="007C1D86">
        <w:t xml:space="preserve">tika </w:t>
      </w:r>
      <w:r>
        <w:t>samazinātas piesārņojošo vielu noplūdes, kas uzlaboja ūdensobjektu kvalitāti un jūras ekoloģisko stāvokli. Taču faktisko novadītā piesārņojuma apjomu noteica arī citi faktori (skatīt attēlu Nr. 1.4.).</w:t>
      </w:r>
    </w:p>
    <w:p w14:paraId="72A7963C" w14:textId="1F501B56" w:rsidR="00402DED" w:rsidRPr="00A73DF2"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Attēls Nr. 1.4. Faktisko piesārņojumu ietekmējošie faktori</w:t>
      </w:r>
    </w:p>
    <w:p w14:paraId="3FEA6A38" w14:textId="7E1B06FE" w:rsidR="00514A0C" w:rsidRDefault="002E4372" w:rsidP="00514A0C">
      <w:pPr>
        <w:keepNext/>
        <w:jc w:val="center"/>
      </w:pPr>
      <w:r>
        <w:rPr>
          <w:noProof/>
          <w:lang w:eastAsia="lv-LV"/>
        </w:rPr>
        <mc:AlternateContent>
          <mc:Choice Requires="wpg">
            <w:drawing>
              <wp:inline distT="0" distB="0" distL="0" distR="0" wp14:anchorId="6DE834EB" wp14:editId="79CFDDC9">
                <wp:extent cx="5334000" cy="4405746"/>
                <wp:effectExtent l="0" t="0" r="0" b="0"/>
                <wp:docPr id="1858052228" name="Grupa 1858052228"/>
                <wp:cNvGraphicFramePr/>
                <a:graphic xmlns:a="http://schemas.openxmlformats.org/drawingml/2006/main">
                  <a:graphicData uri="http://schemas.microsoft.com/office/word/2010/wordprocessingGroup">
                    <wpg:wgp>
                      <wpg:cNvGrpSpPr/>
                      <wpg:grpSpPr>
                        <a:xfrm>
                          <a:off x="0" y="0"/>
                          <a:ext cx="5334000" cy="4405746"/>
                          <a:chOff x="0" y="0"/>
                          <a:chExt cx="5334000" cy="4405746"/>
                        </a:xfrm>
                      </wpg:grpSpPr>
                      <wpg:grpSp>
                        <wpg:cNvPr id="1858052229" name="Grupa 1858052229"/>
                        <wpg:cNvGrpSpPr/>
                        <wpg:grpSpPr>
                          <a:xfrm>
                            <a:off x="0" y="0"/>
                            <a:ext cx="5334000" cy="791936"/>
                            <a:chOff x="0" y="0"/>
                            <a:chExt cx="5334000" cy="791936"/>
                          </a:xfrm>
                        </wpg:grpSpPr>
                        <wps:wsp>
                          <wps:cNvPr id="1858052230" name="Taisnstūris 1858052230"/>
                          <wps:cNvSpPr/>
                          <wps:spPr>
                            <a:xfrm>
                              <a:off x="0" y="0"/>
                              <a:ext cx="5334000" cy="791936"/>
                            </a:xfrm>
                            <a:prstGeom prst="rect">
                              <a:avLst/>
                            </a:prstGeom>
                            <a:solidFill>
                              <a:srgbClr val="E2E8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F3F49" w14:textId="741B1FAB" w:rsidR="000C7788" w:rsidRPr="005F5B28" w:rsidRDefault="000C7788" w:rsidP="002E4372">
                                <w:pPr>
                                  <w:spacing w:before="0" w:after="0"/>
                                  <w:jc w:val="center"/>
                                  <w:rPr>
                                    <w:color w:val="000000" w:themeColor="text1"/>
                                    <w:sz w:val="20"/>
                                    <w:szCs w:val="20"/>
                                  </w:rPr>
                                </w:pPr>
                                <w:r w:rsidRPr="005F5B28">
                                  <w:rPr>
                                    <w:color w:val="000000" w:themeColor="text1"/>
                                    <w:sz w:val="20"/>
                                    <w:szCs w:val="20"/>
                                  </w:rPr>
                                  <w:t>Rezultāti aktivitāšu 3.4.1.1.</w:t>
                                </w:r>
                                <w:r>
                                  <w:rPr>
                                    <w:color w:val="000000" w:themeColor="text1"/>
                                    <w:sz w:val="20"/>
                                    <w:szCs w:val="20"/>
                                  </w:rPr>
                                  <w:t xml:space="preserve"> </w:t>
                                </w:r>
                                <w:r w:rsidRPr="005F5B28">
                                  <w:rPr>
                                    <w:color w:val="000000" w:themeColor="text1"/>
                                    <w:sz w:val="20"/>
                                    <w:szCs w:val="20"/>
                                  </w:rPr>
                                  <w:t>un 3.5.1.1. ietvaros: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8052232" name="Taisnstūris: ar noapaļotiem stūriem 1858052232"/>
                          <wps:cNvSpPr/>
                          <wps:spPr>
                            <a:xfrm>
                              <a:off x="277585" y="255815"/>
                              <a:ext cx="2139950" cy="457200"/>
                            </a:xfrm>
                            <a:prstGeom prst="roundRect">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31929" w14:textId="77777777" w:rsidR="000C7788" w:rsidRDefault="000C7788" w:rsidP="002E4372">
                                <w:pPr>
                                  <w:spacing w:before="0" w:after="0"/>
                                  <w:jc w:val="center"/>
                                  <w:rPr>
                                    <w:b/>
                                    <w:sz w:val="20"/>
                                    <w:szCs w:val="20"/>
                                  </w:rPr>
                                </w:pPr>
                                <w:r w:rsidRPr="00A224A7">
                                  <w:rPr>
                                    <w:b/>
                                    <w:sz w:val="20"/>
                                    <w:szCs w:val="20"/>
                                  </w:rPr>
                                  <w:t>Centralizēto kanalizācijas</w:t>
                                </w:r>
                              </w:p>
                              <w:p w14:paraId="678BA5CA" w14:textId="34C59432" w:rsidR="000C7788" w:rsidRPr="00A224A7" w:rsidRDefault="000C7788" w:rsidP="002E4372">
                                <w:pPr>
                                  <w:spacing w:before="0" w:after="0"/>
                                  <w:jc w:val="center"/>
                                  <w:rPr>
                                    <w:b/>
                                    <w:sz w:val="20"/>
                                    <w:szCs w:val="20"/>
                                  </w:rPr>
                                </w:pPr>
                                <w:r w:rsidRPr="00A224A7">
                                  <w:rPr>
                                    <w:b/>
                                    <w:sz w:val="20"/>
                                    <w:szCs w:val="20"/>
                                  </w:rPr>
                                  <w:t xml:space="preserve"> tīklu paplašināšana</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wps:wsp>
                          <wps:cNvPr id="1858052233" name="Taisnstūris: ar noapaļotiem stūriem 1858052233"/>
                          <wps:cNvSpPr/>
                          <wps:spPr>
                            <a:xfrm>
                              <a:off x="2873828" y="255815"/>
                              <a:ext cx="2139950" cy="457200"/>
                            </a:xfrm>
                            <a:prstGeom prst="roundRect">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7BA5F" w14:textId="77777777" w:rsidR="000C7788" w:rsidRDefault="000C7788" w:rsidP="002E4372">
                                <w:pPr>
                                  <w:spacing w:before="0" w:after="0"/>
                                  <w:jc w:val="center"/>
                                  <w:rPr>
                                    <w:b/>
                                    <w:sz w:val="20"/>
                                    <w:szCs w:val="20"/>
                                  </w:rPr>
                                </w:pPr>
                                <w:r w:rsidRPr="00A224A7">
                                  <w:rPr>
                                    <w:b/>
                                    <w:sz w:val="20"/>
                                    <w:szCs w:val="20"/>
                                  </w:rPr>
                                  <w:t xml:space="preserve">Notekūdeņu attīrīšanas iekārtu </w:t>
                                </w:r>
                              </w:p>
                              <w:p w14:paraId="73642127" w14:textId="347FB4CC" w:rsidR="000C7788" w:rsidRPr="00A224A7" w:rsidRDefault="000C7788" w:rsidP="002E4372">
                                <w:pPr>
                                  <w:spacing w:before="0" w:after="0"/>
                                  <w:jc w:val="center"/>
                                  <w:rPr>
                                    <w:b/>
                                    <w:sz w:val="20"/>
                                    <w:szCs w:val="20"/>
                                  </w:rPr>
                                </w:pPr>
                                <w:r w:rsidRPr="00A224A7">
                                  <w:rPr>
                                    <w:b/>
                                    <w:sz w:val="20"/>
                                    <w:szCs w:val="20"/>
                                  </w:rPr>
                                  <w:t>efektivitātes uzlabošana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58052234" name="Bultiņa: uz leju 1858052234"/>
                        <wps:cNvSpPr/>
                        <wps:spPr>
                          <a:xfrm>
                            <a:off x="2265218" y="845128"/>
                            <a:ext cx="736600" cy="133350"/>
                          </a:xfrm>
                          <a:prstGeom prst="downArrow">
                            <a:avLst/>
                          </a:prstGeom>
                          <a:solidFill>
                            <a:srgbClr val="9EAE42"/>
                          </a:solidFill>
                          <a:ln>
                            <a:solidFill>
                              <a:srgbClr val="9EAE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8052236" name="Grupa 1858052236"/>
                        <wpg:cNvGrpSpPr/>
                        <wpg:grpSpPr>
                          <a:xfrm>
                            <a:off x="83127" y="1066800"/>
                            <a:ext cx="5143500" cy="3338946"/>
                            <a:chOff x="0" y="0"/>
                            <a:chExt cx="5143500" cy="3338946"/>
                          </a:xfrm>
                        </wpg:grpSpPr>
                        <wpg:grpSp>
                          <wpg:cNvPr id="1858052239" name="Grupa 1858052239"/>
                          <wpg:cNvGrpSpPr/>
                          <wpg:grpSpPr>
                            <a:xfrm>
                              <a:off x="0" y="0"/>
                              <a:ext cx="5143500" cy="1784350"/>
                              <a:chOff x="0" y="0"/>
                              <a:chExt cx="5143500" cy="1784350"/>
                            </a:xfrm>
                          </wpg:grpSpPr>
                          <wps:wsp>
                            <wps:cNvPr id="1858052240" name="Ovāls 1858052240"/>
                            <wps:cNvSpPr/>
                            <wps:spPr>
                              <a:xfrm>
                                <a:off x="0" y="0"/>
                                <a:ext cx="5143500" cy="1784350"/>
                              </a:xfrm>
                              <a:prstGeom prst="ellipse">
                                <a:avLst/>
                              </a:prstGeom>
                              <a:noFill/>
                              <a:ln w="19050">
                                <a:solidFill>
                                  <a:srgbClr val="73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052241" name="Tekstlodziņš 2"/>
                            <wps:cNvSpPr txBox="1">
                              <a:spLocks noChangeArrowheads="1"/>
                            </wps:cNvSpPr>
                            <wps:spPr bwMode="auto">
                              <a:xfrm>
                                <a:off x="782783" y="43485"/>
                                <a:ext cx="3398238" cy="451774"/>
                              </a:xfrm>
                              <a:prstGeom prst="rect">
                                <a:avLst/>
                              </a:prstGeom>
                              <a:solidFill>
                                <a:srgbClr val="FFFFFF">
                                  <a:alpha val="0"/>
                                </a:srgbClr>
                              </a:solidFill>
                              <a:ln w="9525">
                                <a:noFill/>
                                <a:miter lim="800000"/>
                                <a:headEnd/>
                                <a:tailEnd/>
                              </a:ln>
                            </wps:spPr>
                            <wps:txbx>
                              <w:txbxContent>
                                <w:p w14:paraId="6358CF26" w14:textId="77777777" w:rsidR="000C7788" w:rsidRPr="005F5B28" w:rsidRDefault="000C7788" w:rsidP="002E4372">
                                  <w:pPr>
                                    <w:spacing w:before="0" w:after="0"/>
                                    <w:jc w:val="center"/>
                                    <w:rPr>
                                      <w:sz w:val="20"/>
                                      <w:szCs w:val="20"/>
                                    </w:rPr>
                                  </w:pPr>
                                  <w:r w:rsidRPr="005F5B28">
                                    <w:rPr>
                                      <w:sz w:val="20"/>
                                      <w:szCs w:val="20"/>
                                    </w:rPr>
                                    <w:t xml:space="preserve">Faktisko ūdenstilpnēs novadīto </w:t>
                                  </w:r>
                                </w:p>
                                <w:p w14:paraId="610FD9EA" w14:textId="77777777" w:rsidR="000C7788" w:rsidRPr="005F5B28" w:rsidRDefault="000C7788" w:rsidP="002E4372">
                                  <w:pPr>
                                    <w:spacing w:before="0" w:after="0"/>
                                    <w:jc w:val="center"/>
                                    <w:rPr>
                                      <w:i/>
                                      <w:color w:val="8EA0B3" w:themeColor="accent3" w:themeShade="BF"/>
                                      <w:sz w:val="20"/>
                                      <w:szCs w:val="20"/>
                                    </w:rPr>
                                  </w:pPr>
                                  <w:r w:rsidRPr="005F5B28">
                                    <w:rPr>
                                      <w:sz w:val="20"/>
                                      <w:szCs w:val="20"/>
                                    </w:rPr>
                                    <w:t>piesārņojumu ietekmējošie faktori:</w:t>
                                  </w:r>
                                </w:p>
                                <w:p w14:paraId="3827E28A" w14:textId="77777777" w:rsidR="000C7788" w:rsidRPr="00A224A7" w:rsidRDefault="000C7788" w:rsidP="002E4372">
                                  <w:pPr>
                                    <w:spacing w:before="0" w:after="0"/>
                                    <w:jc w:val="center"/>
                                    <w:rPr>
                                      <w:sz w:val="22"/>
                                    </w:rPr>
                                  </w:pPr>
                                </w:p>
                              </w:txbxContent>
                            </wps:txbx>
                            <wps:bodyPr rot="0" vert="horz" wrap="square" lIns="91440" tIns="45720" rIns="91440" bIns="45720" anchor="t" anchorCtr="0">
                              <a:noAutofit/>
                            </wps:bodyPr>
                          </wps:wsp>
                          <wps:wsp>
                            <wps:cNvPr id="1858052242" name="Ovāls 1858052242"/>
                            <wps:cNvSpPr/>
                            <wps:spPr>
                              <a:xfrm>
                                <a:off x="59871" y="609600"/>
                                <a:ext cx="1644650" cy="533400"/>
                              </a:xfrm>
                              <a:prstGeom prst="ellipse">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A9DA0" w14:textId="77777777" w:rsidR="000C7788" w:rsidRPr="00A224A7" w:rsidRDefault="000C7788" w:rsidP="002E4372">
                                  <w:pPr>
                                    <w:spacing w:before="0" w:after="0"/>
                                    <w:jc w:val="center"/>
                                    <w:rPr>
                                      <w:b/>
                                      <w:color w:val="FFFFFF" w:themeColor="background1"/>
                                      <w:sz w:val="20"/>
                                      <w:szCs w:val="20"/>
                                    </w:rPr>
                                  </w:pPr>
                                  <w:r w:rsidRPr="00A224A7">
                                    <w:rPr>
                                      <w:b/>
                                      <w:color w:val="FFFFFF" w:themeColor="background1"/>
                                      <w:sz w:val="20"/>
                                      <w:szCs w:val="20"/>
                                    </w:rPr>
                                    <w:t xml:space="preserve">Faktiskā </w:t>
                                  </w:r>
                                </w:p>
                                <w:p w14:paraId="16EDE6A2" w14:textId="77777777" w:rsidR="000C7788" w:rsidRPr="00A224A7" w:rsidRDefault="000C7788" w:rsidP="002E4372">
                                  <w:pPr>
                                    <w:spacing w:before="0" w:after="0"/>
                                    <w:jc w:val="center"/>
                                    <w:rPr>
                                      <w:b/>
                                      <w:sz w:val="20"/>
                                      <w:szCs w:val="20"/>
                                    </w:rPr>
                                  </w:pPr>
                                  <w:r w:rsidRPr="00A224A7">
                                    <w:rPr>
                                      <w:b/>
                                      <w:color w:val="FFFFFF" w:themeColor="background1"/>
                                      <w:sz w:val="20"/>
                                      <w:szCs w:val="20"/>
                                    </w:rPr>
                                    <w:t>NAI efektivitāte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052244" name="Ovāls 1858052244"/>
                            <wps:cNvSpPr/>
                            <wps:spPr>
                              <a:xfrm>
                                <a:off x="3412671" y="609600"/>
                                <a:ext cx="1644650" cy="533400"/>
                              </a:xfrm>
                              <a:prstGeom prst="ellipse">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4EE58" w14:textId="77777777" w:rsidR="000C7788" w:rsidRDefault="000C7788" w:rsidP="002E4372">
                                  <w:pPr>
                                    <w:spacing w:before="0" w:after="0"/>
                                    <w:jc w:val="center"/>
                                    <w:rPr>
                                      <w:b/>
                                      <w:color w:val="FFFFFF" w:themeColor="background1"/>
                                      <w:sz w:val="20"/>
                                      <w:szCs w:val="20"/>
                                    </w:rPr>
                                  </w:pPr>
                                  <w:r w:rsidRPr="00A224A7">
                                    <w:rPr>
                                      <w:b/>
                                      <w:color w:val="FFFFFF" w:themeColor="background1"/>
                                      <w:sz w:val="20"/>
                                      <w:szCs w:val="20"/>
                                    </w:rPr>
                                    <w:t>Demogrāfiskās</w:t>
                                  </w:r>
                                </w:p>
                                <w:p w14:paraId="3FB590B8" w14:textId="45DDAF90" w:rsidR="000C7788" w:rsidRPr="00A224A7" w:rsidRDefault="000C7788" w:rsidP="002E4372">
                                  <w:pPr>
                                    <w:spacing w:before="0" w:after="0"/>
                                    <w:jc w:val="center"/>
                                    <w:rPr>
                                      <w:b/>
                                      <w:sz w:val="20"/>
                                      <w:szCs w:val="20"/>
                                    </w:rPr>
                                  </w:pPr>
                                  <w:r w:rsidRPr="00A224A7">
                                    <w:rPr>
                                      <w:b/>
                                      <w:color w:val="FFFFFF" w:themeColor="background1"/>
                                      <w:sz w:val="20"/>
                                      <w:szCs w:val="20"/>
                                    </w:rPr>
                                    <w:t xml:space="preserve"> izmaiņas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052245" name="Ovāls 1858052245"/>
                            <wps:cNvSpPr/>
                            <wps:spPr>
                              <a:xfrm>
                                <a:off x="1752600" y="495300"/>
                                <a:ext cx="1644650" cy="533400"/>
                              </a:xfrm>
                              <a:prstGeom prst="ellipse">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DC1B4" w14:textId="77777777" w:rsidR="000C7788" w:rsidRPr="00A224A7" w:rsidRDefault="000C7788" w:rsidP="002E4372">
                                  <w:pPr>
                                    <w:spacing w:before="0" w:after="0"/>
                                    <w:jc w:val="center"/>
                                    <w:rPr>
                                      <w:b/>
                                      <w:sz w:val="20"/>
                                      <w:szCs w:val="20"/>
                                    </w:rPr>
                                  </w:pPr>
                                  <w:r w:rsidRPr="00A224A7">
                                    <w:rPr>
                                      <w:b/>
                                      <w:color w:val="FFFFFF" w:themeColor="background1"/>
                                      <w:sz w:val="20"/>
                                      <w:szCs w:val="20"/>
                                    </w:rPr>
                                    <w:t>Faktisko pieslēgumu</w:t>
                                  </w:r>
                                  <w:r>
                                    <w:rPr>
                                      <w:b/>
                                      <w:color w:val="FFFFFF" w:themeColor="background1"/>
                                      <w:sz w:val="20"/>
                                      <w:szCs w:val="20"/>
                                    </w:rPr>
                                    <w:t xml:space="preserve"> </w:t>
                                  </w:r>
                                  <w:r w:rsidRPr="00A224A7">
                                    <w:rPr>
                                      <w:b/>
                                      <w:color w:val="FFFFFF" w:themeColor="background1"/>
                                      <w:sz w:val="20"/>
                                      <w:szCs w:val="20"/>
                                    </w:rPr>
                                    <w:t>īpatsvars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052246" name="Ovāls 1858052246"/>
                            <wps:cNvSpPr/>
                            <wps:spPr>
                              <a:xfrm>
                                <a:off x="2601686" y="1110343"/>
                                <a:ext cx="1644650" cy="533400"/>
                              </a:xfrm>
                              <a:prstGeom prst="ellipse">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B6CF1" w14:textId="77777777" w:rsidR="000C7788" w:rsidRDefault="000C7788" w:rsidP="002E4372">
                                  <w:pPr>
                                    <w:spacing w:before="0" w:after="0"/>
                                    <w:jc w:val="center"/>
                                    <w:rPr>
                                      <w:b/>
                                      <w:color w:val="FFFFFF" w:themeColor="background1"/>
                                      <w:sz w:val="20"/>
                                      <w:szCs w:val="20"/>
                                    </w:rPr>
                                  </w:pPr>
                                  <w:r w:rsidRPr="00A224A7">
                                    <w:rPr>
                                      <w:b/>
                                      <w:color w:val="FFFFFF" w:themeColor="background1"/>
                                      <w:sz w:val="20"/>
                                      <w:szCs w:val="20"/>
                                    </w:rPr>
                                    <w:t xml:space="preserve">Iedzīvotāju </w:t>
                                  </w:r>
                                </w:p>
                                <w:p w14:paraId="7A7CEE94" w14:textId="2658874D" w:rsidR="000C7788" w:rsidRPr="00A224A7" w:rsidRDefault="000C7788" w:rsidP="002E4372">
                                  <w:pPr>
                                    <w:spacing w:before="0" w:after="0"/>
                                    <w:jc w:val="center"/>
                                    <w:rPr>
                                      <w:b/>
                                      <w:sz w:val="20"/>
                                      <w:szCs w:val="20"/>
                                    </w:rPr>
                                  </w:pPr>
                                  <w:r w:rsidRPr="00A224A7">
                                    <w:rPr>
                                      <w:b/>
                                      <w:color w:val="FFFFFF" w:themeColor="background1"/>
                                      <w:sz w:val="20"/>
                                      <w:szCs w:val="20"/>
                                    </w:rPr>
                                    <w:t>paradumi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052247" name="Ovāls 1858052247"/>
                            <wps:cNvSpPr/>
                            <wps:spPr>
                              <a:xfrm>
                                <a:off x="898071" y="1126672"/>
                                <a:ext cx="1676400" cy="533400"/>
                              </a:xfrm>
                              <a:prstGeom prst="ellipse">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99BF4" w14:textId="77777777" w:rsidR="000C7788" w:rsidRPr="00A224A7" w:rsidRDefault="000C7788" w:rsidP="002E4372">
                                  <w:pPr>
                                    <w:spacing w:before="0" w:after="0"/>
                                    <w:jc w:val="center"/>
                                    <w:rPr>
                                      <w:b/>
                                      <w:sz w:val="20"/>
                                      <w:szCs w:val="20"/>
                                    </w:rPr>
                                  </w:pPr>
                                  <w:r w:rsidRPr="00A224A7">
                                    <w:rPr>
                                      <w:b/>
                                      <w:color w:val="FFFFFF" w:themeColor="background1"/>
                                      <w:sz w:val="20"/>
                                      <w:szCs w:val="20"/>
                                    </w:rPr>
                                    <w:t>Uzņēmumu radīto notekūdeņu izmaiņas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58052251" name="Grupa 1858052251"/>
                          <wpg:cNvGrpSpPr/>
                          <wpg:grpSpPr>
                            <a:xfrm>
                              <a:off x="90054" y="2043546"/>
                              <a:ext cx="5035550" cy="654424"/>
                              <a:chOff x="0" y="0"/>
                              <a:chExt cx="5035550" cy="654424"/>
                            </a:xfrm>
                          </wpg:grpSpPr>
                          <wps:wsp>
                            <wps:cNvPr id="1858052252" name="Taisnstūris: ar noapaļotiem stūriem 1858052252"/>
                            <wps:cNvSpPr/>
                            <wps:spPr>
                              <a:xfrm>
                                <a:off x="0" y="0"/>
                                <a:ext cx="5035550" cy="654424"/>
                              </a:xfrm>
                              <a:prstGeom prst="roundRect">
                                <a:avLst/>
                              </a:prstGeom>
                              <a:solidFill>
                                <a:srgbClr val="739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0A09B" w14:textId="77777777" w:rsidR="000C7788" w:rsidRPr="005F5B28" w:rsidRDefault="000C7788" w:rsidP="002E4372">
                                  <w:pPr>
                                    <w:spacing w:before="0" w:after="0"/>
                                    <w:jc w:val="center"/>
                                    <w:rPr>
                                      <w:sz w:val="20"/>
                                      <w:szCs w:val="20"/>
                                    </w:rPr>
                                  </w:pPr>
                                  <w:r w:rsidRPr="005F5B28">
                                    <w:rPr>
                                      <w:b/>
                                      <w:color w:val="FFFFFF" w:themeColor="background1"/>
                                      <w:sz w:val="20"/>
                                      <w:szCs w:val="20"/>
                                    </w:rPr>
                                    <w:t>Faktiskais piesārņojums ūdenstilpnēs: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58052253" name="Grupa 1858052253"/>
                            <wpg:cNvGrpSpPr/>
                            <wpg:grpSpPr>
                              <a:xfrm>
                                <a:off x="237565" y="255494"/>
                                <a:ext cx="4583953" cy="292100"/>
                                <a:chOff x="0" y="0"/>
                                <a:chExt cx="4583953" cy="292100"/>
                              </a:xfrm>
                            </wpg:grpSpPr>
                            <wps:wsp>
                              <wps:cNvPr id="1858052254" name="Tekstlodziņš 2"/>
                              <wps:cNvSpPr txBox="1">
                                <a:spLocks noChangeArrowheads="1"/>
                              </wps:cNvSpPr>
                              <wps:spPr bwMode="auto">
                                <a:xfrm>
                                  <a:off x="0" y="0"/>
                                  <a:ext cx="635000" cy="292100"/>
                                </a:xfrm>
                                <a:prstGeom prst="rect">
                                  <a:avLst/>
                                </a:prstGeom>
                                <a:solidFill>
                                  <a:srgbClr val="E2E8EC"/>
                                </a:solidFill>
                                <a:ln w="9525">
                                  <a:noFill/>
                                  <a:miter lim="800000"/>
                                  <a:headEnd/>
                                  <a:tailEnd/>
                                </a:ln>
                              </wps:spPr>
                              <wps:txbx>
                                <w:txbxContent>
                                  <w:p w14:paraId="525E204A" w14:textId="77777777" w:rsidR="000C7788" w:rsidRPr="004F3F9A" w:rsidRDefault="000C7788" w:rsidP="002E4372">
                                    <w:pPr>
                                      <w:spacing w:before="0" w:after="0"/>
                                      <w:jc w:val="center"/>
                                      <w:rPr>
                                        <w:b/>
                                        <w:sz w:val="20"/>
                                        <w:szCs w:val="20"/>
                                      </w:rPr>
                                    </w:pPr>
                                    <w:r w:rsidRPr="004F3F9A">
                                      <w:rPr>
                                        <w:b/>
                                        <w:sz w:val="20"/>
                                        <w:szCs w:val="20"/>
                                      </w:rPr>
                                      <w:t>N</w:t>
                                    </w:r>
                                    <w:r w:rsidRPr="004F3F9A">
                                      <w:rPr>
                                        <w:b/>
                                        <w:sz w:val="20"/>
                                        <w:szCs w:val="20"/>
                                        <w:vertAlign w:val="subscript"/>
                                      </w:rPr>
                                      <w:t>kop</w:t>
                                    </w:r>
                                  </w:p>
                                </w:txbxContent>
                              </wps:txbx>
                              <wps:bodyPr rot="0" vert="horz" wrap="square" lIns="0" tIns="0" rIns="0" bIns="0" anchor="ctr" anchorCtr="0">
                                <a:noAutofit/>
                              </wps:bodyPr>
                            </wps:wsp>
                            <wps:wsp>
                              <wps:cNvPr id="1858052255" name="Tekstlodziņš 2"/>
                              <wps:cNvSpPr txBox="1">
                                <a:spLocks noChangeArrowheads="1"/>
                              </wps:cNvSpPr>
                              <wps:spPr bwMode="auto">
                                <a:xfrm>
                                  <a:off x="1958788" y="0"/>
                                  <a:ext cx="635000" cy="292100"/>
                                </a:xfrm>
                                <a:prstGeom prst="rect">
                                  <a:avLst/>
                                </a:prstGeom>
                                <a:solidFill>
                                  <a:srgbClr val="E2E8EC"/>
                                </a:solidFill>
                                <a:ln w="9525">
                                  <a:noFill/>
                                  <a:miter lim="800000"/>
                                  <a:headEnd/>
                                  <a:tailEnd/>
                                </a:ln>
                              </wps:spPr>
                              <wps:txbx>
                                <w:txbxContent>
                                  <w:p w14:paraId="0009A9C1" w14:textId="77777777" w:rsidR="000C7788" w:rsidRPr="002E4372" w:rsidRDefault="000C7788" w:rsidP="002E4372">
                                    <w:pPr>
                                      <w:spacing w:before="0" w:after="0"/>
                                      <w:jc w:val="center"/>
                                      <w:rPr>
                                        <w:b/>
                                        <w:sz w:val="20"/>
                                        <w:szCs w:val="20"/>
                                      </w:rPr>
                                    </w:pPr>
                                    <w:r w:rsidRPr="002E4372">
                                      <w:rPr>
                                        <w:b/>
                                        <w:sz w:val="20"/>
                                        <w:szCs w:val="20"/>
                                      </w:rPr>
                                      <w:t>BSP</w:t>
                                    </w:r>
                                    <w:r w:rsidRPr="002E4372">
                                      <w:rPr>
                                        <w:b/>
                                        <w:sz w:val="20"/>
                                        <w:szCs w:val="20"/>
                                        <w:vertAlign w:val="subscript"/>
                                      </w:rPr>
                                      <w:t>5</w:t>
                                    </w:r>
                                  </w:p>
                                </w:txbxContent>
                              </wps:txbx>
                              <wps:bodyPr rot="0" vert="horz" wrap="square" lIns="0" tIns="0" rIns="0" bIns="0" anchor="ctr" anchorCtr="0">
                                <a:noAutofit/>
                              </wps:bodyPr>
                            </wps:wsp>
                            <wps:wsp>
                              <wps:cNvPr id="1858052256" name="Tekstlodziņš 2"/>
                              <wps:cNvSpPr txBox="1">
                                <a:spLocks noChangeArrowheads="1"/>
                              </wps:cNvSpPr>
                              <wps:spPr bwMode="auto">
                                <a:xfrm>
                                  <a:off x="3948953" y="0"/>
                                  <a:ext cx="635000" cy="292100"/>
                                </a:xfrm>
                                <a:prstGeom prst="rect">
                                  <a:avLst/>
                                </a:prstGeom>
                                <a:solidFill>
                                  <a:srgbClr val="E2E8EC"/>
                                </a:solidFill>
                                <a:ln w="9525">
                                  <a:noFill/>
                                  <a:miter lim="800000"/>
                                  <a:headEnd/>
                                  <a:tailEnd/>
                                </a:ln>
                              </wps:spPr>
                              <wps:txbx>
                                <w:txbxContent>
                                  <w:p w14:paraId="0DC1EFB0" w14:textId="77777777" w:rsidR="000C7788" w:rsidRPr="002E4372" w:rsidRDefault="000C7788" w:rsidP="002E4372">
                                    <w:pPr>
                                      <w:spacing w:before="0" w:after="0"/>
                                      <w:jc w:val="center"/>
                                      <w:rPr>
                                        <w:b/>
                                        <w:sz w:val="20"/>
                                        <w:szCs w:val="20"/>
                                      </w:rPr>
                                    </w:pPr>
                                    <w:r w:rsidRPr="002E4372">
                                      <w:rPr>
                                        <w:b/>
                                        <w:sz w:val="20"/>
                                        <w:szCs w:val="20"/>
                                      </w:rPr>
                                      <w:t>SV</w:t>
                                    </w:r>
                                  </w:p>
                                </w:txbxContent>
                              </wps:txbx>
                              <wps:bodyPr rot="0" vert="horz" wrap="square" lIns="0" tIns="0" rIns="0" bIns="0" anchor="ctr" anchorCtr="0">
                                <a:noAutofit/>
                              </wps:bodyPr>
                            </wps:wsp>
                            <wps:wsp>
                              <wps:cNvPr id="1858052257" name="Tekstlodziņš 2"/>
                              <wps:cNvSpPr txBox="1">
                                <a:spLocks noChangeArrowheads="1"/>
                              </wps:cNvSpPr>
                              <wps:spPr bwMode="auto">
                                <a:xfrm>
                                  <a:off x="2998694" y="0"/>
                                  <a:ext cx="635000" cy="292100"/>
                                </a:xfrm>
                                <a:prstGeom prst="rect">
                                  <a:avLst/>
                                </a:prstGeom>
                                <a:solidFill>
                                  <a:srgbClr val="E2E8EC"/>
                                </a:solidFill>
                                <a:ln w="9525">
                                  <a:noFill/>
                                  <a:miter lim="800000"/>
                                  <a:headEnd/>
                                  <a:tailEnd/>
                                </a:ln>
                              </wps:spPr>
                              <wps:txbx>
                                <w:txbxContent>
                                  <w:p w14:paraId="6414EA9C" w14:textId="77777777" w:rsidR="000C7788" w:rsidRPr="002E4372" w:rsidRDefault="000C7788" w:rsidP="002E4372">
                                    <w:pPr>
                                      <w:spacing w:before="0" w:after="0"/>
                                      <w:jc w:val="center"/>
                                      <w:rPr>
                                        <w:b/>
                                        <w:sz w:val="20"/>
                                        <w:szCs w:val="20"/>
                                      </w:rPr>
                                    </w:pPr>
                                    <w:r w:rsidRPr="002E4372">
                                      <w:rPr>
                                        <w:b/>
                                        <w:sz w:val="20"/>
                                        <w:szCs w:val="20"/>
                                      </w:rPr>
                                      <w:t>ĶSP</w:t>
                                    </w:r>
                                  </w:p>
                                </w:txbxContent>
                              </wps:txbx>
                              <wps:bodyPr rot="0" vert="horz" wrap="square" lIns="0" tIns="0" rIns="0" bIns="0" anchor="ctr" anchorCtr="0">
                                <a:noAutofit/>
                              </wps:bodyPr>
                            </wps:wsp>
                            <wps:wsp>
                              <wps:cNvPr id="1858052258" name="Tekstlodziņš 2"/>
                              <wps:cNvSpPr txBox="1">
                                <a:spLocks noChangeArrowheads="1"/>
                              </wps:cNvSpPr>
                              <wps:spPr bwMode="auto">
                                <a:xfrm>
                                  <a:off x="1013012" y="0"/>
                                  <a:ext cx="635000" cy="292100"/>
                                </a:xfrm>
                                <a:prstGeom prst="rect">
                                  <a:avLst/>
                                </a:prstGeom>
                                <a:solidFill>
                                  <a:srgbClr val="E2E8EC"/>
                                </a:solidFill>
                                <a:ln w="9525">
                                  <a:noFill/>
                                  <a:miter lim="800000"/>
                                  <a:headEnd/>
                                  <a:tailEnd/>
                                </a:ln>
                              </wps:spPr>
                              <wps:txbx>
                                <w:txbxContent>
                                  <w:p w14:paraId="11794899" w14:textId="77777777" w:rsidR="000C7788" w:rsidRPr="004F3F9A" w:rsidRDefault="000C7788" w:rsidP="002E4372">
                                    <w:pPr>
                                      <w:spacing w:before="0" w:after="0"/>
                                      <w:jc w:val="center"/>
                                      <w:rPr>
                                        <w:b/>
                                        <w:sz w:val="20"/>
                                        <w:szCs w:val="20"/>
                                      </w:rPr>
                                    </w:pPr>
                                    <w:r w:rsidRPr="004F3F9A">
                                      <w:rPr>
                                        <w:b/>
                                        <w:sz w:val="20"/>
                                        <w:szCs w:val="20"/>
                                      </w:rPr>
                                      <w:t>P</w:t>
                                    </w:r>
                                    <w:r w:rsidRPr="004F3F9A">
                                      <w:rPr>
                                        <w:b/>
                                        <w:sz w:val="20"/>
                                        <w:szCs w:val="20"/>
                                        <w:vertAlign w:val="subscript"/>
                                      </w:rPr>
                                      <w:t>kop</w:t>
                                    </w:r>
                                  </w:p>
                                </w:txbxContent>
                              </wps:txbx>
                              <wps:bodyPr rot="0" vert="horz" wrap="square" lIns="0" tIns="0" rIns="0" bIns="0" anchor="ctr" anchorCtr="0">
                                <a:noAutofit/>
                              </wps:bodyPr>
                            </wps:wsp>
                          </wpg:grpSp>
                        </wpg:grpSp>
                        <wps:wsp>
                          <wps:cNvPr id="1858052259" name="Ovāls 1858052259"/>
                          <wps:cNvSpPr/>
                          <wps:spPr>
                            <a:xfrm>
                              <a:off x="374073" y="2805546"/>
                              <a:ext cx="2095500" cy="533400"/>
                            </a:xfrm>
                            <a:prstGeom prst="ellipse">
                              <a:avLst/>
                            </a:prstGeom>
                            <a:solidFill>
                              <a:srgbClr val="EAF0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56F2B" w14:textId="77777777" w:rsidR="000C7788" w:rsidRDefault="000C7788" w:rsidP="002E4372">
                                <w:pPr>
                                  <w:spacing w:before="0" w:after="0"/>
                                  <w:jc w:val="center"/>
                                  <w:rPr>
                                    <w:b/>
                                    <w:color w:val="000000" w:themeColor="text1"/>
                                    <w:sz w:val="20"/>
                                    <w:szCs w:val="20"/>
                                  </w:rPr>
                                </w:pPr>
                                <w:r w:rsidRPr="009842ED">
                                  <w:rPr>
                                    <w:b/>
                                    <w:color w:val="000000" w:themeColor="text1"/>
                                    <w:sz w:val="20"/>
                                    <w:szCs w:val="20"/>
                                  </w:rPr>
                                  <w:t xml:space="preserve">Ūdensobjektu kvalitātes </w:t>
                                </w:r>
                              </w:p>
                              <w:p w14:paraId="74E2C263" w14:textId="21AF3F8B" w:rsidR="000C7788" w:rsidRPr="009842ED" w:rsidRDefault="000C7788" w:rsidP="002E4372">
                                <w:pPr>
                                  <w:spacing w:before="0" w:after="0"/>
                                  <w:jc w:val="center"/>
                                  <w:rPr>
                                    <w:b/>
                                    <w:color w:val="000000" w:themeColor="text1"/>
                                    <w:sz w:val="20"/>
                                    <w:szCs w:val="20"/>
                                  </w:rPr>
                                </w:pPr>
                                <w:r w:rsidRPr="009842ED">
                                  <w:rPr>
                                    <w:b/>
                                    <w:color w:val="000000" w:themeColor="text1"/>
                                    <w:sz w:val="20"/>
                                    <w:szCs w:val="20"/>
                                  </w:rPr>
                                  <w:t>līmenis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052260" name="Bultiņa: uz leju 1858052260"/>
                          <wps:cNvSpPr/>
                          <wps:spPr>
                            <a:xfrm>
                              <a:off x="2237509" y="1863437"/>
                              <a:ext cx="736600" cy="133350"/>
                            </a:xfrm>
                            <a:prstGeom prst="downArrow">
                              <a:avLst/>
                            </a:prstGeom>
                            <a:solidFill>
                              <a:srgbClr val="9EAE42"/>
                            </a:solidFill>
                            <a:ln>
                              <a:solidFill>
                                <a:srgbClr val="9EAE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052261" name="Bultiņa: uz leju 1858052261"/>
                          <wps:cNvSpPr/>
                          <wps:spPr>
                            <a:xfrm>
                              <a:off x="2223654" y="2743200"/>
                              <a:ext cx="736600" cy="133350"/>
                            </a:xfrm>
                            <a:prstGeom prst="downArrow">
                              <a:avLst/>
                            </a:prstGeom>
                            <a:solidFill>
                              <a:srgbClr val="9EAE42"/>
                            </a:solidFill>
                            <a:ln>
                              <a:solidFill>
                                <a:srgbClr val="9EAE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052262" name="Ovāls 1858052262"/>
                          <wps:cNvSpPr/>
                          <wps:spPr>
                            <a:xfrm>
                              <a:off x="2722418" y="2784764"/>
                              <a:ext cx="2095500" cy="533400"/>
                            </a:xfrm>
                            <a:prstGeom prst="ellipse">
                              <a:avLst/>
                            </a:prstGeom>
                            <a:solidFill>
                              <a:srgbClr val="EAF0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841A2" w14:textId="77777777" w:rsidR="000C7788" w:rsidRPr="009842ED" w:rsidRDefault="000C7788" w:rsidP="002E4372">
                                <w:pPr>
                                  <w:spacing w:before="0" w:after="0"/>
                                  <w:jc w:val="center"/>
                                  <w:rPr>
                                    <w:b/>
                                    <w:color w:val="000000" w:themeColor="text1"/>
                                    <w:sz w:val="20"/>
                                    <w:szCs w:val="20"/>
                                  </w:rPr>
                                </w:pPr>
                                <w:r w:rsidRPr="009842ED">
                                  <w:rPr>
                                    <w:b/>
                                    <w:color w:val="000000" w:themeColor="text1"/>
                                    <w:sz w:val="20"/>
                                    <w:szCs w:val="20"/>
                                  </w:rPr>
                                  <w:t xml:space="preserve">Jūras ekoloģiskais </w:t>
                                </w:r>
                              </w:p>
                              <w:p w14:paraId="010AAC76" w14:textId="77777777" w:rsidR="000C7788" w:rsidRDefault="000C7788" w:rsidP="002E4372">
                                <w:pPr>
                                  <w:spacing w:before="0" w:after="0"/>
                                  <w:jc w:val="center"/>
                                </w:pPr>
                                <w:r w:rsidRPr="009842ED">
                                  <w:rPr>
                                    <w:b/>
                                    <w:color w:val="000000" w:themeColor="text1"/>
                                    <w:sz w:val="20"/>
                                    <w:szCs w:val="20"/>
                                  </w:rPr>
                                  <w:t>stāvoklis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E834EB" id="Grupa 1858052228" o:spid="_x0000_s1028" style="width:420pt;height:346.9pt;mso-position-horizontal-relative:char;mso-position-vertical-relative:line" coordsize="53340,4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">
                <v:group id="Grupa 1858052229" o:spid="_x0000_s1029" style="position:absolute;width:53340;height:7919" coordsize="53340,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">
                  <v:rect id="Taisnstūris 1858052230" o:spid="_x0000_s1030" style="position:absolute;width:5334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" fillcolor="#e2e8ec" stroked="f" strokeweight="2pt">
                    <v:textbox>
                      <w:txbxContent>
                        <w:p w14:paraId="38DF3F49" w14:textId="741B1FAB" w:rsidR="000C7788" w:rsidRPr="005F5B28" w:rsidRDefault="000C7788" w:rsidP="002E4372">
                          <w:pPr>
                            <w:spacing w:before="0" w:after="0"/>
                            <w:jc w:val="center"/>
                            <w:rPr>
                              <w:color w:val="000000" w:themeColor="text1"/>
                              <w:sz w:val="20"/>
                              <w:szCs w:val="20"/>
                            </w:rPr>
                          </w:pPr>
                          <w:r w:rsidRPr="005F5B28">
                            <w:rPr>
                              <w:color w:val="000000" w:themeColor="text1"/>
                              <w:sz w:val="20"/>
                              <w:szCs w:val="20"/>
                            </w:rPr>
                            <w:t>Rezultāti aktivitāšu 3.4.1.1.</w:t>
                          </w:r>
                          <w:r>
                            <w:rPr>
                              <w:color w:val="000000" w:themeColor="text1"/>
                              <w:sz w:val="20"/>
                              <w:szCs w:val="20"/>
                            </w:rPr>
                            <w:t xml:space="preserve"> </w:t>
                          </w:r>
                          <w:r w:rsidRPr="005F5B28">
                            <w:rPr>
                              <w:color w:val="000000" w:themeColor="text1"/>
                              <w:sz w:val="20"/>
                              <w:szCs w:val="20"/>
                            </w:rPr>
                            <w:t>un 3.5.1.1. ietvaros:</w:t>
                          </w:r>
                        </w:p>
                      </w:txbxContent>
                    </v:textbox>
                  </v:rect>
                  <v:roundrect id="Taisnstūris: ar noapaļotiem stūriem 1858052232" o:spid="_x0000_s1031" style="position:absolute;left:2775;top:2558;width:2140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" fillcolor="#7391a2" stroked="f" strokeweight="2pt">
                    <v:textbox inset="0,0,0,1mm">
                      <w:txbxContent>
                        <w:p w14:paraId="1AD31929" w14:textId="77777777" w:rsidR="000C7788" w:rsidRDefault="000C7788" w:rsidP="002E4372">
                          <w:pPr>
                            <w:spacing w:before="0" w:after="0"/>
                            <w:jc w:val="center"/>
                            <w:rPr>
                              <w:b/>
                              <w:sz w:val="20"/>
                              <w:szCs w:val="20"/>
                            </w:rPr>
                          </w:pPr>
                          <w:r w:rsidRPr="00A224A7">
                            <w:rPr>
                              <w:b/>
                              <w:sz w:val="20"/>
                              <w:szCs w:val="20"/>
                            </w:rPr>
                            <w:t>Centralizēto kanalizācijas</w:t>
                          </w:r>
                        </w:p>
                        <w:p w14:paraId="678BA5CA" w14:textId="34C59432" w:rsidR="000C7788" w:rsidRPr="00A224A7" w:rsidRDefault="000C7788" w:rsidP="002E4372">
                          <w:pPr>
                            <w:spacing w:before="0" w:after="0"/>
                            <w:jc w:val="center"/>
                            <w:rPr>
                              <w:b/>
                              <w:sz w:val="20"/>
                              <w:szCs w:val="20"/>
                            </w:rPr>
                          </w:pPr>
                          <w:r w:rsidRPr="00A224A7">
                            <w:rPr>
                              <w:b/>
                              <w:sz w:val="20"/>
                              <w:szCs w:val="20"/>
                            </w:rPr>
                            <w:t xml:space="preserve"> tīklu paplašināšana</w:t>
                          </w:r>
                        </w:p>
                      </w:txbxContent>
                    </v:textbox>
                  </v:roundrect>
                  <v:roundrect id="Taisnstūris: ar noapaļotiem stūriem 1858052233" o:spid="_x0000_s1032" style="position:absolute;left:28738;top:2558;width:2139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" fillcolor="#7391a2" stroked="f" strokeweight="2pt">
                    <v:textbox inset="0,0,0,0">
                      <w:txbxContent>
                        <w:p w14:paraId="2247BA5F" w14:textId="77777777" w:rsidR="000C7788" w:rsidRDefault="000C7788" w:rsidP="002E4372">
                          <w:pPr>
                            <w:spacing w:before="0" w:after="0"/>
                            <w:jc w:val="center"/>
                            <w:rPr>
                              <w:b/>
                              <w:sz w:val="20"/>
                              <w:szCs w:val="20"/>
                            </w:rPr>
                          </w:pPr>
                          <w:r w:rsidRPr="00A224A7">
                            <w:rPr>
                              <w:b/>
                              <w:sz w:val="20"/>
                              <w:szCs w:val="20"/>
                            </w:rPr>
                            <w:t xml:space="preserve">Notekūdeņu attīrīšanas iekārtu </w:t>
                          </w:r>
                        </w:p>
                        <w:p w14:paraId="73642127" w14:textId="347FB4CC" w:rsidR="000C7788" w:rsidRPr="00A224A7" w:rsidRDefault="000C7788" w:rsidP="002E4372">
                          <w:pPr>
                            <w:spacing w:before="0" w:after="0"/>
                            <w:jc w:val="center"/>
                            <w:rPr>
                              <w:b/>
                              <w:sz w:val="20"/>
                              <w:szCs w:val="20"/>
                            </w:rPr>
                          </w:pPr>
                          <w:r w:rsidRPr="00A224A7">
                            <w:rPr>
                              <w:b/>
                              <w:sz w:val="20"/>
                              <w:szCs w:val="20"/>
                            </w:rPr>
                            <w:t>efektivitātes uzlabošana</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1858052234" o:spid="_x0000_s1033" type="#_x0000_t67" style="position:absolute;left:22652;top:8451;width:736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" adj="10800" fillcolor="#9eae42" strokecolor="#9eae42" strokeweight="2pt"/>
                <v:group id="Grupa 1858052236" o:spid="_x0000_s1034" style="position:absolute;left:831;top:10668;width:51435;height:33389" coordsize="51435,3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">
                  <v:group id="Grupa 1858052239" o:spid="_x0000_s1035" style="position:absolute;width:51435;height:17843" coordsize="51435,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">
                    <v:oval id="Ovāls 1858052240" o:spid="_x0000_s1036" style="position:absolute;width:51435;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" filled="f" strokecolor="#7391a2" strokeweight="1.5pt"/>
                    <v:shapetype id="_x0000_t202" coordsize="21600,21600" o:spt="202" path="m,l,21600r21600,l21600,xe">
                      <v:stroke joinstyle="miter"/>
                      <v:path gradientshapeok="t" o:connecttype="rect"/>
                    </v:shapetype>
                    <v:shape id="Tekstlodziņš 2" o:spid="_x0000_s1037" type="#_x0000_t202" style="position:absolute;left:7827;top:434;width:33983;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" stroked="f">
                      <v:fill opacity="0"/>
                      <v:textbox>
                        <w:txbxContent>
                          <w:p w14:paraId="6358CF26" w14:textId="77777777" w:rsidR="000C7788" w:rsidRPr="005F5B28" w:rsidRDefault="000C7788" w:rsidP="002E4372">
                            <w:pPr>
                              <w:spacing w:before="0" w:after="0"/>
                              <w:jc w:val="center"/>
                              <w:rPr>
                                <w:sz w:val="20"/>
                                <w:szCs w:val="20"/>
                              </w:rPr>
                            </w:pPr>
                            <w:r w:rsidRPr="005F5B28">
                              <w:rPr>
                                <w:sz w:val="20"/>
                                <w:szCs w:val="20"/>
                              </w:rPr>
                              <w:t xml:space="preserve">Faktisko ūdenstilpnēs novadīto </w:t>
                            </w:r>
                          </w:p>
                          <w:p w14:paraId="610FD9EA" w14:textId="77777777" w:rsidR="000C7788" w:rsidRPr="005F5B28" w:rsidRDefault="000C7788" w:rsidP="002E4372">
                            <w:pPr>
                              <w:spacing w:before="0" w:after="0"/>
                              <w:jc w:val="center"/>
                              <w:rPr>
                                <w:i/>
                                <w:color w:val="8EA0B3" w:themeColor="accent3" w:themeShade="BF"/>
                                <w:sz w:val="20"/>
                                <w:szCs w:val="20"/>
                              </w:rPr>
                            </w:pPr>
                            <w:r w:rsidRPr="005F5B28">
                              <w:rPr>
                                <w:sz w:val="20"/>
                                <w:szCs w:val="20"/>
                              </w:rPr>
                              <w:t>piesārņojumu ietekmējošie faktori:</w:t>
                            </w:r>
                          </w:p>
                          <w:p w14:paraId="3827E28A" w14:textId="77777777" w:rsidR="000C7788" w:rsidRPr="00A224A7" w:rsidRDefault="000C7788" w:rsidP="002E4372">
                            <w:pPr>
                              <w:spacing w:before="0" w:after="0"/>
                              <w:jc w:val="center"/>
                              <w:rPr>
                                <w:sz w:val="22"/>
                              </w:rPr>
                            </w:pPr>
                          </w:p>
                        </w:txbxContent>
                      </v:textbox>
                    </v:shape>
                    <v:oval id="Ovāls 1858052242" o:spid="_x0000_s1038" style="position:absolute;left:598;top:6096;width:1644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" fillcolor="#7391a2" stroked="f" strokeweight="2pt">
                      <v:textbox inset="0,0,0,0">
                        <w:txbxContent>
                          <w:p w14:paraId="6D2A9DA0" w14:textId="77777777" w:rsidR="000C7788" w:rsidRPr="00A224A7" w:rsidRDefault="000C7788" w:rsidP="002E4372">
                            <w:pPr>
                              <w:spacing w:before="0" w:after="0"/>
                              <w:jc w:val="center"/>
                              <w:rPr>
                                <w:b/>
                                <w:color w:val="FFFFFF" w:themeColor="background1"/>
                                <w:sz w:val="20"/>
                                <w:szCs w:val="20"/>
                              </w:rPr>
                            </w:pPr>
                            <w:r w:rsidRPr="00A224A7">
                              <w:rPr>
                                <w:b/>
                                <w:color w:val="FFFFFF" w:themeColor="background1"/>
                                <w:sz w:val="20"/>
                                <w:szCs w:val="20"/>
                              </w:rPr>
                              <w:t xml:space="preserve">Faktiskā </w:t>
                            </w:r>
                          </w:p>
                          <w:p w14:paraId="16EDE6A2" w14:textId="77777777" w:rsidR="000C7788" w:rsidRPr="00A224A7" w:rsidRDefault="000C7788" w:rsidP="002E4372">
                            <w:pPr>
                              <w:spacing w:before="0" w:after="0"/>
                              <w:jc w:val="center"/>
                              <w:rPr>
                                <w:b/>
                                <w:sz w:val="20"/>
                                <w:szCs w:val="20"/>
                              </w:rPr>
                            </w:pPr>
                            <w:r w:rsidRPr="00A224A7">
                              <w:rPr>
                                <w:b/>
                                <w:color w:val="FFFFFF" w:themeColor="background1"/>
                                <w:sz w:val="20"/>
                                <w:szCs w:val="20"/>
                              </w:rPr>
                              <w:t>NAI efektivitāte</w:t>
                            </w:r>
                          </w:p>
                        </w:txbxContent>
                      </v:textbox>
                    </v:oval>
                    <v:oval id="Ovāls 1858052244" o:spid="_x0000_s1039" style="position:absolute;left:34126;top:6096;width:1644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" fillcolor="#7391a2" stroked="f" strokeweight="2pt">
                      <v:textbox inset="0,0,0,0">
                        <w:txbxContent>
                          <w:p w14:paraId="64A4EE58" w14:textId="77777777" w:rsidR="000C7788" w:rsidRDefault="000C7788" w:rsidP="002E4372">
                            <w:pPr>
                              <w:spacing w:before="0" w:after="0"/>
                              <w:jc w:val="center"/>
                              <w:rPr>
                                <w:b/>
                                <w:color w:val="FFFFFF" w:themeColor="background1"/>
                                <w:sz w:val="20"/>
                                <w:szCs w:val="20"/>
                              </w:rPr>
                            </w:pPr>
                            <w:r w:rsidRPr="00A224A7">
                              <w:rPr>
                                <w:b/>
                                <w:color w:val="FFFFFF" w:themeColor="background1"/>
                                <w:sz w:val="20"/>
                                <w:szCs w:val="20"/>
                              </w:rPr>
                              <w:t>Demogrāfiskās</w:t>
                            </w:r>
                          </w:p>
                          <w:p w14:paraId="3FB590B8" w14:textId="45DDAF90" w:rsidR="000C7788" w:rsidRPr="00A224A7" w:rsidRDefault="000C7788" w:rsidP="002E4372">
                            <w:pPr>
                              <w:spacing w:before="0" w:after="0"/>
                              <w:jc w:val="center"/>
                              <w:rPr>
                                <w:b/>
                                <w:sz w:val="20"/>
                                <w:szCs w:val="20"/>
                              </w:rPr>
                            </w:pPr>
                            <w:r w:rsidRPr="00A224A7">
                              <w:rPr>
                                <w:b/>
                                <w:color w:val="FFFFFF" w:themeColor="background1"/>
                                <w:sz w:val="20"/>
                                <w:szCs w:val="20"/>
                              </w:rPr>
                              <w:t xml:space="preserve"> izmaiņas</w:t>
                            </w:r>
                          </w:p>
                        </w:txbxContent>
                      </v:textbox>
                    </v:oval>
                    <v:oval id="Ovāls 1858052245" o:spid="_x0000_s1040" style="position:absolute;left:17526;top:4953;width:1644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" fillcolor="#7391a2" stroked="f" strokeweight="2pt">
                      <v:textbox inset="0,0,0,0">
                        <w:txbxContent>
                          <w:p w14:paraId="337DC1B4" w14:textId="77777777" w:rsidR="000C7788" w:rsidRPr="00A224A7" w:rsidRDefault="000C7788" w:rsidP="002E4372">
                            <w:pPr>
                              <w:spacing w:before="0" w:after="0"/>
                              <w:jc w:val="center"/>
                              <w:rPr>
                                <w:b/>
                                <w:sz w:val="20"/>
                                <w:szCs w:val="20"/>
                              </w:rPr>
                            </w:pPr>
                            <w:r w:rsidRPr="00A224A7">
                              <w:rPr>
                                <w:b/>
                                <w:color w:val="FFFFFF" w:themeColor="background1"/>
                                <w:sz w:val="20"/>
                                <w:szCs w:val="20"/>
                              </w:rPr>
                              <w:t>Faktisko pieslēgumu</w:t>
                            </w:r>
                            <w:r>
                              <w:rPr>
                                <w:b/>
                                <w:color w:val="FFFFFF" w:themeColor="background1"/>
                                <w:sz w:val="20"/>
                                <w:szCs w:val="20"/>
                              </w:rPr>
                              <w:t xml:space="preserve"> </w:t>
                            </w:r>
                            <w:r w:rsidRPr="00A224A7">
                              <w:rPr>
                                <w:b/>
                                <w:color w:val="FFFFFF" w:themeColor="background1"/>
                                <w:sz w:val="20"/>
                                <w:szCs w:val="20"/>
                              </w:rPr>
                              <w:t>īpatsvars</w:t>
                            </w:r>
                          </w:p>
                        </w:txbxContent>
                      </v:textbox>
                    </v:oval>
                    <v:oval id="Ovāls 1858052246" o:spid="_x0000_s1041" style="position:absolute;left:26016;top:11103;width:1644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" fillcolor="#7391a2" stroked="f" strokeweight="2pt">
                      <v:textbox inset="0,0,0,0">
                        <w:txbxContent>
                          <w:p w14:paraId="2D4B6CF1" w14:textId="77777777" w:rsidR="000C7788" w:rsidRDefault="000C7788" w:rsidP="002E4372">
                            <w:pPr>
                              <w:spacing w:before="0" w:after="0"/>
                              <w:jc w:val="center"/>
                              <w:rPr>
                                <w:b/>
                                <w:color w:val="FFFFFF" w:themeColor="background1"/>
                                <w:sz w:val="20"/>
                                <w:szCs w:val="20"/>
                              </w:rPr>
                            </w:pPr>
                            <w:r w:rsidRPr="00A224A7">
                              <w:rPr>
                                <w:b/>
                                <w:color w:val="FFFFFF" w:themeColor="background1"/>
                                <w:sz w:val="20"/>
                                <w:szCs w:val="20"/>
                              </w:rPr>
                              <w:t xml:space="preserve">Iedzīvotāju </w:t>
                            </w:r>
                          </w:p>
                          <w:p w14:paraId="7A7CEE94" w14:textId="2658874D" w:rsidR="000C7788" w:rsidRPr="00A224A7" w:rsidRDefault="000C7788" w:rsidP="002E4372">
                            <w:pPr>
                              <w:spacing w:before="0" w:after="0"/>
                              <w:jc w:val="center"/>
                              <w:rPr>
                                <w:b/>
                                <w:sz w:val="20"/>
                                <w:szCs w:val="20"/>
                              </w:rPr>
                            </w:pPr>
                            <w:r w:rsidRPr="00A224A7">
                              <w:rPr>
                                <w:b/>
                                <w:color w:val="FFFFFF" w:themeColor="background1"/>
                                <w:sz w:val="20"/>
                                <w:szCs w:val="20"/>
                              </w:rPr>
                              <w:t>paradumi</w:t>
                            </w:r>
                          </w:p>
                        </w:txbxContent>
                      </v:textbox>
                    </v:oval>
                    <v:oval id="Ovāls 1858052247" o:spid="_x0000_s1042" style="position:absolute;left:8980;top:11266;width:1676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" fillcolor="#7391a2" stroked="f" strokeweight="2pt">
                      <v:textbox inset="0,0,0,0">
                        <w:txbxContent>
                          <w:p w14:paraId="25D99BF4" w14:textId="77777777" w:rsidR="000C7788" w:rsidRPr="00A224A7" w:rsidRDefault="000C7788" w:rsidP="002E4372">
                            <w:pPr>
                              <w:spacing w:before="0" w:after="0"/>
                              <w:jc w:val="center"/>
                              <w:rPr>
                                <w:b/>
                                <w:sz w:val="20"/>
                                <w:szCs w:val="20"/>
                              </w:rPr>
                            </w:pPr>
                            <w:r w:rsidRPr="00A224A7">
                              <w:rPr>
                                <w:b/>
                                <w:color w:val="FFFFFF" w:themeColor="background1"/>
                                <w:sz w:val="20"/>
                                <w:szCs w:val="20"/>
                              </w:rPr>
                              <w:t>Uzņēmumu radīto notekūdeņu izmaiņas</w:t>
                            </w:r>
                          </w:p>
                        </w:txbxContent>
                      </v:textbox>
                    </v:oval>
                  </v:group>
                  <v:group id="Grupa 1858052251" o:spid="_x0000_s1043" style="position:absolute;left:900;top:20435;width:50356;height:6544" coordsize="50355,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">
                    <v:roundrect id="Taisnstūris: ar noapaļotiem stūriem 1858052252" o:spid="_x0000_s1044" style="position:absolute;width:50355;height:6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" fillcolor="#7391a2" stroked="f" strokeweight="2pt">
                      <v:textbox inset="0,0,0,0">
                        <w:txbxContent>
                          <w:p w14:paraId="2840A09B" w14:textId="77777777" w:rsidR="000C7788" w:rsidRPr="005F5B28" w:rsidRDefault="000C7788" w:rsidP="002E4372">
                            <w:pPr>
                              <w:spacing w:before="0" w:after="0"/>
                              <w:jc w:val="center"/>
                              <w:rPr>
                                <w:sz w:val="20"/>
                                <w:szCs w:val="20"/>
                              </w:rPr>
                            </w:pPr>
                            <w:r w:rsidRPr="005F5B28">
                              <w:rPr>
                                <w:b/>
                                <w:color w:val="FFFFFF" w:themeColor="background1"/>
                                <w:sz w:val="20"/>
                                <w:szCs w:val="20"/>
                              </w:rPr>
                              <w:t>Faktiskais piesārņojums ūdenstilpnēs:</w:t>
                            </w:r>
                          </w:p>
                        </w:txbxContent>
                      </v:textbox>
                    </v:roundrect>
                    <v:group id="Grupa 1858052253" o:spid="_x0000_s1045" style="position:absolute;left:2375;top:2554;width:45840;height:2921" coordsize="45839,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">
                      <v:shape id="Tekstlodziņš 2" o:spid="_x0000_s1046" type="#_x0000_t202" style="position:absolute;width:63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" fillcolor="#e2e8ec" stroked="f">
                        <v:textbox inset="0,0,0,0">
                          <w:txbxContent>
                            <w:p w14:paraId="525E204A" w14:textId="77777777" w:rsidR="000C7788" w:rsidRPr="004F3F9A" w:rsidRDefault="000C7788" w:rsidP="002E4372">
                              <w:pPr>
                                <w:spacing w:before="0" w:after="0"/>
                                <w:jc w:val="center"/>
                                <w:rPr>
                                  <w:b/>
                                  <w:sz w:val="20"/>
                                  <w:szCs w:val="20"/>
                                </w:rPr>
                              </w:pPr>
                              <w:r w:rsidRPr="004F3F9A">
                                <w:rPr>
                                  <w:b/>
                                  <w:sz w:val="20"/>
                                  <w:szCs w:val="20"/>
                                </w:rPr>
                                <w:t>N</w:t>
                              </w:r>
                              <w:r w:rsidRPr="004F3F9A">
                                <w:rPr>
                                  <w:b/>
                                  <w:sz w:val="20"/>
                                  <w:szCs w:val="20"/>
                                  <w:vertAlign w:val="subscript"/>
                                </w:rPr>
                                <w:t>kop</w:t>
                              </w:r>
                            </w:p>
                          </w:txbxContent>
                        </v:textbox>
                      </v:shape>
                      <v:shape id="Tekstlodziņš 2" o:spid="_x0000_s1047" type="#_x0000_t202" style="position:absolute;left:19587;width:63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" fillcolor="#e2e8ec" stroked="f">
                        <v:textbox inset="0,0,0,0">
                          <w:txbxContent>
                            <w:p w14:paraId="0009A9C1" w14:textId="77777777" w:rsidR="000C7788" w:rsidRPr="002E4372" w:rsidRDefault="000C7788" w:rsidP="002E4372">
                              <w:pPr>
                                <w:spacing w:before="0" w:after="0"/>
                                <w:jc w:val="center"/>
                                <w:rPr>
                                  <w:b/>
                                  <w:sz w:val="20"/>
                                  <w:szCs w:val="20"/>
                                </w:rPr>
                              </w:pPr>
                              <w:r w:rsidRPr="002E4372">
                                <w:rPr>
                                  <w:b/>
                                  <w:sz w:val="20"/>
                                  <w:szCs w:val="20"/>
                                </w:rPr>
                                <w:t>BSP</w:t>
                              </w:r>
                              <w:r w:rsidRPr="002E4372">
                                <w:rPr>
                                  <w:b/>
                                  <w:sz w:val="20"/>
                                  <w:szCs w:val="20"/>
                                  <w:vertAlign w:val="subscript"/>
                                </w:rPr>
                                <w:t>5</w:t>
                              </w:r>
                            </w:p>
                          </w:txbxContent>
                        </v:textbox>
                      </v:shape>
                      <v:shape id="Tekstlodziņš 2" o:spid="_x0000_s1048" type="#_x0000_t202" style="position:absolute;left:39489;width:63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" fillcolor="#e2e8ec" stroked="f">
                        <v:textbox inset="0,0,0,0">
                          <w:txbxContent>
                            <w:p w14:paraId="0DC1EFB0" w14:textId="77777777" w:rsidR="000C7788" w:rsidRPr="002E4372" w:rsidRDefault="000C7788" w:rsidP="002E4372">
                              <w:pPr>
                                <w:spacing w:before="0" w:after="0"/>
                                <w:jc w:val="center"/>
                                <w:rPr>
                                  <w:b/>
                                  <w:sz w:val="20"/>
                                  <w:szCs w:val="20"/>
                                </w:rPr>
                              </w:pPr>
                              <w:r w:rsidRPr="002E4372">
                                <w:rPr>
                                  <w:b/>
                                  <w:sz w:val="20"/>
                                  <w:szCs w:val="20"/>
                                </w:rPr>
                                <w:t>SV</w:t>
                              </w:r>
                            </w:p>
                          </w:txbxContent>
                        </v:textbox>
                      </v:shape>
                      <v:shape id="Tekstlodziņš 2" o:spid="_x0000_s1049" type="#_x0000_t202" style="position:absolute;left:29986;width:63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" fillcolor="#e2e8ec" stroked="f">
                        <v:textbox inset="0,0,0,0">
                          <w:txbxContent>
                            <w:p w14:paraId="6414EA9C" w14:textId="77777777" w:rsidR="000C7788" w:rsidRPr="002E4372" w:rsidRDefault="000C7788" w:rsidP="002E4372">
                              <w:pPr>
                                <w:spacing w:before="0" w:after="0"/>
                                <w:jc w:val="center"/>
                                <w:rPr>
                                  <w:b/>
                                  <w:sz w:val="20"/>
                                  <w:szCs w:val="20"/>
                                </w:rPr>
                              </w:pPr>
                              <w:r w:rsidRPr="002E4372">
                                <w:rPr>
                                  <w:b/>
                                  <w:sz w:val="20"/>
                                  <w:szCs w:val="20"/>
                                </w:rPr>
                                <w:t>ĶSP</w:t>
                              </w:r>
                            </w:p>
                          </w:txbxContent>
                        </v:textbox>
                      </v:shape>
                      <v:shape id="Tekstlodziņš 2" o:spid="_x0000_s1050" type="#_x0000_t202" style="position:absolute;left:10130;width:63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" fillcolor="#e2e8ec" stroked="f">
                        <v:textbox inset="0,0,0,0">
                          <w:txbxContent>
                            <w:p w14:paraId="11794899" w14:textId="77777777" w:rsidR="000C7788" w:rsidRPr="004F3F9A" w:rsidRDefault="000C7788" w:rsidP="002E4372">
                              <w:pPr>
                                <w:spacing w:before="0" w:after="0"/>
                                <w:jc w:val="center"/>
                                <w:rPr>
                                  <w:b/>
                                  <w:sz w:val="20"/>
                                  <w:szCs w:val="20"/>
                                </w:rPr>
                              </w:pPr>
                              <w:r w:rsidRPr="004F3F9A">
                                <w:rPr>
                                  <w:b/>
                                  <w:sz w:val="20"/>
                                  <w:szCs w:val="20"/>
                                </w:rPr>
                                <w:t>P</w:t>
                              </w:r>
                              <w:r w:rsidRPr="004F3F9A">
                                <w:rPr>
                                  <w:b/>
                                  <w:sz w:val="20"/>
                                  <w:szCs w:val="20"/>
                                  <w:vertAlign w:val="subscript"/>
                                </w:rPr>
                                <w:t>kop</w:t>
                              </w:r>
                            </w:p>
                          </w:txbxContent>
                        </v:textbox>
                      </v:shape>
                    </v:group>
                  </v:group>
                  <v:oval id="Ovāls 1858052259" o:spid="_x0000_s1051" style="position:absolute;left:3740;top:28055;width:2095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" fillcolor="#eaf0d7" stroked="f" strokeweight="2pt">
                    <v:textbox inset="0,0,0,0">
                      <w:txbxContent>
                        <w:p w14:paraId="5B256F2B" w14:textId="77777777" w:rsidR="000C7788" w:rsidRDefault="000C7788" w:rsidP="002E4372">
                          <w:pPr>
                            <w:spacing w:before="0" w:after="0"/>
                            <w:jc w:val="center"/>
                            <w:rPr>
                              <w:b/>
                              <w:color w:val="000000" w:themeColor="text1"/>
                              <w:sz w:val="20"/>
                              <w:szCs w:val="20"/>
                            </w:rPr>
                          </w:pPr>
                          <w:r w:rsidRPr="009842ED">
                            <w:rPr>
                              <w:b/>
                              <w:color w:val="000000" w:themeColor="text1"/>
                              <w:sz w:val="20"/>
                              <w:szCs w:val="20"/>
                            </w:rPr>
                            <w:t xml:space="preserve">Ūdensobjektu kvalitātes </w:t>
                          </w:r>
                        </w:p>
                        <w:p w14:paraId="74E2C263" w14:textId="21AF3F8B" w:rsidR="000C7788" w:rsidRPr="009842ED" w:rsidRDefault="000C7788" w:rsidP="002E4372">
                          <w:pPr>
                            <w:spacing w:before="0" w:after="0"/>
                            <w:jc w:val="center"/>
                            <w:rPr>
                              <w:b/>
                              <w:color w:val="000000" w:themeColor="text1"/>
                              <w:sz w:val="20"/>
                              <w:szCs w:val="20"/>
                            </w:rPr>
                          </w:pPr>
                          <w:r w:rsidRPr="009842ED">
                            <w:rPr>
                              <w:b/>
                              <w:color w:val="000000" w:themeColor="text1"/>
                              <w:sz w:val="20"/>
                              <w:szCs w:val="20"/>
                            </w:rPr>
                            <w:t>līmenis</w:t>
                          </w:r>
                        </w:p>
                      </w:txbxContent>
                    </v:textbox>
                  </v:oval>
                  <v:shape id="Bultiņa: uz leju 1858052260" o:spid="_x0000_s1052" type="#_x0000_t67" style="position:absolute;left:22375;top:18634;width:736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" adj="10800" fillcolor="#9eae42" strokecolor="#9eae42" strokeweight="2pt"/>
                  <v:shape id="Bultiņa: uz leju 1858052261" o:spid="_x0000_s1053" type="#_x0000_t67" style="position:absolute;left:22236;top:27432;width:736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" adj="10800" fillcolor="#9eae42" strokecolor="#9eae42" strokeweight="2pt"/>
                  <v:oval id="Ovāls 1858052262" o:spid="_x0000_s1054" style="position:absolute;left:27224;top:27847;width:2095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" fillcolor="#eaf0d7" stroked="f" strokeweight="2pt">
                    <v:textbox>
                      <w:txbxContent>
                        <w:p w14:paraId="3A4841A2" w14:textId="77777777" w:rsidR="000C7788" w:rsidRPr="009842ED" w:rsidRDefault="000C7788" w:rsidP="002E4372">
                          <w:pPr>
                            <w:spacing w:before="0" w:after="0"/>
                            <w:jc w:val="center"/>
                            <w:rPr>
                              <w:b/>
                              <w:color w:val="000000" w:themeColor="text1"/>
                              <w:sz w:val="20"/>
                              <w:szCs w:val="20"/>
                            </w:rPr>
                          </w:pPr>
                          <w:r w:rsidRPr="009842ED">
                            <w:rPr>
                              <w:b/>
                              <w:color w:val="000000" w:themeColor="text1"/>
                              <w:sz w:val="20"/>
                              <w:szCs w:val="20"/>
                            </w:rPr>
                            <w:t xml:space="preserve">Jūras ekoloģiskais </w:t>
                          </w:r>
                        </w:p>
                        <w:p w14:paraId="010AAC76" w14:textId="77777777" w:rsidR="000C7788" w:rsidRDefault="000C7788" w:rsidP="002E4372">
                          <w:pPr>
                            <w:spacing w:before="0" w:after="0"/>
                            <w:jc w:val="center"/>
                          </w:pPr>
                          <w:r w:rsidRPr="009842ED">
                            <w:rPr>
                              <w:b/>
                              <w:color w:val="000000" w:themeColor="text1"/>
                              <w:sz w:val="20"/>
                              <w:szCs w:val="20"/>
                            </w:rPr>
                            <w:t>stāvoklis</w:t>
                          </w:r>
                        </w:p>
                      </w:txbxContent>
                    </v:textbox>
                  </v:oval>
                </v:group>
                <w10:anchorlock/>
              </v:group>
            </w:pict>
          </mc:Fallback>
        </mc:AlternateContent>
      </w:r>
    </w:p>
    <w:p w14:paraId="50827A75" w14:textId="1E44E5AA" w:rsidR="00E07354" w:rsidRPr="00004A20" w:rsidRDefault="04122EE3" w:rsidP="072B6088">
      <w:pPr>
        <w:jc w:val="center"/>
        <w:rPr>
          <w:i/>
          <w:iCs/>
          <w:sz w:val="20"/>
          <w:szCs w:val="20"/>
        </w:rPr>
      </w:pPr>
      <w:r w:rsidRPr="072B6088">
        <w:rPr>
          <w:i/>
          <w:iCs/>
          <w:sz w:val="20"/>
          <w:szCs w:val="20"/>
        </w:rPr>
        <w:t xml:space="preserve">Avots: Autoru veidots, </w:t>
      </w:r>
      <w:r w:rsidR="00726FE0" w:rsidRPr="072B6088">
        <w:rPr>
          <w:i/>
          <w:iCs/>
          <w:sz w:val="20"/>
          <w:szCs w:val="20"/>
        </w:rPr>
        <w:t>balstoties</w:t>
      </w:r>
      <w:r w:rsidRPr="072B6088">
        <w:rPr>
          <w:i/>
          <w:iCs/>
          <w:sz w:val="20"/>
          <w:szCs w:val="20"/>
        </w:rPr>
        <w:t xml:space="preserve"> uz teorētiskiem materiāliem un DP analīzi</w:t>
      </w:r>
    </w:p>
    <w:p w14:paraId="4F827D66" w14:textId="47E434F7" w:rsidR="007D0807" w:rsidRPr="00A73DF2" w:rsidRDefault="04122EE3" w:rsidP="00E07354">
      <w:pPr>
        <w:rPr>
          <w:szCs w:val="24"/>
        </w:rPr>
      </w:pPr>
      <w:r>
        <w:t xml:space="preserve">Viens no centrālajiem faktoriem, kas nosaka faktiskās ietekmes apmēru, ir pieslēgumu īpatsvars aktivitāšu ietvaros izveidotajā notekūdeņu pakalpojumu pārklājumā. 2015. gadā </w:t>
      </w:r>
      <w:r w:rsidR="007C1D86">
        <w:t xml:space="preserve">pieslēgumu </w:t>
      </w:r>
      <w:r>
        <w:t>īpatsvars</w:t>
      </w:r>
      <w:r w:rsidR="000E178A">
        <w:t xml:space="preserve"> </w:t>
      </w:r>
      <w:r>
        <w:t xml:space="preserve">bija sasniedzis gandrīz </w:t>
      </w:r>
      <w:r w:rsidR="007C1D86">
        <w:t>50%</w:t>
      </w:r>
      <w:r>
        <w:t xml:space="preserve">, bet 2017. gadā – 61%. Saskaņā ar TEP projektu </w:t>
      </w:r>
      <w:r w:rsidR="002B4E82">
        <w:t xml:space="preserve">pieteikumu </w:t>
      </w:r>
      <w:r w:rsidR="001416AE">
        <w:t>apkopojumu</w:t>
      </w:r>
      <w:r w:rsidR="006E5216">
        <w:t>,</w:t>
      </w:r>
      <w:r w:rsidR="001416AE">
        <w:t xml:space="preserve"> </w:t>
      </w:r>
      <w:r>
        <w:t xml:space="preserve">līdz 2022. gadam </w:t>
      </w:r>
      <w:r w:rsidR="007C1D86">
        <w:t xml:space="preserve">plānots </w:t>
      </w:r>
      <w:r>
        <w:t>pakāpeniski sasniegti 99% (skatīt attēlu Nr. 1.5.).</w:t>
      </w:r>
    </w:p>
    <w:p w14:paraId="7E5CCDD6" w14:textId="1DFF9591" w:rsidR="00402DED"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lastRenderedPageBreak/>
        <w:t>Attēls Nr. 1.5. Faktisko pieslēgumu īpatsvars no 3.5.1.1. aktivitātē izveidotā pakalpojumu pārklājuma</w:t>
      </w:r>
      <w:r w:rsidR="00D53F0C">
        <w:rPr>
          <w:b/>
          <w:bCs/>
          <w:i w:val="0"/>
          <w:iCs w:val="0"/>
          <w:color w:val="526D7C" w:themeColor="accent1" w:themeShade="BF"/>
          <w:sz w:val="20"/>
          <w:szCs w:val="20"/>
        </w:rPr>
        <w:t>, %</w:t>
      </w:r>
    </w:p>
    <w:p w14:paraId="7119ACD2" w14:textId="7F7C6D0D" w:rsidR="00D53F0C" w:rsidRPr="00D53F0C" w:rsidRDefault="00D53F0C" w:rsidP="00D53F0C">
      <w:r>
        <w:rPr>
          <w:noProof/>
          <w:lang w:eastAsia="lv-LV"/>
        </w:rPr>
        <w:drawing>
          <wp:inline distT="0" distB="0" distL="0" distR="0" wp14:anchorId="63708DCC" wp14:editId="1A1AD322">
            <wp:extent cx="5760000" cy="1800000"/>
            <wp:effectExtent l="0" t="0" r="0" b="0"/>
            <wp:docPr id="31" name="Diagramma 31">
              <a:extLst xmlns:a="http://schemas.openxmlformats.org/drawingml/2006/main">
                <a:ext uri="{FF2B5EF4-FFF2-40B4-BE49-F238E27FC236}">
                  <a16:creationId xmlns:a16="http://schemas.microsoft.com/office/drawing/2014/main" id="{C4F72DC2-36C1-45F9-B772-FCDC4247C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8D8998" w14:textId="3AAF1307" w:rsidR="00E07354" w:rsidRPr="00A73DF2" w:rsidRDefault="04122EE3" w:rsidP="04122EE3">
      <w:pPr>
        <w:jc w:val="center"/>
        <w:rPr>
          <w:i/>
          <w:iCs/>
          <w:sz w:val="20"/>
          <w:szCs w:val="20"/>
        </w:rPr>
      </w:pPr>
      <w:r w:rsidRPr="04122EE3">
        <w:rPr>
          <w:i/>
          <w:iCs/>
          <w:sz w:val="20"/>
          <w:szCs w:val="20"/>
        </w:rPr>
        <w:t>Avots: Autoru veidots, balstoties uz VARAM apkopotajiem datiem</w:t>
      </w:r>
    </w:p>
    <w:p w14:paraId="56BC09DC" w14:textId="7193E501" w:rsidR="00E07354" w:rsidRPr="00A73DF2" w:rsidRDefault="04122EE3" w:rsidP="04122EE3">
      <w:pPr>
        <w:rPr>
          <w:b/>
          <w:bCs/>
        </w:rPr>
      </w:pPr>
      <w:r>
        <w:t xml:space="preserve">Faktisko NAI vidē </w:t>
      </w:r>
      <w:r w:rsidR="006E5216">
        <w:t xml:space="preserve">novadīto </w:t>
      </w:r>
      <w:r>
        <w:t>N</w:t>
      </w:r>
      <w:r w:rsidRPr="04122EE3">
        <w:rPr>
          <w:vertAlign w:val="subscript"/>
        </w:rPr>
        <w:t>kop</w:t>
      </w:r>
      <w:r>
        <w:t>., P</w:t>
      </w:r>
      <w:r w:rsidRPr="04122EE3">
        <w:rPr>
          <w:vertAlign w:val="subscript"/>
        </w:rPr>
        <w:t>kop</w:t>
      </w:r>
      <w:r>
        <w:t>. un BSP</w:t>
      </w:r>
      <w:r w:rsidRPr="04122EE3">
        <w:rPr>
          <w:vertAlign w:val="subscript"/>
        </w:rPr>
        <w:t>5</w:t>
      </w:r>
      <w:r>
        <w:t xml:space="preserve"> daudzumu raksturo vides aizsardzības valsts statistikas pārskatu dati. NAI vidē novadītais N</w:t>
      </w:r>
      <w:r w:rsidRPr="04122EE3">
        <w:rPr>
          <w:vertAlign w:val="subscript"/>
        </w:rPr>
        <w:t>kop.</w:t>
      </w:r>
      <w:r>
        <w:t xml:space="preserve"> apjoms 2015. gadā</w:t>
      </w:r>
      <w:r w:rsidR="006E5216">
        <w:t>,</w:t>
      </w:r>
      <w:r>
        <w:t xml:space="preserve"> salīdzinājumā ar 2008. gadu</w:t>
      </w:r>
      <w:r w:rsidR="006E5216">
        <w:t>,</w:t>
      </w:r>
      <w:r>
        <w:t xml:space="preserve"> </w:t>
      </w:r>
      <w:r w:rsidR="0000255D">
        <w:t xml:space="preserve">aktivitātēs 3.5.1.1. un 3.4.1.1. </w:t>
      </w:r>
      <w:r>
        <w:t xml:space="preserve">samazinājies par </w:t>
      </w:r>
      <w:r w:rsidR="0000255D">
        <w:t xml:space="preserve">atbilstoši </w:t>
      </w:r>
      <w:r>
        <w:t>68% un 18%; P</w:t>
      </w:r>
      <w:r w:rsidRPr="04122EE3">
        <w:rPr>
          <w:vertAlign w:val="subscript"/>
        </w:rPr>
        <w:t>kop.</w:t>
      </w:r>
      <w:r>
        <w:t xml:space="preserve"> – par 57% un 34%; BSP</w:t>
      </w:r>
      <w:r w:rsidRPr="04122EE3">
        <w:rPr>
          <w:vertAlign w:val="subscript"/>
        </w:rPr>
        <w:t>5</w:t>
      </w:r>
      <w:r>
        <w:t xml:space="preserve"> – 44% un 51%. N</w:t>
      </w:r>
      <w:r w:rsidRPr="04122EE3">
        <w:rPr>
          <w:vertAlign w:val="subscript"/>
        </w:rPr>
        <w:t xml:space="preserve">kop. </w:t>
      </w:r>
      <w:r>
        <w:t>un P</w:t>
      </w:r>
      <w:r w:rsidRPr="04122EE3">
        <w:rPr>
          <w:vertAlign w:val="subscript"/>
        </w:rPr>
        <w:t>kop.</w:t>
      </w:r>
      <w:r>
        <w:t xml:space="preserve"> gadījumā redzams, ka samazinājums aglomerācijās, kas bija iesaistītas DP </w:t>
      </w:r>
      <w:r w:rsidR="00D84C56">
        <w:t xml:space="preserve">“Infrastruktūra un pakalpojumi” </w:t>
      </w:r>
      <w:r>
        <w:t xml:space="preserve">aktivitātēs ir galvenais iemesls piesārņojošo vielu emisiju samazinājumam Latvijā kopā (skatīt attēlu </w:t>
      </w:r>
      <w:r w:rsidRPr="00C21D15">
        <w:t>Nr. 1.6.).</w:t>
      </w:r>
    </w:p>
    <w:p w14:paraId="4A10AAFB" w14:textId="631E1EFA" w:rsidR="00402DED"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Attēls Nr. 1.6. Piesārņojošo vielu emisijas, kas ar notekūdeņiem nonāk virszemes ūdeņos, 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3"/>
        <w:gridCol w:w="3123"/>
        <w:gridCol w:w="3168"/>
      </w:tblGrid>
      <w:tr w:rsidR="00B3003B" w14:paraId="0C23AED8" w14:textId="77777777" w:rsidTr="00B3003B">
        <w:tc>
          <w:tcPr>
            <w:tcW w:w="3063" w:type="dxa"/>
          </w:tcPr>
          <w:p w14:paraId="0C767638" w14:textId="32364003" w:rsidR="00FB0D28" w:rsidRPr="00723570" w:rsidRDefault="00723570" w:rsidP="00723570">
            <w:pPr>
              <w:spacing w:before="0" w:after="0"/>
              <w:jc w:val="center"/>
              <w:rPr>
                <w:b/>
                <w:sz w:val="20"/>
                <w:szCs w:val="20"/>
              </w:rPr>
            </w:pPr>
            <w:r w:rsidRPr="00723570">
              <w:rPr>
                <w:b/>
                <w:sz w:val="20"/>
                <w:szCs w:val="20"/>
              </w:rPr>
              <w:t>N</w:t>
            </w:r>
            <w:r w:rsidRPr="00723570">
              <w:rPr>
                <w:b/>
                <w:sz w:val="20"/>
                <w:szCs w:val="20"/>
                <w:vertAlign w:val="subscript"/>
              </w:rPr>
              <w:t>kop</w:t>
            </w:r>
          </w:p>
        </w:tc>
        <w:tc>
          <w:tcPr>
            <w:tcW w:w="3123" w:type="dxa"/>
          </w:tcPr>
          <w:p w14:paraId="37A1FDFD" w14:textId="4659F165" w:rsidR="00FB0D28" w:rsidRPr="00723570" w:rsidRDefault="00723570" w:rsidP="00723570">
            <w:pPr>
              <w:spacing w:before="0" w:after="0"/>
              <w:jc w:val="center"/>
              <w:rPr>
                <w:b/>
                <w:sz w:val="20"/>
                <w:szCs w:val="20"/>
              </w:rPr>
            </w:pPr>
            <w:r w:rsidRPr="00723570">
              <w:rPr>
                <w:b/>
                <w:sz w:val="20"/>
                <w:szCs w:val="20"/>
              </w:rPr>
              <w:t>P</w:t>
            </w:r>
            <w:r w:rsidRPr="00723570">
              <w:rPr>
                <w:b/>
                <w:sz w:val="20"/>
                <w:szCs w:val="20"/>
                <w:vertAlign w:val="subscript"/>
              </w:rPr>
              <w:t>kop</w:t>
            </w:r>
          </w:p>
        </w:tc>
        <w:tc>
          <w:tcPr>
            <w:tcW w:w="3168" w:type="dxa"/>
          </w:tcPr>
          <w:p w14:paraId="5C999CDD" w14:textId="4D180348" w:rsidR="00FB0D28" w:rsidRPr="00723570" w:rsidRDefault="00723570" w:rsidP="00723570">
            <w:pPr>
              <w:spacing w:before="0" w:after="0"/>
              <w:jc w:val="center"/>
              <w:rPr>
                <w:b/>
                <w:sz w:val="20"/>
                <w:szCs w:val="20"/>
              </w:rPr>
            </w:pPr>
            <w:r w:rsidRPr="00723570">
              <w:rPr>
                <w:b/>
                <w:sz w:val="20"/>
                <w:szCs w:val="20"/>
              </w:rPr>
              <w:t>BSP</w:t>
            </w:r>
            <w:r w:rsidRPr="00723570">
              <w:rPr>
                <w:b/>
                <w:sz w:val="20"/>
                <w:szCs w:val="20"/>
                <w:vertAlign w:val="subscript"/>
              </w:rPr>
              <w:t>5</w:t>
            </w:r>
          </w:p>
        </w:tc>
      </w:tr>
      <w:tr w:rsidR="00B3003B" w14:paraId="121FB070" w14:textId="77777777" w:rsidTr="00B3003B">
        <w:tblPrEx>
          <w:tblCellMar>
            <w:left w:w="108" w:type="dxa"/>
            <w:right w:w="108" w:type="dxa"/>
          </w:tblCellMar>
        </w:tblPrEx>
        <w:tc>
          <w:tcPr>
            <w:tcW w:w="3063" w:type="dxa"/>
          </w:tcPr>
          <w:p w14:paraId="55DF6575" w14:textId="3E06F1AC" w:rsidR="00FB0D28" w:rsidRDefault="00FB0D28" w:rsidP="00B3003B">
            <w:pPr>
              <w:spacing w:before="0" w:after="0"/>
              <w:ind w:left="-110" w:right="-41"/>
            </w:pPr>
            <w:r>
              <w:rPr>
                <w:noProof/>
                <w:lang w:eastAsia="lv-LV"/>
              </w:rPr>
              <w:drawing>
                <wp:inline distT="0" distB="0" distL="0" distR="0" wp14:anchorId="2B7225D5" wp14:editId="11AB3C5B">
                  <wp:extent cx="1980000" cy="1980000"/>
                  <wp:effectExtent l="0" t="0" r="1270" b="1270"/>
                  <wp:docPr id="1858052263" name="Diagramma 1858052263">
                    <a:extLst xmlns:a="http://schemas.openxmlformats.org/drawingml/2006/main">
                      <a:ext uri="{FF2B5EF4-FFF2-40B4-BE49-F238E27FC236}">
                        <a16:creationId xmlns:a16="http://schemas.microsoft.com/office/drawing/2014/main" id="{703A8634-C69F-48DD-B91A-875375F03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123" w:type="dxa"/>
          </w:tcPr>
          <w:p w14:paraId="76441C08" w14:textId="30B1ACD1" w:rsidR="00FB0D28" w:rsidRDefault="00B3003B" w:rsidP="00B3003B">
            <w:pPr>
              <w:spacing w:before="0" w:after="0"/>
              <w:ind w:left="-48"/>
            </w:pPr>
            <w:r>
              <w:rPr>
                <w:noProof/>
                <w:lang w:eastAsia="lv-LV"/>
              </w:rPr>
              <w:drawing>
                <wp:inline distT="0" distB="0" distL="0" distR="0" wp14:anchorId="2B3FA5E5" wp14:editId="12228EDB">
                  <wp:extent cx="1980000" cy="1980000"/>
                  <wp:effectExtent l="0" t="0" r="1270" b="1270"/>
                  <wp:docPr id="1858052265" name="Diagramma 1858052265">
                    <a:extLst xmlns:a="http://schemas.openxmlformats.org/drawingml/2006/main">
                      <a:ext uri="{FF2B5EF4-FFF2-40B4-BE49-F238E27FC236}">
                        <a16:creationId xmlns:a16="http://schemas.microsoft.com/office/drawing/2014/main" id="{95779269-FFDE-4279-BC3F-1AF54662A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168" w:type="dxa"/>
          </w:tcPr>
          <w:p w14:paraId="2DF459A4" w14:textId="1C3ECB36" w:rsidR="00FB0D28" w:rsidRDefault="00B3003B" w:rsidP="00FB0D28">
            <w:pPr>
              <w:spacing w:before="0" w:after="0"/>
            </w:pPr>
            <w:r>
              <w:rPr>
                <w:noProof/>
                <w:lang w:eastAsia="lv-LV"/>
              </w:rPr>
              <w:drawing>
                <wp:inline distT="0" distB="0" distL="0" distR="0" wp14:anchorId="30069868" wp14:editId="52CF1052">
                  <wp:extent cx="1980000" cy="1980000"/>
                  <wp:effectExtent l="0" t="0" r="1270" b="1270"/>
                  <wp:docPr id="1858052266" name="Diagramma 1858052266">
                    <a:extLst xmlns:a="http://schemas.openxmlformats.org/drawingml/2006/main">
                      <a:ext uri="{FF2B5EF4-FFF2-40B4-BE49-F238E27FC236}">
                        <a16:creationId xmlns:a16="http://schemas.microsoft.com/office/drawing/2014/main" id="{9CC2D156-7AA2-45A8-B94B-1B48FDBD8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3003B" w14:paraId="7D408F2D" w14:textId="77777777" w:rsidTr="00B3003B">
        <w:tblPrEx>
          <w:tblCellMar>
            <w:left w:w="108" w:type="dxa"/>
            <w:right w:w="108" w:type="dxa"/>
          </w:tblCellMar>
        </w:tblPrEx>
        <w:tc>
          <w:tcPr>
            <w:tcW w:w="9354" w:type="dxa"/>
            <w:gridSpan w:val="3"/>
          </w:tcPr>
          <w:p w14:paraId="4D742F1F" w14:textId="41722A8F" w:rsidR="00B3003B" w:rsidRDefault="00C5713B" w:rsidP="00C5713B">
            <w:pPr>
              <w:spacing w:before="0" w:after="0"/>
              <w:jc w:val="center"/>
              <w:rPr>
                <w:noProof/>
              </w:rPr>
            </w:pPr>
            <w:r>
              <w:object w:dxaOrig="4668" w:dyaOrig="360" w14:anchorId="4C6107B9">
                <v:shape id="_x0000_i1037" type="#_x0000_t75" style="width:235.5pt;height:20.25pt" o:ole="">
                  <v:imagedata r:id="rId21" o:title=""/>
                </v:shape>
                <o:OLEObject Type="Embed" ProgID="PBrush" ShapeID="_x0000_i1037" DrawAspect="Content" ObjectID="_1607497586" r:id="rId22"/>
              </w:object>
            </w:r>
          </w:p>
        </w:tc>
      </w:tr>
    </w:tbl>
    <w:p w14:paraId="06E40709" w14:textId="0C86508C" w:rsidR="00E07354" w:rsidRPr="00A73DF2" w:rsidRDefault="04122EE3" w:rsidP="04122EE3">
      <w:pPr>
        <w:jc w:val="center"/>
        <w:rPr>
          <w:i/>
          <w:iCs/>
          <w:sz w:val="20"/>
          <w:szCs w:val="20"/>
        </w:rPr>
      </w:pPr>
      <w:r w:rsidRPr="04122EE3">
        <w:rPr>
          <w:i/>
          <w:iCs/>
          <w:sz w:val="20"/>
          <w:szCs w:val="20"/>
        </w:rPr>
        <w:t>Avots: Autoru veidots, balstoties uz VARAM apkopotajiem datiem no ES fondu 2007.</w:t>
      </w:r>
      <w:r w:rsidR="00CD3F44">
        <w:rPr>
          <w:i/>
          <w:iCs/>
          <w:sz w:val="20"/>
          <w:szCs w:val="20"/>
        </w:rPr>
        <w:t xml:space="preserve"> </w:t>
      </w:r>
      <w:r w:rsidRPr="04122EE3">
        <w:rPr>
          <w:i/>
          <w:iCs/>
          <w:sz w:val="20"/>
          <w:szCs w:val="20"/>
        </w:rPr>
        <w:t>-</w:t>
      </w:r>
      <w:r w:rsidR="00CD3F44">
        <w:rPr>
          <w:i/>
          <w:iCs/>
          <w:sz w:val="20"/>
          <w:szCs w:val="20"/>
        </w:rPr>
        <w:t xml:space="preserve"> </w:t>
      </w:r>
      <w:r w:rsidRPr="04122EE3">
        <w:rPr>
          <w:i/>
          <w:iCs/>
          <w:sz w:val="20"/>
          <w:szCs w:val="20"/>
        </w:rPr>
        <w:t>2013. gada plānošanas dokumentu īstenošanas ietekmes uz vidi novērtējuma ziņojuma</w:t>
      </w:r>
    </w:p>
    <w:p w14:paraId="7DDEE779" w14:textId="507433AD" w:rsidR="00E07354" w:rsidRPr="00B26C4B" w:rsidRDefault="00443F07" w:rsidP="00E07354">
      <w:r>
        <w:t xml:space="preserve">Netipisko </w:t>
      </w:r>
      <w:r w:rsidRPr="00443F07">
        <w:t xml:space="preserve">“lēcienu” </w:t>
      </w:r>
      <w:r w:rsidR="006E5216">
        <w:t xml:space="preserve">2011. gada </w:t>
      </w:r>
      <w:r>
        <w:t xml:space="preserve">datu rindā </w:t>
      </w:r>
      <w:r w:rsidRPr="00443F07">
        <w:t>ietekmēja statistikas datu kvalitāte, pārejot uz jaunu pārskatu iesniegšanas</w:t>
      </w:r>
      <w:r w:rsidR="00C21D15">
        <w:t xml:space="preserve"> </w:t>
      </w:r>
      <w:r w:rsidRPr="00443F07">
        <w:t>sistēmu</w:t>
      </w:r>
      <w:r>
        <w:t>.</w:t>
      </w:r>
      <w:r>
        <w:rPr>
          <w:rStyle w:val="FootnoteReference"/>
        </w:rPr>
        <w:footnoteReference w:id="28"/>
      </w:r>
      <w:r w:rsidRPr="00443F07">
        <w:t xml:space="preserve"> </w:t>
      </w:r>
      <w:r w:rsidR="04122EE3">
        <w:t>Daļa no piesārņojuma samazinājuma attiecināma uz uzņēmumu radīto notekūdeņu samazinājumu</w:t>
      </w:r>
      <w:r w:rsidR="006E5216">
        <w:t>,</w:t>
      </w:r>
      <w:r w:rsidR="04122EE3">
        <w:t xml:space="preserve"> sakarā ar 2008.</w:t>
      </w:r>
      <w:r w:rsidR="00637CD8">
        <w:t xml:space="preserve"> </w:t>
      </w:r>
      <w:r w:rsidR="04122EE3">
        <w:t>g</w:t>
      </w:r>
      <w:r w:rsidR="00637CD8">
        <w:t>ada</w:t>
      </w:r>
      <w:r w:rsidR="04122EE3">
        <w:t xml:space="preserve"> ekonomisko krīzi, taču nav pieejama informācija, kas norādītu uz ietekmes apmēru. Lielākais samazinājuma īpatsvars, balstoties uz VARAM ziņojuma</w:t>
      </w:r>
      <w:r w:rsidR="007C1D86">
        <w:rPr>
          <w:rStyle w:val="FootnoteReference"/>
        </w:rPr>
        <w:footnoteReference w:id="29"/>
      </w:r>
      <w:r w:rsidR="04122EE3">
        <w:t xml:space="preserve"> datiem</w:t>
      </w:r>
      <w:r w:rsidR="006E5216">
        <w:t>,</w:t>
      </w:r>
      <w:r w:rsidR="04122EE3">
        <w:t xml:space="preserve"> </w:t>
      </w:r>
      <w:r>
        <w:t>N un P</w:t>
      </w:r>
      <w:r w:rsidR="04122EE3">
        <w:t xml:space="preserve"> piesārņojuma gadījumā attiecināms uz Rīgu</w:t>
      </w:r>
      <w:r w:rsidR="00637CD8">
        <w:t>,</w:t>
      </w:r>
      <w:r w:rsidR="04122EE3">
        <w:t xml:space="preserve"> un piesārņojuma svārstības korelē ar DP </w:t>
      </w:r>
      <w:r>
        <w:t xml:space="preserve">“Infrastruktūra un pakalpojumi” </w:t>
      </w:r>
      <w:r w:rsidR="04122EE3">
        <w:t>ietvaros veiktajām aktivitātēm. Arī demogrāfiskās situācijas izmaiņas ietekmējušas piesārņojuma novadīšanu</w:t>
      </w:r>
      <w:r w:rsidR="00B26C4B">
        <w:t>.</w:t>
      </w:r>
      <w:r w:rsidR="00B26C4B" w:rsidRPr="00B26C4B">
        <w:t xml:space="preserve"> </w:t>
      </w:r>
      <w:r w:rsidR="00B26C4B">
        <w:t xml:space="preserve">Balstoties uz CSP datiem par iedzīvotāju skaita samazinājumu </w:t>
      </w:r>
      <w:r w:rsidR="00B26C4B">
        <w:lastRenderedPageBreak/>
        <w:t xml:space="preserve">2015. gadā, salīdzinot ar 2008. gadu, </w:t>
      </w:r>
      <w:r>
        <w:t>demogrāfiskais samazinājuma faktors</w:t>
      </w:r>
      <w:r w:rsidR="00B26C4B">
        <w:t xml:space="preserve"> </w:t>
      </w:r>
      <w:r w:rsidR="04122EE3">
        <w:t>lēšam</w:t>
      </w:r>
      <w:r>
        <w:t>s</w:t>
      </w:r>
      <w:r w:rsidR="04122EE3">
        <w:t xml:space="preserve"> </w:t>
      </w:r>
      <w:r w:rsidR="00B26C4B">
        <w:t>aptuveni</w:t>
      </w:r>
      <w:r w:rsidR="04122EE3">
        <w:t xml:space="preserve"> 14% apmērā</w:t>
      </w:r>
      <w:r w:rsidR="00B26C4B">
        <w:t>.</w:t>
      </w:r>
    </w:p>
    <w:p w14:paraId="6B63042A" w14:textId="14EF4D64" w:rsidR="00E07354" w:rsidRPr="00A73DF2" w:rsidRDefault="04122EE3" w:rsidP="00E07354">
      <w:pPr>
        <w:rPr>
          <w:szCs w:val="24"/>
        </w:rPr>
      </w:pPr>
      <w:r>
        <w:t xml:space="preserve">No otras puses, DP </w:t>
      </w:r>
      <w:r w:rsidR="00D84C56">
        <w:t xml:space="preserve">“Infrastruktūra un pakalpojumi” </w:t>
      </w:r>
      <w:r>
        <w:t>aktivitātes radījušas arī novadīto notekūdeņu pieaugumu, pateicoties jaun</w:t>
      </w:r>
      <w:r w:rsidR="003C1368">
        <w:t>iz</w:t>
      </w:r>
      <w:r>
        <w:t>veidotajiem pieslēgumiem, kas 2015. gadā veidoja aptuveni pusi no jau</w:t>
      </w:r>
      <w:r w:rsidR="003C1368">
        <w:t>niz</w:t>
      </w:r>
      <w:r>
        <w:t>veidotā pārklājuma</w:t>
      </w:r>
      <w:r w:rsidR="00682973">
        <w:t>. A</w:t>
      </w:r>
      <w:r>
        <w:t xml:space="preserve">ttiecīgs pieaugums paredzams arī nākotnē. </w:t>
      </w:r>
      <w:r w:rsidR="00682973">
        <w:t xml:space="preserve">Lai gan </w:t>
      </w:r>
      <w:r>
        <w:t xml:space="preserve">augstāk attēlotajos grafikos </w:t>
      </w:r>
      <w:r w:rsidR="00682973" w:rsidRPr="00682973">
        <w:t>novadīto notekūdeņu</w:t>
      </w:r>
      <w:r w:rsidR="00682973">
        <w:t xml:space="preserve"> pieaugums</w:t>
      </w:r>
      <w:r>
        <w:t xml:space="preserve"> </w:t>
      </w:r>
      <w:r w:rsidR="00443F07">
        <w:t>korelē ar P</w:t>
      </w:r>
      <w:r w:rsidR="00443F07" w:rsidRPr="00004A20">
        <w:rPr>
          <w:vertAlign w:val="subscript"/>
        </w:rPr>
        <w:t>kop</w:t>
      </w:r>
      <w:r w:rsidR="00443F07">
        <w:t xml:space="preserve"> un BSP</w:t>
      </w:r>
      <w:r w:rsidR="00443F07" w:rsidRPr="00004A20">
        <w:rPr>
          <w:vertAlign w:val="subscript"/>
        </w:rPr>
        <w:t>5</w:t>
      </w:r>
      <w:r>
        <w:t xml:space="preserve"> piesārņojuma </w:t>
      </w:r>
      <w:r w:rsidR="0018186B">
        <w:t xml:space="preserve">nelielu </w:t>
      </w:r>
      <w:r>
        <w:t>pieaugum</w:t>
      </w:r>
      <w:r w:rsidR="0018186B">
        <w:t>u pēc 2012.</w:t>
      </w:r>
      <w:r w:rsidR="002E148D">
        <w:t xml:space="preserve"> gada</w:t>
      </w:r>
      <w:r>
        <w:t xml:space="preserve">, vērtējot kopējo ietekmi, </w:t>
      </w:r>
      <w:r w:rsidR="00682973">
        <w:t>tas</w:t>
      </w:r>
      <w:r>
        <w:t xml:space="preserve"> aizstāj lielāku neattīrīto notekūdeņu piesārņojumu, ko pirms projektiem radīja decentralizētās kanalizācijas sistēmas vai to neesamība</w:t>
      </w:r>
      <w:r w:rsidR="0018186B">
        <w:t>, kas šajos grafikos nav attēlots</w:t>
      </w:r>
      <w:r>
        <w:t>.</w:t>
      </w:r>
    </w:p>
    <w:p w14:paraId="68157EE3" w14:textId="43633789" w:rsidR="002321B0" w:rsidRPr="00A73DF2" w:rsidRDefault="00E07354" w:rsidP="00E07354">
      <w:pPr>
        <w:rPr>
          <w:szCs w:val="24"/>
        </w:rPr>
      </w:pPr>
      <w:r w:rsidRPr="04122EE3">
        <w:t xml:space="preserve">SIA </w:t>
      </w:r>
      <w:r w:rsidR="00CA7814">
        <w:t>“</w:t>
      </w:r>
      <w:r w:rsidRPr="04122EE3">
        <w:t>Ismade</w:t>
      </w:r>
      <w:r w:rsidR="00CA7814">
        <w:t>”</w:t>
      </w:r>
      <w:r w:rsidRPr="04122EE3">
        <w:t xml:space="preserve"> 2013.</w:t>
      </w:r>
      <w:r w:rsidR="005A3420" w:rsidRPr="04122EE3">
        <w:t xml:space="preserve"> gada</w:t>
      </w:r>
      <w:r w:rsidRPr="04122EE3">
        <w:t xml:space="preserve"> veiktajā pētījumā</w:t>
      </w:r>
      <w:r w:rsidRPr="04122EE3">
        <w:rPr>
          <w:rStyle w:val="FootnoteReference"/>
        </w:rPr>
        <w:footnoteReference w:id="30"/>
      </w:r>
      <w:r w:rsidRPr="04122EE3">
        <w:t xml:space="preserve"> detalizēti modelētas piesārņojuma izmaiņas, balstoties uz </w:t>
      </w:r>
      <w:r w:rsidR="00B26C4B" w:rsidRPr="04122EE3">
        <w:t xml:space="preserve">3.5.1.1. </w:t>
      </w:r>
      <w:r w:rsidRPr="04122EE3">
        <w:t xml:space="preserve">aktivitātes projektu ietekmi </w:t>
      </w:r>
      <w:r w:rsidR="00EB3DB2" w:rsidRPr="04122EE3">
        <w:t xml:space="preserve">(skatīt tabulu Nr. </w:t>
      </w:r>
      <w:r w:rsidR="00F34A88" w:rsidRPr="04122EE3">
        <w:t>1</w:t>
      </w:r>
      <w:r w:rsidR="00EB3DB2" w:rsidRPr="04122EE3">
        <w:t>.1.).</w:t>
      </w:r>
      <w:r w:rsidR="00B26C4B" w:rsidRPr="00B26C4B">
        <w:t xml:space="preserve"> </w:t>
      </w:r>
      <w:r w:rsidR="00B26C4B">
        <w:t xml:space="preserve">Analīze uzrāda, ka P, N un ĶSP kumulatīvais </w:t>
      </w:r>
      <w:r w:rsidR="00945EB4">
        <w:t>piesārņojums</w:t>
      </w:r>
      <w:r w:rsidR="00B26C4B">
        <w:t xml:space="preserve">, ieskaitot izkliedētā piesārņojuma samazināšanos, </w:t>
      </w:r>
      <w:r w:rsidR="00945EB4">
        <w:t xml:space="preserve">samazinājies </w:t>
      </w:r>
      <w:r w:rsidR="00B26C4B">
        <w:t>par trešdaļu, bet BSP</w:t>
      </w:r>
      <w:r w:rsidR="00B26C4B" w:rsidRPr="04122EE3">
        <w:rPr>
          <w:vertAlign w:val="subscript"/>
        </w:rPr>
        <w:t>5</w:t>
      </w:r>
      <w:r w:rsidR="00B26C4B">
        <w:t xml:space="preserve"> un SV – uz pusi.</w:t>
      </w:r>
    </w:p>
    <w:p w14:paraId="37E53283" w14:textId="51CEAC3D" w:rsidR="00B047FD" w:rsidRPr="009B51F7"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1.1. Aktivitātes 3.5.1.1. kumulatīvā ietekme uz piesārņojuma samazināšanu, t</w:t>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4254"/>
        <w:gridCol w:w="1019"/>
        <w:gridCol w:w="1018"/>
        <w:gridCol w:w="1018"/>
        <w:gridCol w:w="1018"/>
        <w:gridCol w:w="1017"/>
      </w:tblGrid>
      <w:tr w:rsidR="007045E4" w:rsidRPr="00A73DF2" w14:paraId="210FBDE6" w14:textId="51393239" w:rsidTr="00004A20">
        <w:trPr>
          <w:trHeight w:val="225"/>
          <w:tblHeader/>
          <w:jc w:val="center"/>
        </w:trPr>
        <w:tc>
          <w:tcPr>
            <w:tcW w:w="2276" w:type="pct"/>
            <w:shd w:val="clear" w:color="auto" w:fill="7391A2" w:themeFill="accent1"/>
            <w:vAlign w:val="center"/>
          </w:tcPr>
          <w:p w14:paraId="0DF4C640" w14:textId="49231EE1"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2007. gads</w:t>
            </w:r>
          </w:p>
        </w:tc>
        <w:tc>
          <w:tcPr>
            <w:tcW w:w="545" w:type="pct"/>
            <w:shd w:val="clear" w:color="auto" w:fill="7391A2" w:themeFill="accent1"/>
            <w:vAlign w:val="center"/>
          </w:tcPr>
          <w:p w14:paraId="25113AF6" w14:textId="5C923CA7"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BSP</w:t>
            </w:r>
            <w:r w:rsidRPr="04122EE3">
              <w:rPr>
                <w:b/>
                <w:bCs/>
                <w:color w:val="FFFFFF" w:themeColor="background1"/>
                <w:sz w:val="20"/>
                <w:szCs w:val="20"/>
                <w:vertAlign w:val="subscript"/>
              </w:rPr>
              <w:t>5</w:t>
            </w:r>
          </w:p>
        </w:tc>
        <w:tc>
          <w:tcPr>
            <w:tcW w:w="545" w:type="pct"/>
            <w:shd w:val="clear" w:color="auto" w:fill="7391A2" w:themeFill="accent1"/>
            <w:vAlign w:val="center"/>
          </w:tcPr>
          <w:p w14:paraId="01968E20" w14:textId="142FEF5E"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ĶSP</w:t>
            </w:r>
          </w:p>
        </w:tc>
        <w:tc>
          <w:tcPr>
            <w:tcW w:w="545" w:type="pct"/>
            <w:shd w:val="clear" w:color="auto" w:fill="7391A2" w:themeFill="accent1"/>
            <w:vAlign w:val="center"/>
          </w:tcPr>
          <w:p w14:paraId="13066D73" w14:textId="7F1B71A4"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SV</w:t>
            </w:r>
          </w:p>
        </w:tc>
        <w:tc>
          <w:tcPr>
            <w:tcW w:w="545" w:type="pct"/>
            <w:shd w:val="clear" w:color="auto" w:fill="7391A2" w:themeFill="accent1"/>
            <w:vAlign w:val="center"/>
          </w:tcPr>
          <w:p w14:paraId="4195EDD3" w14:textId="5AE3AC3E"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N</w:t>
            </w:r>
          </w:p>
        </w:tc>
        <w:tc>
          <w:tcPr>
            <w:tcW w:w="544" w:type="pct"/>
            <w:shd w:val="clear" w:color="auto" w:fill="7391A2" w:themeFill="accent1"/>
            <w:vAlign w:val="center"/>
          </w:tcPr>
          <w:p w14:paraId="1A48A6D3" w14:textId="6B53B68A" w:rsidR="007045E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P</w:t>
            </w:r>
          </w:p>
        </w:tc>
      </w:tr>
      <w:tr w:rsidR="007045E4" w:rsidRPr="00A73DF2" w14:paraId="3CF3EB5F" w14:textId="7A11D430" w:rsidTr="218A6111">
        <w:trPr>
          <w:cantSplit/>
          <w:trHeight w:val="225"/>
          <w:tblHeader/>
          <w:jc w:val="center"/>
        </w:trPr>
        <w:tc>
          <w:tcPr>
            <w:tcW w:w="2276" w:type="pct"/>
          </w:tcPr>
          <w:p w14:paraId="123AAB4C" w14:textId="6BC6448C" w:rsidR="007045E4" w:rsidRPr="00A73DF2" w:rsidRDefault="04122EE3" w:rsidP="04122EE3">
            <w:pPr>
              <w:spacing w:before="0" w:after="0"/>
              <w:jc w:val="left"/>
              <w:rPr>
                <w:sz w:val="20"/>
                <w:szCs w:val="20"/>
              </w:rPr>
            </w:pPr>
            <w:r w:rsidRPr="04122EE3">
              <w:rPr>
                <w:sz w:val="20"/>
                <w:szCs w:val="20"/>
              </w:rPr>
              <w:t>Izkliedētais novadītais dabā</w:t>
            </w:r>
          </w:p>
        </w:tc>
        <w:tc>
          <w:tcPr>
            <w:tcW w:w="545" w:type="pct"/>
          </w:tcPr>
          <w:p w14:paraId="6FCA3F86" w14:textId="3ABA4FD3" w:rsidR="007045E4" w:rsidRPr="00A73DF2" w:rsidRDefault="04122EE3" w:rsidP="04122EE3">
            <w:pPr>
              <w:spacing w:before="0" w:after="0"/>
              <w:jc w:val="center"/>
              <w:rPr>
                <w:sz w:val="20"/>
                <w:szCs w:val="20"/>
              </w:rPr>
            </w:pPr>
            <w:r w:rsidRPr="04122EE3">
              <w:rPr>
                <w:sz w:val="20"/>
                <w:szCs w:val="20"/>
              </w:rPr>
              <w:t>6297</w:t>
            </w:r>
          </w:p>
        </w:tc>
        <w:tc>
          <w:tcPr>
            <w:tcW w:w="545" w:type="pct"/>
          </w:tcPr>
          <w:p w14:paraId="7D11EFBD" w14:textId="6F4BAFF9" w:rsidR="007045E4" w:rsidRPr="00A73DF2" w:rsidRDefault="04122EE3" w:rsidP="04122EE3">
            <w:pPr>
              <w:spacing w:before="0" w:after="0"/>
              <w:jc w:val="center"/>
              <w:rPr>
                <w:sz w:val="20"/>
                <w:szCs w:val="20"/>
              </w:rPr>
            </w:pPr>
            <w:r w:rsidRPr="04122EE3">
              <w:rPr>
                <w:sz w:val="20"/>
                <w:szCs w:val="20"/>
              </w:rPr>
              <w:t>12160</w:t>
            </w:r>
          </w:p>
        </w:tc>
        <w:tc>
          <w:tcPr>
            <w:tcW w:w="545" w:type="pct"/>
          </w:tcPr>
          <w:p w14:paraId="7A8A669E" w14:textId="468C0F65" w:rsidR="007045E4" w:rsidRPr="00A73DF2" w:rsidRDefault="04122EE3" w:rsidP="04122EE3">
            <w:pPr>
              <w:spacing w:before="0" w:after="0"/>
              <w:jc w:val="center"/>
              <w:rPr>
                <w:sz w:val="20"/>
                <w:szCs w:val="20"/>
              </w:rPr>
            </w:pPr>
            <w:r w:rsidRPr="04122EE3">
              <w:rPr>
                <w:sz w:val="20"/>
                <w:szCs w:val="20"/>
              </w:rPr>
              <w:t>7444</w:t>
            </w:r>
          </w:p>
        </w:tc>
        <w:tc>
          <w:tcPr>
            <w:tcW w:w="545" w:type="pct"/>
          </w:tcPr>
          <w:p w14:paraId="08294F27" w14:textId="3041F9B0" w:rsidR="007045E4" w:rsidRPr="00A73DF2" w:rsidRDefault="04122EE3" w:rsidP="04122EE3">
            <w:pPr>
              <w:spacing w:before="0" w:after="0"/>
              <w:jc w:val="center"/>
              <w:rPr>
                <w:sz w:val="20"/>
                <w:szCs w:val="20"/>
              </w:rPr>
            </w:pPr>
            <w:r w:rsidRPr="04122EE3">
              <w:rPr>
                <w:sz w:val="20"/>
                <w:szCs w:val="20"/>
              </w:rPr>
              <w:t>1169</w:t>
            </w:r>
          </w:p>
        </w:tc>
        <w:tc>
          <w:tcPr>
            <w:tcW w:w="544" w:type="pct"/>
          </w:tcPr>
          <w:p w14:paraId="1906362B" w14:textId="0C180E0A" w:rsidR="007045E4" w:rsidRPr="00A73DF2" w:rsidRDefault="04122EE3" w:rsidP="04122EE3">
            <w:pPr>
              <w:spacing w:before="0" w:after="0"/>
              <w:jc w:val="center"/>
              <w:rPr>
                <w:sz w:val="20"/>
                <w:szCs w:val="20"/>
              </w:rPr>
            </w:pPr>
            <w:r w:rsidRPr="04122EE3">
              <w:rPr>
                <w:sz w:val="20"/>
                <w:szCs w:val="20"/>
              </w:rPr>
              <w:t>234</w:t>
            </w:r>
          </w:p>
        </w:tc>
      </w:tr>
      <w:tr w:rsidR="007045E4" w:rsidRPr="00A73DF2" w14:paraId="5696DD53" w14:textId="390590EB" w:rsidTr="218A6111">
        <w:trPr>
          <w:trHeight w:val="225"/>
          <w:tblHeader/>
          <w:jc w:val="center"/>
        </w:trPr>
        <w:tc>
          <w:tcPr>
            <w:tcW w:w="2276" w:type="pct"/>
          </w:tcPr>
          <w:p w14:paraId="3B12F394" w14:textId="299204B1" w:rsidR="007045E4" w:rsidRPr="00A73DF2" w:rsidRDefault="04122EE3" w:rsidP="04122EE3">
            <w:pPr>
              <w:spacing w:before="0" w:after="0"/>
              <w:jc w:val="left"/>
              <w:rPr>
                <w:sz w:val="20"/>
                <w:szCs w:val="20"/>
              </w:rPr>
            </w:pPr>
            <w:r w:rsidRPr="04122EE3">
              <w:rPr>
                <w:sz w:val="20"/>
                <w:szCs w:val="20"/>
              </w:rPr>
              <w:t>NAI novadītais dabā</w:t>
            </w:r>
          </w:p>
        </w:tc>
        <w:tc>
          <w:tcPr>
            <w:tcW w:w="545" w:type="pct"/>
          </w:tcPr>
          <w:p w14:paraId="6117514D" w14:textId="6F9FC9F2" w:rsidR="007045E4" w:rsidRPr="00A73DF2" w:rsidRDefault="04122EE3" w:rsidP="04122EE3">
            <w:pPr>
              <w:spacing w:before="0" w:after="0"/>
              <w:jc w:val="center"/>
              <w:rPr>
                <w:sz w:val="20"/>
                <w:szCs w:val="20"/>
              </w:rPr>
            </w:pPr>
            <w:r w:rsidRPr="04122EE3">
              <w:rPr>
                <w:sz w:val="20"/>
                <w:szCs w:val="20"/>
              </w:rPr>
              <w:t>3791</w:t>
            </w:r>
          </w:p>
        </w:tc>
        <w:tc>
          <w:tcPr>
            <w:tcW w:w="545" w:type="pct"/>
          </w:tcPr>
          <w:p w14:paraId="32129A77" w14:textId="1AA10839" w:rsidR="007045E4" w:rsidRPr="00A73DF2" w:rsidRDefault="04122EE3" w:rsidP="04122EE3">
            <w:pPr>
              <w:spacing w:before="0" w:after="0"/>
              <w:jc w:val="center"/>
              <w:rPr>
                <w:sz w:val="20"/>
                <w:szCs w:val="20"/>
              </w:rPr>
            </w:pPr>
            <w:r w:rsidRPr="04122EE3">
              <w:rPr>
                <w:sz w:val="20"/>
                <w:szCs w:val="20"/>
              </w:rPr>
              <w:t>17315</w:t>
            </w:r>
          </w:p>
        </w:tc>
        <w:tc>
          <w:tcPr>
            <w:tcW w:w="545" w:type="pct"/>
          </w:tcPr>
          <w:p w14:paraId="16B1F5EF" w14:textId="36391ABB" w:rsidR="007045E4" w:rsidRPr="00A73DF2" w:rsidRDefault="04122EE3" w:rsidP="04122EE3">
            <w:pPr>
              <w:spacing w:before="0" w:after="0"/>
              <w:jc w:val="center"/>
              <w:rPr>
                <w:sz w:val="20"/>
                <w:szCs w:val="20"/>
              </w:rPr>
            </w:pPr>
            <w:r w:rsidRPr="04122EE3">
              <w:rPr>
                <w:sz w:val="20"/>
                <w:szCs w:val="20"/>
              </w:rPr>
              <w:t>4431</w:t>
            </w:r>
          </w:p>
        </w:tc>
        <w:tc>
          <w:tcPr>
            <w:tcW w:w="545" w:type="pct"/>
          </w:tcPr>
          <w:p w14:paraId="653C2E3B" w14:textId="72BDE43B" w:rsidR="007045E4" w:rsidRPr="00A73DF2" w:rsidRDefault="04122EE3" w:rsidP="04122EE3">
            <w:pPr>
              <w:spacing w:before="0" w:after="0"/>
              <w:jc w:val="center"/>
              <w:rPr>
                <w:sz w:val="20"/>
                <w:szCs w:val="20"/>
              </w:rPr>
            </w:pPr>
            <w:r w:rsidRPr="04122EE3">
              <w:rPr>
                <w:sz w:val="20"/>
                <w:szCs w:val="20"/>
              </w:rPr>
              <w:t>1950</w:t>
            </w:r>
          </w:p>
        </w:tc>
        <w:tc>
          <w:tcPr>
            <w:tcW w:w="544" w:type="pct"/>
          </w:tcPr>
          <w:p w14:paraId="25954C28" w14:textId="257D7021" w:rsidR="007045E4" w:rsidRPr="00A73DF2" w:rsidRDefault="04122EE3" w:rsidP="04122EE3">
            <w:pPr>
              <w:spacing w:before="0" w:after="0"/>
              <w:jc w:val="center"/>
              <w:rPr>
                <w:sz w:val="20"/>
                <w:szCs w:val="20"/>
              </w:rPr>
            </w:pPr>
            <w:r w:rsidRPr="04122EE3">
              <w:rPr>
                <w:sz w:val="20"/>
                <w:szCs w:val="20"/>
              </w:rPr>
              <w:t>385</w:t>
            </w:r>
          </w:p>
        </w:tc>
      </w:tr>
      <w:tr w:rsidR="007045E4" w:rsidRPr="00A73DF2" w14:paraId="5464F735" w14:textId="2C7F2B4A" w:rsidTr="218A6111">
        <w:trPr>
          <w:trHeight w:val="225"/>
          <w:tblHeader/>
          <w:jc w:val="center"/>
        </w:trPr>
        <w:tc>
          <w:tcPr>
            <w:tcW w:w="2276" w:type="pct"/>
          </w:tcPr>
          <w:p w14:paraId="758723ED" w14:textId="39FEC049" w:rsidR="007045E4" w:rsidRPr="00A73DF2" w:rsidRDefault="04122EE3" w:rsidP="04122EE3">
            <w:pPr>
              <w:spacing w:before="0" w:after="0"/>
              <w:jc w:val="left"/>
              <w:rPr>
                <w:sz w:val="20"/>
                <w:szCs w:val="20"/>
              </w:rPr>
            </w:pPr>
            <w:r w:rsidRPr="04122EE3">
              <w:rPr>
                <w:sz w:val="20"/>
                <w:szCs w:val="20"/>
              </w:rPr>
              <w:t>Kopā</w:t>
            </w:r>
          </w:p>
        </w:tc>
        <w:tc>
          <w:tcPr>
            <w:tcW w:w="545" w:type="pct"/>
          </w:tcPr>
          <w:p w14:paraId="5C7A2186" w14:textId="7554843F" w:rsidR="007045E4" w:rsidRPr="00A73DF2" w:rsidRDefault="04122EE3" w:rsidP="04122EE3">
            <w:pPr>
              <w:spacing w:before="0" w:after="0"/>
              <w:jc w:val="center"/>
              <w:rPr>
                <w:sz w:val="20"/>
                <w:szCs w:val="20"/>
              </w:rPr>
            </w:pPr>
            <w:r w:rsidRPr="04122EE3">
              <w:rPr>
                <w:sz w:val="20"/>
                <w:szCs w:val="20"/>
              </w:rPr>
              <w:t>10088</w:t>
            </w:r>
          </w:p>
        </w:tc>
        <w:tc>
          <w:tcPr>
            <w:tcW w:w="545" w:type="pct"/>
          </w:tcPr>
          <w:p w14:paraId="1DE6FD39" w14:textId="09C8D182" w:rsidR="007045E4" w:rsidRPr="00A73DF2" w:rsidRDefault="04122EE3" w:rsidP="04122EE3">
            <w:pPr>
              <w:spacing w:before="0" w:after="0"/>
              <w:jc w:val="center"/>
              <w:rPr>
                <w:sz w:val="20"/>
                <w:szCs w:val="20"/>
              </w:rPr>
            </w:pPr>
            <w:r w:rsidRPr="04122EE3">
              <w:rPr>
                <w:sz w:val="20"/>
                <w:szCs w:val="20"/>
              </w:rPr>
              <w:t>29476</w:t>
            </w:r>
          </w:p>
        </w:tc>
        <w:tc>
          <w:tcPr>
            <w:tcW w:w="545" w:type="pct"/>
          </w:tcPr>
          <w:p w14:paraId="6D275A77" w14:textId="13D5AFA1" w:rsidR="007045E4" w:rsidRPr="00A73DF2" w:rsidRDefault="04122EE3" w:rsidP="04122EE3">
            <w:pPr>
              <w:spacing w:before="0" w:after="0"/>
              <w:jc w:val="center"/>
              <w:rPr>
                <w:sz w:val="20"/>
                <w:szCs w:val="20"/>
              </w:rPr>
            </w:pPr>
            <w:r w:rsidRPr="04122EE3">
              <w:rPr>
                <w:sz w:val="20"/>
                <w:szCs w:val="20"/>
              </w:rPr>
              <w:t>11875</w:t>
            </w:r>
          </w:p>
        </w:tc>
        <w:tc>
          <w:tcPr>
            <w:tcW w:w="545" w:type="pct"/>
          </w:tcPr>
          <w:p w14:paraId="7F1E23C3" w14:textId="0B0013DD" w:rsidR="007045E4" w:rsidRPr="00A73DF2" w:rsidRDefault="04122EE3" w:rsidP="04122EE3">
            <w:pPr>
              <w:spacing w:before="0" w:after="0"/>
              <w:jc w:val="center"/>
              <w:rPr>
                <w:sz w:val="20"/>
                <w:szCs w:val="20"/>
              </w:rPr>
            </w:pPr>
            <w:r w:rsidRPr="04122EE3">
              <w:rPr>
                <w:sz w:val="20"/>
                <w:szCs w:val="20"/>
              </w:rPr>
              <w:t>3118</w:t>
            </w:r>
          </w:p>
        </w:tc>
        <w:tc>
          <w:tcPr>
            <w:tcW w:w="544" w:type="pct"/>
          </w:tcPr>
          <w:p w14:paraId="25AC7B32" w14:textId="5B587699" w:rsidR="007045E4" w:rsidRPr="00A73DF2" w:rsidRDefault="04122EE3" w:rsidP="04122EE3">
            <w:pPr>
              <w:spacing w:before="0" w:after="0"/>
              <w:jc w:val="center"/>
              <w:rPr>
                <w:sz w:val="20"/>
                <w:szCs w:val="20"/>
              </w:rPr>
            </w:pPr>
            <w:r w:rsidRPr="04122EE3">
              <w:rPr>
                <w:sz w:val="20"/>
                <w:szCs w:val="20"/>
              </w:rPr>
              <w:t>618</w:t>
            </w:r>
          </w:p>
        </w:tc>
      </w:tr>
      <w:tr w:rsidR="00076A8C" w:rsidRPr="00A73DF2" w14:paraId="0FF89445" w14:textId="77777777" w:rsidTr="00004A20">
        <w:trPr>
          <w:trHeight w:val="225"/>
          <w:tblHeader/>
          <w:jc w:val="center"/>
        </w:trPr>
        <w:tc>
          <w:tcPr>
            <w:tcW w:w="2276" w:type="pct"/>
            <w:shd w:val="clear" w:color="auto" w:fill="7391A2" w:themeFill="accent1"/>
            <w:vAlign w:val="center"/>
          </w:tcPr>
          <w:p w14:paraId="3CBA806F" w14:textId="63783938"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2015. gads</w:t>
            </w:r>
          </w:p>
        </w:tc>
        <w:tc>
          <w:tcPr>
            <w:tcW w:w="545" w:type="pct"/>
            <w:shd w:val="clear" w:color="auto" w:fill="7391A2" w:themeFill="accent1"/>
            <w:vAlign w:val="center"/>
          </w:tcPr>
          <w:p w14:paraId="59DDFFFC" w14:textId="45BB3345"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BSP</w:t>
            </w:r>
            <w:r w:rsidRPr="04122EE3">
              <w:rPr>
                <w:b/>
                <w:bCs/>
                <w:color w:val="FFFFFF" w:themeColor="background1"/>
                <w:sz w:val="20"/>
                <w:szCs w:val="20"/>
                <w:vertAlign w:val="subscript"/>
              </w:rPr>
              <w:t>5</w:t>
            </w:r>
          </w:p>
        </w:tc>
        <w:tc>
          <w:tcPr>
            <w:tcW w:w="545" w:type="pct"/>
            <w:shd w:val="clear" w:color="auto" w:fill="7391A2" w:themeFill="accent1"/>
            <w:vAlign w:val="center"/>
          </w:tcPr>
          <w:p w14:paraId="34B24256" w14:textId="39AAA7DF"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ĶSP</w:t>
            </w:r>
          </w:p>
        </w:tc>
        <w:tc>
          <w:tcPr>
            <w:tcW w:w="545" w:type="pct"/>
            <w:shd w:val="clear" w:color="auto" w:fill="7391A2" w:themeFill="accent1"/>
            <w:vAlign w:val="center"/>
          </w:tcPr>
          <w:p w14:paraId="35A7A446" w14:textId="62F6ECA1"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SV</w:t>
            </w:r>
          </w:p>
        </w:tc>
        <w:tc>
          <w:tcPr>
            <w:tcW w:w="545" w:type="pct"/>
            <w:shd w:val="clear" w:color="auto" w:fill="7391A2" w:themeFill="accent1"/>
            <w:vAlign w:val="center"/>
          </w:tcPr>
          <w:p w14:paraId="7B55F2C2" w14:textId="35E0B56E"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N</w:t>
            </w:r>
          </w:p>
        </w:tc>
        <w:tc>
          <w:tcPr>
            <w:tcW w:w="544" w:type="pct"/>
            <w:shd w:val="clear" w:color="auto" w:fill="7391A2" w:themeFill="accent1"/>
            <w:vAlign w:val="center"/>
          </w:tcPr>
          <w:p w14:paraId="2B4EFACF" w14:textId="089D07BE"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P</w:t>
            </w:r>
          </w:p>
        </w:tc>
      </w:tr>
      <w:tr w:rsidR="00076A8C" w:rsidRPr="00A73DF2" w14:paraId="7F6ADA37" w14:textId="77777777" w:rsidTr="218A6111">
        <w:trPr>
          <w:trHeight w:val="225"/>
          <w:tblHeader/>
          <w:jc w:val="center"/>
        </w:trPr>
        <w:tc>
          <w:tcPr>
            <w:tcW w:w="2276" w:type="pct"/>
          </w:tcPr>
          <w:p w14:paraId="488C8916" w14:textId="002E4F8A" w:rsidR="00076A8C" w:rsidRPr="00A73DF2" w:rsidRDefault="04122EE3" w:rsidP="04122EE3">
            <w:pPr>
              <w:spacing w:before="0" w:after="0"/>
              <w:jc w:val="left"/>
              <w:rPr>
                <w:b/>
                <w:bCs/>
                <w:sz w:val="20"/>
                <w:szCs w:val="20"/>
              </w:rPr>
            </w:pPr>
            <w:r w:rsidRPr="04122EE3">
              <w:rPr>
                <w:sz w:val="20"/>
                <w:szCs w:val="20"/>
              </w:rPr>
              <w:t>Izkliedētais novadītais dabā</w:t>
            </w:r>
          </w:p>
        </w:tc>
        <w:tc>
          <w:tcPr>
            <w:tcW w:w="545" w:type="pct"/>
          </w:tcPr>
          <w:p w14:paraId="5273DACC" w14:textId="0BAE1669" w:rsidR="00076A8C" w:rsidRPr="00A73DF2" w:rsidRDefault="04122EE3" w:rsidP="04122EE3">
            <w:pPr>
              <w:spacing w:before="0" w:after="0"/>
              <w:jc w:val="center"/>
              <w:rPr>
                <w:b/>
                <w:bCs/>
                <w:sz w:val="20"/>
                <w:szCs w:val="20"/>
              </w:rPr>
            </w:pPr>
            <w:r w:rsidRPr="04122EE3">
              <w:rPr>
                <w:sz w:val="20"/>
                <w:szCs w:val="20"/>
              </w:rPr>
              <w:t>1465</w:t>
            </w:r>
          </w:p>
        </w:tc>
        <w:tc>
          <w:tcPr>
            <w:tcW w:w="545" w:type="pct"/>
          </w:tcPr>
          <w:p w14:paraId="419D9ABA" w14:textId="309E733E" w:rsidR="00076A8C" w:rsidRPr="00A73DF2" w:rsidRDefault="04122EE3" w:rsidP="04122EE3">
            <w:pPr>
              <w:spacing w:before="0" w:after="0"/>
              <w:jc w:val="center"/>
              <w:rPr>
                <w:b/>
                <w:bCs/>
                <w:sz w:val="20"/>
                <w:szCs w:val="20"/>
              </w:rPr>
            </w:pPr>
            <w:r w:rsidRPr="04122EE3">
              <w:rPr>
                <w:sz w:val="20"/>
                <w:szCs w:val="20"/>
              </w:rPr>
              <w:t>2829</w:t>
            </w:r>
          </w:p>
        </w:tc>
        <w:tc>
          <w:tcPr>
            <w:tcW w:w="545" w:type="pct"/>
          </w:tcPr>
          <w:p w14:paraId="5645AA82" w14:textId="49B7E31C" w:rsidR="00076A8C" w:rsidRPr="00A73DF2" w:rsidRDefault="04122EE3" w:rsidP="04122EE3">
            <w:pPr>
              <w:spacing w:before="0" w:after="0"/>
              <w:jc w:val="center"/>
              <w:rPr>
                <w:b/>
                <w:bCs/>
                <w:sz w:val="20"/>
                <w:szCs w:val="20"/>
              </w:rPr>
            </w:pPr>
            <w:r w:rsidRPr="04122EE3">
              <w:rPr>
                <w:sz w:val="20"/>
                <w:szCs w:val="20"/>
              </w:rPr>
              <w:t>1732</w:t>
            </w:r>
          </w:p>
        </w:tc>
        <w:tc>
          <w:tcPr>
            <w:tcW w:w="545" w:type="pct"/>
          </w:tcPr>
          <w:p w14:paraId="49AB2E5E" w14:textId="2E9092B6" w:rsidR="00076A8C" w:rsidRPr="00A73DF2" w:rsidRDefault="04122EE3" w:rsidP="04122EE3">
            <w:pPr>
              <w:spacing w:before="0" w:after="0"/>
              <w:jc w:val="center"/>
              <w:rPr>
                <w:b/>
                <w:bCs/>
                <w:sz w:val="20"/>
                <w:szCs w:val="20"/>
              </w:rPr>
            </w:pPr>
            <w:r w:rsidRPr="04122EE3">
              <w:rPr>
                <w:sz w:val="20"/>
                <w:szCs w:val="20"/>
              </w:rPr>
              <w:t>272</w:t>
            </w:r>
          </w:p>
        </w:tc>
        <w:tc>
          <w:tcPr>
            <w:tcW w:w="544" w:type="pct"/>
          </w:tcPr>
          <w:p w14:paraId="471EB0A1" w14:textId="7B5910B4" w:rsidR="00076A8C" w:rsidRPr="00A73DF2" w:rsidRDefault="04122EE3" w:rsidP="04122EE3">
            <w:pPr>
              <w:spacing w:before="0" w:after="0"/>
              <w:jc w:val="center"/>
              <w:rPr>
                <w:b/>
                <w:bCs/>
                <w:sz w:val="20"/>
                <w:szCs w:val="20"/>
              </w:rPr>
            </w:pPr>
            <w:r w:rsidRPr="04122EE3">
              <w:rPr>
                <w:sz w:val="20"/>
                <w:szCs w:val="20"/>
              </w:rPr>
              <w:t>54</w:t>
            </w:r>
          </w:p>
        </w:tc>
      </w:tr>
      <w:tr w:rsidR="00076A8C" w:rsidRPr="00A73DF2" w14:paraId="685BBFCD" w14:textId="77777777" w:rsidTr="218A6111">
        <w:trPr>
          <w:trHeight w:val="225"/>
          <w:tblHeader/>
          <w:jc w:val="center"/>
        </w:trPr>
        <w:tc>
          <w:tcPr>
            <w:tcW w:w="2276" w:type="pct"/>
          </w:tcPr>
          <w:p w14:paraId="2C76D967" w14:textId="22DA1981" w:rsidR="00076A8C" w:rsidRPr="00A73DF2" w:rsidRDefault="04122EE3" w:rsidP="04122EE3">
            <w:pPr>
              <w:spacing w:before="0" w:after="0"/>
              <w:jc w:val="left"/>
              <w:rPr>
                <w:sz w:val="20"/>
                <w:szCs w:val="20"/>
              </w:rPr>
            </w:pPr>
            <w:r w:rsidRPr="04122EE3">
              <w:rPr>
                <w:sz w:val="20"/>
                <w:szCs w:val="20"/>
              </w:rPr>
              <w:t>NAI novadītais dabā</w:t>
            </w:r>
          </w:p>
        </w:tc>
        <w:tc>
          <w:tcPr>
            <w:tcW w:w="545" w:type="pct"/>
          </w:tcPr>
          <w:p w14:paraId="667EFDA9" w14:textId="24113146" w:rsidR="00076A8C" w:rsidRPr="00A73DF2" w:rsidRDefault="04122EE3" w:rsidP="04122EE3">
            <w:pPr>
              <w:spacing w:before="0" w:after="0"/>
              <w:jc w:val="center"/>
              <w:rPr>
                <w:sz w:val="20"/>
                <w:szCs w:val="20"/>
              </w:rPr>
            </w:pPr>
            <w:r w:rsidRPr="04122EE3">
              <w:rPr>
                <w:sz w:val="20"/>
                <w:szCs w:val="20"/>
              </w:rPr>
              <w:t>3809</w:t>
            </w:r>
          </w:p>
        </w:tc>
        <w:tc>
          <w:tcPr>
            <w:tcW w:w="545" w:type="pct"/>
          </w:tcPr>
          <w:p w14:paraId="30D633E8" w14:textId="429C01E0" w:rsidR="00076A8C" w:rsidRPr="00A73DF2" w:rsidRDefault="04122EE3" w:rsidP="04122EE3">
            <w:pPr>
              <w:spacing w:before="0" w:after="0"/>
              <w:jc w:val="center"/>
              <w:rPr>
                <w:sz w:val="20"/>
                <w:szCs w:val="20"/>
              </w:rPr>
            </w:pPr>
            <w:r w:rsidRPr="04122EE3">
              <w:rPr>
                <w:sz w:val="20"/>
                <w:szCs w:val="20"/>
              </w:rPr>
              <w:t>17443</w:t>
            </w:r>
          </w:p>
        </w:tc>
        <w:tc>
          <w:tcPr>
            <w:tcW w:w="545" w:type="pct"/>
          </w:tcPr>
          <w:p w14:paraId="24921A42" w14:textId="7600D819" w:rsidR="00076A8C" w:rsidRPr="00A73DF2" w:rsidRDefault="04122EE3" w:rsidP="04122EE3">
            <w:pPr>
              <w:spacing w:before="0" w:after="0"/>
              <w:jc w:val="center"/>
              <w:rPr>
                <w:sz w:val="20"/>
                <w:szCs w:val="20"/>
              </w:rPr>
            </w:pPr>
            <w:r w:rsidRPr="04122EE3">
              <w:rPr>
                <w:sz w:val="20"/>
                <w:szCs w:val="20"/>
              </w:rPr>
              <w:t>4446</w:t>
            </w:r>
          </w:p>
        </w:tc>
        <w:tc>
          <w:tcPr>
            <w:tcW w:w="545" w:type="pct"/>
          </w:tcPr>
          <w:p w14:paraId="14061AB0" w14:textId="196F1C3D" w:rsidR="00076A8C" w:rsidRPr="00A73DF2" w:rsidRDefault="04122EE3" w:rsidP="04122EE3">
            <w:pPr>
              <w:spacing w:before="0" w:after="0"/>
              <w:jc w:val="center"/>
              <w:rPr>
                <w:sz w:val="20"/>
                <w:szCs w:val="20"/>
              </w:rPr>
            </w:pPr>
            <w:r w:rsidRPr="04122EE3">
              <w:rPr>
                <w:sz w:val="20"/>
                <w:szCs w:val="20"/>
              </w:rPr>
              <w:t>1814</w:t>
            </w:r>
          </w:p>
        </w:tc>
        <w:tc>
          <w:tcPr>
            <w:tcW w:w="544" w:type="pct"/>
          </w:tcPr>
          <w:p w14:paraId="493A9B11" w14:textId="569B0C07" w:rsidR="00076A8C" w:rsidRPr="00A73DF2" w:rsidRDefault="04122EE3" w:rsidP="04122EE3">
            <w:pPr>
              <w:spacing w:before="0" w:after="0"/>
              <w:jc w:val="center"/>
              <w:rPr>
                <w:sz w:val="20"/>
                <w:szCs w:val="20"/>
              </w:rPr>
            </w:pPr>
            <w:r w:rsidRPr="04122EE3">
              <w:rPr>
                <w:sz w:val="20"/>
                <w:szCs w:val="20"/>
              </w:rPr>
              <w:t>363</w:t>
            </w:r>
          </w:p>
        </w:tc>
      </w:tr>
      <w:tr w:rsidR="00076A8C" w:rsidRPr="00A73DF2" w14:paraId="646D09FC" w14:textId="77777777" w:rsidTr="218A6111">
        <w:trPr>
          <w:trHeight w:val="225"/>
          <w:tblHeader/>
          <w:jc w:val="center"/>
        </w:trPr>
        <w:tc>
          <w:tcPr>
            <w:tcW w:w="2276" w:type="pct"/>
          </w:tcPr>
          <w:p w14:paraId="0E226E2B" w14:textId="4624E635" w:rsidR="00076A8C" w:rsidRPr="00A73DF2" w:rsidRDefault="04122EE3" w:rsidP="04122EE3">
            <w:pPr>
              <w:spacing w:before="0" w:after="0"/>
              <w:jc w:val="left"/>
              <w:rPr>
                <w:sz w:val="20"/>
                <w:szCs w:val="20"/>
              </w:rPr>
            </w:pPr>
            <w:r w:rsidRPr="04122EE3">
              <w:rPr>
                <w:sz w:val="20"/>
                <w:szCs w:val="20"/>
              </w:rPr>
              <w:t>Kopā</w:t>
            </w:r>
          </w:p>
        </w:tc>
        <w:tc>
          <w:tcPr>
            <w:tcW w:w="545" w:type="pct"/>
          </w:tcPr>
          <w:p w14:paraId="59E91F4B" w14:textId="10A05B0B" w:rsidR="00076A8C" w:rsidRPr="00A73DF2" w:rsidRDefault="04122EE3" w:rsidP="04122EE3">
            <w:pPr>
              <w:spacing w:before="0" w:after="0"/>
              <w:jc w:val="center"/>
              <w:rPr>
                <w:sz w:val="20"/>
                <w:szCs w:val="20"/>
              </w:rPr>
            </w:pPr>
            <w:r w:rsidRPr="04122EE3">
              <w:rPr>
                <w:sz w:val="20"/>
                <w:szCs w:val="20"/>
              </w:rPr>
              <w:t>5274</w:t>
            </w:r>
          </w:p>
        </w:tc>
        <w:tc>
          <w:tcPr>
            <w:tcW w:w="545" w:type="pct"/>
          </w:tcPr>
          <w:p w14:paraId="5F625883" w14:textId="72D17C06" w:rsidR="00076A8C" w:rsidRPr="00A73DF2" w:rsidRDefault="04122EE3" w:rsidP="04122EE3">
            <w:pPr>
              <w:spacing w:before="0" w:after="0"/>
              <w:jc w:val="center"/>
              <w:rPr>
                <w:sz w:val="20"/>
                <w:szCs w:val="20"/>
              </w:rPr>
            </w:pPr>
            <w:r w:rsidRPr="04122EE3">
              <w:rPr>
                <w:sz w:val="20"/>
                <w:szCs w:val="20"/>
              </w:rPr>
              <w:t>20272</w:t>
            </w:r>
          </w:p>
        </w:tc>
        <w:tc>
          <w:tcPr>
            <w:tcW w:w="545" w:type="pct"/>
          </w:tcPr>
          <w:p w14:paraId="5AEA7261" w14:textId="698FF9DF" w:rsidR="00076A8C" w:rsidRPr="00A73DF2" w:rsidRDefault="04122EE3" w:rsidP="04122EE3">
            <w:pPr>
              <w:spacing w:before="0" w:after="0"/>
              <w:jc w:val="center"/>
              <w:rPr>
                <w:sz w:val="20"/>
                <w:szCs w:val="20"/>
              </w:rPr>
            </w:pPr>
            <w:r w:rsidRPr="04122EE3">
              <w:rPr>
                <w:sz w:val="20"/>
                <w:szCs w:val="20"/>
              </w:rPr>
              <w:t>6177</w:t>
            </w:r>
          </w:p>
        </w:tc>
        <w:tc>
          <w:tcPr>
            <w:tcW w:w="545" w:type="pct"/>
          </w:tcPr>
          <w:p w14:paraId="6F32D671" w14:textId="5371DE6A" w:rsidR="00076A8C" w:rsidRPr="00A73DF2" w:rsidRDefault="04122EE3" w:rsidP="04122EE3">
            <w:pPr>
              <w:spacing w:before="0" w:after="0"/>
              <w:jc w:val="center"/>
              <w:rPr>
                <w:sz w:val="20"/>
                <w:szCs w:val="20"/>
              </w:rPr>
            </w:pPr>
            <w:r w:rsidRPr="04122EE3">
              <w:rPr>
                <w:sz w:val="20"/>
                <w:szCs w:val="20"/>
              </w:rPr>
              <w:t>2086</w:t>
            </w:r>
          </w:p>
        </w:tc>
        <w:tc>
          <w:tcPr>
            <w:tcW w:w="544" w:type="pct"/>
          </w:tcPr>
          <w:p w14:paraId="0C5999C6" w14:textId="526E72C1" w:rsidR="00076A8C" w:rsidRPr="00A73DF2" w:rsidRDefault="04122EE3" w:rsidP="04122EE3">
            <w:pPr>
              <w:spacing w:before="0" w:after="0"/>
              <w:jc w:val="center"/>
              <w:rPr>
                <w:sz w:val="20"/>
                <w:szCs w:val="20"/>
              </w:rPr>
            </w:pPr>
            <w:r w:rsidRPr="04122EE3">
              <w:rPr>
                <w:sz w:val="20"/>
                <w:szCs w:val="20"/>
              </w:rPr>
              <w:t>417</w:t>
            </w:r>
          </w:p>
        </w:tc>
      </w:tr>
      <w:tr w:rsidR="00076A8C" w:rsidRPr="00A73DF2" w14:paraId="3F82C123" w14:textId="77777777" w:rsidTr="00004A20">
        <w:trPr>
          <w:trHeight w:val="225"/>
          <w:tblHeader/>
          <w:jc w:val="center"/>
        </w:trPr>
        <w:tc>
          <w:tcPr>
            <w:tcW w:w="2276" w:type="pct"/>
            <w:shd w:val="clear" w:color="auto" w:fill="7391A2" w:themeFill="accent1"/>
            <w:vAlign w:val="center"/>
          </w:tcPr>
          <w:p w14:paraId="0361EF39" w14:textId="41FB9858"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Izmaiņas 2007.</w:t>
            </w:r>
            <w:r w:rsidR="003040A8">
              <w:rPr>
                <w:b/>
                <w:bCs/>
                <w:color w:val="FFFFFF" w:themeColor="background1"/>
                <w:sz w:val="20"/>
                <w:szCs w:val="20"/>
              </w:rPr>
              <w:t xml:space="preserve"> </w:t>
            </w:r>
            <w:r w:rsidRPr="04122EE3">
              <w:rPr>
                <w:b/>
                <w:bCs/>
                <w:color w:val="FFFFFF" w:themeColor="background1"/>
                <w:sz w:val="20"/>
                <w:szCs w:val="20"/>
              </w:rPr>
              <w:t>-</w:t>
            </w:r>
            <w:r w:rsidR="003040A8">
              <w:rPr>
                <w:b/>
                <w:bCs/>
                <w:color w:val="FFFFFF" w:themeColor="background1"/>
                <w:sz w:val="20"/>
                <w:szCs w:val="20"/>
              </w:rPr>
              <w:t xml:space="preserve"> </w:t>
            </w:r>
            <w:r w:rsidRPr="04122EE3">
              <w:rPr>
                <w:b/>
                <w:bCs/>
                <w:color w:val="FFFFFF" w:themeColor="background1"/>
                <w:sz w:val="20"/>
                <w:szCs w:val="20"/>
              </w:rPr>
              <w:t>2015. gadā</w:t>
            </w:r>
          </w:p>
        </w:tc>
        <w:tc>
          <w:tcPr>
            <w:tcW w:w="545" w:type="pct"/>
            <w:shd w:val="clear" w:color="auto" w:fill="7391A2" w:themeFill="accent1"/>
            <w:vAlign w:val="center"/>
          </w:tcPr>
          <w:p w14:paraId="5F231BE5" w14:textId="35320884"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BSP</w:t>
            </w:r>
            <w:r w:rsidRPr="04122EE3">
              <w:rPr>
                <w:b/>
                <w:bCs/>
                <w:color w:val="FFFFFF" w:themeColor="background1"/>
                <w:sz w:val="20"/>
                <w:szCs w:val="20"/>
                <w:vertAlign w:val="subscript"/>
              </w:rPr>
              <w:t>5</w:t>
            </w:r>
          </w:p>
        </w:tc>
        <w:tc>
          <w:tcPr>
            <w:tcW w:w="545" w:type="pct"/>
            <w:shd w:val="clear" w:color="auto" w:fill="7391A2" w:themeFill="accent1"/>
            <w:vAlign w:val="center"/>
          </w:tcPr>
          <w:p w14:paraId="60F21740" w14:textId="5B7D703E"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ĶSP</w:t>
            </w:r>
          </w:p>
        </w:tc>
        <w:tc>
          <w:tcPr>
            <w:tcW w:w="545" w:type="pct"/>
            <w:shd w:val="clear" w:color="auto" w:fill="7391A2" w:themeFill="accent1"/>
            <w:vAlign w:val="center"/>
          </w:tcPr>
          <w:p w14:paraId="4272E424" w14:textId="7647CE84"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SV</w:t>
            </w:r>
          </w:p>
        </w:tc>
        <w:tc>
          <w:tcPr>
            <w:tcW w:w="545" w:type="pct"/>
            <w:shd w:val="clear" w:color="auto" w:fill="7391A2" w:themeFill="accent1"/>
            <w:vAlign w:val="center"/>
          </w:tcPr>
          <w:p w14:paraId="4CA71683" w14:textId="3BCA8F8C"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N</w:t>
            </w:r>
          </w:p>
        </w:tc>
        <w:tc>
          <w:tcPr>
            <w:tcW w:w="544" w:type="pct"/>
            <w:shd w:val="clear" w:color="auto" w:fill="7391A2" w:themeFill="accent1"/>
            <w:vAlign w:val="center"/>
          </w:tcPr>
          <w:p w14:paraId="41178CD6" w14:textId="64F1AF6B" w:rsidR="00076A8C" w:rsidRPr="00A73DF2" w:rsidRDefault="04122EE3" w:rsidP="04122EE3">
            <w:pPr>
              <w:spacing w:before="0" w:after="0"/>
              <w:jc w:val="center"/>
              <w:rPr>
                <w:color w:val="FFFFFF" w:themeColor="background1"/>
                <w:sz w:val="20"/>
                <w:szCs w:val="20"/>
              </w:rPr>
            </w:pPr>
            <w:r w:rsidRPr="04122EE3">
              <w:rPr>
                <w:b/>
                <w:bCs/>
                <w:color w:val="FFFFFF" w:themeColor="background1"/>
                <w:sz w:val="20"/>
                <w:szCs w:val="20"/>
              </w:rPr>
              <w:t>P</w:t>
            </w:r>
          </w:p>
        </w:tc>
      </w:tr>
      <w:tr w:rsidR="00076A8C" w:rsidRPr="00A73DF2" w14:paraId="652E0BCC" w14:textId="77777777" w:rsidTr="218A6111">
        <w:trPr>
          <w:trHeight w:val="225"/>
          <w:tblHeader/>
          <w:jc w:val="center"/>
        </w:trPr>
        <w:tc>
          <w:tcPr>
            <w:tcW w:w="2276" w:type="pct"/>
          </w:tcPr>
          <w:p w14:paraId="46810D70" w14:textId="32878327" w:rsidR="00076A8C" w:rsidRPr="00A73DF2" w:rsidRDefault="04122EE3" w:rsidP="04122EE3">
            <w:pPr>
              <w:spacing w:before="0" w:after="0"/>
              <w:jc w:val="left"/>
              <w:rPr>
                <w:b/>
                <w:bCs/>
                <w:color w:val="FFFFFF" w:themeColor="background1"/>
                <w:sz w:val="20"/>
                <w:szCs w:val="20"/>
              </w:rPr>
            </w:pPr>
            <w:r w:rsidRPr="04122EE3">
              <w:rPr>
                <w:sz w:val="20"/>
                <w:szCs w:val="20"/>
              </w:rPr>
              <w:t>Izkliedētais novadītais dabā</w:t>
            </w:r>
          </w:p>
        </w:tc>
        <w:tc>
          <w:tcPr>
            <w:tcW w:w="545" w:type="pct"/>
          </w:tcPr>
          <w:p w14:paraId="5FED687D" w14:textId="13BF342E" w:rsidR="00076A8C" w:rsidRPr="00A73DF2" w:rsidRDefault="04122EE3" w:rsidP="04122EE3">
            <w:pPr>
              <w:spacing w:before="0" w:after="0"/>
              <w:jc w:val="center"/>
              <w:rPr>
                <w:b/>
                <w:bCs/>
                <w:color w:val="FFFFFF" w:themeColor="background1"/>
                <w:sz w:val="20"/>
                <w:szCs w:val="20"/>
              </w:rPr>
            </w:pPr>
            <w:r w:rsidRPr="04122EE3">
              <w:rPr>
                <w:sz w:val="20"/>
                <w:szCs w:val="20"/>
              </w:rPr>
              <w:t>-4832</w:t>
            </w:r>
          </w:p>
        </w:tc>
        <w:tc>
          <w:tcPr>
            <w:tcW w:w="545" w:type="pct"/>
          </w:tcPr>
          <w:p w14:paraId="31CE6558" w14:textId="2941875A" w:rsidR="00076A8C" w:rsidRPr="00A73DF2" w:rsidRDefault="04122EE3" w:rsidP="04122EE3">
            <w:pPr>
              <w:spacing w:before="0" w:after="0"/>
              <w:jc w:val="center"/>
              <w:rPr>
                <w:b/>
                <w:bCs/>
                <w:color w:val="FFFFFF" w:themeColor="background1"/>
                <w:sz w:val="20"/>
                <w:szCs w:val="20"/>
              </w:rPr>
            </w:pPr>
            <w:r w:rsidRPr="04122EE3">
              <w:rPr>
                <w:sz w:val="20"/>
                <w:szCs w:val="20"/>
              </w:rPr>
              <w:t>-9331</w:t>
            </w:r>
          </w:p>
        </w:tc>
        <w:tc>
          <w:tcPr>
            <w:tcW w:w="545" w:type="pct"/>
          </w:tcPr>
          <w:p w14:paraId="5612A3F4" w14:textId="51F25BD7" w:rsidR="00076A8C" w:rsidRPr="00A73DF2" w:rsidRDefault="04122EE3" w:rsidP="04122EE3">
            <w:pPr>
              <w:spacing w:before="0" w:after="0"/>
              <w:jc w:val="center"/>
              <w:rPr>
                <w:b/>
                <w:bCs/>
                <w:color w:val="FFFFFF" w:themeColor="background1"/>
                <w:sz w:val="20"/>
                <w:szCs w:val="20"/>
              </w:rPr>
            </w:pPr>
            <w:r w:rsidRPr="04122EE3">
              <w:rPr>
                <w:sz w:val="20"/>
                <w:szCs w:val="20"/>
              </w:rPr>
              <w:t>-5712</w:t>
            </w:r>
          </w:p>
        </w:tc>
        <w:tc>
          <w:tcPr>
            <w:tcW w:w="545" w:type="pct"/>
          </w:tcPr>
          <w:p w14:paraId="2428B051" w14:textId="59BA2045" w:rsidR="00076A8C" w:rsidRPr="00A73DF2" w:rsidRDefault="04122EE3" w:rsidP="04122EE3">
            <w:pPr>
              <w:spacing w:before="0" w:after="0"/>
              <w:jc w:val="center"/>
              <w:rPr>
                <w:b/>
                <w:bCs/>
                <w:color w:val="FFFFFF" w:themeColor="background1"/>
                <w:sz w:val="20"/>
                <w:szCs w:val="20"/>
              </w:rPr>
            </w:pPr>
            <w:r w:rsidRPr="04122EE3">
              <w:rPr>
                <w:sz w:val="20"/>
                <w:szCs w:val="20"/>
              </w:rPr>
              <w:t>-897</w:t>
            </w:r>
          </w:p>
        </w:tc>
        <w:tc>
          <w:tcPr>
            <w:tcW w:w="544" w:type="pct"/>
          </w:tcPr>
          <w:p w14:paraId="4800E3C0" w14:textId="5474D6C0" w:rsidR="00076A8C" w:rsidRPr="00A73DF2" w:rsidRDefault="04122EE3" w:rsidP="04122EE3">
            <w:pPr>
              <w:spacing w:before="0" w:after="0"/>
              <w:jc w:val="center"/>
              <w:rPr>
                <w:b/>
                <w:bCs/>
                <w:color w:val="FFFFFF" w:themeColor="background1"/>
                <w:sz w:val="20"/>
                <w:szCs w:val="20"/>
              </w:rPr>
            </w:pPr>
            <w:r w:rsidRPr="04122EE3">
              <w:rPr>
                <w:sz w:val="20"/>
                <w:szCs w:val="20"/>
              </w:rPr>
              <w:t>-179</w:t>
            </w:r>
          </w:p>
        </w:tc>
      </w:tr>
      <w:tr w:rsidR="00076A8C" w:rsidRPr="00A73DF2" w14:paraId="13FE55F7" w14:textId="77777777" w:rsidTr="218A6111">
        <w:trPr>
          <w:trHeight w:val="225"/>
          <w:tblHeader/>
          <w:jc w:val="center"/>
        </w:trPr>
        <w:tc>
          <w:tcPr>
            <w:tcW w:w="2276" w:type="pct"/>
          </w:tcPr>
          <w:p w14:paraId="4EC39870" w14:textId="1F34B07C" w:rsidR="00076A8C" w:rsidRPr="00A73DF2" w:rsidRDefault="04122EE3" w:rsidP="04122EE3">
            <w:pPr>
              <w:spacing w:before="0" w:after="0"/>
              <w:jc w:val="left"/>
              <w:rPr>
                <w:sz w:val="20"/>
                <w:szCs w:val="20"/>
              </w:rPr>
            </w:pPr>
            <w:r w:rsidRPr="04122EE3">
              <w:rPr>
                <w:sz w:val="20"/>
                <w:szCs w:val="20"/>
              </w:rPr>
              <w:t>NAI novadītais dabā</w:t>
            </w:r>
          </w:p>
        </w:tc>
        <w:tc>
          <w:tcPr>
            <w:tcW w:w="545" w:type="pct"/>
          </w:tcPr>
          <w:p w14:paraId="40BBEA90" w14:textId="43635106" w:rsidR="00076A8C" w:rsidRPr="00A73DF2" w:rsidRDefault="04122EE3" w:rsidP="04122EE3">
            <w:pPr>
              <w:spacing w:before="0" w:after="0"/>
              <w:jc w:val="center"/>
              <w:rPr>
                <w:sz w:val="20"/>
                <w:szCs w:val="20"/>
              </w:rPr>
            </w:pPr>
            <w:r w:rsidRPr="04122EE3">
              <w:rPr>
                <w:sz w:val="20"/>
                <w:szCs w:val="20"/>
              </w:rPr>
              <w:t>18</w:t>
            </w:r>
          </w:p>
        </w:tc>
        <w:tc>
          <w:tcPr>
            <w:tcW w:w="545" w:type="pct"/>
          </w:tcPr>
          <w:p w14:paraId="0422630B" w14:textId="54283410" w:rsidR="00076A8C" w:rsidRPr="00A73DF2" w:rsidRDefault="04122EE3" w:rsidP="04122EE3">
            <w:pPr>
              <w:spacing w:before="0" w:after="0"/>
              <w:jc w:val="center"/>
              <w:rPr>
                <w:sz w:val="20"/>
                <w:szCs w:val="20"/>
              </w:rPr>
            </w:pPr>
            <w:r w:rsidRPr="04122EE3">
              <w:rPr>
                <w:sz w:val="20"/>
                <w:szCs w:val="20"/>
              </w:rPr>
              <w:t>128</w:t>
            </w:r>
          </w:p>
        </w:tc>
        <w:tc>
          <w:tcPr>
            <w:tcW w:w="545" w:type="pct"/>
          </w:tcPr>
          <w:p w14:paraId="363E5079" w14:textId="25621E55" w:rsidR="00076A8C" w:rsidRPr="00A73DF2" w:rsidRDefault="04122EE3" w:rsidP="04122EE3">
            <w:pPr>
              <w:spacing w:before="0" w:after="0"/>
              <w:jc w:val="center"/>
              <w:rPr>
                <w:sz w:val="20"/>
                <w:szCs w:val="20"/>
              </w:rPr>
            </w:pPr>
            <w:r w:rsidRPr="04122EE3">
              <w:rPr>
                <w:sz w:val="20"/>
                <w:szCs w:val="20"/>
              </w:rPr>
              <w:t>15</w:t>
            </w:r>
          </w:p>
        </w:tc>
        <w:tc>
          <w:tcPr>
            <w:tcW w:w="545" w:type="pct"/>
          </w:tcPr>
          <w:p w14:paraId="0FA203A2" w14:textId="40327886" w:rsidR="00076A8C" w:rsidRPr="00A73DF2" w:rsidRDefault="04122EE3" w:rsidP="04122EE3">
            <w:pPr>
              <w:spacing w:before="0" w:after="0"/>
              <w:jc w:val="center"/>
              <w:rPr>
                <w:sz w:val="20"/>
                <w:szCs w:val="20"/>
              </w:rPr>
            </w:pPr>
            <w:r w:rsidRPr="04122EE3">
              <w:rPr>
                <w:sz w:val="20"/>
                <w:szCs w:val="20"/>
              </w:rPr>
              <w:t>-135</w:t>
            </w:r>
          </w:p>
        </w:tc>
        <w:tc>
          <w:tcPr>
            <w:tcW w:w="544" w:type="pct"/>
          </w:tcPr>
          <w:p w14:paraId="557210E0" w14:textId="6B4677C1" w:rsidR="00076A8C" w:rsidRPr="00A73DF2" w:rsidRDefault="04122EE3" w:rsidP="04122EE3">
            <w:pPr>
              <w:spacing w:before="0" w:after="0"/>
              <w:jc w:val="center"/>
              <w:rPr>
                <w:sz w:val="20"/>
                <w:szCs w:val="20"/>
              </w:rPr>
            </w:pPr>
            <w:r w:rsidRPr="04122EE3">
              <w:rPr>
                <w:sz w:val="20"/>
                <w:szCs w:val="20"/>
              </w:rPr>
              <w:t>-22</w:t>
            </w:r>
          </w:p>
        </w:tc>
      </w:tr>
      <w:tr w:rsidR="00076A8C" w:rsidRPr="00A73DF2" w14:paraId="014F9D71" w14:textId="77777777" w:rsidTr="218A6111">
        <w:trPr>
          <w:trHeight w:val="225"/>
          <w:tblHeader/>
          <w:jc w:val="center"/>
        </w:trPr>
        <w:tc>
          <w:tcPr>
            <w:tcW w:w="2276" w:type="pct"/>
          </w:tcPr>
          <w:p w14:paraId="7F18322F" w14:textId="6657AEBF" w:rsidR="00076A8C" w:rsidRPr="00A73DF2" w:rsidRDefault="04122EE3" w:rsidP="04122EE3">
            <w:pPr>
              <w:spacing w:before="0" w:after="0"/>
              <w:jc w:val="left"/>
              <w:rPr>
                <w:sz w:val="20"/>
                <w:szCs w:val="20"/>
              </w:rPr>
            </w:pPr>
            <w:r w:rsidRPr="04122EE3">
              <w:rPr>
                <w:sz w:val="20"/>
                <w:szCs w:val="20"/>
              </w:rPr>
              <w:t>Kopā</w:t>
            </w:r>
          </w:p>
        </w:tc>
        <w:tc>
          <w:tcPr>
            <w:tcW w:w="545" w:type="pct"/>
          </w:tcPr>
          <w:p w14:paraId="5E4A33B4" w14:textId="4CD7C628" w:rsidR="00076A8C" w:rsidRPr="00A73DF2" w:rsidRDefault="04122EE3" w:rsidP="04122EE3">
            <w:pPr>
              <w:spacing w:before="0" w:after="0"/>
              <w:jc w:val="center"/>
              <w:rPr>
                <w:sz w:val="20"/>
                <w:szCs w:val="20"/>
              </w:rPr>
            </w:pPr>
            <w:r w:rsidRPr="04122EE3">
              <w:rPr>
                <w:sz w:val="20"/>
                <w:szCs w:val="20"/>
              </w:rPr>
              <w:t>-4814</w:t>
            </w:r>
          </w:p>
        </w:tc>
        <w:tc>
          <w:tcPr>
            <w:tcW w:w="545" w:type="pct"/>
          </w:tcPr>
          <w:p w14:paraId="5FAE5954" w14:textId="0CD9B9A3" w:rsidR="00076A8C" w:rsidRPr="00A73DF2" w:rsidRDefault="04122EE3" w:rsidP="04122EE3">
            <w:pPr>
              <w:spacing w:before="0" w:after="0"/>
              <w:jc w:val="center"/>
              <w:rPr>
                <w:sz w:val="20"/>
                <w:szCs w:val="20"/>
              </w:rPr>
            </w:pPr>
            <w:r w:rsidRPr="04122EE3">
              <w:rPr>
                <w:sz w:val="20"/>
                <w:szCs w:val="20"/>
              </w:rPr>
              <w:t>-9203</w:t>
            </w:r>
          </w:p>
        </w:tc>
        <w:tc>
          <w:tcPr>
            <w:tcW w:w="545" w:type="pct"/>
          </w:tcPr>
          <w:p w14:paraId="3EA5DCA8" w14:textId="17B3522C" w:rsidR="00076A8C" w:rsidRPr="00A73DF2" w:rsidRDefault="04122EE3" w:rsidP="04122EE3">
            <w:pPr>
              <w:spacing w:before="0" w:after="0"/>
              <w:jc w:val="center"/>
              <w:rPr>
                <w:sz w:val="20"/>
                <w:szCs w:val="20"/>
              </w:rPr>
            </w:pPr>
            <w:r w:rsidRPr="04122EE3">
              <w:rPr>
                <w:sz w:val="20"/>
                <w:szCs w:val="20"/>
              </w:rPr>
              <w:t>-5698</w:t>
            </w:r>
          </w:p>
        </w:tc>
        <w:tc>
          <w:tcPr>
            <w:tcW w:w="545" w:type="pct"/>
          </w:tcPr>
          <w:p w14:paraId="7C0EFD82" w14:textId="55641F0D" w:rsidR="00076A8C" w:rsidRPr="00A73DF2" w:rsidRDefault="04122EE3" w:rsidP="04122EE3">
            <w:pPr>
              <w:spacing w:before="0" w:after="0"/>
              <w:jc w:val="center"/>
              <w:rPr>
                <w:sz w:val="20"/>
                <w:szCs w:val="20"/>
              </w:rPr>
            </w:pPr>
            <w:r w:rsidRPr="04122EE3">
              <w:rPr>
                <w:sz w:val="20"/>
                <w:szCs w:val="20"/>
              </w:rPr>
              <w:t>-1032</w:t>
            </w:r>
          </w:p>
        </w:tc>
        <w:tc>
          <w:tcPr>
            <w:tcW w:w="544" w:type="pct"/>
          </w:tcPr>
          <w:p w14:paraId="66205451" w14:textId="7D0810FB" w:rsidR="00076A8C" w:rsidRPr="00A73DF2" w:rsidRDefault="04122EE3" w:rsidP="04122EE3">
            <w:pPr>
              <w:spacing w:before="0" w:after="0"/>
              <w:jc w:val="center"/>
              <w:rPr>
                <w:sz w:val="20"/>
                <w:szCs w:val="20"/>
              </w:rPr>
            </w:pPr>
            <w:r w:rsidRPr="04122EE3">
              <w:rPr>
                <w:sz w:val="20"/>
                <w:szCs w:val="20"/>
              </w:rPr>
              <w:t>-201</w:t>
            </w:r>
          </w:p>
        </w:tc>
      </w:tr>
      <w:tr w:rsidR="00076A8C" w:rsidRPr="00A73DF2" w14:paraId="7E543CC5" w14:textId="77777777" w:rsidTr="218A6111">
        <w:trPr>
          <w:trHeight w:val="225"/>
          <w:tblHeader/>
          <w:jc w:val="center"/>
        </w:trPr>
        <w:tc>
          <w:tcPr>
            <w:tcW w:w="2276" w:type="pct"/>
          </w:tcPr>
          <w:p w14:paraId="4AF6FCAA" w14:textId="00AC4E54" w:rsidR="00076A8C" w:rsidRPr="00A73DF2" w:rsidRDefault="04122EE3" w:rsidP="04122EE3">
            <w:pPr>
              <w:spacing w:before="0" w:after="0"/>
              <w:jc w:val="left"/>
              <w:rPr>
                <w:sz w:val="20"/>
                <w:szCs w:val="20"/>
              </w:rPr>
            </w:pPr>
            <w:r w:rsidRPr="04122EE3">
              <w:rPr>
                <w:sz w:val="20"/>
                <w:szCs w:val="20"/>
              </w:rPr>
              <w:t>Izmaiņas, %</w:t>
            </w:r>
          </w:p>
        </w:tc>
        <w:tc>
          <w:tcPr>
            <w:tcW w:w="545" w:type="pct"/>
          </w:tcPr>
          <w:p w14:paraId="0047DC4E" w14:textId="6D458A42" w:rsidR="00076A8C" w:rsidRPr="00A73DF2" w:rsidRDefault="04122EE3" w:rsidP="04122EE3">
            <w:pPr>
              <w:spacing w:before="0" w:after="0"/>
              <w:jc w:val="center"/>
              <w:rPr>
                <w:sz w:val="20"/>
                <w:szCs w:val="20"/>
              </w:rPr>
            </w:pPr>
            <w:r w:rsidRPr="04122EE3">
              <w:rPr>
                <w:sz w:val="20"/>
                <w:szCs w:val="20"/>
              </w:rPr>
              <w:t>-48%</w:t>
            </w:r>
          </w:p>
        </w:tc>
        <w:tc>
          <w:tcPr>
            <w:tcW w:w="545" w:type="pct"/>
          </w:tcPr>
          <w:p w14:paraId="5FDB47F1" w14:textId="1FD60A74" w:rsidR="00076A8C" w:rsidRPr="00A73DF2" w:rsidRDefault="04122EE3" w:rsidP="04122EE3">
            <w:pPr>
              <w:spacing w:before="0" w:after="0"/>
              <w:jc w:val="center"/>
              <w:rPr>
                <w:sz w:val="20"/>
                <w:szCs w:val="20"/>
              </w:rPr>
            </w:pPr>
            <w:r w:rsidRPr="04122EE3">
              <w:rPr>
                <w:sz w:val="20"/>
                <w:szCs w:val="20"/>
              </w:rPr>
              <w:t>-31%</w:t>
            </w:r>
          </w:p>
        </w:tc>
        <w:tc>
          <w:tcPr>
            <w:tcW w:w="545" w:type="pct"/>
          </w:tcPr>
          <w:p w14:paraId="7A63DDD0" w14:textId="715BC88C" w:rsidR="00076A8C" w:rsidRPr="00A73DF2" w:rsidRDefault="04122EE3" w:rsidP="04122EE3">
            <w:pPr>
              <w:spacing w:before="0" w:after="0"/>
              <w:jc w:val="center"/>
              <w:rPr>
                <w:sz w:val="20"/>
                <w:szCs w:val="20"/>
              </w:rPr>
            </w:pPr>
            <w:r w:rsidRPr="04122EE3">
              <w:rPr>
                <w:sz w:val="20"/>
                <w:szCs w:val="20"/>
              </w:rPr>
              <w:t>-48%</w:t>
            </w:r>
          </w:p>
        </w:tc>
        <w:tc>
          <w:tcPr>
            <w:tcW w:w="545" w:type="pct"/>
          </w:tcPr>
          <w:p w14:paraId="6441670D" w14:textId="69299CD7" w:rsidR="00076A8C" w:rsidRPr="00A73DF2" w:rsidRDefault="04122EE3" w:rsidP="04122EE3">
            <w:pPr>
              <w:spacing w:before="0" w:after="0"/>
              <w:jc w:val="center"/>
              <w:rPr>
                <w:sz w:val="20"/>
                <w:szCs w:val="20"/>
              </w:rPr>
            </w:pPr>
            <w:r w:rsidRPr="04122EE3">
              <w:rPr>
                <w:sz w:val="20"/>
                <w:szCs w:val="20"/>
              </w:rPr>
              <w:t>-33%</w:t>
            </w:r>
          </w:p>
        </w:tc>
        <w:tc>
          <w:tcPr>
            <w:tcW w:w="544" w:type="pct"/>
          </w:tcPr>
          <w:p w14:paraId="3C1B4C8B" w14:textId="7C72D937" w:rsidR="00076A8C" w:rsidRPr="00A73DF2" w:rsidRDefault="04122EE3" w:rsidP="04122EE3">
            <w:pPr>
              <w:spacing w:before="0" w:after="0"/>
              <w:jc w:val="center"/>
              <w:rPr>
                <w:sz w:val="20"/>
                <w:szCs w:val="20"/>
              </w:rPr>
            </w:pPr>
            <w:r w:rsidRPr="04122EE3">
              <w:rPr>
                <w:sz w:val="20"/>
                <w:szCs w:val="20"/>
              </w:rPr>
              <w:t>-33%</w:t>
            </w:r>
          </w:p>
        </w:tc>
      </w:tr>
    </w:tbl>
    <w:p w14:paraId="68BFDCB5" w14:textId="60D244B1" w:rsidR="00E07354" w:rsidRPr="00A73DF2" w:rsidRDefault="04122EE3" w:rsidP="04122EE3">
      <w:pPr>
        <w:jc w:val="center"/>
        <w:rPr>
          <w:i/>
          <w:iCs/>
          <w:sz w:val="20"/>
          <w:szCs w:val="20"/>
        </w:rPr>
      </w:pPr>
      <w:r w:rsidRPr="04122EE3">
        <w:rPr>
          <w:i/>
          <w:iCs/>
          <w:sz w:val="20"/>
          <w:szCs w:val="20"/>
        </w:rPr>
        <w:t xml:space="preserve">Avots: Autoru veidots, balstoties uz SIA </w:t>
      </w:r>
      <w:r w:rsidR="004070EC">
        <w:rPr>
          <w:i/>
          <w:iCs/>
          <w:sz w:val="20"/>
          <w:szCs w:val="20"/>
        </w:rPr>
        <w:t>“</w:t>
      </w:r>
      <w:r w:rsidRPr="04122EE3">
        <w:rPr>
          <w:i/>
          <w:iCs/>
          <w:sz w:val="20"/>
          <w:szCs w:val="20"/>
        </w:rPr>
        <w:t>Ismade</w:t>
      </w:r>
      <w:r w:rsidR="004070EC">
        <w:rPr>
          <w:i/>
          <w:iCs/>
          <w:sz w:val="20"/>
          <w:szCs w:val="20"/>
        </w:rPr>
        <w:t>”</w:t>
      </w:r>
      <w:r w:rsidRPr="04122EE3">
        <w:rPr>
          <w:i/>
          <w:iCs/>
          <w:sz w:val="20"/>
          <w:szCs w:val="20"/>
        </w:rPr>
        <w:t xml:space="preserve"> datiem</w:t>
      </w:r>
      <w:r w:rsidRPr="04122EE3">
        <w:rPr>
          <w:i/>
          <w:iCs/>
          <w:sz w:val="20"/>
          <w:szCs w:val="20"/>
          <w:vertAlign w:val="superscript"/>
        </w:rPr>
        <w:t>8</w:t>
      </w:r>
    </w:p>
    <w:p w14:paraId="756E87AC" w14:textId="17E4DB90" w:rsidR="00E07354" w:rsidRPr="00A73DF2" w:rsidRDefault="04122EE3" w:rsidP="00E07354">
      <w:pPr>
        <w:rPr>
          <w:szCs w:val="24"/>
        </w:rPr>
      </w:pPr>
      <w:r>
        <w:t>Notekūdeņu apsaimniekošana ir viens no faktoriem virszemes ūdensobjektu kvalitātes uzlabošanai</w:t>
      </w:r>
      <w:r w:rsidR="00B26C4B">
        <w:t>.</w:t>
      </w:r>
      <w:r>
        <w:t xml:space="preserve"> Virszemes ūdens objektu </w:t>
      </w:r>
      <w:r w:rsidR="003040A8">
        <w:t xml:space="preserve">skaits </w:t>
      </w:r>
      <w:r>
        <w:t>ar augstu vai labu kvalitāti</w:t>
      </w:r>
      <w:r w:rsidR="003040A8">
        <w:t xml:space="preserve"> </w:t>
      </w:r>
      <w:r>
        <w:t>kopumā ir saglabājies praktiski nemainīgs –  21,4% 2009.</w:t>
      </w:r>
      <w:r w:rsidR="003040A8">
        <w:t xml:space="preserve"> </w:t>
      </w:r>
      <w:r>
        <w:t>–</w:t>
      </w:r>
      <w:r w:rsidR="003040A8">
        <w:t xml:space="preserve"> </w:t>
      </w:r>
      <w:r>
        <w:t>2014. gada periodā pret 21,0% 2006.</w:t>
      </w:r>
      <w:r w:rsidR="003040A8">
        <w:t xml:space="preserve"> </w:t>
      </w:r>
      <w:r>
        <w:t>–</w:t>
      </w:r>
      <w:r w:rsidR="003040A8">
        <w:t xml:space="preserve"> </w:t>
      </w:r>
      <w:r>
        <w:t>2008. gada periodā</w:t>
      </w:r>
      <w:r w:rsidR="00B26C4B">
        <w:t xml:space="preserve"> (skatīt pielikumu Nr. 2).</w:t>
      </w:r>
      <w:r w:rsidR="006E4962">
        <w:t xml:space="preserve"> Lai izdarītu secinājumus par veikto aktivitāšu ietekmi uz ūdensobjektu un jūras kvalitātes stāvokli, nepieciešams vērtējumu īstenot pēc ilgāka perioda, jo ietekmes īstenošanās norit pakāpeniski</w:t>
      </w:r>
      <w:r w:rsidR="006E5216">
        <w:t>,</w:t>
      </w:r>
      <w:r w:rsidR="006E4962">
        <w:t xml:space="preserve"> ilgākā laika periodā. Tāpat arī nepieciešams identificēt piesārņojuma emisiju dinamiku citās būtiskākajās biogēnā piesārņojuma nozarēs, t.sk. lauksaimniecībā un rūpniecībā.</w:t>
      </w:r>
    </w:p>
    <w:p w14:paraId="2C57D13D" w14:textId="19825CFF" w:rsidR="00E07354" w:rsidRPr="00A73DF2" w:rsidRDefault="003C4403" w:rsidP="006C172A">
      <w:pPr>
        <w:pStyle w:val="Heading5"/>
      </w:pPr>
      <w:r w:rsidRPr="003C4403">
        <w:t>Uzlabota ūdens avotu un ūdens piegādes pakalpojumu uzticamība</w:t>
      </w:r>
      <w:r w:rsidRPr="003C4403" w:rsidDel="003C4403">
        <w:t xml:space="preserve"> </w:t>
      </w:r>
    </w:p>
    <w:p w14:paraId="4002DF76" w14:textId="54B14B9B" w:rsidR="00E07354" w:rsidRPr="00A73DF2" w:rsidRDefault="04122EE3" w:rsidP="00E07354">
      <w:pPr>
        <w:rPr>
          <w:szCs w:val="24"/>
        </w:rPr>
      </w:pPr>
      <w:r>
        <w:t>Centralizētās ūdensapgādes piegādes kvalitātes un uzticamības uzlabojumi paredz atbilstoša spiediena nodrošināšanu, kā arī neparedzētu ūdenspiegādes traucējumu samazināšanu. Šie ieguvumi attiecināmi vismaz uz 67 tūkst. iedzīvotāju, kas īstenojuši pieslēgumus projektu ietvaros izveidotajā ūdensapgādes pakalpojumu pārklājumā aglomerācijās ar CE</w:t>
      </w:r>
      <w:r w:rsidR="00081A7A">
        <w:t xml:space="preserve"> </w:t>
      </w:r>
      <w:r w:rsidR="00D06C1F">
        <w:t>&gt;</w:t>
      </w:r>
      <w:r w:rsidR="00081A7A">
        <w:t xml:space="preserve"> </w:t>
      </w:r>
      <w:r>
        <w:t>2000. Taču ieguvēju loks ir lielāks, jo daļa veikto uzlabojumu sistēmā attiecas arī uz esošajiem tīkliem.</w:t>
      </w:r>
    </w:p>
    <w:p w14:paraId="49438496" w14:textId="515F4272" w:rsidR="00E07354" w:rsidRPr="00A73DF2" w:rsidRDefault="04122EE3" w:rsidP="006C172A">
      <w:pPr>
        <w:pStyle w:val="Heading5"/>
      </w:pPr>
      <w:r>
        <w:t>Uzlabota dzeramā ūdens kvalitāte ar pozitīvu ietekmi uz klientu apmierinātību un uzlabotu veselību</w:t>
      </w:r>
    </w:p>
    <w:p w14:paraId="12EB9361" w14:textId="1F49D480" w:rsidR="00E07354" w:rsidRPr="00A73DF2" w:rsidRDefault="00E07354" w:rsidP="072B6088">
      <w:pPr>
        <w:rPr>
          <w:szCs w:val="24"/>
        </w:rPr>
      </w:pPr>
      <w:r w:rsidRPr="04122EE3">
        <w:t>Pirms rekonstrukcijas</w:t>
      </w:r>
      <w:r w:rsidR="006E5216">
        <w:t>,</w:t>
      </w:r>
      <w:r w:rsidRPr="04122EE3">
        <w:t xml:space="preserve"> Latvijas ūdensapgādes sistēmās parasti bija vērojams palielināts dzelzs, mangāna, amonija, sulfātu un hlorīdu savienojumu saturs ūdenī. Visbiežākais minēto rādītāju neatbilstības </w:t>
      </w:r>
      <w:r w:rsidRPr="04122EE3">
        <w:lastRenderedPageBreak/>
        <w:t xml:space="preserve">cēlonis </w:t>
      </w:r>
      <w:r w:rsidR="004F3EEC">
        <w:t xml:space="preserve">bija </w:t>
      </w:r>
      <w:r w:rsidRPr="04122EE3">
        <w:t>Latvijas pazemes ūdeņu piesātinājums ar dzelzs savienojumiem, kura atdalīšanai no dzeramā ūdens jāizmanto speciālas tehnoloģijas, kuras vēl nav ieviestas visās Latvijas pašvaldībās, arī novecojušie ūdens sadales tīkli, kas var pasliktināt iedzīvotājiem piegādātā dzeramā ūdens kvalitāti</w:t>
      </w:r>
      <w:r w:rsidR="00C46878" w:rsidRPr="04122EE3">
        <w:t>.</w:t>
      </w:r>
      <w:r w:rsidR="005F2AA4">
        <w:t xml:space="preserve"> </w:t>
      </w:r>
      <w:r w:rsidRPr="04122EE3">
        <w:t>Kaut gan pieejama informācija par gadījumiem, kad atbilstošas kvalitātes ūdenim</w:t>
      </w:r>
      <w:r w:rsidR="00315194">
        <w:t xml:space="preserve"> tā </w:t>
      </w:r>
      <w:r w:rsidRPr="04122EE3">
        <w:t>samazinās privātajos vai publiskajos sadales tīklos, kopēju pakalpojumu kvalitātes uzlabojumu raksturo lietotāju aptauja</w:t>
      </w:r>
      <w:r w:rsidRPr="04122EE3">
        <w:rPr>
          <w:rStyle w:val="FootnoteReference"/>
        </w:rPr>
        <w:footnoteReference w:id="31"/>
      </w:r>
      <w:r w:rsidR="00B26C4B">
        <w:t>. Tā</w:t>
      </w:r>
      <w:r w:rsidRPr="04122EE3">
        <w:t xml:space="preserve"> uzrāda, ka 73% respondent</w:t>
      </w:r>
      <w:r w:rsidR="006E5216">
        <w:t>u</w:t>
      </w:r>
      <w:r w:rsidRPr="04122EE3">
        <w:t>, kas saņem ūdensapgādes pakalpojumus no ūdenssaimniecībām, kur</w:t>
      </w:r>
      <w:r w:rsidR="00B26C4B">
        <w:t>as</w:t>
      </w:r>
      <w:r w:rsidRPr="04122EE3">
        <w:t xml:space="preserve"> veica uzlabojumus DP </w:t>
      </w:r>
      <w:r w:rsidR="00D84C56">
        <w:t xml:space="preserve">“Infrastruktūra un pakalpojumi” </w:t>
      </w:r>
      <w:r w:rsidRPr="04122EE3">
        <w:t xml:space="preserve">ietvaros, atzīst, ka </w:t>
      </w:r>
      <w:r w:rsidR="006E5216">
        <w:t xml:space="preserve">tā </w:t>
      </w:r>
      <w:r w:rsidRPr="04122EE3">
        <w:t>kvalitāte uzlabojusies.</w:t>
      </w:r>
    </w:p>
    <w:p w14:paraId="57906375" w14:textId="7FCAAF6E" w:rsidR="00E07354" w:rsidRPr="00A73DF2" w:rsidRDefault="04122EE3" w:rsidP="006C172A">
      <w:pPr>
        <w:pStyle w:val="Heading5"/>
      </w:pPr>
      <w:r>
        <w:t>Resursu ietaupījums, kas nodrošina, ka ūdens saglabāts citiem mērķiem, kā arī tiek ietaupītas operatīvās izmaksas</w:t>
      </w:r>
    </w:p>
    <w:p w14:paraId="59446E52" w14:textId="6B8A89AC" w:rsidR="00E07354" w:rsidRDefault="04122EE3" w:rsidP="072B6088">
      <w:r>
        <w:t xml:space="preserve">Kopumā dzeramā ūdens resursi valstī ir pietiekami, izmantojot 2,5% no pieejamiem </w:t>
      </w:r>
      <w:r w:rsidRPr="006F79B4">
        <w:t>resursiem</w:t>
      </w:r>
      <w:r w:rsidR="00F2144C" w:rsidRPr="006F79B4">
        <w:rPr>
          <w:vertAlign w:val="superscript"/>
        </w:rPr>
        <w:t>32</w:t>
      </w:r>
      <w:r w:rsidR="00B26C4B" w:rsidRPr="006F79B4">
        <w:t>.</w:t>
      </w:r>
      <w:r w:rsidR="00B26C4B">
        <w:t xml:space="preserve"> Vienlaikus</w:t>
      </w:r>
      <w:r>
        <w:t xml:space="preserve"> iztrūkumu var radīt specifiski pieprasījuma palielināšanās apstākļi, piemēram</w:t>
      </w:r>
      <w:r w:rsidR="00315194">
        <w:t>,</w:t>
      </w:r>
      <w:r>
        <w:t xml:space="preserve"> jaunu dzīvojamo ciematu un rūpniecības uzņēmumu rašanās vai ugunsdzēsības vajadzības. </w:t>
      </w:r>
    </w:p>
    <w:p w14:paraId="71149709" w14:textId="6E69FF39" w:rsidR="00EA2C2C" w:rsidRPr="00A73DF2" w:rsidRDefault="00EA2C2C" w:rsidP="072B6088">
      <w:pPr>
        <w:rPr>
          <w:szCs w:val="24"/>
        </w:rPr>
      </w:pPr>
      <w:r w:rsidRPr="04122EE3">
        <w:t>Atbilstoši 2007.</w:t>
      </w:r>
      <w:r w:rsidRPr="0CF61E71">
        <w:t xml:space="preserve"> – </w:t>
      </w:r>
      <w:r w:rsidRPr="04122EE3">
        <w:t>2013. gada plānošanas period</w:t>
      </w:r>
      <w:r w:rsidR="006E5216">
        <w:t>ā</w:t>
      </w:r>
      <w:r w:rsidRPr="04122EE3">
        <w:t xml:space="preserve"> pabeigto ūdenssaimniecības projektu ieviešanas rādītājiem, zudumi no dzeramā ūdens tīkliem kopumā samazinājušies par 42%, bet notekūdeņu tīklu noplūdes projektos vidēji samazinātas par </w:t>
      </w:r>
      <w:r w:rsidRPr="00004A20">
        <w:t>22%.</w:t>
      </w:r>
      <w:r w:rsidRPr="00004A20">
        <w:rPr>
          <w:rStyle w:val="FootnoteReference"/>
        </w:rPr>
        <w:footnoteReference w:id="32"/>
      </w:r>
    </w:p>
    <w:p w14:paraId="3149326E" w14:textId="57FB1564" w:rsidR="00E07354" w:rsidRPr="00A73DF2" w:rsidRDefault="00EA2C2C" w:rsidP="00E07354">
      <w:pPr>
        <w:rPr>
          <w:szCs w:val="24"/>
        </w:rPr>
      </w:pPr>
      <w:r>
        <w:t>Ūdens resursu patēriņā vērojama neliela samazinājuma tendence</w:t>
      </w:r>
      <w:r w:rsidR="006E5216">
        <w:t>,</w:t>
      </w:r>
      <w:r>
        <w:t xml:space="preserve"> ar pieaugumu 2010.</w:t>
      </w:r>
      <w:r w:rsidR="00D01167">
        <w:t xml:space="preserve"> gad</w:t>
      </w:r>
      <w:r w:rsidR="006E5216">
        <w:t>ā</w:t>
      </w:r>
      <w:r>
        <w:t xml:space="preserve"> un 2014.</w:t>
      </w:r>
      <w:r w:rsidR="00D01167">
        <w:t xml:space="preserve"> gad</w:t>
      </w:r>
      <w:r w:rsidR="006E5216">
        <w:t>ā</w:t>
      </w:r>
      <w:r>
        <w:t xml:space="preserve"> </w:t>
      </w:r>
      <w:r w:rsidR="000469B2">
        <w:t>3.5.1.1. aktivitātē</w:t>
      </w:r>
      <w:r w:rsidR="00D01167">
        <w:t xml:space="preserve"> </w:t>
      </w:r>
      <w:r w:rsidR="04122EE3">
        <w:t>(skatīt attēlu Nr. 1.7.).</w:t>
      </w:r>
      <w:r w:rsidR="000469B2">
        <w:t xml:space="preserve"> Pieaugums 2010.</w:t>
      </w:r>
      <w:r w:rsidR="00D01167">
        <w:t xml:space="preserve"> gadā</w:t>
      </w:r>
      <w:r w:rsidR="000469B2" w:rsidRPr="000469B2">
        <w:t xml:space="preserve"> </w:t>
      </w:r>
      <w:r w:rsidR="000469B2">
        <w:t>var būt</w:t>
      </w:r>
      <w:r w:rsidR="000469B2" w:rsidRPr="000469B2">
        <w:t xml:space="preserve"> saistīts ar datu kvalitāti, </w:t>
      </w:r>
      <w:r w:rsidR="00005AD7" w:rsidRPr="000469B2">
        <w:t>pārejot</w:t>
      </w:r>
      <w:r w:rsidR="000469B2" w:rsidRPr="000469B2">
        <w:t xml:space="preserve"> uz jaunu to iesniegšanas sistēmu</w:t>
      </w:r>
      <w:r w:rsidR="000469B2">
        <w:t>. Pieaugums 2014.</w:t>
      </w:r>
      <w:r w:rsidR="00D01167">
        <w:t xml:space="preserve"> gadā</w:t>
      </w:r>
      <w:r w:rsidR="000469B2">
        <w:t xml:space="preserve"> var būt atspoguļojums faktisko pieslēgumu pieaugumam</w:t>
      </w:r>
      <w:r w:rsidR="006E5216">
        <w:t>,</w:t>
      </w:r>
      <w:r w:rsidR="000469B2">
        <w:t xml:space="preserve"> centralizēto ūdensapgādes tīklu jaunā pārklājuma vietās.</w:t>
      </w:r>
    </w:p>
    <w:p w14:paraId="6B1BE6A9" w14:textId="3CD07B34" w:rsidR="00B047FD" w:rsidRDefault="04122EE3" w:rsidP="04122EE3">
      <w:pPr>
        <w:pStyle w:val="Caption"/>
        <w:keepNext/>
        <w:jc w:val="center"/>
        <w:rPr>
          <w:b/>
          <w:bCs/>
          <w:i w:val="0"/>
          <w:iCs w:val="0"/>
          <w:color w:val="526D7C" w:themeColor="accent1" w:themeShade="BF"/>
          <w:sz w:val="20"/>
          <w:szCs w:val="20"/>
          <w:vertAlign w:val="superscript"/>
        </w:rPr>
      </w:pPr>
      <w:r w:rsidRPr="04122EE3">
        <w:rPr>
          <w:b/>
          <w:bCs/>
          <w:i w:val="0"/>
          <w:iCs w:val="0"/>
          <w:color w:val="526D7C" w:themeColor="accent1" w:themeShade="BF"/>
          <w:sz w:val="20"/>
          <w:szCs w:val="20"/>
        </w:rPr>
        <w:t xml:space="preserve">Attēls Nr. 1.7. Ūdens resursu </w:t>
      </w:r>
      <w:r w:rsidR="00CC222A">
        <w:rPr>
          <w:b/>
          <w:bCs/>
          <w:i w:val="0"/>
          <w:iCs w:val="0"/>
          <w:color w:val="526D7C" w:themeColor="accent1" w:themeShade="BF"/>
          <w:sz w:val="20"/>
          <w:szCs w:val="20"/>
        </w:rPr>
        <w:t>patēriņš</w:t>
      </w:r>
      <w:r w:rsidRPr="04122EE3">
        <w:rPr>
          <w:b/>
          <w:bCs/>
          <w:i w:val="0"/>
          <w:iCs w:val="0"/>
          <w:color w:val="526D7C" w:themeColor="accent1" w:themeShade="BF"/>
          <w:sz w:val="20"/>
          <w:szCs w:val="20"/>
        </w:rPr>
        <w:t>, milj.</w:t>
      </w:r>
      <w:r w:rsidR="003148E8">
        <w:rPr>
          <w:b/>
          <w:bCs/>
          <w:i w:val="0"/>
          <w:iCs w:val="0"/>
          <w:color w:val="526D7C" w:themeColor="accent1" w:themeShade="BF"/>
          <w:sz w:val="20"/>
          <w:szCs w:val="20"/>
        </w:rPr>
        <w:t xml:space="preserve"> </w:t>
      </w:r>
      <w:r w:rsidRPr="04122EE3">
        <w:rPr>
          <w:b/>
          <w:bCs/>
          <w:i w:val="0"/>
          <w:iCs w:val="0"/>
          <w:color w:val="526D7C" w:themeColor="accent1" w:themeShade="BF"/>
          <w:sz w:val="20"/>
          <w:szCs w:val="20"/>
        </w:rPr>
        <w:t>m</w:t>
      </w:r>
      <w:r w:rsidRPr="04122EE3">
        <w:rPr>
          <w:b/>
          <w:bCs/>
          <w:i w:val="0"/>
          <w:iCs w:val="0"/>
          <w:color w:val="526D7C" w:themeColor="accent1" w:themeShade="BF"/>
          <w:sz w:val="20"/>
          <w:szCs w:val="20"/>
          <w:vertAlign w:val="superscript"/>
        </w:rPr>
        <w:t>3</w:t>
      </w:r>
    </w:p>
    <w:p w14:paraId="7B2B9F6B" w14:textId="4196C541" w:rsidR="00F07FB2" w:rsidRDefault="00F07FB2" w:rsidP="00F07FB2">
      <w:r w:rsidRPr="00EE37DE">
        <w:rPr>
          <w:noProof/>
          <w:sz w:val="20"/>
          <w:szCs w:val="20"/>
          <w:lang w:eastAsia="lv-LV"/>
        </w:rPr>
        <w:drawing>
          <wp:inline distT="0" distB="0" distL="0" distR="0" wp14:anchorId="501A2142" wp14:editId="67C7B084">
            <wp:extent cx="5760000" cy="1800000"/>
            <wp:effectExtent l="0" t="0" r="0" b="0"/>
            <wp:docPr id="6" name="Diagramma 6">
              <a:extLst xmlns:a="http://schemas.openxmlformats.org/drawingml/2006/main">
                <a:ext uri="{FF2B5EF4-FFF2-40B4-BE49-F238E27FC236}">
                  <a16:creationId xmlns:a16="http://schemas.microsoft.com/office/drawing/2014/main" id="{FD6BB2FB-EF52-4D9B-B586-90159B08B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FF36DC" w14:textId="40D328A2" w:rsidR="00E07354" w:rsidRPr="00A73DF2" w:rsidRDefault="04122EE3" w:rsidP="04122EE3">
      <w:pPr>
        <w:jc w:val="center"/>
        <w:rPr>
          <w:i/>
          <w:iCs/>
          <w:sz w:val="20"/>
          <w:szCs w:val="20"/>
        </w:rPr>
      </w:pPr>
      <w:r w:rsidRPr="04122EE3">
        <w:rPr>
          <w:i/>
          <w:iCs/>
          <w:sz w:val="20"/>
          <w:szCs w:val="20"/>
        </w:rPr>
        <w:t>Avots: Autoru veidots, balstoties uz VARAM apkopotajiem datiem</w:t>
      </w:r>
    </w:p>
    <w:p w14:paraId="15816D17" w14:textId="3C41EE47" w:rsidR="00E07354" w:rsidRPr="00A73DF2" w:rsidRDefault="04122EE3" w:rsidP="002321B0">
      <w:pPr>
        <w:rPr>
          <w:szCs w:val="24"/>
        </w:rPr>
      </w:pPr>
      <w:r>
        <w:t xml:space="preserve">Netiešais efekts no ūdens resursu ietaupījuma ir energopatēriņa samazinājums, nodrošinot gan ekonomisko izdevīgumu, gan SEG izmešu samazinājumu. Kaut </w:t>
      </w:r>
      <w:r w:rsidR="006E5216">
        <w:t xml:space="preserve">arī </w:t>
      </w:r>
      <w:r>
        <w:t>iekārtu efektivitātes uzlabojumi</w:t>
      </w:r>
      <w:r w:rsidR="006E5216">
        <w:t>,</w:t>
      </w:r>
      <w:r>
        <w:t xml:space="preserve"> </w:t>
      </w:r>
      <w:r w:rsidR="00005AD7">
        <w:t>ūdens resursu</w:t>
      </w:r>
      <w:r>
        <w:t xml:space="preserve"> ietaupījums  </w:t>
      </w:r>
      <w:r w:rsidR="006E5216">
        <w:t xml:space="preserve">un </w:t>
      </w:r>
      <w:r>
        <w:t xml:space="preserve">gruntsūdeņu infiltrācijas samazināšana nodrošina energoefektivitātes palielinājumu, tomēr summārais efekts DP </w:t>
      </w:r>
      <w:r w:rsidR="00D84C56">
        <w:t xml:space="preserve">“Infrastruktūra un pakalpojumi” </w:t>
      </w:r>
      <w:r>
        <w:t>ietvaros veiktajos ūdenssaimniecību projektos uzrāda nelielu energopatēriņa pieaugumu (skatīt pielikumā Nr. 3.3)</w:t>
      </w:r>
      <w:r w:rsidR="00B26C4B">
        <w:t xml:space="preserve">. Tam par iemeslu </w:t>
      </w:r>
      <w:r>
        <w:t>ir gan pakalpojumu piedāvājuma pieaugums, gan piesārņojuma samazināšanās.</w:t>
      </w:r>
    </w:p>
    <w:p w14:paraId="2142CC2C" w14:textId="77777777" w:rsidR="00E07354" w:rsidRPr="00A73DF2" w:rsidRDefault="04122EE3" w:rsidP="006C172A">
      <w:pPr>
        <w:pStyle w:val="Heading5"/>
      </w:pPr>
      <w:r>
        <w:t>Ietekme uz SEG emisijām</w:t>
      </w:r>
    </w:p>
    <w:p w14:paraId="710043A6" w14:textId="0F715696" w:rsidR="00E07354" w:rsidRPr="00A73DF2" w:rsidRDefault="04122EE3" w:rsidP="002660B4">
      <w:pPr>
        <w:rPr>
          <w:szCs w:val="24"/>
        </w:rPr>
      </w:pPr>
      <w:r>
        <w:t>Aktivitāšu ietvaros tika veikti iekārtu rekonstrukcijas un nomaiņas darbi, uzlabojot energoefektivitātes rādītājus un attiecīgi</w:t>
      </w:r>
      <w:r w:rsidR="00B53BD3">
        <w:t>,</w:t>
      </w:r>
      <w:r>
        <w:t xml:space="preserve"> samazinot SEG emisijas. </w:t>
      </w:r>
      <w:r w:rsidR="00260B8E">
        <w:t>L</w:t>
      </w:r>
      <w:r>
        <w:t>ai nodrošinātu papildu jaudas jaun</w:t>
      </w:r>
      <w:r w:rsidR="003C1368">
        <w:t>iz</w:t>
      </w:r>
      <w:r>
        <w:t>veidoto pakalpojumu pārklājumu apkalpošanai, tika vei</w:t>
      </w:r>
      <w:r w:rsidR="00B53BD3">
        <w:t>k</w:t>
      </w:r>
      <w:r>
        <w:t xml:space="preserve">ta papildu kanalizācijas sūkņu staciju, kā arī dzeramā ūdens spiediena nodrošināšanai nepieciešamo sūkņu uzstādīšana. </w:t>
      </w:r>
      <w:r w:rsidR="000469B2">
        <w:t>SEG emisiju izmaiņu</w:t>
      </w:r>
      <w:r>
        <w:t xml:space="preserve"> faktors ir </w:t>
      </w:r>
      <w:r w:rsidR="000469B2">
        <w:t xml:space="preserve">arī </w:t>
      </w:r>
      <w:r>
        <w:t xml:space="preserve">nākotnē </w:t>
      </w:r>
      <w:r>
        <w:lastRenderedPageBreak/>
        <w:t>novērsta kanalizācijas izvešanas ar autotransport</w:t>
      </w:r>
      <w:r w:rsidR="00B53BD3">
        <w:t>u</w:t>
      </w:r>
      <w:r>
        <w:t xml:space="preserve"> radītā SEG ietekme vietās, kur individuālā kanalizācijas apsaimniekošana aizvietota ar centralizēto. Lai novērtētu provizorisko SEG izmešu bilanci veikto projektu rezultātā, uz izlases kopas pamata tika noteiktas kumulatīvās ūdenssaimniecības pakalpojumu sniedzēju energopatēriņa izmaiņas, balstoties uz izstrādātajiem TEP. Rezultātā prognozējams, ka 30 gadu laikā SEG emisiju pieaugums paredzams 48 tūkst. t CO</w:t>
      </w:r>
      <w:r w:rsidRPr="04122EE3">
        <w:rPr>
          <w:vertAlign w:val="subscript"/>
        </w:rPr>
        <w:t>2</w:t>
      </w:r>
      <w:r>
        <w:t xml:space="preserve"> apmērā. Savukārt pieņemot, ka pārklājuma vietās kā alternatīva tiktu </w:t>
      </w:r>
      <w:r w:rsidR="00B53BD3">
        <w:t>i</w:t>
      </w:r>
      <w:r>
        <w:t xml:space="preserve">zmantoti likumdošanas prasībām atbilstoši individuālie kolektori, novērstās </w:t>
      </w:r>
      <w:r w:rsidR="00005AD7">
        <w:t>autotransporta</w:t>
      </w:r>
      <w:r>
        <w:t xml:space="preserve"> radītās emisijas aplēstas 20 tūkst.</w:t>
      </w:r>
      <w:r w:rsidR="00B53BD3">
        <w:t xml:space="preserve"> </w:t>
      </w:r>
      <w:r>
        <w:t>t CO</w:t>
      </w:r>
      <w:r w:rsidRPr="04122EE3">
        <w:rPr>
          <w:vertAlign w:val="subscript"/>
        </w:rPr>
        <w:t>2</w:t>
      </w:r>
      <w:r>
        <w:t xml:space="preserve"> apmērā 30 gadu periodā. Tādējādi rezumējams, ka notekūdeņu attīrīšanas un kvalitatīvas ūdensapgādes uzlabojumi aktivitāšu ietvaros rezultēsies ap 27 tūkst.</w:t>
      </w:r>
      <w:r w:rsidR="00B53BD3">
        <w:t xml:space="preserve"> </w:t>
      </w:r>
      <w:r>
        <w:t>t CO</w:t>
      </w:r>
      <w:r w:rsidRPr="04122EE3">
        <w:rPr>
          <w:vertAlign w:val="subscript"/>
        </w:rPr>
        <w:t>2</w:t>
      </w:r>
      <w:r>
        <w:t xml:space="preserve"> pieaugumā 30 gadu periodā. </w:t>
      </w:r>
      <w:r w:rsidR="00932C01">
        <w:t>Gadījumā, ja ūdenssaimniecības uzņēmumu un pašvaldību faktiskā uzraudzības sistēma tuvāk</w:t>
      </w:r>
      <w:r w:rsidR="006E5216">
        <w:t>aj</w:t>
      </w:r>
      <w:r w:rsidR="00932C01">
        <w:t xml:space="preserve">ā nākotnē nenodrošinās individuālo kanalizācijas kolektoru atbilstību likumdošanas prasībām, novērstās </w:t>
      </w:r>
      <w:r w:rsidR="00907740">
        <w:t>autotransporta</w:t>
      </w:r>
      <w:r w:rsidR="00932C01">
        <w:t xml:space="preserve"> emisijas būs mazākas, jo </w:t>
      </w:r>
      <w:r w:rsidR="00AA7F48">
        <w:t>daļa no esošajiem individuālajiem kolektoriem rada noplūdes augsnē.</w:t>
      </w:r>
      <w:r w:rsidR="000C4C14">
        <w:t xml:space="preserve"> </w:t>
      </w:r>
    </w:p>
    <w:p w14:paraId="323021DB" w14:textId="20560DF2" w:rsidR="00E07354" w:rsidRPr="00A73DF2" w:rsidRDefault="04122EE3">
      <w:pPr>
        <w:pStyle w:val="Heading4"/>
      </w:pPr>
      <w:r>
        <w:t>Finanšu un uzraudzības rādītāju teritoriālais sadalījums</w:t>
      </w:r>
    </w:p>
    <w:p w14:paraId="7B8F8D6C" w14:textId="02961FA1" w:rsidR="00E07354" w:rsidRPr="00A73DF2" w:rsidRDefault="04122EE3" w:rsidP="072B6088">
      <w:pPr>
        <w:rPr>
          <w:szCs w:val="24"/>
        </w:rPr>
      </w:pPr>
      <w:r>
        <w:t xml:space="preserve">Finanšu teritoriālā sadalījuma </w:t>
      </w:r>
      <w:r w:rsidR="00FB4B60">
        <w:t xml:space="preserve">analīze </w:t>
      </w:r>
      <w:r>
        <w:t xml:space="preserve">ietver </w:t>
      </w:r>
      <w:r w:rsidR="00560BD0" w:rsidRPr="004520CF">
        <w:t>gan</w:t>
      </w:r>
      <w:r w:rsidRPr="004520CF">
        <w:t xml:space="preserve"> </w:t>
      </w:r>
      <w:r w:rsidRPr="006F79B4">
        <w:t>3.4.1.1.</w:t>
      </w:r>
      <w:r w:rsidR="00560BD0" w:rsidRPr="006F79B4">
        <w:t xml:space="preserve">, gan </w:t>
      </w:r>
      <w:r w:rsidRPr="006F79B4">
        <w:t>3.5.1.1.</w:t>
      </w:r>
      <w:r w:rsidR="00560BD0" w:rsidRPr="006F79B4">
        <w:t xml:space="preserve"> aktivitātes</w:t>
      </w:r>
      <w:r w:rsidR="00560BD0" w:rsidRPr="004520CF">
        <w:t>.</w:t>
      </w:r>
      <w:r>
        <w:t xml:space="preserve"> Lielākā daļa investīciju projektu ietver gan ūdensapgādes, gan notekūdeņu apsaimniekošanas komponentes, un tās savstarpēji nodalīt pēc izmaksām ir problemātiski. </w:t>
      </w:r>
    </w:p>
    <w:p w14:paraId="4D315149" w14:textId="0DF7E6CA" w:rsidR="00E07354" w:rsidRPr="00A73DF2" w:rsidRDefault="04122EE3" w:rsidP="072B6088">
      <w:pPr>
        <w:rPr>
          <w:szCs w:val="24"/>
        </w:rPr>
      </w:pPr>
      <w:r>
        <w:t>Vislielākie ieguldījumi</w:t>
      </w:r>
      <w:r w:rsidR="00FB4B60">
        <w:t xml:space="preserve"> ūdenssaimniecībās DP “Infrastruktūra un pakalpojumi” ietvaros</w:t>
      </w:r>
      <w:r>
        <w:t xml:space="preserve"> veikti Rīgas reģionā – 216 milj. EUR, jeb 33%</w:t>
      </w:r>
      <w:r w:rsidR="0010180F">
        <w:t xml:space="preserve"> </w:t>
      </w:r>
      <w:r>
        <w:t>(skatīt pielikumu Nr. 3.1). Pārējā Latvijas teritorij</w:t>
      </w:r>
      <w:r w:rsidR="0010180F">
        <w:t>ā</w:t>
      </w:r>
      <w:r>
        <w:t xml:space="preserve"> finansējuma sadalījums vērtējams kā zemāks, taču diezgan vienmērīgs -</w:t>
      </w:r>
      <w:r w:rsidR="0010180F">
        <w:t xml:space="preserve"> </w:t>
      </w:r>
      <w:r>
        <w:t>Vidzeme (19%), Zemgale (17%), Kurzeme (16%), Latgale (15%)</w:t>
      </w:r>
      <w:r w:rsidR="00773063">
        <w:t xml:space="preserve"> (skatīt attēlu Nr. 1.8)</w:t>
      </w:r>
      <w:r>
        <w:t xml:space="preserve">. </w:t>
      </w:r>
    </w:p>
    <w:p w14:paraId="51261A8C" w14:textId="0C156E8F" w:rsidR="00EF7AC1" w:rsidRPr="00004A20" w:rsidRDefault="00FB3CA6">
      <w:pPr>
        <w:jc w:val="center"/>
        <w:rPr>
          <w:rFonts w:eastAsia="Times New Roman" w:cs="Times New Roman"/>
          <w:b/>
          <w:bCs/>
          <w:color w:val="526D7C" w:themeColor="accent1" w:themeShade="BF"/>
          <w:sz w:val="20"/>
          <w:szCs w:val="20"/>
          <w:lang w:eastAsia="lv-LV"/>
        </w:rPr>
      </w:pPr>
      <w:r w:rsidRPr="00004A20">
        <w:rPr>
          <w:b/>
          <w:bCs/>
          <w:color w:val="526D7C" w:themeColor="accent1" w:themeShade="BF"/>
          <w:sz w:val="20"/>
          <w:szCs w:val="20"/>
        </w:rPr>
        <w:t xml:space="preserve">Attēls Nr. </w:t>
      </w:r>
      <w:r w:rsidR="2C7AC9D8" w:rsidRPr="00004A20">
        <w:rPr>
          <w:b/>
          <w:bCs/>
          <w:color w:val="526D7C" w:themeColor="accent1" w:themeShade="BF"/>
          <w:sz w:val="20"/>
          <w:szCs w:val="20"/>
        </w:rPr>
        <w:t xml:space="preserve">1.8. </w:t>
      </w:r>
      <w:r w:rsidRPr="00004A20">
        <w:rPr>
          <w:rFonts w:eastAsia="Times New Roman" w:cs="Times New Roman"/>
          <w:b/>
          <w:bCs/>
          <w:color w:val="526D7C" w:themeColor="accent1" w:themeShade="BF"/>
          <w:sz w:val="20"/>
          <w:szCs w:val="20"/>
          <w:lang w:eastAsia="lv-LV"/>
        </w:rPr>
        <w:t>DP “Infrastruktūra un pakalpojumi” ieguldījumi ūdenssaimniecībā dalījumā pa aglomerācijām un reģioniem</w:t>
      </w:r>
      <w:r>
        <w:rPr>
          <w:noProof/>
          <w:lang w:eastAsia="lv-LV"/>
        </w:rPr>
        <w:drawing>
          <wp:inline distT="0" distB="0" distL="0" distR="0" wp14:anchorId="5B30B2AF" wp14:editId="77548E75">
            <wp:extent cx="5939790" cy="4203065"/>
            <wp:effectExtent l="0" t="0" r="381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203065"/>
                    </a:xfrm>
                    <a:prstGeom prst="rect">
                      <a:avLst/>
                    </a:prstGeom>
                    <a:noFill/>
                    <a:ln>
                      <a:noFill/>
                    </a:ln>
                  </pic:spPr>
                </pic:pic>
              </a:graphicData>
            </a:graphic>
          </wp:inline>
        </w:drawing>
      </w:r>
    </w:p>
    <w:p w14:paraId="0A80DCF2" w14:textId="2AE01586" w:rsidR="00FB3CA6" w:rsidRDefault="00FB3CA6" w:rsidP="00560BD0">
      <w:pPr>
        <w:jc w:val="center"/>
        <w:rPr>
          <w:i/>
          <w:iCs/>
          <w:sz w:val="20"/>
          <w:szCs w:val="20"/>
        </w:rPr>
      </w:pPr>
      <w:r w:rsidRPr="00004A20">
        <w:rPr>
          <w:i/>
          <w:iCs/>
          <w:sz w:val="20"/>
          <w:szCs w:val="20"/>
        </w:rPr>
        <w:t>Avots: Autoru veidots, balstoties uz DP “Infrastruktūra un pakalpojumi” un VIS datiem</w:t>
      </w:r>
    </w:p>
    <w:p w14:paraId="18FD2B1E" w14:textId="77777777" w:rsidR="00773063" w:rsidRPr="00A73DF2" w:rsidRDefault="00773063" w:rsidP="00773063">
      <w:pPr>
        <w:rPr>
          <w:szCs w:val="24"/>
        </w:rPr>
      </w:pPr>
      <w:r>
        <w:lastRenderedPageBreak/>
        <w:t>V</w:t>
      </w:r>
      <w:r w:rsidRPr="04122EE3">
        <w:t>ērtējot finansējuma apjoma sadalījumu</w:t>
      </w:r>
      <w:r w:rsidRPr="00C5657E">
        <w:t xml:space="preserve"> </w:t>
      </w:r>
      <w:r>
        <w:t>p</w:t>
      </w:r>
      <w:r w:rsidRPr="04122EE3">
        <w:t>ašvaldību griezumā, izceļas 4 pašvaldības ar vislielāko finansējumu grupā virs 20 milj. EUR – Jūrmala (28,8 milj.</w:t>
      </w:r>
      <w:r>
        <w:t xml:space="preserve"> </w:t>
      </w:r>
      <w:r w:rsidRPr="04122EE3">
        <w:t>EUR), Rīga (27,7 milj.</w:t>
      </w:r>
      <w:r>
        <w:t xml:space="preserve"> </w:t>
      </w:r>
      <w:r w:rsidRPr="04122EE3">
        <w:t>EUR), Jelgava (21,6 milj. EUR), Liepāja (21,4 milj.</w:t>
      </w:r>
      <w:r>
        <w:t xml:space="preserve"> </w:t>
      </w:r>
      <w:r w:rsidRPr="04122EE3">
        <w:t>EUR). Nākamo pašvaldību grupu ar izteikti augstiem ieguldījumiem (virs 10 milj. EUR) veido Tukuma novads, Daugavpils, Ogres novads, Ventspils, Mārupes novads, Jēkabpils, Ķekavas novads, Valmiera, Ādažu novads, Kuldīga, Talsi.</w:t>
      </w:r>
      <w:r>
        <w:t xml:space="preserve"> Visām pārējām pašvaldībām vērojama pietiekami vienmērīga sadalījuma rinda. </w:t>
      </w:r>
    </w:p>
    <w:p w14:paraId="71A66EFF" w14:textId="1DCCF933" w:rsidR="00773063" w:rsidRPr="00560BD0" w:rsidRDefault="00773063" w:rsidP="00ED4133">
      <w:r>
        <w:t xml:space="preserve">Dalījumā pa aglomerācijām, lielāko ieguldītāju kopa ir līdzīga kā pašvaldību griezumā, kur izceļas 10 - 15 lielākās aglomerācijas grupā ar CE &gt; 10 000. Savukārt grupā 2 000 &lt; CE &lt; 10 000 no pārējās kopas izceļas piecas aglomerācijas ar ieguldījumiem virs 6 milj. EUR – Mārupe, Ikšķile, Baloži, Ādaži, Varakļāni (skatīt pielikumu Nr. 3.1). </w:t>
      </w:r>
    </w:p>
    <w:p w14:paraId="0F4E84FF" w14:textId="04D159B0" w:rsidR="00E07354" w:rsidRPr="00A73DF2" w:rsidRDefault="04122EE3" w:rsidP="00ED4133">
      <w:pPr>
        <w:pStyle w:val="Heading3"/>
      </w:pPr>
      <w:bookmarkStart w:id="61" w:name="_Toc526183678"/>
      <w:bookmarkStart w:id="62" w:name="_Toc531963432"/>
      <w:bookmarkStart w:id="63" w:name="_Toc531963709"/>
      <w:bookmarkStart w:id="64" w:name="_Toc532917543"/>
      <w:r>
        <w:t>Ietekmes un efektivitātes analīze</w:t>
      </w:r>
      <w:bookmarkEnd w:id="61"/>
      <w:bookmarkEnd w:id="62"/>
      <w:bookmarkEnd w:id="63"/>
      <w:bookmarkEnd w:id="64"/>
    </w:p>
    <w:p w14:paraId="5250DB90" w14:textId="7FA35798" w:rsidR="00E07354" w:rsidRPr="00A73DF2" w:rsidRDefault="04122EE3">
      <w:pPr>
        <w:pStyle w:val="Heading4"/>
      </w:pPr>
      <w:r>
        <w:t xml:space="preserve">Izmaksu efektivitāte </w:t>
      </w:r>
    </w:p>
    <w:p w14:paraId="75FDA71A" w14:textId="75253FBD" w:rsidR="00385F2B" w:rsidRDefault="04122EE3" w:rsidP="00162E6F">
      <w:r>
        <w:t>Izmaksu efektivitāte un lietderība vislabāk raksturojama, vērtējot ieguvumus un sasniegtos rezultātus pret investīcijām.</w:t>
      </w:r>
      <w:r w:rsidR="00385F2B">
        <w:t xml:space="preserve"> Virkne ūdenssaimniecīb</w:t>
      </w:r>
      <w:r w:rsidR="00E9647C">
        <w:t>as</w:t>
      </w:r>
      <w:r w:rsidR="00385F2B">
        <w:t xml:space="preserve"> projektu ietvēra vairākas aktivitātes gan notekūdeņu, gan ūdensapgādes jomā un paredzēja tīklu paplašināšanu, rekonstrukciju, notekūdeņu un ūdensapgādes attīrīšanas uzlabojumus, tādēļ veiktos ieguldījumus nebija iespējams </w:t>
      </w:r>
      <w:r w:rsidR="006C3106">
        <w:t>sadalīt uz</w:t>
      </w:r>
      <w:r w:rsidR="00385F2B">
        <w:t xml:space="preserve"> katru no šiem aspektiem atsevišķi. Šī iemesla dēļ </w:t>
      </w:r>
      <w:r w:rsidR="00E14CF1">
        <w:t>a</w:t>
      </w:r>
      <w:r w:rsidR="00385F2B">
        <w:t>nalīzes veikšanai izmantots vispārīgais rādītājs “Papildu iedzīvotāju skaits, uz ko vērsti ūdenssaimniecības projekti”</w:t>
      </w:r>
      <w:r w:rsidR="00E16698">
        <w:t>. Šis rādītājs, attiecināts pret investīcijām,</w:t>
      </w:r>
      <w:r w:rsidR="00385F2B">
        <w:t xml:space="preserve"> ļauj veikt salīdzinājumus teritoriālā griezumā Latvijas ietvaros  </w:t>
      </w:r>
      <w:r w:rsidR="00E9647C">
        <w:t xml:space="preserve">un </w:t>
      </w:r>
      <w:r w:rsidR="00385F2B">
        <w:t xml:space="preserve">ar citām ES valstīm. </w:t>
      </w:r>
      <w:r w:rsidR="00E16698">
        <w:t>Tas ļauj salīdzināt plānoto efektivitāti ar faktisko.</w:t>
      </w:r>
    </w:p>
    <w:p w14:paraId="1D0C9347" w14:textId="310B35CA" w:rsidR="00E07354" w:rsidRPr="00A73DF2" w:rsidRDefault="04122EE3" w:rsidP="00ED4133">
      <w:pPr>
        <w:pStyle w:val="Heading5"/>
      </w:pPr>
      <w:r>
        <w:t>Salīdzinājums ar citām valstīm</w:t>
      </w:r>
    </w:p>
    <w:p w14:paraId="067ACBD6" w14:textId="4774308E" w:rsidR="00E07354" w:rsidRDefault="00E07354" w:rsidP="00162E6F">
      <w:r w:rsidRPr="04122EE3">
        <w:t xml:space="preserve">Lai noteiktu DP </w:t>
      </w:r>
      <w:r w:rsidR="00D84C56">
        <w:t xml:space="preserve">“Infrastruktūra un pakalpojumi” </w:t>
      </w:r>
      <w:r w:rsidRPr="04122EE3">
        <w:t xml:space="preserve">efektivitāti citu ES valstu kontekstā, tika veikti aprēķini, kas balstīti uz ES vides </w:t>
      </w:r>
      <w:r w:rsidRPr="003E4B87">
        <w:t>ex-post</w:t>
      </w:r>
      <w:r w:rsidRPr="04122EE3">
        <w:t xml:space="preserve"> novērtējumā apkopotajiem datiem</w:t>
      </w:r>
      <w:r w:rsidRPr="04122EE3">
        <w:rPr>
          <w:rStyle w:val="FootnoteReference"/>
        </w:rPr>
        <w:footnoteReference w:id="33"/>
      </w:r>
      <w:r w:rsidRPr="04122EE3">
        <w:t xml:space="preserve">. </w:t>
      </w:r>
      <w:r w:rsidR="00E14CF1">
        <w:t xml:space="preserve">Lai </w:t>
      </w:r>
      <w:r w:rsidRPr="04122EE3">
        <w:t xml:space="preserve">gan aprēķinu rezultāti </w:t>
      </w:r>
      <w:r w:rsidR="00E14CF1">
        <w:t>liecina</w:t>
      </w:r>
      <w:r w:rsidRPr="04122EE3">
        <w:t xml:space="preserve">, ka minētajā ziņojumā atsevišķos gadījumos informācijas precizitāte nav uzskatāma par augstu, veiktais salīdzinājums </w:t>
      </w:r>
      <w:r w:rsidR="00F8342C">
        <w:t xml:space="preserve">tomēr </w:t>
      </w:r>
      <w:r w:rsidRPr="04122EE3">
        <w:t xml:space="preserve">norāda uz </w:t>
      </w:r>
      <w:r w:rsidR="00F8342C">
        <w:t xml:space="preserve">Latvijas </w:t>
      </w:r>
      <w:r w:rsidRPr="04122EE3">
        <w:t xml:space="preserve">efektivitātes </w:t>
      </w:r>
      <w:r w:rsidR="00F8342C">
        <w:t>ievērojamu atšķirību no citām valstīm</w:t>
      </w:r>
      <w:r w:rsidR="002B3198">
        <w:t xml:space="preserve"> (skatīt attēlu Nr. 1.9.). </w:t>
      </w:r>
    </w:p>
    <w:p w14:paraId="4F778822" w14:textId="37AE644F" w:rsidR="004B6ACF" w:rsidRDefault="004B6ACF" w:rsidP="00162E6F"/>
    <w:p w14:paraId="384AEA04" w14:textId="2D006196" w:rsidR="004B6ACF" w:rsidRDefault="004B6ACF" w:rsidP="00162E6F"/>
    <w:p w14:paraId="02AC91EF" w14:textId="31673A84" w:rsidR="004B6ACF" w:rsidRDefault="004B6ACF" w:rsidP="00162E6F"/>
    <w:p w14:paraId="603CB8BD" w14:textId="148812E3" w:rsidR="004B6ACF" w:rsidRDefault="004B6ACF" w:rsidP="00162E6F"/>
    <w:p w14:paraId="43495B57" w14:textId="70420061" w:rsidR="004B6ACF" w:rsidRDefault="004B6ACF" w:rsidP="00162E6F"/>
    <w:p w14:paraId="2F157908" w14:textId="65D1020B" w:rsidR="004B6ACF" w:rsidRDefault="004B6ACF" w:rsidP="00162E6F"/>
    <w:p w14:paraId="1E484D8B" w14:textId="56D39666" w:rsidR="004B6ACF" w:rsidRDefault="004B6ACF" w:rsidP="00162E6F"/>
    <w:p w14:paraId="0E3DBD25" w14:textId="718DF21B" w:rsidR="004B6ACF" w:rsidRDefault="004B6ACF" w:rsidP="00162E6F"/>
    <w:p w14:paraId="6D8DE274" w14:textId="773564AA" w:rsidR="004B6ACF" w:rsidRDefault="004B6ACF" w:rsidP="00162E6F"/>
    <w:p w14:paraId="5663B695" w14:textId="4A605077" w:rsidR="004B6ACF" w:rsidRDefault="004B6ACF" w:rsidP="00162E6F"/>
    <w:p w14:paraId="6BFBB301" w14:textId="320F1C09" w:rsidR="004B6ACF" w:rsidRDefault="004B6ACF" w:rsidP="00162E6F"/>
    <w:p w14:paraId="08B343B0" w14:textId="77777777" w:rsidR="004B6ACF" w:rsidRDefault="004B6ACF" w:rsidP="00162E6F"/>
    <w:p w14:paraId="308265D7" w14:textId="2522A158" w:rsidR="00F8342C" w:rsidRDefault="00F8342C" w:rsidP="00F8342C">
      <w:pPr>
        <w:jc w:val="center"/>
        <w:rPr>
          <w:b/>
          <w:bCs/>
          <w:color w:val="526D7C" w:themeColor="accent1" w:themeShade="BF"/>
          <w:sz w:val="20"/>
          <w:szCs w:val="20"/>
        </w:rPr>
      </w:pPr>
      <w:r w:rsidRPr="04122EE3">
        <w:rPr>
          <w:b/>
          <w:bCs/>
          <w:color w:val="526D7C" w:themeColor="accent1" w:themeShade="BF"/>
          <w:sz w:val="20"/>
          <w:szCs w:val="20"/>
        </w:rPr>
        <w:lastRenderedPageBreak/>
        <w:t>Attēls Nr. 1.</w:t>
      </w:r>
      <w:r w:rsidR="53ECA516" w:rsidRPr="04122EE3">
        <w:rPr>
          <w:b/>
          <w:bCs/>
          <w:color w:val="526D7C" w:themeColor="accent1" w:themeShade="BF"/>
          <w:sz w:val="20"/>
          <w:szCs w:val="20"/>
        </w:rPr>
        <w:t>9</w:t>
      </w:r>
      <w:r w:rsidRPr="04122EE3">
        <w:rPr>
          <w:b/>
          <w:bCs/>
          <w:color w:val="526D7C" w:themeColor="accent1" w:themeShade="BF"/>
          <w:sz w:val="20"/>
          <w:szCs w:val="20"/>
        </w:rPr>
        <w:t>. Efektivitātes novērtējums Latvijai salīdzinājumā ar citām valstīm – rādītājs “Papildus iedzīvotāju skaits, uz ko attiecas ūdenssaimniecības projekti” uz ES fondu investīciju vienību (cilv./1 milj. EUR)</w:t>
      </w:r>
    </w:p>
    <w:p w14:paraId="1589BDB4" w14:textId="77777777" w:rsidR="00F8342C" w:rsidRDefault="00F8342C" w:rsidP="00F8342C">
      <w:pPr>
        <w:jc w:val="center"/>
        <w:rPr>
          <w:b/>
          <w:bCs/>
          <w:color w:val="526D7C" w:themeColor="accent1" w:themeShade="BF"/>
          <w:sz w:val="20"/>
          <w:szCs w:val="20"/>
        </w:rPr>
      </w:pPr>
      <w:r>
        <w:rPr>
          <w:noProof/>
          <w:lang w:eastAsia="lv-LV"/>
        </w:rPr>
        <w:drawing>
          <wp:inline distT="0" distB="0" distL="0" distR="0" wp14:anchorId="79385288" wp14:editId="00C32C23">
            <wp:extent cx="5760000" cy="2880000"/>
            <wp:effectExtent l="0" t="0" r="0" b="0"/>
            <wp:docPr id="240" name="Diagramma 17">
              <a:extLst xmlns:a="http://schemas.openxmlformats.org/drawingml/2006/main">
                <a:ext uri="{FF2B5EF4-FFF2-40B4-BE49-F238E27FC236}">
                  <a16:creationId xmlns:a16="http://schemas.microsoft.com/office/drawing/2014/main" id="{1F3BE138-627D-4F21-9474-F39FE5A2C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3F58A3" w14:textId="27E1747F" w:rsidR="00F8342C" w:rsidRPr="00A73DF2" w:rsidRDefault="00F8342C" w:rsidP="00F8342C">
      <w:pPr>
        <w:jc w:val="center"/>
        <w:rPr>
          <w:i/>
          <w:iCs/>
          <w:sz w:val="20"/>
          <w:szCs w:val="20"/>
        </w:rPr>
      </w:pPr>
      <w:r w:rsidRPr="04122EE3">
        <w:rPr>
          <w:i/>
          <w:iCs/>
          <w:sz w:val="20"/>
          <w:szCs w:val="20"/>
        </w:rPr>
        <w:t>Avots: Autoru veidots, balstoties uz “Ex post evaluation</w:t>
      </w:r>
      <w:r>
        <w:rPr>
          <w:i/>
          <w:iCs/>
          <w:sz w:val="20"/>
          <w:szCs w:val="20"/>
        </w:rPr>
        <w:t xml:space="preserve"> </w:t>
      </w:r>
      <w:r w:rsidRPr="04122EE3">
        <w:rPr>
          <w:i/>
          <w:iCs/>
          <w:sz w:val="20"/>
          <w:szCs w:val="20"/>
        </w:rPr>
        <w:t>of Cohesion Policy programmes 2007</w:t>
      </w:r>
      <w:r>
        <w:rPr>
          <w:i/>
          <w:iCs/>
          <w:sz w:val="20"/>
          <w:szCs w:val="20"/>
        </w:rPr>
        <w:t xml:space="preserve">. </w:t>
      </w:r>
      <w:r w:rsidRPr="04122EE3">
        <w:rPr>
          <w:i/>
          <w:iCs/>
          <w:sz w:val="20"/>
          <w:szCs w:val="20"/>
        </w:rPr>
        <w:t>-</w:t>
      </w:r>
      <w:r>
        <w:rPr>
          <w:i/>
          <w:iCs/>
          <w:sz w:val="20"/>
          <w:szCs w:val="20"/>
        </w:rPr>
        <w:t xml:space="preserve"> </w:t>
      </w:r>
      <w:r w:rsidRPr="04122EE3">
        <w:rPr>
          <w:i/>
          <w:iCs/>
          <w:sz w:val="20"/>
          <w:szCs w:val="20"/>
        </w:rPr>
        <w:t>2013. Environment”, COWI, Milieuand CSIL, 2016 un “</w:t>
      </w:r>
      <w:r>
        <w:rPr>
          <w:i/>
          <w:iCs/>
          <w:sz w:val="20"/>
          <w:szCs w:val="20"/>
        </w:rPr>
        <w:t xml:space="preserve">Noslēguma ziņojums </w:t>
      </w:r>
      <w:r w:rsidR="0090188B">
        <w:rPr>
          <w:i/>
          <w:iCs/>
          <w:sz w:val="20"/>
          <w:szCs w:val="20"/>
        </w:rPr>
        <w:t>EK</w:t>
      </w:r>
      <w:r>
        <w:rPr>
          <w:i/>
          <w:iCs/>
          <w:sz w:val="20"/>
          <w:szCs w:val="20"/>
        </w:rPr>
        <w:t xml:space="preserve"> par </w:t>
      </w:r>
      <w:r w:rsidR="0090188B">
        <w:rPr>
          <w:i/>
          <w:iCs/>
          <w:sz w:val="20"/>
          <w:szCs w:val="20"/>
        </w:rPr>
        <w:t>DP</w:t>
      </w:r>
      <w:r>
        <w:rPr>
          <w:i/>
          <w:iCs/>
          <w:sz w:val="20"/>
          <w:szCs w:val="20"/>
        </w:rPr>
        <w:t xml:space="preserve"> “Infrastruktūra un pakalpojumi” īstenošanu</w:t>
      </w:r>
      <w:r w:rsidRPr="04122EE3">
        <w:rPr>
          <w:i/>
          <w:iCs/>
          <w:sz w:val="20"/>
          <w:szCs w:val="20"/>
        </w:rPr>
        <w:t xml:space="preserve"> 2007.</w:t>
      </w:r>
      <w:r>
        <w:rPr>
          <w:i/>
          <w:iCs/>
          <w:sz w:val="20"/>
          <w:szCs w:val="20"/>
        </w:rPr>
        <w:t xml:space="preserve"> </w:t>
      </w:r>
      <w:r w:rsidRPr="04122EE3">
        <w:rPr>
          <w:i/>
          <w:iCs/>
          <w:sz w:val="20"/>
          <w:szCs w:val="20"/>
        </w:rPr>
        <w:t>-</w:t>
      </w:r>
      <w:r>
        <w:rPr>
          <w:i/>
          <w:iCs/>
          <w:sz w:val="20"/>
          <w:szCs w:val="20"/>
        </w:rPr>
        <w:t xml:space="preserve"> </w:t>
      </w:r>
      <w:r w:rsidRPr="04122EE3">
        <w:rPr>
          <w:i/>
          <w:iCs/>
          <w:sz w:val="20"/>
          <w:szCs w:val="20"/>
        </w:rPr>
        <w:t>2013.</w:t>
      </w:r>
      <w:r>
        <w:rPr>
          <w:i/>
          <w:iCs/>
          <w:sz w:val="20"/>
          <w:szCs w:val="20"/>
        </w:rPr>
        <w:t xml:space="preserve"> </w:t>
      </w:r>
      <w:r w:rsidRPr="04122EE3">
        <w:rPr>
          <w:i/>
          <w:iCs/>
          <w:sz w:val="20"/>
          <w:szCs w:val="20"/>
        </w:rPr>
        <w:t>gada plānošanas periodā” un no VIS apkopotajiem datiem</w:t>
      </w:r>
    </w:p>
    <w:p w14:paraId="0812C769" w14:textId="4248EF08" w:rsidR="00E14CF1" w:rsidRDefault="00E14CF1" w:rsidP="00162E6F">
      <w:pPr>
        <w:rPr>
          <w:szCs w:val="24"/>
        </w:rPr>
      </w:pPr>
      <w:r>
        <w:rPr>
          <w:szCs w:val="24"/>
        </w:rPr>
        <w:t>V</w:t>
      </w:r>
      <w:r w:rsidRPr="00E14CF1">
        <w:rPr>
          <w:szCs w:val="24"/>
        </w:rPr>
        <w:t>ērtējot</w:t>
      </w:r>
      <w:r>
        <w:rPr>
          <w:szCs w:val="24"/>
        </w:rPr>
        <w:t xml:space="preserve"> rādītāju “P</w:t>
      </w:r>
      <w:r w:rsidRPr="00E14CF1">
        <w:rPr>
          <w:szCs w:val="24"/>
        </w:rPr>
        <w:t>apildus iedzīvotāju skait</w:t>
      </w:r>
      <w:r>
        <w:rPr>
          <w:szCs w:val="24"/>
        </w:rPr>
        <w:t>s</w:t>
      </w:r>
      <w:r w:rsidRPr="00E14CF1">
        <w:rPr>
          <w:szCs w:val="24"/>
        </w:rPr>
        <w:t>, uz ko attiecas ūdenssaimniecības projekti</w:t>
      </w:r>
      <w:r>
        <w:rPr>
          <w:szCs w:val="24"/>
        </w:rPr>
        <w:t>”</w:t>
      </w:r>
      <w:r w:rsidRPr="00E14CF1">
        <w:rPr>
          <w:szCs w:val="24"/>
        </w:rPr>
        <w:t xml:space="preserve"> uz ES fondu investīciju vienību</w:t>
      </w:r>
      <w:r>
        <w:rPr>
          <w:szCs w:val="24"/>
        </w:rPr>
        <w:t xml:space="preserve"> </w:t>
      </w:r>
      <w:r w:rsidRPr="00E14CF1">
        <w:rPr>
          <w:szCs w:val="24"/>
        </w:rPr>
        <w:t>(cilv./1 milj. EUR)</w:t>
      </w:r>
      <w:r>
        <w:rPr>
          <w:szCs w:val="24"/>
        </w:rPr>
        <w:t>, s</w:t>
      </w:r>
      <w:r w:rsidRPr="00E14CF1">
        <w:rPr>
          <w:szCs w:val="24"/>
        </w:rPr>
        <w:t>tarp 10 ES valstīm, par kurām bija pieejami dati, Latvija uzrāda visaugstāko sniegumu</w:t>
      </w:r>
      <w:r>
        <w:rPr>
          <w:szCs w:val="24"/>
        </w:rPr>
        <w:t xml:space="preserve"> – </w:t>
      </w:r>
      <w:r w:rsidRPr="00E14CF1">
        <w:rPr>
          <w:szCs w:val="24"/>
        </w:rPr>
        <w:t>2</w:t>
      </w:r>
      <w:r>
        <w:rPr>
          <w:szCs w:val="24"/>
        </w:rPr>
        <w:t xml:space="preserve"> </w:t>
      </w:r>
      <w:r w:rsidRPr="00E14CF1">
        <w:rPr>
          <w:szCs w:val="24"/>
        </w:rPr>
        <w:t>700 iedzīvotāju uz 1 milj. EUR</w:t>
      </w:r>
      <w:r>
        <w:rPr>
          <w:szCs w:val="24"/>
        </w:rPr>
        <w:t xml:space="preserve">. </w:t>
      </w:r>
      <w:r w:rsidRPr="00E14CF1">
        <w:rPr>
          <w:szCs w:val="24"/>
        </w:rPr>
        <w:t xml:space="preserve">Tas vairāk </w:t>
      </w:r>
      <w:r>
        <w:rPr>
          <w:szCs w:val="24"/>
        </w:rPr>
        <w:t>ne</w:t>
      </w:r>
      <w:r w:rsidRPr="00E14CF1">
        <w:rPr>
          <w:szCs w:val="24"/>
        </w:rPr>
        <w:t xml:space="preserve">kā trīs reizes pārsniedz </w:t>
      </w:r>
      <w:r>
        <w:rPr>
          <w:szCs w:val="24"/>
        </w:rPr>
        <w:t xml:space="preserve">pārējo ES valstu vidējos rādītājus. </w:t>
      </w:r>
    </w:p>
    <w:p w14:paraId="50F0C042" w14:textId="77777777" w:rsidR="00E07354" w:rsidRPr="00A73DF2" w:rsidRDefault="04122EE3" w:rsidP="006C172A">
      <w:pPr>
        <w:pStyle w:val="Heading5"/>
      </w:pPr>
      <w:r>
        <w:t>Salīdzinājums ar plānoto</w:t>
      </w:r>
    </w:p>
    <w:p w14:paraId="104074C9" w14:textId="6E22F351" w:rsidR="002321B0" w:rsidRDefault="00E07354" w:rsidP="00E07354">
      <w:r w:rsidRPr="04122EE3">
        <w:t>Vērtējot rādītāju “Papildus iedzīvotāju skaits, uz ko attiecas ūdenssaimniecības projekti” uz ES fondu investīciju vienību (cilv./1 milj.</w:t>
      </w:r>
      <w:r w:rsidR="00725792">
        <w:t xml:space="preserve"> </w:t>
      </w:r>
      <w:r w:rsidRPr="04122EE3">
        <w:t>EUR) un izmantojot noslēguma ziņojuma</w:t>
      </w:r>
      <w:r w:rsidRPr="04122EE3">
        <w:rPr>
          <w:rStyle w:val="FootnoteReference"/>
        </w:rPr>
        <w:footnoteReference w:id="34"/>
      </w:r>
      <w:r w:rsidRPr="04122EE3">
        <w:t xml:space="preserve"> un VIS datus, faktisk</w:t>
      </w:r>
      <w:r w:rsidR="00E14CF1">
        <w:t>ā,</w:t>
      </w:r>
      <w:r w:rsidRPr="04122EE3">
        <w:t xml:space="preserve"> sasniegtā efektivitāte </w:t>
      </w:r>
      <w:r w:rsidR="00C5657E">
        <w:t>ir</w:t>
      </w:r>
      <w:r w:rsidRPr="04122EE3">
        <w:t xml:space="preserve"> par 4% augstāka nekā plānotā (</w:t>
      </w:r>
      <w:r w:rsidR="002321B0" w:rsidRPr="04122EE3">
        <w:t xml:space="preserve">skatīt attēlu Nr. </w:t>
      </w:r>
      <w:r w:rsidR="00516637" w:rsidRPr="04122EE3">
        <w:t>1</w:t>
      </w:r>
      <w:r w:rsidR="002321B0" w:rsidRPr="04122EE3">
        <w:t>.</w:t>
      </w:r>
      <w:r w:rsidR="00E910B8">
        <w:t>9</w:t>
      </w:r>
      <w:r w:rsidR="002321B0" w:rsidRPr="04122EE3">
        <w:t xml:space="preserve">.). </w:t>
      </w:r>
      <w:r w:rsidRPr="04122EE3">
        <w:t>Vērtējot citus uzraudzības rādītājus šādā veidā</w:t>
      </w:r>
      <w:r w:rsidR="00C5657E">
        <w:t>,</w:t>
      </w:r>
      <w:r w:rsidRPr="04122EE3">
        <w:t xml:space="preserve"> skaitliskās vērtības nedaudz atšķiras, taču kopējā tendence saglabājas</w:t>
      </w:r>
      <w:r w:rsidR="00C5657E">
        <w:t xml:space="preserve"> </w:t>
      </w:r>
      <w:r w:rsidRPr="04122EE3">
        <w:t>–</w:t>
      </w:r>
      <w:r w:rsidR="00C5657E">
        <w:t xml:space="preserve"> </w:t>
      </w:r>
      <w:r w:rsidRPr="04122EE3">
        <w:t>sasniegtie rezultāti uz investīciju vienību ir nedaudz lielāki</w:t>
      </w:r>
      <w:r w:rsidR="00C5657E">
        <w:t xml:space="preserve"> par</w:t>
      </w:r>
      <w:r w:rsidRPr="04122EE3">
        <w:t xml:space="preserve"> sākotnēji plānot</w:t>
      </w:r>
      <w:r w:rsidR="00C5657E">
        <w:t>ajiem.</w:t>
      </w:r>
    </w:p>
    <w:p w14:paraId="343259A4" w14:textId="0F3EFC2A" w:rsidR="00CE0E55" w:rsidRPr="00A73DF2" w:rsidRDefault="00CE0E55" w:rsidP="00CE0E55">
      <w:pPr>
        <w:rPr>
          <w:szCs w:val="24"/>
        </w:rPr>
      </w:pPr>
      <w:r>
        <w:t>Ja salīdzina efektivitātes rādītāju faktiskās un plānotās vērtības projektu līmenī, tad lielākais vairums pašvaldību sasniedzis 100% izpildi (skatīt pielikumu Nr. 3.2.). 14 pašvaldībām sniegums ir no 110% līdz 150%: Liepāja, Cesvaine, Brocēnu novads, Ķekavas novads, Aizkraukle, Alojas novads, Saulkrastu novads, Dundagas pagasts, Žīguru pagasts, Cēsis, Mārupes novads, Jēkabpils novads, Līvānu novads, Kokneses pagasts un Engures novads. Savukārt 6 pašvaldībām sniegums ir no 80% - 95%: Babītes novads, Stopiņu novads, Liepas pagasts, Dobeles pagasts, Kalvenes pagasts, Kuldīga. Bet Carnikavas novadā sniegums uzrādās 43% apmērā.</w:t>
      </w:r>
    </w:p>
    <w:p w14:paraId="044E5727" w14:textId="77777777" w:rsidR="00E07354" w:rsidRPr="00A73DF2" w:rsidRDefault="04122EE3" w:rsidP="006C172A">
      <w:pPr>
        <w:pStyle w:val="Heading5"/>
      </w:pPr>
      <w:r>
        <w:t>Teritoriālās atšķirības Latvijā</w:t>
      </w:r>
    </w:p>
    <w:p w14:paraId="5124C66A" w14:textId="00E42F20" w:rsidR="00E07354" w:rsidRPr="00A73DF2" w:rsidRDefault="04122EE3" w:rsidP="0CF61E71">
      <w:pPr>
        <w:rPr>
          <w:szCs w:val="24"/>
        </w:rPr>
      </w:pPr>
      <w:r>
        <w:t>Balstoties uz VIS pieejamajiem datiem par rādītāju “Papildu iedzīvotāju skaits, uz ko vērsti ūdenssaimniecības projekti”, tika novērtēts rādītāja sniegums pašvaldību griezumā. Efektivitātes raksturošanai tika izmantots kopējais ieguldījumu apjoms uz vienu papildu iedzīvotāju, uz ko vērsti ūdenssaimniecības projekti.</w:t>
      </w:r>
      <w:r w:rsidR="00F8342C">
        <w:t xml:space="preserve"> P</w:t>
      </w:r>
      <w:r>
        <w:t>rojekti ietvēra dažāda veida aktivitātes notekūdeņu un ūdensapgādes jomā</w:t>
      </w:r>
      <w:r w:rsidR="00F8342C">
        <w:t xml:space="preserve">, kur mazāki </w:t>
      </w:r>
      <w:r w:rsidR="00F8342C">
        <w:lastRenderedPageBreak/>
        <w:t>ieguldījumi var attiekties uz lielāku iedzīvotāju sakaitu un otrādi</w:t>
      </w:r>
      <w:r>
        <w:t>.</w:t>
      </w:r>
      <w:r w:rsidR="00F8342C">
        <w:t xml:space="preserve"> Tādēļ rādītāja precizitāte nav uzskatāma par pietiekošu, lai strikti salīdzinātu atsevišķu pašvaldību sniegumu bez papildu informācijas par projektu detaļām. Taču rādītājs dod kopējo ieskatu tendencēs.</w:t>
      </w:r>
    </w:p>
    <w:p w14:paraId="0ADCC241" w14:textId="3F37A07D" w:rsidR="00E07354" w:rsidRPr="00A73DF2" w:rsidRDefault="04122EE3" w:rsidP="00E07354">
      <w:pPr>
        <w:rPr>
          <w:szCs w:val="24"/>
        </w:rPr>
      </w:pPr>
      <w:r>
        <w:t>Vidējā efektivitāte</w:t>
      </w:r>
      <w:r w:rsidR="00FF6988">
        <w:t xml:space="preserve"> </w:t>
      </w:r>
      <w:r>
        <w:t xml:space="preserve">visiem projektiem veido 366 EUR uz papildu iedzīvotāju, uz ko vērsti ūdenssaimniecības projekti. Vislielākais efektivitātes rādītājs uzrādās Rīgā (40 EUR/iedz.) un tas ir labi pamatojams ar </w:t>
      </w:r>
      <w:r w:rsidR="00F8342C">
        <w:t xml:space="preserve">augsto </w:t>
      </w:r>
      <w:r>
        <w:t>iedzīvotāju blīvumu un mēroga efektu (skatīt pielikumu Nr. 3</w:t>
      </w:r>
      <w:r w:rsidR="00FF6988">
        <w:t>.</w:t>
      </w:r>
      <w:r>
        <w:t xml:space="preserve">2). </w:t>
      </w:r>
      <w:r w:rsidR="00C5657E">
        <w:t>Vēl</w:t>
      </w:r>
      <w:r>
        <w:t xml:space="preserve"> 6 pašvaldībās uzrādās izteikti labāka efektivitāte salīdzinājumā ar pārējām (&lt;200 EUR/iedz</w:t>
      </w:r>
      <w:r w:rsidR="00E9647C">
        <w:t>.</w:t>
      </w:r>
      <w:r>
        <w:t>) - Mālpils novads, Rēzekne, Aknīste, Saldus, Daugavpils, Salas pagasts. Tas norāda, ka augstus rādītājus var uzrādīt ne tikai lielās pilsētas ar mēroga efektu, bet arī virkne mazāku. Zemākais rādītājs uzrādās Jēkabpils novadā (10 500 EUR/iedz.), kur veikti pieci projekti</w:t>
      </w:r>
      <w:r w:rsidR="0053030E">
        <w:t>,</w:t>
      </w:r>
      <w:r>
        <w:t xml:space="preserve"> kopsummā ieguldot 3,35 milj. EUR. Līgatnes, Jaunpiebalgas un Riebiņu pagastā rādītājs ir no 3</w:t>
      </w:r>
      <w:r w:rsidR="00A81144">
        <w:t xml:space="preserve"> </w:t>
      </w:r>
      <w:r>
        <w:t>-</w:t>
      </w:r>
      <w:r w:rsidR="00A81144">
        <w:t xml:space="preserve"> </w:t>
      </w:r>
      <w:r>
        <w:t>3,5 tūkst. EUR. Visās pārējās pašvaldībās rādītājs ir zem 3</w:t>
      </w:r>
      <w:r w:rsidR="00CC6545">
        <w:t xml:space="preserve"> </w:t>
      </w:r>
      <w:r w:rsidR="00E9647C">
        <w:t xml:space="preserve">tūkst. </w:t>
      </w:r>
      <w:r>
        <w:t xml:space="preserve">EUR, veidojot salīdzinoši vienmērīgu sadalījumu. </w:t>
      </w:r>
    </w:p>
    <w:p w14:paraId="5214E0C0" w14:textId="40F445B8" w:rsidR="00E07354" w:rsidRPr="00A73DF2" w:rsidRDefault="04122EE3" w:rsidP="0CF61E71">
      <w:pPr>
        <w:rPr>
          <w:szCs w:val="24"/>
        </w:rPr>
      </w:pPr>
      <w:r>
        <w:t>Būtiski</w:t>
      </w:r>
      <w:r w:rsidR="00C5657E">
        <w:t xml:space="preserve"> atzīmēt</w:t>
      </w:r>
      <w:r>
        <w:t xml:space="preserve">, ka </w:t>
      </w:r>
      <w:r w:rsidR="009A3B4B">
        <w:t>labus</w:t>
      </w:r>
      <w:r>
        <w:t xml:space="preserve"> rādītājus uzrāda ne tikai lielās pilsētas</w:t>
      </w:r>
      <w:r w:rsidR="00062EC0">
        <w:t xml:space="preserve"> </w:t>
      </w:r>
      <w:r>
        <w:t xml:space="preserve">(Daugavpils), bet arī virkne mazāku pašvaldību, </w:t>
      </w:r>
      <w:r w:rsidR="00735B11">
        <w:t xml:space="preserve">kuru rādītājs bija zem 300 EUR/iedz., kā, </w:t>
      </w:r>
      <w:r>
        <w:t>piem</w:t>
      </w:r>
      <w:r w:rsidR="00062EC0">
        <w:t>ēram</w:t>
      </w:r>
      <w:r>
        <w:t>, Seda, Nīcas pagasts, Valdemārpils, Neretas novads, Pūres pagasts, Salaspils novads, Salas pagasts, Daugavpils, Aknīste</w:t>
      </w:r>
      <w:r w:rsidR="00735B11">
        <w:t xml:space="preserve"> u.c</w:t>
      </w:r>
      <w:r>
        <w:t>.</w:t>
      </w:r>
    </w:p>
    <w:p w14:paraId="05FEF4E1" w14:textId="48CD88F0" w:rsidR="00E07354" w:rsidRPr="00A73DF2" w:rsidRDefault="04122EE3" w:rsidP="0CF61E71">
      <w:pPr>
        <w:rPr>
          <w:szCs w:val="24"/>
        </w:rPr>
      </w:pPr>
      <w:r>
        <w:t>Visā projektu kopā</w:t>
      </w:r>
      <w:r w:rsidR="00062EC0">
        <w:t>,</w:t>
      </w:r>
      <w:r>
        <w:t xml:space="preserve"> vērtējot korelāciju starp efektivitātes rādītāju un kopējo ieguldījumu apjomu pašvaldībā, ir vērojama tendence lielākiem projektiem būt efektīvākiem. Taču šī tendence ir vāj</w:t>
      </w:r>
      <w:r w:rsidR="009A3B4B">
        <w:t>i izteikta</w:t>
      </w:r>
      <w:r>
        <w:t xml:space="preserve"> un variācijas līmenis augsts.</w:t>
      </w:r>
    </w:p>
    <w:p w14:paraId="110F3019" w14:textId="1D8AC4DE" w:rsidR="00CE0E55" w:rsidRPr="00990D19" w:rsidRDefault="04122EE3" w:rsidP="04122EE3">
      <w:pPr>
        <w:rPr>
          <w:szCs w:val="24"/>
        </w:rPr>
      </w:pPr>
      <w:r>
        <w:t>Ja salīdzina efektivitātes rādītāju faktiskās un plānotās vērtības, tad lielākais vairums pašvaldību sasniedzis 100% izpildi (skatīt pielikumu Nr. 3.2</w:t>
      </w:r>
      <w:r w:rsidR="00C67A8B">
        <w:t>.</w:t>
      </w:r>
      <w:r>
        <w:t>). 14 pašvaldībām sniegums ir no 110% līdz</w:t>
      </w:r>
      <w:r w:rsidR="00062EC0">
        <w:t xml:space="preserve"> </w:t>
      </w:r>
      <w:r>
        <w:t>150%: Liepāja, Cesvaine, Brocēnu novads, Ķekavas novads, Aizkraukle, Alojas novads, Saulkrastu novads, Dundagas pagasts, Žīguru pagasts, Cēsis, Mārupes novads, Jēkabpils novads, Līvānu novads, Kokneses pagasts un Engures novads. Savukārt 6 pašvaldībām sniegums ir no 80%</w:t>
      </w:r>
      <w:r w:rsidR="007E311A">
        <w:t xml:space="preserve"> </w:t>
      </w:r>
      <w:r>
        <w:t>-</w:t>
      </w:r>
      <w:r w:rsidR="007E311A">
        <w:t xml:space="preserve"> </w:t>
      </w:r>
      <w:r>
        <w:t>95%: Babītes novads, Stopiņu novads, Liepas pagasts, Dobeles pagasts, Kalvenes pagasts, Kuldīga. Bet Carnikavas novadā sniegums uzrādās 43% apmērā.</w:t>
      </w:r>
    </w:p>
    <w:p w14:paraId="7D8F7FDD" w14:textId="3A68EA5D" w:rsidR="00CE0E55" w:rsidRPr="00A73DF2" w:rsidRDefault="00CE0E55" w:rsidP="006C172A">
      <w:pPr>
        <w:pStyle w:val="Heading5"/>
      </w:pPr>
      <w:r>
        <w:t>Efektivitāte notekūdeņu apsaimniekošanā</w:t>
      </w:r>
    </w:p>
    <w:p w14:paraId="59118F11" w14:textId="0422EFF5" w:rsidR="00E07354" w:rsidRPr="00004A20" w:rsidRDefault="04122EE3" w:rsidP="0CF61E71">
      <w:pPr>
        <w:rPr>
          <w:i/>
          <w:iCs/>
        </w:rPr>
      </w:pPr>
      <w:r>
        <w:t>Lai novērtētu notekūdeņu pakalpojumu pārklājuma izveides efektivitātes variācijas</w:t>
      </w:r>
      <w:r w:rsidR="0083000B">
        <w:t>,</w:t>
      </w:r>
      <w:r>
        <w:t xml:space="preserve"> tika veikts ieguldījumu aprēķins uz vienu iedzīvotāju</w:t>
      </w:r>
      <w:r w:rsidR="004A2B70">
        <w:t>, balstoties uz VARAM veiktā notekūdeņu monitoringa datiem aglomerācijās</w:t>
      </w:r>
      <w:r>
        <w:t xml:space="preserve">. Ņemot vērā, ka ieguldījumi ietvēra arī tādas aktivitātes, kas nav tieši saistītas ar notekūdeņu tīklu izveidi, precizitāte ir zemāka nekā iepriekšējā vērtējumā un variāciju amplitūda lielāka (skatīt pielikumu Nr. 3.2). </w:t>
      </w:r>
    </w:p>
    <w:p w14:paraId="50E06C35" w14:textId="54149F12" w:rsidR="00E07354" w:rsidRDefault="04122EE3" w:rsidP="0CF61E71">
      <w:r>
        <w:t>Neskatoties uz neprecizitātēm, kas rodas no ieguldījumiem citās ūdenssaimniecības jomās, projektu kopa uzskatāma par pietiekošu, lai vērtētu iespējamās faktoru korelācijas (skatīt pielikumu Nr. 3.2). Grupā ar CE</w:t>
      </w:r>
      <w:r w:rsidR="00081A7A">
        <w:t xml:space="preserve"> </w:t>
      </w:r>
      <w:r>
        <w:t>&gt;</w:t>
      </w:r>
      <w:r w:rsidR="00081A7A">
        <w:t xml:space="preserve"> </w:t>
      </w:r>
      <w:r>
        <w:t>10</w:t>
      </w:r>
      <w:r w:rsidR="00990D19">
        <w:t xml:space="preserve"> </w:t>
      </w:r>
      <w:r>
        <w:t>000 efektivitātes rādītājam novērojama vidēja korelācija ar nodrošināto pakalpojuma pieejamību</w:t>
      </w:r>
      <w:r w:rsidR="004A2B70">
        <w:t xml:space="preserve">, </w:t>
      </w:r>
      <w:r>
        <w:t>% no aglomerācijas pirms projektu īstenošanas. Tas apliecina ekspertu interviju laikā izv</w:t>
      </w:r>
      <w:r w:rsidR="00735B11">
        <w:t xml:space="preserve">irzīto </w:t>
      </w:r>
      <w:r>
        <w:t>hipotēzi, ka</w:t>
      </w:r>
      <w:r w:rsidR="00084A18">
        <w:t>,</w:t>
      </w:r>
      <w:r>
        <w:t xml:space="preserve"> pieaugot pārklājuma līmenim, turpmākās investīcijas notekūdeņu tīkla izveidē kļūst lielākas, jo operatori </w:t>
      </w:r>
      <w:r w:rsidR="00735B11">
        <w:t xml:space="preserve">sākotnēji </w:t>
      </w:r>
      <w:r>
        <w:t xml:space="preserve">izvēlas investēt ekonomiski izdevīgākajās </w:t>
      </w:r>
      <w:r w:rsidR="004A2B70">
        <w:t>teritorijās</w:t>
      </w:r>
      <w:r>
        <w:t xml:space="preserve"> (skatīt tabulu Nr. 1.2.).</w:t>
      </w:r>
      <w:r w:rsidR="001E7028">
        <w:t xml:space="preserve"> </w:t>
      </w:r>
      <w:r>
        <w:t>Papildus tika izvērtēta ieguldījumu efektivitāte aglomerāciju grupā ar pārklājuma līmeni virs 90%.</w:t>
      </w:r>
      <w:r w:rsidR="00CE0E55">
        <w:t xml:space="preserve"> Grupā ar CE &gt; 10</w:t>
      </w:r>
      <w:r w:rsidR="00990D19">
        <w:t xml:space="preserve"> </w:t>
      </w:r>
      <w:r w:rsidR="00CE0E55">
        <w:t xml:space="preserve">000 kopējie ieguldījumi uz notekūdeņu pārklājuma vienību ir par 167% augstāki nekā vidējie. Bet grupā ar </w:t>
      </w:r>
      <w:r w:rsidR="00CE0E55" w:rsidRPr="04122EE3">
        <w:t>2</w:t>
      </w:r>
      <w:r w:rsidR="00990D19">
        <w:t xml:space="preserve"> </w:t>
      </w:r>
      <w:r w:rsidR="00CE0E55" w:rsidRPr="04122EE3">
        <w:t>000</w:t>
      </w:r>
      <w:r w:rsidR="00CE0E55">
        <w:t xml:space="preserve"> </w:t>
      </w:r>
      <w:r w:rsidR="00CE0E55" w:rsidRPr="04122EE3">
        <w:t>&lt;</w:t>
      </w:r>
      <w:r w:rsidR="00CE0E55">
        <w:t xml:space="preserve"> </w:t>
      </w:r>
      <w:r w:rsidR="00CE0E55" w:rsidRPr="04122EE3">
        <w:t>CE</w:t>
      </w:r>
      <w:r w:rsidR="00CE0E55">
        <w:t xml:space="preserve"> </w:t>
      </w:r>
      <w:r w:rsidR="00CE0E55" w:rsidRPr="04122EE3">
        <w:t>&lt;</w:t>
      </w:r>
      <w:r w:rsidR="00CE0E55">
        <w:t xml:space="preserve"> </w:t>
      </w:r>
      <w:r w:rsidR="00CE0E55" w:rsidRPr="04122EE3">
        <w:t>10</w:t>
      </w:r>
      <w:r w:rsidR="00990D19">
        <w:t xml:space="preserve"> </w:t>
      </w:r>
      <w:r w:rsidR="00CE0E55" w:rsidRPr="04122EE3">
        <w:t>000</w:t>
      </w:r>
      <w:r w:rsidR="00CE0E55">
        <w:t xml:space="preserve"> – par 379% augstāki par vidējiem.</w:t>
      </w:r>
    </w:p>
    <w:p w14:paraId="7BAF579C" w14:textId="5B026A8C" w:rsidR="002660B4" w:rsidRPr="00004A20" w:rsidRDefault="04122EE3" w:rsidP="0CF61E71">
      <w:pPr>
        <w:pStyle w:val="Caption"/>
        <w:keepNext/>
        <w:jc w:val="center"/>
        <w:rPr>
          <w:b/>
          <w:bCs/>
          <w:i w:val="0"/>
          <w:iCs w:val="0"/>
          <w:color w:val="526D7C" w:themeColor="accent1" w:themeShade="BF"/>
          <w:sz w:val="20"/>
          <w:szCs w:val="20"/>
        </w:rPr>
      </w:pPr>
      <w:r w:rsidRPr="0CF61E71">
        <w:rPr>
          <w:b/>
          <w:bCs/>
          <w:i w:val="0"/>
          <w:iCs w:val="0"/>
          <w:color w:val="526D7C" w:themeColor="accent1" w:themeShade="BF"/>
          <w:sz w:val="20"/>
          <w:szCs w:val="20"/>
        </w:rPr>
        <w:t xml:space="preserve">Tabula Nr. 1.2. </w:t>
      </w:r>
      <w:r w:rsidR="004A2B70" w:rsidRPr="0CF61E71">
        <w:rPr>
          <w:b/>
          <w:bCs/>
          <w:i w:val="0"/>
          <w:iCs w:val="0"/>
          <w:color w:val="526D7C" w:themeColor="accent1" w:themeShade="BF"/>
          <w:sz w:val="20"/>
          <w:szCs w:val="20"/>
        </w:rPr>
        <w:t>Kopējie ūdenssaimniecību projektu i</w:t>
      </w:r>
      <w:r w:rsidRPr="0CF61E71">
        <w:rPr>
          <w:b/>
          <w:bCs/>
          <w:i w:val="0"/>
          <w:iCs w:val="0"/>
          <w:color w:val="526D7C" w:themeColor="accent1" w:themeShade="BF"/>
          <w:sz w:val="20"/>
          <w:szCs w:val="20"/>
        </w:rPr>
        <w:t xml:space="preserve">eguldījumi uz vienu </w:t>
      </w:r>
      <w:r w:rsidR="004A2B70" w:rsidRPr="0CF61E71">
        <w:rPr>
          <w:b/>
          <w:bCs/>
          <w:i w:val="0"/>
          <w:iCs w:val="0"/>
          <w:color w:val="526D7C" w:themeColor="accent1" w:themeShade="BF"/>
          <w:sz w:val="20"/>
          <w:szCs w:val="20"/>
        </w:rPr>
        <w:t xml:space="preserve">notekūdeņu </w:t>
      </w:r>
      <w:r w:rsidRPr="0CF61E71">
        <w:rPr>
          <w:b/>
          <w:bCs/>
          <w:i w:val="0"/>
          <w:iCs w:val="0"/>
          <w:color w:val="526D7C" w:themeColor="accent1" w:themeShade="BF"/>
          <w:sz w:val="20"/>
          <w:szCs w:val="20"/>
        </w:rPr>
        <w:t>pārklājuma vienību grupā ar augstu pārklājumu (&gt;90%), salīdzinājumā ar vidējo vērtību</w:t>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814"/>
        <w:gridCol w:w="1607"/>
        <w:gridCol w:w="2626"/>
        <w:gridCol w:w="3297"/>
      </w:tblGrid>
      <w:tr w:rsidR="00A56421" w:rsidRPr="00A73DF2" w14:paraId="09FFD3BD" w14:textId="77777777" w:rsidTr="00004A20">
        <w:trPr>
          <w:trHeight w:val="225"/>
          <w:tblHeader/>
          <w:jc w:val="center"/>
        </w:trPr>
        <w:tc>
          <w:tcPr>
            <w:tcW w:w="971" w:type="pct"/>
            <w:shd w:val="clear" w:color="auto" w:fill="7391A2" w:themeFill="accent1"/>
            <w:vAlign w:val="center"/>
          </w:tcPr>
          <w:p w14:paraId="7EB5B99D" w14:textId="6C5E0C43" w:rsidR="00A56421" w:rsidRPr="00A73DF2" w:rsidRDefault="00A56421" w:rsidP="00D73CB6">
            <w:pPr>
              <w:spacing w:before="0" w:after="0"/>
              <w:jc w:val="center"/>
              <w:rPr>
                <w:b/>
                <w:color w:val="FFFFFF" w:themeColor="background1"/>
                <w:sz w:val="20"/>
                <w:szCs w:val="20"/>
              </w:rPr>
            </w:pPr>
          </w:p>
        </w:tc>
        <w:tc>
          <w:tcPr>
            <w:tcW w:w="860" w:type="pct"/>
            <w:shd w:val="clear" w:color="auto" w:fill="7391A2" w:themeFill="accent1"/>
            <w:vAlign w:val="center"/>
          </w:tcPr>
          <w:p w14:paraId="1C9EC36F" w14:textId="5CFE9172" w:rsidR="00A56421"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Vidējais, kopā</w:t>
            </w:r>
          </w:p>
        </w:tc>
        <w:tc>
          <w:tcPr>
            <w:tcW w:w="1405" w:type="pct"/>
            <w:shd w:val="clear" w:color="auto" w:fill="7391A2" w:themeFill="accent1"/>
            <w:vAlign w:val="center"/>
          </w:tcPr>
          <w:p w14:paraId="11BC357F" w14:textId="2BCDC621" w:rsidR="00A56421"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Vidējais, grupā virs 90%</w:t>
            </w:r>
          </w:p>
        </w:tc>
        <w:tc>
          <w:tcPr>
            <w:tcW w:w="1765" w:type="pct"/>
            <w:shd w:val="clear" w:color="auto" w:fill="7391A2" w:themeFill="accent1"/>
            <w:vAlign w:val="center"/>
          </w:tcPr>
          <w:p w14:paraId="7C5CF724" w14:textId="1B15B832" w:rsidR="00A56421"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Salīdzinājums ar kopējo vidējo</w:t>
            </w:r>
          </w:p>
        </w:tc>
      </w:tr>
      <w:tr w:rsidR="00A56421" w:rsidRPr="00A73DF2" w14:paraId="458072BB" w14:textId="77777777" w:rsidTr="218A6111">
        <w:trPr>
          <w:cantSplit/>
          <w:trHeight w:val="225"/>
          <w:tblHeader/>
          <w:jc w:val="center"/>
        </w:trPr>
        <w:tc>
          <w:tcPr>
            <w:tcW w:w="971" w:type="pct"/>
          </w:tcPr>
          <w:p w14:paraId="366AB5D4" w14:textId="41F02192" w:rsidR="00A56421" w:rsidRPr="00A73DF2" w:rsidRDefault="04122EE3" w:rsidP="04122EE3">
            <w:pPr>
              <w:spacing w:before="0" w:after="0"/>
              <w:jc w:val="left"/>
              <w:rPr>
                <w:sz w:val="20"/>
                <w:szCs w:val="20"/>
              </w:rPr>
            </w:pPr>
            <w:r w:rsidRPr="04122EE3">
              <w:rPr>
                <w:sz w:val="20"/>
                <w:szCs w:val="20"/>
              </w:rPr>
              <w:t>CE</w:t>
            </w:r>
            <w:r w:rsidR="00081A7A">
              <w:rPr>
                <w:sz w:val="20"/>
                <w:szCs w:val="20"/>
              </w:rPr>
              <w:t xml:space="preserve"> </w:t>
            </w:r>
            <w:r w:rsidRPr="04122EE3">
              <w:rPr>
                <w:sz w:val="20"/>
                <w:szCs w:val="20"/>
              </w:rPr>
              <w:t>&gt;</w:t>
            </w:r>
            <w:r w:rsidR="00081A7A">
              <w:rPr>
                <w:sz w:val="20"/>
                <w:szCs w:val="20"/>
              </w:rPr>
              <w:t xml:space="preserve"> </w:t>
            </w:r>
            <w:r w:rsidRPr="04122EE3">
              <w:rPr>
                <w:sz w:val="20"/>
                <w:szCs w:val="20"/>
              </w:rPr>
              <w:t>10</w:t>
            </w:r>
            <w:r w:rsidR="00990D19">
              <w:rPr>
                <w:sz w:val="20"/>
                <w:szCs w:val="20"/>
              </w:rPr>
              <w:t xml:space="preserve"> </w:t>
            </w:r>
            <w:r w:rsidRPr="04122EE3">
              <w:rPr>
                <w:sz w:val="20"/>
                <w:szCs w:val="20"/>
              </w:rPr>
              <w:t>000</w:t>
            </w:r>
          </w:p>
        </w:tc>
        <w:tc>
          <w:tcPr>
            <w:tcW w:w="860" w:type="pct"/>
          </w:tcPr>
          <w:p w14:paraId="36CE5A63" w14:textId="3A41549A" w:rsidR="00A56421" w:rsidRPr="00A73DF2" w:rsidRDefault="04122EE3" w:rsidP="04122EE3">
            <w:pPr>
              <w:spacing w:before="0" w:after="0"/>
              <w:jc w:val="center"/>
              <w:rPr>
                <w:sz w:val="20"/>
                <w:szCs w:val="20"/>
              </w:rPr>
            </w:pPr>
            <w:r w:rsidRPr="04122EE3">
              <w:rPr>
                <w:sz w:val="20"/>
                <w:szCs w:val="20"/>
              </w:rPr>
              <w:t>3</w:t>
            </w:r>
            <w:r w:rsidR="00C67A8B">
              <w:rPr>
                <w:sz w:val="20"/>
                <w:szCs w:val="20"/>
              </w:rPr>
              <w:t xml:space="preserve"> </w:t>
            </w:r>
            <w:r w:rsidRPr="04122EE3">
              <w:rPr>
                <w:sz w:val="20"/>
                <w:szCs w:val="20"/>
              </w:rPr>
              <w:t>123</w:t>
            </w:r>
          </w:p>
        </w:tc>
        <w:tc>
          <w:tcPr>
            <w:tcW w:w="1405" w:type="pct"/>
          </w:tcPr>
          <w:p w14:paraId="256E4FAC" w14:textId="6D67E3B6" w:rsidR="00A56421" w:rsidRPr="00A73DF2" w:rsidRDefault="04122EE3" w:rsidP="04122EE3">
            <w:pPr>
              <w:spacing w:before="0" w:after="0"/>
              <w:jc w:val="center"/>
              <w:rPr>
                <w:sz w:val="20"/>
                <w:szCs w:val="20"/>
              </w:rPr>
            </w:pPr>
            <w:r w:rsidRPr="04122EE3">
              <w:rPr>
                <w:sz w:val="20"/>
                <w:szCs w:val="20"/>
              </w:rPr>
              <w:t>5</w:t>
            </w:r>
            <w:r w:rsidR="00C67A8B">
              <w:rPr>
                <w:sz w:val="20"/>
                <w:szCs w:val="20"/>
              </w:rPr>
              <w:t xml:space="preserve"> </w:t>
            </w:r>
            <w:r w:rsidRPr="04122EE3">
              <w:rPr>
                <w:sz w:val="20"/>
                <w:szCs w:val="20"/>
              </w:rPr>
              <w:t>220</w:t>
            </w:r>
          </w:p>
        </w:tc>
        <w:tc>
          <w:tcPr>
            <w:tcW w:w="1765" w:type="pct"/>
          </w:tcPr>
          <w:p w14:paraId="13F34CCF" w14:textId="5A66A69C" w:rsidR="00A56421" w:rsidRPr="00A73DF2" w:rsidRDefault="04122EE3" w:rsidP="04122EE3">
            <w:pPr>
              <w:spacing w:before="0" w:after="0"/>
              <w:jc w:val="center"/>
              <w:rPr>
                <w:sz w:val="20"/>
                <w:szCs w:val="20"/>
              </w:rPr>
            </w:pPr>
            <w:r w:rsidRPr="04122EE3">
              <w:rPr>
                <w:sz w:val="20"/>
                <w:szCs w:val="20"/>
              </w:rPr>
              <w:t>167%</w:t>
            </w:r>
          </w:p>
        </w:tc>
      </w:tr>
      <w:tr w:rsidR="00A56421" w:rsidRPr="00A73DF2" w14:paraId="211F1A5D" w14:textId="77777777" w:rsidTr="218A6111">
        <w:trPr>
          <w:trHeight w:val="225"/>
          <w:tblHeader/>
          <w:jc w:val="center"/>
        </w:trPr>
        <w:tc>
          <w:tcPr>
            <w:tcW w:w="971" w:type="pct"/>
          </w:tcPr>
          <w:p w14:paraId="6BBE492C" w14:textId="4D266F33" w:rsidR="00A56421" w:rsidRPr="00A73DF2" w:rsidRDefault="04122EE3" w:rsidP="04122EE3">
            <w:pPr>
              <w:spacing w:before="0" w:after="0"/>
              <w:jc w:val="left"/>
              <w:rPr>
                <w:sz w:val="20"/>
                <w:szCs w:val="20"/>
              </w:rPr>
            </w:pPr>
            <w:r w:rsidRPr="04122EE3">
              <w:rPr>
                <w:sz w:val="20"/>
                <w:szCs w:val="20"/>
              </w:rPr>
              <w:t>2</w:t>
            </w:r>
            <w:r w:rsidR="00990D19">
              <w:rPr>
                <w:sz w:val="20"/>
                <w:szCs w:val="20"/>
              </w:rPr>
              <w:t xml:space="preserve"> </w:t>
            </w:r>
            <w:r w:rsidRPr="04122EE3">
              <w:rPr>
                <w:sz w:val="20"/>
                <w:szCs w:val="20"/>
              </w:rPr>
              <w:t>000</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CE</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10</w:t>
            </w:r>
            <w:r w:rsidR="00990D19">
              <w:rPr>
                <w:sz w:val="20"/>
                <w:szCs w:val="20"/>
              </w:rPr>
              <w:t xml:space="preserve"> </w:t>
            </w:r>
            <w:r w:rsidRPr="04122EE3">
              <w:rPr>
                <w:sz w:val="20"/>
                <w:szCs w:val="20"/>
              </w:rPr>
              <w:t>000</w:t>
            </w:r>
          </w:p>
        </w:tc>
        <w:tc>
          <w:tcPr>
            <w:tcW w:w="860" w:type="pct"/>
          </w:tcPr>
          <w:p w14:paraId="7E0A03A2" w14:textId="77575BC1" w:rsidR="00A56421" w:rsidRPr="00A73DF2" w:rsidRDefault="04122EE3" w:rsidP="04122EE3">
            <w:pPr>
              <w:spacing w:before="0" w:after="0"/>
              <w:jc w:val="center"/>
              <w:rPr>
                <w:sz w:val="20"/>
                <w:szCs w:val="20"/>
              </w:rPr>
            </w:pPr>
            <w:r w:rsidRPr="04122EE3">
              <w:rPr>
                <w:sz w:val="20"/>
                <w:szCs w:val="20"/>
              </w:rPr>
              <w:t>3</w:t>
            </w:r>
            <w:r w:rsidR="00C67A8B">
              <w:rPr>
                <w:sz w:val="20"/>
                <w:szCs w:val="20"/>
              </w:rPr>
              <w:t xml:space="preserve"> </w:t>
            </w:r>
            <w:r w:rsidRPr="04122EE3">
              <w:rPr>
                <w:sz w:val="20"/>
                <w:szCs w:val="20"/>
              </w:rPr>
              <w:t>658</w:t>
            </w:r>
          </w:p>
        </w:tc>
        <w:tc>
          <w:tcPr>
            <w:tcW w:w="1405" w:type="pct"/>
          </w:tcPr>
          <w:p w14:paraId="613A585C" w14:textId="4597ACD6" w:rsidR="00A56421" w:rsidRPr="00A73DF2" w:rsidRDefault="04122EE3" w:rsidP="04122EE3">
            <w:pPr>
              <w:spacing w:before="0" w:after="0"/>
              <w:jc w:val="center"/>
              <w:rPr>
                <w:sz w:val="20"/>
                <w:szCs w:val="20"/>
              </w:rPr>
            </w:pPr>
            <w:r w:rsidRPr="04122EE3">
              <w:rPr>
                <w:sz w:val="20"/>
                <w:szCs w:val="20"/>
              </w:rPr>
              <w:t>13</w:t>
            </w:r>
            <w:r w:rsidR="00C67A8B">
              <w:rPr>
                <w:sz w:val="20"/>
                <w:szCs w:val="20"/>
              </w:rPr>
              <w:t xml:space="preserve"> </w:t>
            </w:r>
            <w:r w:rsidRPr="04122EE3">
              <w:rPr>
                <w:sz w:val="20"/>
                <w:szCs w:val="20"/>
              </w:rPr>
              <w:t>853</w:t>
            </w:r>
          </w:p>
        </w:tc>
        <w:tc>
          <w:tcPr>
            <w:tcW w:w="1765" w:type="pct"/>
          </w:tcPr>
          <w:p w14:paraId="165C9AAA" w14:textId="2D585AAE" w:rsidR="00A56421" w:rsidRPr="00A73DF2" w:rsidRDefault="04122EE3" w:rsidP="04122EE3">
            <w:pPr>
              <w:spacing w:before="0" w:after="0"/>
              <w:jc w:val="center"/>
              <w:rPr>
                <w:sz w:val="20"/>
                <w:szCs w:val="20"/>
              </w:rPr>
            </w:pPr>
            <w:r w:rsidRPr="04122EE3">
              <w:rPr>
                <w:sz w:val="20"/>
                <w:szCs w:val="20"/>
              </w:rPr>
              <w:t>379%</w:t>
            </w:r>
          </w:p>
        </w:tc>
      </w:tr>
    </w:tbl>
    <w:p w14:paraId="157925CB" w14:textId="7DE8B748" w:rsidR="00E07354" w:rsidRPr="00A73DF2" w:rsidRDefault="04122EE3" w:rsidP="04122EE3">
      <w:pPr>
        <w:jc w:val="center"/>
        <w:rPr>
          <w:i/>
          <w:iCs/>
          <w:sz w:val="20"/>
          <w:szCs w:val="20"/>
        </w:rPr>
      </w:pPr>
      <w:r w:rsidRPr="04122EE3">
        <w:rPr>
          <w:i/>
          <w:iCs/>
          <w:sz w:val="20"/>
          <w:szCs w:val="20"/>
        </w:rPr>
        <w:t xml:space="preserve">Avots: Autoru veidots, balsoties uz datiem no VIS un VARAM </w:t>
      </w:r>
      <w:r w:rsidR="004A2B70">
        <w:rPr>
          <w:i/>
          <w:iCs/>
          <w:sz w:val="20"/>
          <w:szCs w:val="20"/>
        </w:rPr>
        <w:t>ūden</w:t>
      </w:r>
      <w:r w:rsidR="00693963">
        <w:rPr>
          <w:i/>
          <w:iCs/>
          <w:sz w:val="20"/>
          <w:szCs w:val="20"/>
        </w:rPr>
        <w:t>s</w:t>
      </w:r>
      <w:r w:rsidR="004A2B70">
        <w:rPr>
          <w:i/>
          <w:iCs/>
          <w:sz w:val="20"/>
          <w:szCs w:val="20"/>
        </w:rPr>
        <w:t>saimniecības monitoringa rezultātiem</w:t>
      </w:r>
    </w:p>
    <w:p w14:paraId="63AB8D4C" w14:textId="5296182B" w:rsidR="00E07354" w:rsidRPr="00A73DF2" w:rsidRDefault="00E07354" w:rsidP="00E07354">
      <w:pPr>
        <w:rPr>
          <w:szCs w:val="24"/>
        </w:rPr>
      </w:pPr>
      <w:r w:rsidRPr="04122EE3">
        <w:lastRenderedPageBreak/>
        <w:t>Tas norāda, ka nākotnē</w:t>
      </w:r>
      <w:r w:rsidR="004F1F0C">
        <w:t>,</w:t>
      </w:r>
      <w:r w:rsidRPr="04122EE3">
        <w:t xml:space="preserve"> īstenojot notekūdeņu tīklu izveides projektus, lai tuvotos 100% pārklājumam aglomerācijā, sagaidāms, ka ieguldījumi var pieaugt vismaz uz pusi aglomerācijās ar CE</w:t>
      </w:r>
      <w:r w:rsidR="00081A7A">
        <w:t xml:space="preserve"> </w:t>
      </w:r>
      <w:r w:rsidRPr="04122EE3">
        <w:t>&gt;</w:t>
      </w:r>
      <w:r w:rsidR="00081A7A">
        <w:t xml:space="preserve"> </w:t>
      </w:r>
      <w:r w:rsidRPr="04122EE3">
        <w:t>10</w:t>
      </w:r>
      <w:r w:rsidR="00E9647C">
        <w:t xml:space="preserve"> </w:t>
      </w:r>
      <w:r w:rsidRPr="04122EE3">
        <w:t xml:space="preserve">000, bet vismaz trīsreiz </w:t>
      </w:r>
      <w:r w:rsidR="004F1F0C">
        <w:t xml:space="preserve">- </w:t>
      </w:r>
      <w:r w:rsidRPr="04122EE3">
        <w:t>aglomerācijās ar 2</w:t>
      </w:r>
      <w:r w:rsidR="00E9647C">
        <w:t xml:space="preserve"> </w:t>
      </w:r>
      <w:r w:rsidRPr="04122EE3">
        <w:t>000</w:t>
      </w:r>
      <w:r w:rsidR="00081A7A">
        <w:t xml:space="preserve"> </w:t>
      </w:r>
      <w:r w:rsidRPr="04122EE3">
        <w:t>&lt;</w:t>
      </w:r>
      <w:r w:rsidR="00081A7A">
        <w:t xml:space="preserve"> </w:t>
      </w:r>
      <w:r w:rsidRPr="04122EE3">
        <w:t>CE</w:t>
      </w:r>
      <w:r w:rsidR="00081A7A">
        <w:t xml:space="preserve"> </w:t>
      </w:r>
      <w:r w:rsidRPr="04122EE3">
        <w:t>&lt;</w:t>
      </w:r>
      <w:r w:rsidR="00081A7A">
        <w:t xml:space="preserve"> </w:t>
      </w:r>
      <w:r w:rsidRPr="04122EE3">
        <w:t>10</w:t>
      </w:r>
      <w:r w:rsidR="00E9647C">
        <w:t xml:space="preserve"> </w:t>
      </w:r>
      <w:r w:rsidRPr="04122EE3">
        <w:t>000. Pieņemot, ka uz tīklu paplašināšanu tiešā veidā attiecinām</w:t>
      </w:r>
      <w:r w:rsidR="004F1F0C">
        <w:t>a</w:t>
      </w:r>
      <w:r w:rsidRPr="04122EE3">
        <w:t xml:space="preserve"> tikai puse no minētajiem ieguldījumiem un to, ka pieslēguma izveide arī var prasīt 2</w:t>
      </w:r>
      <w:r w:rsidR="004F1F0C">
        <w:t xml:space="preserve"> </w:t>
      </w:r>
      <w:r w:rsidRPr="04122EE3">
        <w:t>-</w:t>
      </w:r>
      <w:r w:rsidR="004F1F0C">
        <w:t xml:space="preserve"> </w:t>
      </w:r>
      <w:r w:rsidRPr="04122EE3">
        <w:t>6 tūkst. EUR ieguldījumu atsevišķās lokācijās</w:t>
      </w:r>
      <w:r w:rsidRPr="04122EE3">
        <w:rPr>
          <w:rStyle w:val="FootnoteReference"/>
        </w:rPr>
        <w:footnoteReference w:id="35"/>
      </w:r>
      <w:r w:rsidRPr="04122EE3">
        <w:t>, aglomerācijās ar 2</w:t>
      </w:r>
      <w:r w:rsidR="003350C4">
        <w:t xml:space="preserve"> </w:t>
      </w:r>
      <w:r w:rsidRPr="04122EE3">
        <w:t>000</w:t>
      </w:r>
      <w:r w:rsidR="00081A7A">
        <w:t xml:space="preserve"> </w:t>
      </w:r>
      <w:r w:rsidRPr="04122EE3">
        <w:t>&lt;</w:t>
      </w:r>
      <w:r w:rsidR="00081A7A">
        <w:t xml:space="preserve"> </w:t>
      </w:r>
      <w:r w:rsidRPr="04122EE3">
        <w:t>CE</w:t>
      </w:r>
      <w:r w:rsidR="00081A7A">
        <w:t xml:space="preserve"> </w:t>
      </w:r>
      <w:r w:rsidRPr="04122EE3">
        <w:t>&lt;</w:t>
      </w:r>
      <w:r w:rsidR="00081A7A">
        <w:t xml:space="preserve"> </w:t>
      </w:r>
      <w:r w:rsidRPr="04122EE3">
        <w:t>10</w:t>
      </w:r>
      <w:r w:rsidR="00E9647C">
        <w:t xml:space="preserve"> </w:t>
      </w:r>
      <w:r w:rsidRPr="04122EE3">
        <w:t>000, plānojot tīklu paplašināšanu</w:t>
      </w:r>
      <w:r w:rsidR="004F1F0C">
        <w:t>,</w:t>
      </w:r>
      <w:r w:rsidRPr="04122EE3">
        <w:t xml:space="preserve"> </w:t>
      </w:r>
      <w:r w:rsidR="00E97205" w:rsidRPr="04122EE3">
        <w:t>ieteic</w:t>
      </w:r>
      <w:r w:rsidRPr="04122EE3">
        <w:t xml:space="preserve">ams rūpīgi izvērtēt, vai individuālo NAI </w:t>
      </w:r>
      <w:r w:rsidR="00907740" w:rsidRPr="04122EE3">
        <w:t>uzstādīšana</w:t>
      </w:r>
      <w:r w:rsidR="004F1F0C">
        <w:t>,</w:t>
      </w:r>
      <w:r w:rsidRPr="04122EE3">
        <w:t xml:space="preserve"> vai renovācija nebūs ekonomi</w:t>
      </w:r>
      <w:r w:rsidR="00E97205" w:rsidRPr="04122EE3">
        <w:t>s</w:t>
      </w:r>
      <w:r w:rsidRPr="04122EE3">
        <w:t>ki izdevīgāka.</w:t>
      </w:r>
      <w:r w:rsidR="00A32176">
        <w:t xml:space="preserve"> </w:t>
      </w:r>
      <w:r w:rsidR="008E2314">
        <w:t>Novērtējuma ietvaros veiktā s</w:t>
      </w:r>
      <w:r w:rsidR="00A32176">
        <w:t xml:space="preserve">ituācijas izpēte </w:t>
      </w:r>
      <w:r w:rsidR="004F1F0C">
        <w:t>P</w:t>
      </w:r>
      <w:r w:rsidR="00A32176">
        <w:t>ierīgas objektā liecina, ka</w:t>
      </w:r>
      <w:r w:rsidR="004F1F0C">
        <w:t>,</w:t>
      </w:r>
      <w:r w:rsidR="00A32176">
        <w:t xml:space="preserve"> ņemot vērā kopējos sabiedrības ekonomiskos ieguvumus un izdevumus</w:t>
      </w:r>
      <w:r w:rsidR="004F1F0C">
        <w:t>,</w:t>
      </w:r>
      <w:r w:rsidR="00A32176">
        <w:t xml:space="preserve"> 5</w:t>
      </w:r>
      <w:r w:rsidR="00735B11">
        <w:t xml:space="preserve"> </w:t>
      </w:r>
      <w:r w:rsidR="00A32176">
        <w:t>500 EUR/</w:t>
      </w:r>
      <w:r w:rsidR="00B96EA9">
        <w:t xml:space="preserve"> </w:t>
      </w:r>
      <w:r w:rsidR="00A32176">
        <w:t>iedz. centralizētā kanalizācijas pakalpojumu pārklājuma nodrošināšanai ir robeža,</w:t>
      </w:r>
      <w:r w:rsidR="004F1F0C">
        <w:t xml:space="preserve"> </w:t>
      </w:r>
      <w:r w:rsidR="00A32176">
        <w:t>kuru pārsniedzot</w:t>
      </w:r>
      <w:r w:rsidR="004F1F0C">
        <w:t>,</w:t>
      </w:r>
      <w:r w:rsidR="00A32176">
        <w:t xml:space="preserve"> individu</w:t>
      </w:r>
      <w:r w:rsidR="004F1F0C">
        <w:t>ā</w:t>
      </w:r>
      <w:r w:rsidR="00A32176">
        <w:t xml:space="preserve">lais risinājums var kļūt izdevīgāks. </w:t>
      </w:r>
      <w:r w:rsidR="00B96EA9">
        <w:t>Lai gan</w:t>
      </w:r>
      <w:r w:rsidR="00A32176">
        <w:t xml:space="preserve"> atšķirību amplitūda </w:t>
      </w:r>
      <w:r w:rsidR="00726FE0">
        <w:t>starp</w:t>
      </w:r>
      <w:r w:rsidR="00A32176">
        <w:t xml:space="preserve"> konkrētām situācijām ir pārāk liela, lai šo likmi rekomendētu kā universālu robežšķirtni</w:t>
      </w:r>
      <w:r w:rsidR="00B96EA9">
        <w:t xml:space="preserve">, šis </w:t>
      </w:r>
      <w:r w:rsidR="008E2314">
        <w:t>piemērs apliecina</w:t>
      </w:r>
      <w:r w:rsidR="004F1F0C">
        <w:t xml:space="preserve"> </w:t>
      </w:r>
      <w:r w:rsidR="008E2314">
        <w:t xml:space="preserve">nepieciešamību pēc padziļinātas pārbaudes pirms jaunu centralizēto tīklu projektiem </w:t>
      </w:r>
      <w:r w:rsidR="008E2314" w:rsidRPr="04122EE3">
        <w:t>aglomerācijās ar 2</w:t>
      </w:r>
      <w:r w:rsidR="003350C4">
        <w:t xml:space="preserve"> </w:t>
      </w:r>
      <w:r w:rsidR="008E2314" w:rsidRPr="04122EE3">
        <w:t>000</w:t>
      </w:r>
      <w:r w:rsidR="00081A7A">
        <w:t xml:space="preserve"> </w:t>
      </w:r>
      <w:r w:rsidR="008E2314" w:rsidRPr="04122EE3">
        <w:t>&lt;</w:t>
      </w:r>
      <w:r w:rsidR="00081A7A">
        <w:t xml:space="preserve"> </w:t>
      </w:r>
      <w:r w:rsidR="008E2314" w:rsidRPr="04122EE3">
        <w:t>CE</w:t>
      </w:r>
      <w:r w:rsidR="00081A7A">
        <w:t xml:space="preserve"> </w:t>
      </w:r>
      <w:r w:rsidR="008E2314" w:rsidRPr="04122EE3">
        <w:t>&lt;</w:t>
      </w:r>
      <w:r w:rsidR="00081A7A">
        <w:t xml:space="preserve"> </w:t>
      </w:r>
      <w:r w:rsidR="008E2314" w:rsidRPr="04122EE3">
        <w:t>10</w:t>
      </w:r>
      <w:r w:rsidR="003350C4">
        <w:t xml:space="preserve"> </w:t>
      </w:r>
      <w:r w:rsidR="008E2314" w:rsidRPr="04122EE3">
        <w:t>000</w:t>
      </w:r>
      <w:r w:rsidR="008E2314">
        <w:t xml:space="preserve"> un pārklājumu virs 90%.</w:t>
      </w:r>
    </w:p>
    <w:p w14:paraId="2BCFBCE5" w14:textId="77777777" w:rsidR="00E07354" w:rsidRPr="00A73DF2" w:rsidRDefault="04122EE3" w:rsidP="006C172A">
      <w:pPr>
        <w:pStyle w:val="Heading5"/>
      </w:pPr>
      <w:r>
        <w:t>Faktiskos pieslēgumus raksturojošie rādītāji</w:t>
      </w:r>
    </w:p>
    <w:p w14:paraId="5B8E5CCE" w14:textId="5684DF9A" w:rsidR="00E07354" w:rsidRPr="00A73DF2" w:rsidRDefault="04122EE3" w:rsidP="00E07354">
      <w:pPr>
        <w:rPr>
          <w:szCs w:val="24"/>
        </w:rPr>
      </w:pPr>
      <w:r>
        <w:t>Faktisko pieslēgumu nodrošinājums aglomerācijās ar CE</w:t>
      </w:r>
      <w:r w:rsidR="00081A7A">
        <w:t xml:space="preserve"> </w:t>
      </w:r>
      <w:r>
        <w:t>&gt;</w:t>
      </w:r>
      <w:r w:rsidR="00081A7A">
        <w:t xml:space="preserve"> </w:t>
      </w:r>
      <w:r>
        <w:t>2</w:t>
      </w:r>
      <w:r w:rsidR="00990D19">
        <w:t xml:space="preserve"> </w:t>
      </w:r>
      <w:r>
        <w:t>000 saskaņā ar VARAM monitoringa datiem 2017. gadā veidoja 92%, bet aglomerāciju plānu apkopojums 2022. gadā ļauj prognozēt 96%. Taču rādītāja sadalījums pa aglomerācijām ir nevienmērīgs (skatīt tabulu Nr. 1.3.).</w:t>
      </w:r>
      <w:r w:rsidR="003F22AB">
        <w:t xml:space="preserve"> </w:t>
      </w:r>
      <w:r w:rsidR="003F22AB" w:rsidRPr="00004A20">
        <w:t>65 aglomerācijās faktisko pieslēgumu īpatsvars ir zem 97%, no tām 22 – zem 80% un 5 – zem 60%.</w:t>
      </w:r>
    </w:p>
    <w:p w14:paraId="18476674" w14:textId="36275034" w:rsidR="002660B4" w:rsidRPr="009B51F7"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1.3. Faktisko centralizēto notekūdeņu pieslēgumu statuss 2017. gadā un plāns 2022. gadam</w:t>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7604"/>
        <w:gridCol w:w="1740"/>
      </w:tblGrid>
      <w:tr w:rsidR="00CC43DE" w:rsidRPr="00A73DF2" w14:paraId="64DBADB3" w14:textId="77777777" w:rsidTr="00004A20">
        <w:trPr>
          <w:trHeight w:val="225"/>
          <w:tblHeader/>
          <w:jc w:val="center"/>
        </w:trPr>
        <w:tc>
          <w:tcPr>
            <w:tcW w:w="4069" w:type="pct"/>
            <w:shd w:val="clear" w:color="auto" w:fill="7391A2" w:themeFill="accent1"/>
            <w:vAlign w:val="center"/>
          </w:tcPr>
          <w:p w14:paraId="545D7AB7" w14:textId="247C0253" w:rsidR="00CC43DE"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Faktisko pieslēgumu rādītājs</w:t>
            </w:r>
          </w:p>
        </w:tc>
        <w:tc>
          <w:tcPr>
            <w:tcW w:w="931" w:type="pct"/>
            <w:shd w:val="clear" w:color="auto" w:fill="7391A2" w:themeFill="accent1"/>
            <w:vAlign w:val="center"/>
          </w:tcPr>
          <w:p w14:paraId="2139958D" w14:textId="353D0EBB" w:rsidR="00CC43DE"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Vērtība</w:t>
            </w:r>
          </w:p>
        </w:tc>
      </w:tr>
      <w:tr w:rsidR="00CC43DE" w:rsidRPr="00A73DF2" w14:paraId="48DD897A" w14:textId="77777777" w:rsidTr="218A6111">
        <w:trPr>
          <w:cantSplit/>
          <w:trHeight w:val="225"/>
          <w:tblHeader/>
          <w:jc w:val="center"/>
        </w:trPr>
        <w:tc>
          <w:tcPr>
            <w:tcW w:w="4069" w:type="pct"/>
          </w:tcPr>
          <w:p w14:paraId="5AA386FD" w14:textId="44966C00" w:rsidR="00CC43DE" w:rsidRPr="00A73DF2" w:rsidRDefault="04122EE3" w:rsidP="04122EE3">
            <w:pPr>
              <w:spacing w:before="0" w:after="0"/>
              <w:jc w:val="left"/>
              <w:rPr>
                <w:sz w:val="20"/>
                <w:szCs w:val="20"/>
              </w:rPr>
            </w:pPr>
            <w:r w:rsidRPr="04122EE3">
              <w:rPr>
                <w:sz w:val="20"/>
                <w:szCs w:val="20"/>
              </w:rPr>
              <w:t>Faktisko pieslēgumu nodrošinājums no nodrošinātās pieejamības – plānots 2022, %</w:t>
            </w:r>
          </w:p>
        </w:tc>
        <w:tc>
          <w:tcPr>
            <w:tcW w:w="931" w:type="pct"/>
          </w:tcPr>
          <w:p w14:paraId="4E7E8561" w14:textId="54872A28" w:rsidR="00CC43DE" w:rsidRPr="00A73DF2" w:rsidRDefault="04122EE3" w:rsidP="04122EE3">
            <w:pPr>
              <w:spacing w:before="0" w:after="0"/>
              <w:jc w:val="center"/>
              <w:rPr>
                <w:sz w:val="20"/>
                <w:szCs w:val="20"/>
              </w:rPr>
            </w:pPr>
            <w:r w:rsidRPr="04122EE3">
              <w:rPr>
                <w:sz w:val="20"/>
                <w:szCs w:val="20"/>
              </w:rPr>
              <w:t>96%</w:t>
            </w:r>
          </w:p>
        </w:tc>
      </w:tr>
      <w:tr w:rsidR="00CC43DE" w:rsidRPr="00A73DF2" w14:paraId="365D7D35" w14:textId="77777777" w:rsidTr="218A6111">
        <w:trPr>
          <w:trHeight w:val="225"/>
          <w:tblHeader/>
          <w:jc w:val="center"/>
        </w:trPr>
        <w:tc>
          <w:tcPr>
            <w:tcW w:w="4069" w:type="pct"/>
          </w:tcPr>
          <w:p w14:paraId="75EFD71F" w14:textId="56E63B54" w:rsidR="00CC43DE" w:rsidRPr="00A73DF2" w:rsidRDefault="04122EE3" w:rsidP="04122EE3">
            <w:pPr>
              <w:spacing w:before="0" w:after="0"/>
              <w:jc w:val="left"/>
              <w:rPr>
                <w:sz w:val="20"/>
                <w:szCs w:val="20"/>
              </w:rPr>
            </w:pPr>
            <w:r w:rsidRPr="04122EE3">
              <w:rPr>
                <w:sz w:val="20"/>
                <w:szCs w:val="20"/>
              </w:rPr>
              <w:t>Aglomerāciju skaits, kur Faktisko pieslēgumu nodrošinājums no nodrošinātās pieejamības &lt;97%</w:t>
            </w:r>
          </w:p>
        </w:tc>
        <w:tc>
          <w:tcPr>
            <w:tcW w:w="931" w:type="pct"/>
          </w:tcPr>
          <w:p w14:paraId="0D1CBD3F" w14:textId="1F53E6AC" w:rsidR="00CC43DE" w:rsidRPr="00A73DF2" w:rsidRDefault="04122EE3" w:rsidP="04122EE3">
            <w:pPr>
              <w:spacing w:before="0" w:after="0"/>
              <w:jc w:val="center"/>
              <w:rPr>
                <w:sz w:val="20"/>
                <w:szCs w:val="20"/>
              </w:rPr>
            </w:pPr>
            <w:r w:rsidRPr="04122EE3">
              <w:rPr>
                <w:sz w:val="20"/>
                <w:szCs w:val="20"/>
              </w:rPr>
              <w:t>65</w:t>
            </w:r>
          </w:p>
        </w:tc>
      </w:tr>
      <w:tr w:rsidR="00CC43DE" w:rsidRPr="00A73DF2" w14:paraId="1F0FF7C0" w14:textId="77777777" w:rsidTr="218A6111">
        <w:trPr>
          <w:trHeight w:val="225"/>
          <w:tblHeader/>
          <w:jc w:val="center"/>
        </w:trPr>
        <w:tc>
          <w:tcPr>
            <w:tcW w:w="4069" w:type="pct"/>
          </w:tcPr>
          <w:p w14:paraId="081541EB" w14:textId="01805FF0" w:rsidR="00CC43DE" w:rsidRPr="00A73DF2" w:rsidRDefault="04122EE3" w:rsidP="04122EE3">
            <w:pPr>
              <w:spacing w:before="0" w:after="0"/>
              <w:jc w:val="left"/>
              <w:rPr>
                <w:sz w:val="20"/>
                <w:szCs w:val="20"/>
              </w:rPr>
            </w:pPr>
            <w:r w:rsidRPr="04122EE3">
              <w:rPr>
                <w:sz w:val="20"/>
                <w:szCs w:val="20"/>
              </w:rPr>
              <w:t>Aglomerāciju skaits, kur Faktisko pieslēgumu nodrošinājums no nodrošinātās pieejamības &lt;80%</w:t>
            </w:r>
          </w:p>
        </w:tc>
        <w:tc>
          <w:tcPr>
            <w:tcW w:w="931" w:type="pct"/>
          </w:tcPr>
          <w:p w14:paraId="328E7AF6" w14:textId="556430C8" w:rsidR="00CC43DE" w:rsidRPr="00A73DF2" w:rsidRDefault="04122EE3" w:rsidP="04122EE3">
            <w:pPr>
              <w:spacing w:before="0" w:after="0"/>
              <w:jc w:val="center"/>
              <w:rPr>
                <w:sz w:val="20"/>
                <w:szCs w:val="20"/>
              </w:rPr>
            </w:pPr>
            <w:r w:rsidRPr="04122EE3">
              <w:rPr>
                <w:sz w:val="20"/>
                <w:szCs w:val="20"/>
              </w:rPr>
              <w:t>22</w:t>
            </w:r>
          </w:p>
        </w:tc>
      </w:tr>
      <w:tr w:rsidR="00CC43DE" w:rsidRPr="00A73DF2" w14:paraId="37EA81DF" w14:textId="77777777" w:rsidTr="218A6111">
        <w:trPr>
          <w:trHeight w:val="225"/>
          <w:tblHeader/>
          <w:jc w:val="center"/>
        </w:trPr>
        <w:tc>
          <w:tcPr>
            <w:tcW w:w="4069" w:type="pct"/>
          </w:tcPr>
          <w:p w14:paraId="0AE8D265" w14:textId="750A8FA9" w:rsidR="00CC43DE" w:rsidRPr="00A73DF2" w:rsidRDefault="04122EE3" w:rsidP="04122EE3">
            <w:pPr>
              <w:spacing w:before="0" w:after="0"/>
              <w:jc w:val="left"/>
              <w:rPr>
                <w:sz w:val="20"/>
                <w:szCs w:val="20"/>
              </w:rPr>
            </w:pPr>
            <w:r w:rsidRPr="04122EE3">
              <w:rPr>
                <w:sz w:val="20"/>
                <w:szCs w:val="20"/>
              </w:rPr>
              <w:t>Aglomerāciju skaits, kur Faktisko pieslēgumu nodrošinājums no nodrošinātās pieejamības &lt;60%</w:t>
            </w:r>
          </w:p>
        </w:tc>
        <w:tc>
          <w:tcPr>
            <w:tcW w:w="931" w:type="pct"/>
          </w:tcPr>
          <w:p w14:paraId="20DC20FE" w14:textId="7FB05E37" w:rsidR="00CC43DE" w:rsidRPr="00A73DF2" w:rsidRDefault="04122EE3" w:rsidP="04122EE3">
            <w:pPr>
              <w:spacing w:before="0" w:after="0"/>
              <w:jc w:val="center"/>
              <w:rPr>
                <w:sz w:val="20"/>
                <w:szCs w:val="20"/>
              </w:rPr>
            </w:pPr>
            <w:r w:rsidRPr="04122EE3">
              <w:rPr>
                <w:sz w:val="20"/>
                <w:szCs w:val="20"/>
              </w:rPr>
              <w:t>5</w:t>
            </w:r>
          </w:p>
        </w:tc>
      </w:tr>
    </w:tbl>
    <w:p w14:paraId="46A420F4" w14:textId="6B0B507C" w:rsidR="00E07354" w:rsidRPr="00A73DF2" w:rsidRDefault="04122EE3" w:rsidP="04122EE3">
      <w:pPr>
        <w:jc w:val="center"/>
        <w:rPr>
          <w:i/>
          <w:iCs/>
          <w:sz w:val="20"/>
          <w:szCs w:val="20"/>
        </w:rPr>
      </w:pPr>
      <w:r w:rsidRPr="04122EE3">
        <w:rPr>
          <w:i/>
          <w:iCs/>
          <w:sz w:val="20"/>
          <w:szCs w:val="20"/>
        </w:rPr>
        <w:t>Avots: Autoru veidots, balsoties uz datiem no VARAM monitoringa datiem</w:t>
      </w:r>
    </w:p>
    <w:p w14:paraId="2190F80D" w14:textId="1D3CAC7D" w:rsidR="00E07354" w:rsidRPr="00A73DF2" w:rsidRDefault="04122EE3" w:rsidP="00E07354">
      <w:pPr>
        <w:rPr>
          <w:szCs w:val="24"/>
        </w:rPr>
      </w:pPr>
      <w:r>
        <w:t>Lai identificētu potenciālās problēmas un būtiskākos ietekmējošos faktorus saistībā ar faktisko pieslēgumu nodrošināšanu vietās, kur izveidots centralizētais kanalizācijas pakalpojumu tīkls, tika analizēta pieslēguma īpatsvara sasaiste ar citiem soci</w:t>
      </w:r>
      <w:r w:rsidR="00693963">
        <w:t xml:space="preserve">āli </w:t>
      </w:r>
      <w:r>
        <w:t>-</w:t>
      </w:r>
      <w:r w:rsidR="00693963">
        <w:t xml:space="preserve"> </w:t>
      </w:r>
      <w:r>
        <w:t>ekonomiskiem faktoriem dalījumā pa aglomerācijām. Tika analizēt</w:t>
      </w:r>
      <w:r w:rsidR="000D72F9">
        <w:t>s</w:t>
      </w:r>
      <w:r>
        <w:t xml:space="preserve"> bezdarba līmenis, ieturētā iedzīvotāju ienākuma nodokļa summa, pašvaldības budžeta kopējie ieņēmumi uz 1 iedzīvotāju, teritorijas attīstības līmeņa indekss, tirgus sektora ekonomiski aktīvo komercsabiedrību skaits uz 1</w:t>
      </w:r>
      <w:r w:rsidR="00E9647C">
        <w:t xml:space="preserve"> </w:t>
      </w:r>
      <w:r>
        <w:t>000 iedzīvotājiem, iedzīvotāju skaits un blīvums.</w:t>
      </w:r>
    </w:p>
    <w:p w14:paraId="5188C22B" w14:textId="383002BA" w:rsidR="00E07354" w:rsidRPr="008506B1" w:rsidRDefault="00E07354" w:rsidP="005E5B7F">
      <w:r w:rsidRPr="04122EE3">
        <w:t xml:space="preserve">Rezultāti rāda, ka būtiskākie ietekmējošie faktori ir iedzīvotāju skaits un blīvums – jo mazāks </w:t>
      </w:r>
      <w:r w:rsidR="002C6948">
        <w:t xml:space="preserve">iedzīvotāju </w:t>
      </w:r>
      <w:r w:rsidRPr="04122EE3">
        <w:t>skaits un blīvums, jo zemāki faktiskā pieslēguma līmeņa rādītāji (</w:t>
      </w:r>
      <w:r w:rsidR="001341B4" w:rsidRPr="04122EE3">
        <w:t xml:space="preserve">skatīt </w:t>
      </w:r>
      <w:r w:rsidRPr="04122EE3">
        <w:t>pielikum</w:t>
      </w:r>
      <w:r w:rsidR="001341B4" w:rsidRPr="04122EE3">
        <w:t xml:space="preserve">u Nr. </w:t>
      </w:r>
      <w:r w:rsidRPr="04122EE3">
        <w:t>3</w:t>
      </w:r>
      <w:r w:rsidR="00D53A7F" w:rsidRPr="04122EE3">
        <w:t>.</w:t>
      </w:r>
      <w:r w:rsidRPr="04122EE3">
        <w:t>2). Trešais rādītājs, kas uzrāda augstāko korelāciju ir pašvaldības budžeta kopējie ieņēmumi uz 1 iedzīvotāju</w:t>
      </w:r>
      <w:r w:rsidR="005E5B7F">
        <w:t xml:space="preserve">. Tā procentuālās izmaiņas </w:t>
      </w:r>
      <w:r w:rsidR="005E5B7F" w:rsidRPr="005E5B7F">
        <w:t>no 2009. - 2017. gadam</w:t>
      </w:r>
      <w:r w:rsidR="005E5B7F">
        <w:t xml:space="preserve"> norāda</w:t>
      </w:r>
      <w:r w:rsidRPr="04122EE3">
        <w:t>, ka tām pašvaldībām, kuru aglomerācijās ir viszemākie pieslēguma rādītāji, ir bijis lielāks</w:t>
      </w:r>
      <w:r w:rsidR="008506B1">
        <w:t xml:space="preserve"> </w:t>
      </w:r>
      <w:r w:rsidR="008506B1" w:rsidRPr="008506B1">
        <w:t>budžeta kopēj</w:t>
      </w:r>
      <w:r w:rsidR="008506B1">
        <w:t>o</w:t>
      </w:r>
      <w:r w:rsidR="008506B1" w:rsidRPr="008506B1">
        <w:t xml:space="preserve"> ieņēmum</w:t>
      </w:r>
      <w:r w:rsidR="008506B1">
        <w:t>u</w:t>
      </w:r>
      <w:r w:rsidRPr="04122EE3">
        <w:t xml:space="preserve"> pieaugums, kas liek cerēt uz palielinātu pašvaldību kapacitāti pieslēgumu atbalstīšan</w:t>
      </w:r>
      <w:r w:rsidR="008506B1">
        <w:t>ai</w:t>
      </w:r>
      <w:r w:rsidRPr="04122EE3">
        <w:t xml:space="preserve"> nākotnē. Taču datu rinda ir nevienmērīga, tādēļ nav attiecināma viennozīmīgi uz visām pašvaldībām. </w:t>
      </w:r>
      <w:r w:rsidR="00E004DD">
        <w:t>To apliecina arī tas, ka</w:t>
      </w:r>
      <w:r w:rsidRPr="04122EE3">
        <w:t xml:space="preserve"> tās aglomerācijas, par kurām </w:t>
      </w:r>
      <w:r w:rsidR="005B1586">
        <w:t xml:space="preserve">ekspertu </w:t>
      </w:r>
      <w:r w:rsidRPr="04122EE3">
        <w:t>interviju laikā saņemta informācija, ka centralizētā kanalizācijas tīklu faktiskā paplašināšana ir ļoti apgrūtināta sabiedrības ekonomisko apstākļu dēļ, ne</w:t>
      </w:r>
      <w:r w:rsidR="00126532">
        <w:t>uz</w:t>
      </w:r>
      <w:r w:rsidRPr="04122EE3">
        <w:t>rāda būtiskas atšķirības no citām līdzīgām aglomerācijām, ja vērtē tikai pēc augstāk minētajiem</w:t>
      </w:r>
      <w:r w:rsidR="00126532">
        <w:t xml:space="preserve"> </w:t>
      </w:r>
      <w:r w:rsidRPr="04122EE3">
        <w:t>faktoriem.</w:t>
      </w:r>
      <w:r w:rsidR="00126532">
        <w:t xml:space="preserve"> </w:t>
      </w:r>
      <w:r w:rsidRPr="04122EE3">
        <w:t xml:space="preserve">Tas nozīmē, ka turpmāko aktivitāšu plānošanā būtiska loma ir lokāli specifiskiem faktoriem, kuru apzināšanai </w:t>
      </w:r>
      <w:r w:rsidR="00726FE0" w:rsidRPr="04122EE3">
        <w:t>pašvaldībām</w:t>
      </w:r>
      <w:r w:rsidRPr="04122EE3">
        <w:t xml:space="preserve"> ar relatīvi zemu piesl</w:t>
      </w:r>
      <w:r w:rsidR="00126532">
        <w:t>ē</w:t>
      </w:r>
      <w:r w:rsidRPr="04122EE3">
        <w:t>gumu īpatsvaru</w:t>
      </w:r>
      <w:r w:rsidR="00126532">
        <w:t>,</w:t>
      </w:r>
      <w:r w:rsidRPr="04122EE3">
        <w:t xml:space="preserve"> jāveic pamatots novērtējums.</w:t>
      </w:r>
      <w:r w:rsidRPr="00A73DF2">
        <w:rPr>
          <w:szCs w:val="24"/>
        </w:rPr>
        <w:tab/>
      </w:r>
    </w:p>
    <w:p w14:paraId="068DD559" w14:textId="4DDD647C" w:rsidR="00E07354" w:rsidRPr="00A73DF2" w:rsidRDefault="00E07354" w:rsidP="00E07354">
      <w:pPr>
        <w:rPr>
          <w:szCs w:val="24"/>
        </w:rPr>
      </w:pPr>
      <w:r w:rsidRPr="04122EE3">
        <w:lastRenderedPageBreak/>
        <w:t xml:space="preserve">Lai identificētu būtiskākos faktorus, kas iedzīvotājus kavē </w:t>
      </w:r>
      <w:r w:rsidR="009F26DE" w:rsidRPr="04122EE3">
        <w:t>veikt</w:t>
      </w:r>
      <w:r w:rsidRPr="04122EE3">
        <w:t xml:space="preserve"> faktiskos pieslēgumus centralizētajai kanalizācijas sistēmai, tika veikta iedzīvotāju fokusgrupas diskusija</w:t>
      </w:r>
      <w:r w:rsidRPr="04122EE3">
        <w:rPr>
          <w:rStyle w:val="FootnoteReference"/>
        </w:rPr>
        <w:footnoteReference w:id="36"/>
      </w:r>
      <w:r w:rsidRPr="04122EE3">
        <w:t>. Papildinot to ar nozares ekspertu vērtējumiem</w:t>
      </w:r>
      <w:r w:rsidR="00CA5E9B">
        <w:t>,</w:t>
      </w:r>
      <w:r w:rsidRPr="04122EE3">
        <w:t xml:space="preserve"> secināms, ka sabiedrībā valda uzskats par centralizētās notekūdeņu un ūdensapgādes pieslēgumu prasību nelietderību</w:t>
      </w:r>
      <w:r w:rsidR="000B0033">
        <w:t xml:space="preserve">. Tiek uzskatīts, ka tās ir </w:t>
      </w:r>
      <w:r w:rsidRPr="04122EE3">
        <w:t xml:space="preserve">ES birokrātiskās prasības un mājsaimniecībām prasīs nesamērīgi augstus ieguldījumus. </w:t>
      </w:r>
      <w:r w:rsidR="000B0033">
        <w:t>Vienlaikus</w:t>
      </w:r>
      <w:r w:rsidRPr="04122EE3">
        <w:t xml:space="preserve"> daļai sabiedrības ir zems izpratnes līmenis par </w:t>
      </w:r>
      <w:r w:rsidR="005B1586">
        <w:t xml:space="preserve">ES </w:t>
      </w:r>
      <w:r w:rsidR="008F57E0">
        <w:t>D</w:t>
      </w:r>
      <w:r w:rsidRPr="04122EE3">
        <w:t xml:space="preserve">irektīvu prasībām, </w:t>
      </w:r>
      <w:r w:rsidR="000B0033">
        <w:t>notekūdeņu radīto</w:t>
      </w:r>
      <w:r w:rsidRPr="04122EE3">
        <w:t xml:space="preserve"> kaitējumu videi, </w:t>
      </w:r>
      <w:r w:rsidR="002C5C39">
        <w:t>kā arī</w:t>
      </w:r>
      <w:r w:rsidR="000B0033">
        <w:t xml:space="preserve"> </w:t>
      </w:r>
      <w:r w:rsidR="002C5C39" w:rsidRPr="002C5C39">
        <w:t>likumdošanas prasībām atbilstoš</w:t>
      </w:r>
      <w:r w:rsidR="002C5C39">
        <w:t>as</w:t>
      </w:r>
      <w:r w:rsidR="002C5C39" w:rsidRPr="002C5C39">
        <w:t xml:space="preserve"> individuāl</w:t>
      </w:r>
      <w:r w:rsidR="002C5C39">
        <w:t>ās</w:t>
      </w:r>
      <w:r w:rsidR="002C5C39" w:rsidRPr="002C5C39">
        <w:t xml:space="preserve"> kanalizācijas sistēm</w:t>
      </w:r>
      <w:r w:rsidR="002C5C39">
        <w:t>as izveides izmaksām. Bieži vien izmaksu aplēses ir balstītas uz</w:t>
      </w:r>
      <w:r w:rsidRPr="04122EE3">
        <w:t xml:space="preserve"> amatnieku risinājumiem, kas nenodrošina likumdošanas prasībām atbilstošu notekūdeņu piesārņojuma novēršanu un nodokļu nomaksu.</w:t>
      </w:r>
    </w:p>
    <w:p w14:paraId="74BEC6A0" w14:textId="3971DA6B" w:rsidR="00186634" w:rsidRDefault="00E07354" w:rsidP="002C5C39">
      <w:r w:rsidRPr="04122EE3">
        <w:t>Vairākās aglomerācijās tiek nodrošināti dažādi atbalsta pasākumi iedzīvotājiem faktisko centralizētās kanalizācijas pieslēgumu nodrošināšan</w:t>
      </w:r>
      <w:r w:rsidR="002C5C39">
        <w:t>ai</w:t>
      </w:r>
      <w:r w:rsidR="005A0952">
        <w:t xml:space="preserve">. </w:t>
      </w:r>
      <w:r w:rsidR="000000F9" w:rsidRPr="000000F9">
        <w:t>Ūdenssaimniecības pakalpojumu likums</w:t>
      </w:r>
      <w:r w:rsidR="000000F9">
        <w:t xml:space="preserve"> nosaka, ka v</w:t>
      </w:r>
      <w:r w:rsidR="000000F9" w:rsidRPr="000000F9">
        <w:t>ietējās pašvaldības dome var izdot saistošos noteikumus par līdzfinansējumu nekustamā īpašuma pieslēgšanai centralizētajai ūdensapgādes sistēmai vai centralizētajai kanalizācijas sistēmai, nosakot līdzfinansējuma apmēru un tā saņemšanas nosacījumus.</w:t>
      </w:r>
      <w:r w:rsidR="000000F9">
        <w:rPr>
          <w:rStyle w:val="FootnoteReference"/>
        </w:rPr>
        <w:footnoteReference w:id="37"/>
      </w:r>
      <w:r w:rsidR="002C5C39">
        <w:t xml:space="preserve"> </w:t>
      </w:r>
      <w:r w:rsidR="000000F9">
        <w:t xml:space="preserve">Daļa pašvaldību šo iespēju izmanto un ir izstrādājusi atbilstošus saistošos noteikumus. Piemēram, Rīgā kanalizācijas pieslēgumi tiek atbalstīti 50% apmērā, bet ūdensapgādes 60% apmērā. </w:t>
      </w:r>
      <w:r w:rsidR="000000F9" w:rsidRPr="000000F9">
        <w:t>Atsevišķām iedzīvotāju grupām - 1. vai 2. grupas invalīdiem, trūcīgām un maznodrošinātām personām, politiski represētajiem u</w:t>
      </w:r>
      <w:r w:rsidR="00E9647C">
        <w:t>.c.</w:t>
      </w:r>
      <w:r w:rsidR="000000F9" w:rsidRPr="000000F9">
        <w:t xml:space="preserve"> personām</w:t>
      </w:r>
      <w:r w:rsidR="000000F9">
        <w:t xml:space="preserve"> līdzfinansējums paredzēts 100% apmērā.</w:t>
      </w:r>
      <w:r w:rsidR="00186634">
        <w:t xml:space="preserve"> </w:t>
      </w:r>
      <w:r w:rsidR="000000F9">
        <w:t xml:space="preserve"> </w:t>
      </w:r>
    </w:p>
    <w:p w14:paraId="7237B7DC" w14:textId="2609C8D3" w:rsidR="00575125" w:rsidRDefault="00186634" w:rsidP="0CF61E71">
      <w:r>
        <w:t>Taču tiek īstenoti arī cita veida atbalsta pasākumi</w:t>
      </w:r>
      <w:r w:rsidR="00575125" w:rsidRPr="3610A392">
        <w:t>:</w:t>
      </w:r>
      <w:r w:rsidR="00575125">
        <w:rPr>
          <w:rStyle w:val="FootnoteReference"/>
        </w:rPr>
        <w:footnoteReference w:id="38"/>
      </w:r>
    </w:p>
    <w:p w14:paraId="267CC6C9" w14:textId="77777777" w:rsidR="00575125" w:rsidRDefault="00186634" w:rsidP="00ED4133">
      <w:pPr>
        <w:numPr>
          <w:ilvl w:val="0"/>
          <w:numId w:val="114"/>
        </w:numPr>
      </w:pPr>
      <w:r>
        <w:t>Siguldā, papi</w:t>
      </w:r>
      <w:r w:rsidR="00575125">
        <w:t>l</w:t>
      </w:r>
      <w:r>
        <w:t xml:space="preserve">dus pieslēguma kompensācijai pieejams arī </w:t>
      </w:r>
      <w:r w:rsidRPr="00186634">
        <w:t>pašvaldības līdzfinansējum</w:t>
      </w:r>
      <w:r>
        <w:t>s</w:t>
      </w:r>
      <w:r w:rsidRPr="00186634">
        <w:t xml:space="preserve"> līdz pat 90% apmērā daudzdzīvokļu ēku iebraucamo ceļu pārbūves vai atjaunošanas darbiem</w:t>
      </w:r>
      <w:r>
        <w:t xml:space="preserve">. </w:t>
      </w:r>
    </w:p>
    <w:p w14:paraId="656CD4E4" w14:textId="77777777" w:rsidR="00575125" w:rsidRDefault="00575125" w:rsidP="00ED4133">
      <w:pPr>
        <w:numPr>
          <w:ilvl w:val="0"/>
          <w:numId w:val="114"/>
        </w:numPr>
      </w:pPr>
      <w:r>
        <w:t>Salacgrīvā ieplānota speciāla akcija pieslēguma tekošā metra izveides cenas samazināšanai par trešdaļu. Cēsīs un Madonā pieejama p</w:t>
      </w:r>
      <w:r w:rsidRPr="00575125">
        <w:t>alīdz</w:t>
      </w:r>
      <w:r>
        <w:t>ība</w:t>
      </w:r>
      <w:r w:rsidRPr="00575125">
        <w:t xml:space="preserve"> pieslēgumu dokumentācijas sagatavošan</w:t>
      </w:r>
      <w:r>
        <w:t xml:space="preserve">ā. </w:t>
      </w:r>
    </w:p>
    <w:p w14:paraId="2C600118" w14:textId="5FD50D84" w:rsidR="00186634" w:rsidRDefault="00575125" w:rsidP="00ED4133">
      <w:pPr>
        <w:numPr>
          <w:ilvl w:val="0"/>
          <w:numId w:val="114"/>
        </w:numPr>
      </w:pPr>
      <w:r>
        <w:t>Tāpat arī tiek veikt</w:t>
      </w:r>
      <w:r w:rsidR="00E9647C">
        <w:t>as</w:t>
      </w:r>
      <w:r>
        <w:t xml:space="preserve"> dažādas informatīvās aktivitātes, no kurām kā piemēru var minēt Valmierā rīkoto kampaņu</w:t>
      </w:r>
      <w:r w:rsidRPr="00575125">
        <w:t xml:space="preserve"> “Uztici savu noslēpumu mums”</w:t>
      </w:r>
      <w:r>
        <w:t>.</w:t>
      </w:r>
    </w:p>
    <w:p w14:paraId="6D81BD86" w14:textId="0B746835" w:rsidR="00E07354" w:rsidRPr="00A73DF2" w:rsidRDefault="04122EE3">
      <w:pPr>
        <w:rPr>
          <w:szCs w:val="24"/>
        </w:rPr>
      </w:pPr>
      <w:r>
        <w:t xml:space="preserve">Lai novērtētu atbalsta pasākumu potenciālo ietekmi uz faktisko pieslēgumu efektivitāti, </w:t>
      </w:r>
      <w:r w:rsidR="00575125">
        <w:t xml:space="preserve">izlases </w:t>
      </w:r>
      <w:r>
        <w:t>aglomerāciju</w:t>
      </w:r>
      <w:r w:rsidR="00575125">
        <w:t xml:space="preserve"> (Cēsis, Madona, Salacgrīva, Valmiera, Daugavpils, Rīga)</w:t>
      </w:r>
      <w:r>
        <w:t xml:space="preserve"> faktisko pieslēgumu dinamika 2007.</w:t>
      </w:r>
      <w:r w:rsidR="002D583E">
        <w:t xml:space="preserve"> </w:t>
      </w:r>
      <w:r>
        <w:t>-</w:t>
      </w:r>
      <w:r w:rsidR="002D583E">
        <w:t xml:space="preserve"> </w:t>
      </w:r>
      <w:r>
        <w:t xml:space="preserve">2013. gada </w:t>
      </w:r>
      <w:r w:rsidR="002D583E">
        <w:t xml:space="preserve">plānošanas perioda </w:t>
      </w:r>
      <w:r>
        <w:t xml:space="preserve">nodrošinātajā pakalpojumu pārklājumā tika salīdzināta ar visu aglomerāciju vidējiem rādītājiem. </w:t>
      </w:r>
      <w:r w:rsidR="00186634">
        <w:t>Taču pagaidām informācija neļauj izdarīt secinājumus par instrumentu efektivitāti</w:t>
      </w:r>
      <w:r w:rsidR="00575125">
        <w:t>, neskatoties uz to, ka dati bija pieejami līdz 2017.</w:t>
      </w:r>
      <w:r w:rsidR="003350C4">
        <w:t xml:space="preserve"> gadam</w:t>
      </w:r>
      <w:r w:rsidR="00575125">
        <w:t>.</w:t>
      </w:r>
      <w:r w:rsidR="00186634">
        <w:t xml:space="preserve"> </w:t>
      </w:r>
      <w:r w:rsidR="00575125">
        <w:t>Iemesls tam ir, ka l</w:t>
      </w:r>
      <w:r w:rsidR="00186634" w:rsidRPr="00186634">
        <w:t xml:space="preserve">ikums, kas deva pašvaldībām pilnvaras piešķirt līdzfinansējumu pieslēgumu ierīkošanai, ir spēkā tikai no 2016. gada 1. janvāra. </w:t>
      </w:r>
      <w:r w:rsidR="00186634">
        <w:t xml:space="preserve">Piemēram, </w:t>
      </w:r>
      <w:r w:rsidR="00186634" w:rsidRPr="00186634">
        <w:t>Rīgā attiecīgi saistošie noteikumi ir spēkā no 29.12.2017.</w:t>
      </w:r>
      <w:r w:rsidR="00186634">
        <w:t>, bet</w:t>
      </w:r>
      <w:r w:rsidR="00186634" w:rsidRPr="00186634">
        <w:t xml:space="preserve"> Daugavpilī šādi saistošie noteikumi </w:t>
      </w:r>
      <w:r w:rsidR="00186634">
        <w:t xml:space="preserve">ir </w:t>
      </w:r>
      <w:r w:rsidR="00186634" w:rsidRPr="00186634">
        <w:t>spēkā no 01.01.2016</w:t>
      </w:r>
      <w:r w:rsidR="00186634">
        <w:t>. Tas nozīmē, ka atbalsta instrumentu efektivitātes novērtējumu būtu lietderīgi veikt pēc pāris gadiem.</w:t>
      </w:r>
    </w:p>
    <w:p w14:paraId="2550A48F" w14:textId="77777777" w:rsidR="00E07354" w:rsidRPr="00A73DF2" w:rsidRDefault="04122EE3" w:rsidP="006C172A">
      <w:pPr>
        <w:pStyle w:val="Heading5"/>
      </w:pPr>
      <w:r>
        <w:t>NAI jaudu atbilstība</w:t>
      </w:r>
    </w:p>
    <w:p w14:paraId="21C5C490" w14:textId="0BCE7846" w:rsidR="00E07354" w:rsidRPr="003712C8" w:rsidRDefault="04122EE3" w:rsidP="00E07354">
      <w:r>
        <w:t xml:space="preserve">Lai identificētu potenciālās problēmas un būtiskākos ietekmējošos faktorus saistībā ar centralizēto notekūdeņu apsaimniekošanas jaudām, </w:t>
      </w:r>
      <w:r w:rsidR="001F6B2F">
        <w:t xml:space="preserve">novērtējuma ietvaros </w:t>
      </w:r>
      <w:r>
        <w:t>tika veikts NAI jaudu un faktiskās noslodzes salīdzinājums 2016. gadā</w:t>
      </w:r>
      <w:r w:rsidR="003712C8">
        <w:t xml:space="preserve">, </w:t>
      </w:r>
      <w:r>
        <w:t xml:space="preserve">un </w:t>
      </w:r>
      <w:r w:rsidR="001F6B2F">
        <w:t xml:space="preserve">salīdzināta ar </w:t>
      </w:r>
      <w:r>
        <w:t>iedzīvotāju skaita dinamik</w:t>
      </w:r>
      <w:r w:rsidR="001F6B2F">
        <w:t>u</w:t>
      </w:r>
      <w:r>
        <w:t xml:space="preserve"> 2009.</w:t>
      </w:r>
      <w:r w:rsidR="00F028EC">
        <w:t xml:space="preserve"> </w:t>
      </w:r>
      <w:r>
        <w:t>-</w:t>
      </w:r>
      <w:r w:rsidR="00F028EC">
        <w:t xml:space="preserve"> </w:t>
      </w:r>
      <w:r>
        <w:t>2017. gad</w:t>
      </w:r>
      <w:r w:rsidR="00E9647C">
        <w:t>ā</w:t>
      </w:r>
      <w:r>
        <w:t xml:space="preserve">. </w:t>
      </w:r>
      <w:r w:rsidR="003712C8">
        <w:t>S</w:t>
      </w:r>
      <w:r>
        <w:t>askaņā ar EK iesniegto notekūdeņu apsaimniekošanas pārskatu</w:t>
      </w:r>
      <w:r w:rsidR="003712C8" w:rsidRPr="003712C8">
        <w:t xml:space="preserve"> </w:t>
      </w:r>
      <w:r w:rsidR="003712C8">
        <w:t xml:space="preserve">NAI jaudu noslodzes amplitūda </w:t>
      </w:r>
      <w:r>
        <w:t>variē</w:t>
      </w:r>
      <w:r w:rsidR="001F6B2F">
        <w:t>ja</w:t>
      </w:r>
      <w:r>
        <w:t xml:space="preserve"> no 5 līdz 256%. Taču nav novērojama korelācija starp jaudu iztrūkumu un iedzīvotāju skaita pieaugumu 2009.</w:t>
      </w:r>
      <w:r w:rsidR="00F028EC">
        <w:t xml:space="preserve"> </w:t>
      </w:r>
      <w:r>
        <w:t>-</w:t>
      </w:r>
      <w:r w:rsidR="00F028EC">
        <w:t xml:space="preserve"> </w:t>
      </w:r>
      <w:r>
        <w:t>2017. gadā, kas nozīmē, ka būtiskāka loma ir citiem plānošanas un fakti</w:t>
      </w:r>
      <w:r w:rsidR="00F028EC">
        <w:t>s</w:t>
      </w:r>
      <w:r>
        <w:t>ko pieslēgumu faktoriem.</w:t>
      </w:r>
    </w:p>
    <w:p w14:paraId="2C50BB41" w14:textId="3430B27B" w:rsidR="00EB3747" w:rsidRPr="00A73DF2" w:rsidRDefault="04122EE3" w:rsidP="00E07354">
      <w:pPr>
        <w:rPr>
          <w:szCs w:val="24"/>
        </w:rPr>
      </w:pPr>
      <w:r>
        <w:lastRenderedPageBreak/>
        <w:t>Vidējā NAI jaudu noslodze 2016. gadā Latvijā bija 63%. 16 aglomerācijās novērojams NAI jaudu deficīts (skatīt pielikum</w:t>
      </w:r>
      <w:r w:rsidR="003712C8">
        <w:t>u</w:t>
      </w:r>
      <w:r>
        <w:t xml:space="preserve"> Nr. 3.2). Jaudu noslodze</w:t>
      </w:r>
      <w:r w:rsidR="003712C8">
        <w:t xml:space="preserve"> pārsniedza</w:t>
      </w:r>
      <w:r>
        <w:t xml:space="preserve"> 140% 9 aglomerācijās: Skrunda, Priekule, Tukums, Skrīveri, Grobiņa, Viļaka, Ērgļi, Ogre, Ozolnieki. 34 aglomerācijās jaudu noslodze bija mazāka par 50%</w:t>
      </w:r>
      <w:r w:rsidR="003712C8">
        <w:t xml:space="preserve">, savukārt </w:t>
      </w:r>
      <w:r>
        <w:t xml:space="preserve">12 aglomerācijās – mazāka par 20%. </w:t>
      </w:r>
      <w:r w:rsidR="001F6B2F">
        <w:t>Tādēļ rekomendējams veikt atsevišķu izvērtējumu</w:t>
      </w:r>
      <w:r>
        <w:t xml:space="preserve"> decentralizēto kanalizācijas apjomu izvešanas uz NAI </w:t>
      </w:r>
      <w:r w:rsidR="00726FE0">
        <w:t>optimizācijai</w:t>
      </w:r>
      <w:r>
        <w:t xml:space="preserve"> Latvijas mērogā, kā arī papildu jaudu izveides nepieciešamība</w:t>
      </w:r>
      <w:r w:rsidR="001F6B2F">
        <w:t xml:space="preserve">i </w:t>
      </w:r>
      <w:r>
        <w:t xml:space="preserve"> jaudu deficīta vietās.</w:t>
      </w:r>
      <w:r w:rsidR="001F6B2F">
        <w:t xml:space="preserve"> Kaut gan teorētiski šāda optimizācija ir iespējama, praksē ir vairāki faktori, kas to ierobežo. Pirmkārt, ar transportēšanu saistītie ekonomiskie aspekti. Tai pat laikā šāds izvērtējums būtu vēlams pirms lēmumu </w:t>
      </w:r>
      <w:r w:rsidR="00E9647C">
        <w:t xml:space="preserve">pieņemšanas </w:t>
      </w:r>
      <w:r w:rsidR="001F6B2F">
        <w:t>par papildu jaudu nodrošināšanu deficīta aglomerācijās.</w:t>
      </w:r>
    </w:p>
    <w:p w14:paraId="51E4065E" w14:textId="77777777" w:rsidR="00E07354" w:rsidRPr="00A73DF2" w:rsidRDefault="04122EE3" w:rsidP="006C172A">
      <w:pPr>
        <w:pStyle w:val="Heading5"/>
      </w:pPr>
      <w:r>
        <w:t>Piesārņojuma samazinājums pa aktivitātēm</w:t>
      </w:r>
    </w:p>
    <w:p w14:paraId="33D537B0" w14:textId="5B7440BB" w:rsidR="00E07354" w:rsidRPr="00A73DF2" w:rsidRDefault="04122EE3" w:rsidP="00E07354">
      <w:pPr>
        <w:rPr>
          <w:szCs w:val="24"/>
        </w:rPr>
      </w:pPr>
      <w:r>
        <w:t xml:space="preserve">Salīdzinot </w:t>
      </w:r>
      <w:r w:rsidR="00747C92">
        <w:t xml:space="preserve">3.4.1.1. un 3.5.1.1. </w:t>
      </w:r>
      <w:r>
        <w:t>aktivitāšu ietekmi uz piesārņojuma samazināšanu</w:t>
      </w:r>
      <w:r w:rsidR="009050EA">
        <w:t>,</w:t>
      </w:r>
      <w:r>
        <w:t xml:space="preserve"> novērojams, ka 3.5.1.1. </w:t>
      </w:r>
      <w:r w:rsidR="00747C92">
        <w:t xml:space="preserve">aktivitāte </w:t>
      </w:r>
      <w:r>
        <w:t xml:space="preserve">nodrošināja būtiskāko piesārņojuma samazinājuma daļu un lielāku izmaksu efektivitāti, ja salīdzina novērstā piesārņojuma īpatsvaru ar finansējuma īpatsvaru (skatīt tabulu Nr. 1.4.). </w:t>
      </w:r>
    </w:p>
    <w:p w14:paraId="6E1F02B8" w14:textId="64E15206" w:rsidR="00EB3747" w:rsidRPr="00A73DF2"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1.4. Piesārņojuma samazinājums pa aktivitātēm</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2369"/>
        <w:gridCol w:w="2173"/>
        <w:gridCol w:w="1123"/>
        <w:gridCol w:w="970"/>
        <w:gridCol w:w="1158"/>
      </w:tblGrid>
      <w:tr w:rsidR="001F3347" w:rsidRPr="00A73DF2" w14:paraId="78328497" w14:textId="34C5BF77" w:rsidTr="00ED4133">
        <w:trPr>
          <w:trHeight w:val="225"/>
          <w:tblHeader/>
          <w:jc w:val="center"/>
        </w:trPr>
        <w:tc>
          <w:tcPr>
            <w:tcW w:w="0" w:type="auto"/>
            <w:vMerge w:val="restart"/>
            <w:shd w:val="clear" w:color="auto" w:fill="7391A2" w:themeFill="accent1"/>
            <w:vAlign w:val="center"/>
          </w:tcPr>
          <w:p w14:paraId="4BB0DF7A" w14:textId="0728851C" w:rsidR="001F3347" w:rsidRPr="00A73DF2" w:rsidRDefault="001F3347" w:rsidP="04122EE3">
            <w:pPr>
              <w:spacing w:before="0" w:after="0"/>
              <w:jc w:val="center"/>
              <w:rPr>
                <w:b/>
                <w:bCs/>
                <w:color w:val="FFFFFF" w:themeColor="background1"/>
                <w:sz w:val="20"/>
                <w:szCs w:val="20"/>
              </w:rPr>
            </w:pPr>
            <w:r w:rsidRPr="04122EE3">
              <w:rPr>
                <w:b/>
                <w:bCs/>
                <w:color w:val="FFFFFF" w:themeColor="background1"/>
                <w:sz w:val="20"/>
                <w:szCs w:val="20"/>
              </w:rPr>
              <w:t>Aktivitāte</w:t>
            </w:r>
            <w:r w:rsidR="00A860CF">
              <w:rPr>
                <w:b/>
                <w:bCs/>
                <w:color w:val="FFFFFF" w:themeColor="background1"/>
                <w:sz w:val="20"/>
                <w:szCs w:val="20"/>
              </w:rPr>
              <w:t xml:space="preserve">/ </w:t>
            </w:r>
            <w:r w:rsidRPr="04122EE3">
              <w:rPr>
                <w:b/>
                <w:bCs/>
                <w:color w:val="FFFFFF" w:themeColor="background1"/>
                <w:sz w:val="20"/>
                <w:szCs w:val="20"/>
              </w:rPr>
              <w:t>apakšaktivitāte</w:t>
            </w:r>
          </w:p>
        </w:tc>
        <w:tc>
          <w:tcPr>
            <w:tcW w:w="0" w:type="auto"/>
            <w:vMerge w:val="restart"/>
            <w:shd w:val="clear" w:color="auto" w:fill="7391A2" w:themeFill="accent1"/>
            <w:vAlign w:val="center"/>
          </w:tcPr>
          <w:p w14:paraId="5B7A26E2" w14:textId="7C11E815" w:rsidR="001F3347" w:rsidRPr="00A73DF2" w:rsidRDefault="001F3347" w:rsidP="04122EE3">
            <w:pPr>
              <w:spacing w:before="0" w:after="0"/>
              <w:jc w:val="center"/>
              <w:rPr>
                <w:b/>
                <w:bCs/>
                <w:color w:val="FFFFFF" w:themeColor="background1"/>
                <w:sz w:val="20"/>
                <w:szCs w:val="20"/>
              </w:rPr>
            </w:pPr>
            <w:r w:rsidRPr="04122EE3">
              <w:rPr>
                <w:b/>
                <w:bCs/>
                <w:color w:val="FFFFFF" w:themeColor="background1"/>
                <w:sz w:val="20"/>
                <w:szCs w:val="20"/>
              </w:rPr>
              <w:t>Finansējuma sadalījums</w:t>
            </w:r>
          </w:p>
        </w:tc>
        <w:tc>
          <w:tcPr>
            <w:tcW w:w="3251" w:type="dxa"/>
            <w:gridSpan w:val="3"/>
            <w:shd w:val="clear" w:color="auto" w:fill="7391A2" w:themeFill="accent1"/>
            <w:vAlign w:val="center"/>
          </w:tcPr>
          <w:p w14:paraId="214F185E" w14:textId="52EE31B7" w:rsidR="001F3347" w:rsidRPr="00A73DF2" w:rsidRDefault="00E91374" w:rsidP="006C172A">
            <w:pPr>
              <w:spacing w:before="0" w:after="0"/>
              <w:jc w:val="center"/>
              <w:rPr>
                <w:b/>
                <w:bCs/>
                <w:color w:val="FFFFFF" w:themeColor="background1"/>
                <w:sz w:val="20"/>
                <w:szCs w:val="20"/>
              </w:rPr>
            </w:pPr>
            <w:r>
              <w:rPr>
                <w:b/>
                <w:bCs/>
                <w:color w:val="FFFFFF" w:themeColor="background1"/>
                <w:sz w:val="20"/>
                <w:szCs w:val="20"/>
              </w:rPr>
              <w:t>Novērstā p</w:t>
            </w:r>
            <w:r w:rsidR="001F3347" w:rsidRPr="04122EE3">
              <w:rPr>
                <w:b/>
                <w:bCs/>
                <w:color w:val="FFFFFF" w:themeColor="background1"/>
                <w:sz w:val="20"/>
                <w:szCs w:val="20"/>
              </w:rPr>
              <w:t>iesārņojuma</w:t>
            </w:r>
            <w:r w:rsidR="00C85903">
              <w:rPr>
                <w:b/>
                <w:bCs/>
                <w:color w:val="FFFFFF" w:themeColor="background1"/>
                <w:sz w:val="20"/>
                <w:szCs w:val="20"/>
              </w:rPr>
              <w:t xml:space="preserve"> </w:t>
            </w:r>
            <w:r w:rsidR="001F3347" w:rsidRPr="04122EE3">
              <w:rPr>
                <w:b/>
                <w:bCs/>
                <w:color w:val="FFFFFF" w:themeColor="background1"/>
                <w:sz w:val="20"/>
                <w:szCs w:val="20"/>
              </w:rPr>
              <w:t>sadalījums</w:t>
            </w:r>
          </w:p>
        </w:tc>
      </w:tr>
      <w:tr w:rsidR="00C85903" w:rsidRPr="00A73DF2" w14:paraId="1E137DA9" w14:textId="72668358" w:rsidTr="00ED4133">
        <w:trPr>
          <w:cantSplit/>
          <w:trHeight w:val="225"/>
          <w:tblHeader/>
          <w:jc w:val="center"/>
        </w:trPr>
        <w:tc>
          <w:tcPr>
            <w:tcW w:w="0" w:type="auto"/>
            <w:vMerge/>
          </w:tcPr>
          <w:p w14:paraId="196B3BAD" w14:textId="77777777" w:rsidR="001F3347" w:rsidRPr="00A73DF2" w:rsidRDefault="001F3347" w:rsidP="00EB3747">
            <w:pPr>
              <w:spacing w:before="0" w:after="0"/>
              <w:jc w:val="center"/>
              <w:rPr>
                <w:sz w:val="20"/>
                <w:szCs w:val="20"/>
              </w:rPr>
            </w:pPr>
          </w:p>
        </w:tc>
        <w:tc>
          <w:tcPr>
            <w:tcW w:w="0" w:type="auto"/>
            <w:vMerge/>
          </w:tcPr>
          <w:p w14:paraId="653E3210" w14:textId="2E1FEA46" w:rsidR="001F3347" w:rsidRPr="00A73DF2" w:rsidRDefault="001F3347" w:rsidP="00EB3747">
            <w:pPr>
              <w:spacing w:before="0" w:after="0"/>
              <w:jc w:val="center"/>
              <w:rPr>
                <w:sz w:val="20"/>
                <w:szCs w:val="20"/>
              </w:rPr>
            </w:pPr>
          </w:p>
        </w:tc>
        <w:tc>
          <w:tcPr>
            <w:tcW w:w="1123" w:type="dxa"/>
            <w:shd w:val="clear" w:color="auto" w:fill="7391A2" w:themeFill="accent1"/>
          </w:tcPr>
          <w:p w14:paraId="162EF86A" w14:textId="6112E866" w:rsidR="001F3347" w:rsidRPr="001F3347" w:rsidRDefault="001F3347" w:rsidP="04122EE3">
            <w:pPr>
              <w:spacing w:before="0" w:after="0"/>
              <w:jc w:val="center"/>
              <w:rPr>
                <w:b/>
                <w:color w:val="FFFFFF" w:themeColor="background1"/>
                <w:sz w:val="20"/>
                <w:szCs w:val="20"/>
              </w:rPr>
            </w:pPr>
            <w:r w:rsidRPr="00004A20">
              <w:rPr>
                <w:b/>
                <w:bCs/>
                <w:color w:val="FFFFFF" w:themeColor="background1"/>
                <w:sz w:val="20"/>
                <w:szCs w:val="20"/>
              </w:rPr>
              <w:t>N</w:t>
            </w:r>
          </w:p>
        </w:tc>
        <w:tc>
          <w:tcPr>
            <w:tcW w:w="970" w:type="dxa"/>
            <w:shd w:val="clear" w:color="auto" w:fill="7391A2" w:themeFill="accent1"/>
          </w:tcPr>
          <w:p w14:paraId="02F5B132" w14:textId="2D6A728A" w:rsidR="001F3347" w:rsidRPr="001F3347" w:rsidRDefault="001F3347" w:rsidP="04122EE3">
            <w:pPr>
              <w:spacing w:before="0" w:after="0"/>
              <w:jc w:val="center"/>
              <w:rPr>
                <w:b/>
                <w:color w:val="FFFFFF" w:themeColor="background1"/>
                <w:sz w:val="20"/>
                <w:szCs w:val="20"/>
              </w:rPr>
            </w:pPr>
            <w:r w:rsidRPr="00004A20">
              <w:rPr>
                <w:b/>
                <w:bCs/>
                <w:color w:val="FFFFFF" w:themeColor="background1"/>
                <w:sz w:val="20"/>
                <w:szCs w:val="20"/>
              </w:rPr>
              <w:t>P</w:t>
            </w:r>
          </w:p>
        </w:tc>
        <w:tc>
          <w:tcPr>
            <w:tcW w:w="1158" w:type="dxa"/>
            <w:shd w:val="clear" w:color="auto" w:fill="7391A2" w:themeFill="accent1"/>
          </w:tcPr>
          <w:p w14:paraId="61C9C5D2" w14:textId="54D1ABA8" w:rsidR="001F3347" w:rsidRPr="001F3347" w:rsidRDefault="001F3347" w:rsidP="04122EE3">
            <w:pPr>
              <w:spacing w:before="0" w:after="0"/>
              <w:jc w:val="center"/>
              <w:rPr>
                <w:b/>
                <w:color w:val="FFFFFF" w:themeColor="background1"/>
                <w:sz w:val="20"/>
                <w:szCs w:val="20"/>
              </w:rPr>
            </w:pPr>
            <w:r w:rsidRPr="00004A20">
              <w:rPr>
                <w:b/>
                <w:bCs/>
                <w:color w:val="FFFFFF" w:themeColor="background1"/>
                <w:sz w:val="20"/>
                <w:szCs w:val="20"/>
              </w:rPr>
              <w:t>BSP</w:t>
            </w:r>
            <w:r w:rsidRPr="00004A20">
              <w:rPr>
                <w:b/>
                <w:bCs/>
                <w:color w:val="FFFFFF" w:themeColor="background1"/>
                <w:sz w:val="20"/>
                <w:szCs w:val="20"/>
                <w:vertAlign w:val="subscript"/>
              </w:rPr>
              <w:t>5</w:t>
            </w:r>
          </w:p>
        </w:tc>
      </w:tr>
      <w:tr w:rsidR="00C85903" w:rsidRPr="00A73DF2" w14:paraId="705569FF" w14:textId="14B6F710" w:rsidTr="00ED4133">
        <w:trPr>
          <w:trHeight w:val="225"/>
          <w:tblHeader/>
          <w:jc w:val="center"/>
        </w:trPr>
        <w:tc>
          <w:tcPr>
            <w:tcW w:w="0" w:type="auto"/>
          </w:tcPr>
          <w:p w14:paraId="6CC87ACF" w14:textId="02FEABA6" w:rsidR="00EB3747" w:rsidRPr="00ED4133" w:rsidRDefault="04122EE3" w:rsidP="00ED4133">
            <w:pPr>
              <w:spacing w:before="0" w:after="0"/>
              <w:jc w:val="left"/>
              <w:rPr>
                <w:b/>
                <w:sz w:val="20"/>
                <w:szCs w:val="20"/>
              </w:rPr>
            </w:pPr>
            <w:r w:rsidRPr="00ED4133">
              <w:rPr>
                <w:b/>
                <w:sz w:val="20"/>
                <w:szCs w:val="20"/>
              </w:rPr>
              <w:t>3.4.1.1.</w:t>
            </w:r>
            <w:r w:rsidR="00A860CF" w:rsidRPr="00ED4133">
              <w:rPr>
                <w:b/>
                <w:sz w:val="20"/>
                <w:szCs w:val="20"/>
              </w:rPr>
              <w:t xml:space="preserve"> aktivitāte</w:t>
            </w:r>
          </w:p>
        </w:tc>
        <w:tc>
          <w:tcPr>
            <w:tcW w:w="0" w:type="auto"/>
          </w:tcPr>
          <w:p w14:paraId="621C3CCD" w14:textId="16B8887A" w:rsidR="00EB3747" w:rsidRPr="00A73DF2" w:rsidRDefault="04122EE3" w:rsidP="04122EE3">
            <w:pPr>
              <w:spacing w:before="0" w:after="0"/>
              <w:jc w:val="center"/>
              <w:rPr>
                <w:sz w:val="20"/>
                <w:szCs w:val="20"/>
              </w:rPr>
            </w:pPr>
            <w:r w:rsidRPr="04122EE3">
              <w:rPr>
                <w:sz w:val="20"/>
                <w:szCs w:val="20"/>
              </w:rPr>
              <w:t>22%</w:t>
            </w:r>
          </w:p>
        </w:tc>
        <w:tc>
          <w:tcPr>
            <w:tcW w:w="1123" w:type="dxa"/>
          </w:tcPr>
          <w:p w14:paraId="521BB4AF" w14:textId="3AC9A0A8" w:rsidR="00EB3747" w:rsidRPr="00A73DF2" w:rsidRDefault="04122EE3" w:rsidP="04122EE3">
            <w:pPr>
              <w:spacing w:before="0" w:after="0"/>
              <w:jc w:val="center"/>
              <w:rPr>
                <w:sz w:val="20"/>
                <w:szCs w:val="20"/>
              </w:rPr>
            </w:pPr>
            <w:r w:rsidRPr="04122EE3">
              <w:rPr>
                <w:sz w:val="20"/>
                <w:szCs w:val="20"/>
              </w:rPr>
              <w:t>1%</w:t>
            </w:r>
          </w:p>
        </w:tc>
        <w:tc>
          <w:tcPr>
            <w:tcW w:w="970" w:type="dxa"/>
          </w:tcPr>
          <w:p w14:paraId="358454B2" w14:textId="68B9DC0A" w:rsidR="00EB3747" w:rsidRPr="00A73DF2" w:rsidRDefault="04122EE3" w:rsidP="04122EE3">
            <w:pPr>
              <w:spacing w:before="0" w:after="0"/>
              <w:jc w:val="center"/>
              <w:rPr>
                <w:sz w:val="20"/>
                <w:szCs w:val="20"/>
              </w:rPr>
            </w:pPr>
            <w:r w:rsidRPr="04122EE3">
              <w:rPr>
                <w:sz w:val="20"/>
                <w:szCs w:val="20"/>
              </w:rPr>
              <w:t>6%</w:t>
            </w:r>
          </w:p>
        </w:tc>
        <w:tc>
          <w:tcPr>
            <w:tcW w:w="1158" w:type="dxa"/>
          </w:tcPr>
          <w:p w14:paraId="4A30D842" w14:textId="7D5E60F9" w:rsidR="00EB3747" w:rsidRPr="00A73DF2" w:rsidRDefault="04122EE3" w:rsidP="04122EE3">
            <w:pPr>
              <w:spacing w:before="0" w:after="0"/>
              <w:jc w:val="center"/>
              <w:rPr>
                <w:sz w:val="20"/>
                <w:szCs w:val="20"/>
              </w:rPr>
            </w:pPr>
            <w:r w:rsidRPr="04122EE3">
              <w:rPr>
                <w:sz w:val="20"/>
                <w:szCs w:val="20"/>
              </w:rPr>
              <w:t>16%</w:t>
            </w:r>
          </w:p>
        </w:tc>
      </w:tr>
      <w:tr w:rsidR="00C85903" w:rsidRPr="00A73DF2" w14:paraId="37FD3289" w14:textId="4EE545B3" w:rsidTr="00ED4133">
        <w:trPr>
          <w:trHeight w:val="225"/>
          <w:tblHeader/>
          <w:jc w:val="center"/>
        </w:trPr>
        <w:tc>
          <w:tcPr>
            <w:tcW w:w="0" w:type="auto"/>
          </w:tcPr>
          <w:p w14:paraId="17D06090" w14:textId="1ADF95AC" w:rsidR="00EB3747" w:rsidRPr="00ED4133" w:rsidRDefault="04122EE3" w:rsidP="00ED4133">
            <w:pPr>
              <w:spacing w:before="0" w:after="0"/>
              <w:jc w:val="left"/>
              <w:rPr>
                <w:b/>
                <w:sz w:val="20"/>
                <w:szCs w:val="20"/>
              </w:rPr>
            </w:pPr>
            <w:r w:rsidRPr="00ED4133">
              <w:rPr>
                <w:b/>
                <w:sz w:val="20"/>
                <w:szCs w:val="20"/>
              </w:rPr>
              <w:t>3.5.1.1.</w:t>
            </w:r>
            <w:r w:rsidR="00A860CF" w:rsidRPr="00ED4133">
              <w:rPr>
                <w:b/>
                <w:sz w:val="20"/>
                <w:szCs w:val="20"/>
              </w:rPr>
              <w:t xml:space="preserve"> aktivitāte</w:t>
            </w:r>
          </w:p>
        </w:tc>
        <w:tc>
          <w:tcPr>
            <w:tcW w:w="0" w:type="auto"/>
          </w:tcPr>
          <w:p w14:paraId="301530C8" w14:textId="75D475FE" w:rsidR="00EB3747" w:rsidRPr="00A73DF2" w:rsidRDefault="04122EE3" w:rsidP="04122EE3">
            <w:pPr>
              <w:spacing w:before="0" w:after="0"/>
              <w:jc w:val="center"/>
              <w:rPr>
                <w:sz w:val="20"/>
                <w:szCs w:val="20"/>
              </w:rPr>
            </w:pPr>
            <w:r w:rsidRPr="04122EE3">
              <w:rPr>
                <w:sz w:val="20"/>
                <w:szCs w:val="20"/>
              </w:rPr>
              <w:t>78%</w:t>
            </w:r>
          </w:p>
        </w:tc>
        <w:tc>
          <w:tcPr>
            <w:tcW w:w="1123" w:type="dxa"/>
          </w:tcPr>
          <w:p w14:paraId="7ED5D761" w14:textId="7191CC45" w:rsidR="00EB3747" w:rsidRPr="00A73DF2" w:rsidRDefault="04122EE3" w:rsidP="04122EE3">
            <w:pPr>
              <w:spacing w:before="0" w:after="0"/>
              <w:jc w:val="center"/>
              <w:rPr>
                <w:sz w:val="20"/>
                <w:szCs w:val="20"/>
              </w:rPr>
            </w:pPr>
            <w:r w:rsidRPr="04122EE3">
              <w:rPr>
                <w:sz w:val="20"/>
                <w:szCs w:val="20"/>
              </w:rPr>
              <w:t>99%</w:t>
            </w:r>
          </w:p>
        </w:tc>
        <w:tc>
          <w:tcPr>
            <w:tcW w:w="970" w:type="dxa"/>
          </w:tcPr>
          <w:p w14:paraId="36026E4D" w14:textId="2D8D9140" w:rsidR="00EB3747" w:rsidRPr="00A73DF2" w:rsidRDefault="04122EE3" w:rsidP="04122EE3">
            <w:pPr>
              <w:spacing w:before="0" w:after="0"/>
              <w:jc w:val="center"/>
              <w:rPr>
                <w:sz w:val="20"/>
                <w:szCs w:val="20"/>
              </w:rPr>
            </w:pPr>
            <w:r w:rsidRPr="04122EE3">
              <w:rPr>
                <w:sz w:val="20"/>
                <w:szCs w:val="20"/>
              </w:rPr>
              <w:t>94%</w:t>
            </w:r>
          </w:p>
        </w:tc>
        <w:tc>
          <w:tcPr>
            <w:tcW w:w="1158" w:type="dxa"/>
          </w:tcPr>
          <w:p w14:paraId="4CAFC92E" w14:textId="5E1F2E9E" w:rsidR="00EB3747" w:rsidRPr="00A73DF2" w:rsidRDefault="04122EE3" w:rsidP="04122EE3">
            <w:pPr>
              <w:spacing w:before="0" w:after="0"/>
              <w:jc w:val="center"/>
              <w:rPr>
                <w:sz w:val="20"/>
                <w:szCs w:val="20"/>
              </w:rPr>
            </w:pPr>
            <w:r w:rsidRPr="04122EE3">
              <w:rPr>
                <w:sz w:val="20"/>
                <w:szCs w:val="20"/>
              </w:rPr>
              <w:t>84%</w:t>
            </w:r>
          </w:p>
        </w:tc>
      </w:tr>
    </w:tbl>
    <w:p w14:paraId="578AEF17" w14:textId="5A3D1098" w:rsidR="00E07354" w:rsidRPr="00747C92" w:rsidRDefault="04122EE3" w:rsidP="04122EE3">
      <w:pPr>
        <w:jc w:val="center"/>
        <w:rPr>
          <w:i/>
          <w:sz w:val="20"/>
          <w:szCs w:val="20"/>
        </w:rPr>
      </w:pPr>
      <w:r w:rsidRPr="00747C92">
        <w:rPr>
          <w:i/>
          <w:sz w:val="20"/>
          <w:szCs w:val="20"/>
        </w:rPr>
        <w:t xml:space="preserve">Avots: </w:t>
      </w:r>
      <w:r w:rsidRPr="00747C92">
        <w:rPr>
          <w:i/>
          <w:iCs/>
          <w:sz w:val="20"/>
          <w:szCs w:val="20"/>
        </w:rPr>
        <w:t>Autoru veidots</w:t>
      </w:r>
      <w:r w:rsidRPr="00747C92">
        <w:rPr>
          <w:i/>
          <w:sz w:val="20"/>
          <w:szCs w:val="20"/>
        </w:rPr>
        <w:t>, balsoties uz VARAM apkopotajiem datiem</w:t>
      </w:r>
    </w:p>
    <w:p w14:paraId="7BAB0901" w14:textId="0FB546AF" w:rsidR="00E07354" w:rsidRPr="00A73DF2" w:rsidRDefault="00747C92" w:rsidP="0CF61E71">
      <w:pPr>
        <w:rPr>
          <w:szCs w:val="24"/>
        </w:rPr>
      </w:pPr>
      <w:r>
        <w:t>Dalījumā</w:t>
      </w:r>
      <w:r w:rsidR="04122EE3">
        <w:t xml:space="preserve"> pa piesārņojuma veidiem</w:t>
      </w:r>
      <w:r>
        <w:t xml:space="preserve"> </w:t>
      </w:r>
      <w:r w:rsidR="04122EE3">
        <w:t xml:space="preserve">aktivitātei 3.5.1.1. relatīvi lielāka ietekme bija uz </w:t>
      </w:r>
      <w:r w:rsidR="001F6B2F">
        <w:t>N piesārņojumu,</w:t>
      </w:r>
      <w:r w:rsidR="04122EE3">
        <w:t xml:space="preserve"> bet aktivitātei 3.4.1.1. – uz BSP</w:t>
      </w:r>
      <w:r w:rsidR="04122EE3" w:rsidRPr="04122EE3">
        <w:rPr>
          <w:vertAlign w:val="subscript"/>
        </w:rPr>
        <w:t>5</w:t>
      </w:r>
      <w:r w:rsidR="04122EE3">
        <w:t>.</w:t>
      </w:r>
    </w:p>
    <w:p w14:paraId="6B8564D2" w14:textId="1745AD60" w:rsidR="00E07354" w:rsidRPr="00A73DF2" w:rsidRDefault="04122EE3">
      <w:pPr>
        <w:pStyle w:val="Heading4"/>
      </w:pPr>
      <w:r>
        <w:t>Sociāli</w:t>
      </w:r>
      <w:r w:rsidR="00777CE3">
        <w:t xml:space="preserve"> - </w:t>
      </w:r>
      <w:r>
        <w:t>ekonomisko ieguvumu un zaudējumu analīze</w:t>
      </w:r>
    </w:p>
    <w:p w14:paraId="7779B70F" w14:textId="685A189F" w:rsidR="00E07354" w:rsidRPr="00A73DF2" w:rsidRDefault="001F6B2F" w:rsidP="0CF61E71">
      <w:pPr>
        <w:rPr>
          <w:szCs w:val="24"/>
        </w:rPr>
      </w:pPr>
      <w:r>
        <w:t>S</w:t>
      </w:r>
      <w:r w:rsidRPr="001F6B2F">
        <w:t>ociāli - ekonomisko ieguvumu un zaudējumu analīze veikta par 3.4.1.1. un 3.5.1.1. aktivitātēm kopā</w:t>
      </w:r>
      <w:r>
        <w:t>.</w:t>
      </w:r>
    </w:p>
    <w:p w14:paraId="65C9B504" w14:textId="455CB864" w:rsidR="00E07354" w:rsidRPr="00A73DF2" w:rsidRDefault="04122EE3" w:rsidP="00E07354">
      <w:pPr>
        <w:rPr>
          <w:szCs w:val="24"/>
        </w:rPr>
      </w:pPr>
      <w:r>
        <w:t>Lai identificētu ūdenssaimniecības aktivitāšu plānoto ekonomisko ietekmi, tika veikta projektu pieteikumu izlases kopas analīze, sinhronizācija (datu pozīciju saskaņošana) un apkopošana. Izlases kopa reprezentē 11% no ģenerālkopas investīcijām un 44% no iedzīvotājiem tarifa zonās. Piemērojot investīciju apjoma proporciju, iegūts ekonomiskās ietekmes vērtējums, kas raksturo visu atbalstīto ūdenssaimniecības projektu kopu. Lai novērtētu reālo ekonomisko ietekmi, tika identificēti tie pieņēmumi, kuru vērtības praksē visvairāk atšķīrās no sākotnēji plānotā vai arī</w:t>
      </w:r>
      <w:r w:rsidR="004954EF">
        <w:t>,</w:t>
      </w:r>
      <w:r>
        <w:t xml:space="preserve"> kuri vispār netika monet</w:t>
      </w:r>
      <w:r w:rsidR="00907740">
        <w:t>ar</w:t>
      </w:r>
      <w:r>
        <w:t>izēti.</w:t>
      </w:r>
    </w:p>
    <w:p w14:paraId="063259D6" w14:textId="636F8CDC" w:rsidR="00E07354" w:rsidRPr="00A73DF2" w:rsidRDefault="00E07354" w:rsidP="0CF61E71">
      <w:pPr>
        <w:rPr>
          <w:szCs w:val="24"/>
        </w:rPr>
      </w:pPr>
      <w:r w:rsidRPr="04122EE3">
        <w:t>Balstoties uz</w:t>
      </w:r>
      <w:r w:rsidR="00747C92">
        <w:t xml:space="preserve"> </w:t>
      </w:r>
      <w:r w:rsidR="00747C92" w:rsidRPr="00747C92">
        <w:t>EK izstrādāt</w:t>
      </w:r>
      <w:r w:rsidR="00747C92">
        <w:t xml:space="preserve">ajās </w:t>
      </w:r>
      <w:r w:rsidR="00747C92" w:rsidRPr="00747C92">
        <w:t>IIA vadlīnijā</w:t>
      </w:r>
      <w:r w:rsidR="00747C92">
        <w:t>s</w:t>
      </w:r>
      <w:r w:rsidRPr="04122EE3">
        <w:rPr>
          <w:rStyle w:val="FootnoteReference"/>
        </w:rPr>
        <w:footnoteReference w:id="39"/>
      </w:r>
      <w:r w:rsidRPr="04122EE3">
        <w:t xml:space="preserve"> norādītajiem tipiskajiem ūdenssaimniecības projektu ieguvumu veidiem, kā arī ietekmes analīzes gaitā iegūtajiem vērtējumiem par papildu ieguvumiem</w:t>
      </w:r>
      <w:r w:rsidR="00747C92">
        <w:t xml:space="preserve"> u</w:t>
      </w:r>
      <w:r w:rsidR="00726FE0">
        <w:t xml:space="preserve">n </w:t>
      </w:r>
      <w:r w:rsidRPr="04122EE3">
        <w:t>zaudējumiem, sākotnējais projektu pieteicēju vides un veselības ieguvumu vērtējums papildināts ar vairākām pozīcijām, kā arī precizēti sākotnējā vērtējumā izmantotie ietekmes faktori.</w:t>
      </w:r>
    </w:p>
    <w:p w14:paraId="0F3949C7" w14:textId="16F62E4C" w:rsidR="00D52F2E" w:rsidRPr="00A73DF2" w:rsidRDefault="04122EE3" w:rsidP="04122EE3">
      <w:pPr>
        <w:rPr>
          <w:sz w:val="20"/>
          <w:szCs w:val="20"/>
        </w:rPr>
      </w:pPr>
      <w:r>
        <w:t>Ieguvumi no ieguldījumiem pārsvarā balstās uz novērsto piesārņojumu</w:t>
      </w:r>
      <w:r w:rsidR="006F3658">
        <w:t xml:space="preserve">, </w:t>
      </w:r>
      <w:r>
        <w:t>kā rezultātā sasniegt</w:t>
      </w:r>
      <w:r w:rsidR="006F3658">
        <w:t>ā</w:t>
      </w:r>
      <w:r>
        <w:t xml:space="preserve"> ieguvumu izdevumu attiecība </w:t>
      </w:r>
      <w:r w:rsidR="006F3658">
        <w:t xml:space="preserve">ir </w:t>
      </w:r>
      <w:r>
        <w:t>1.61, kas vērtējama kā ļoti atbilstoša</w:t>
      </w:r>
      <w:r w:rsidR="006F3658">
        <w:t xml:space="preserve"> </w:t>
      </w:r>
      <w:r>
        <w:t>vēlamajam ieguldījumu atdeves līmenim</w:t>
      </w:r>
      <w:r w:rsidR="006F3658">
        <w:t xml:space="preserve"> </w:t>
      </w:r>
      <w:r w:rsidR="006F3658" w:rsidRPr="006F3658">
        <w:t>(skatīt attēlu Nr. 1.10.</w:t>
      </w:r>
      <w:r w:rsidR="00B276E5">
        <w:t xml:space="preserve"> un pielikumu Nr. 3.3</w:t>
      </w:r>
      <w:r w:rsidR="006F3658" w:rsidRPr="006F3658">
        <w:t>)</w:t>
      </w:r>
      <w:r w:rsidR="006F3658">
        <w:t>.</w:t>
      </w:r>
    </w:p>
    <w:p w14:paraId="7B7ED4A0" w14:textId="7F7008FA" w:rsidR="00007EDA"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lastRenderedPageBreak/>
        <w:t>Attēls Nr. 1.10. Ekonomiskās izmaksas un ieguvumi ūdenssaimniecības projektos, milj. EUR</w:t>
      </w:r>
    </w:p>
    <w:p w14:paraId="3E586291" w14:textId="77777777" w:rsidR="00E07354" w:rsidRPr="00A73DF2" w:rsidRDefault="00E07354" w:rsidP="00C72367">
      <w:pPr>
        <w:jc w:val="center"/>
      </w:pPr>
      <w:r w:rsidRPr="006C172A">
        <w:rPr>
          <w:noProof/>
          <w:lang w:eastAsia="lv-LV"/>
        </w:rPr>
        <w:drawing>
          <wp:inline distT="0" distB="0" distL="0" distR="0" wp14:anchorId="56461743" wp14:editId="0191E4C6">
            <wp:extent cx="5939790" cy="3884295"/>
            <wp:effectExtent l="0" t="0" r="3810" b="1905"/>
            <wp:docPr id="1858052237"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884295"/>
                    </a:xfrm>
                    <a:prstGeom prst="rect">
                      <a:avLst/>
                    </a:prstGeom>
                    <a:ln>
                      <a:noFill/>
                    </a:ln>
                  </pic:spPr>
                </pic:pic>
              </a:graphicData>
            </a:graphic>
          </wp:inline>
        </w:drawing>
      </w:r>
    </w:p>
    <w:p w14:paraId="5FCA20F3" w14:textId="23D00813" w:rsidR="00E07354" w:rsidRPr="00A73DF2" w:rsidRDefault="04122EE3" w:rsidP="04122EE3">
      <w:pPr>
        <w:jc w:val="center"/>
        <w:rPr>
          <w:i/>
          <w:iCs/>
          <w:sz w:val="20"/>
          <w:szCs w:val="20"/>
        </w:rPr>
      </w:pPr>
      <w:r w:rsidRPr="04122EE3">
        <w:rPr>
          <w:i/>
          <w:iCs/>
          <w:sz w:val="20"/>
          <w:szCs w:val="20"/>
        </w:rPr>
        <w:t>Avots: Autoru veidots, balstoties uz sociāli ekonomiskās analīzes aprēķinu rezultātiem</w:t>
      </w:r>
    </w:p>
    <w:p w14:paraId="685F0708" w14:textId="0D2CBF9E" w:rsidR="00E07354" w:rsidRPr="00A73DF2" w:rsidRDefault="04122EE3">
      <w:pPr>
        <w:pStyle w:val="Heading4"/>
      </w:pPr>
      <w:r>
        <w:t>Papildinātība ar citiem finansējuma avotiem</w:t>
      </w:r>
    </w:p>
    <w:p w14:paraId="209DA84F" w14:textId="20802AE6" w:rsidR="00E07354" w:rsidRDefault="04122EE3" w:rsidP="006F3658">
      <w:r>
        <w:t>Daļa infrastruktūras ieguldījumu jau tika veikti iep</w:t>
      </w:r>
      <w:r w:rsidR="006F3658">
        <w:t>r</w:t>
      </w:r>
      <w:r>
        <w:t>iekšējā periodā</w:t>
      </w:r>
      <w:r w:rsidR="00E9647C">
        <w:t>,</w:t>
      </w:r>
      <w:r>
        <w:t xml:space="preserve"> 2004.</w:t>
      </w:r>
      <w:r w:rsidR="00353635">
        <w:t xml:space="preserve"> </w:t>
      </w:r>
      <w:r>
        <w:t>-</w:t>
      </w:r>
      <w:r w:rsidR="00353635">
        <w:t xml:space="preserve"> </w:t>
      </w:r>
      <w:r>
        <w:t>2006. gadā. Savukārt 2007.</w:t>
      </w:r>
      <w:r w:rsidR="00C57935">
        <w:t xml:space="preserve"> </w:t>
      </w:r>
      <w:r>
        <w:t>-</w:t>
      </w:r>
      <w:r w:rsidR="00353635">
        <w:t xml:space="preserve"> </w:t>
      </w:r>
      <w:r>
        <w:t>2013. gada periodā būtiski ieguldījumi infrastruktūrā no citiem</w:t>
      </w:r>
      <w:r w:rsidR="006F3658">
        <w:t xml:space="preserve"> finansējuma</w:t>
      </w:r>
      <w:r>
        <w:t xml:space="preserve"> avotiem netika identificēti</w:t>
      </w:r>
      <w:r w:rsidR="006F3658">
        <w:t xml:space="preserve">. Vienīgi </w:t>
      </w:r>
      <w:r w:rsidR="006F3658" w:rsidRPr="006F3658">
        <w:t>Pārrobežu sadarbības projekt</w:t>
      </w:r>
      <w:r w:rsidR="006F3658">
        <w:t xml:space="preserve">u ietvaros ir veikti pasākumi </w:t>
      </w:r>
      <w:r w:rsidR="001807AC" w:rsidRPr="001807AC">
        <w:t>atbildīgo iestāžu kompetenc</w:t>
      </w:r>
      <w:r w:rsidR="001807AC">
        <w:t>es p</w:t>
      </w:r>
      <w:r w:rsidR="006F3658">
        <w:t xml:space="preserve">aaugstināšanai un informācijas pieejamības uzlabošanai, </w:t>
      </w:r>
      <w:r>
        <w:t>piem</w:t>
      </w:r>
      <w:r w:rsidR="00EF1F85">
        <w:t>ē</w:t>
      </w:r>
      <w:r>
        <w:t>ram:</w:t>
      </w:r>
    </w:p>
    <w:p w14:paraId="5B4E8F7A" w14:textId="1B8EC825" w:rsidR="00E07354" w:rsidRPr="00A73DF2" w:rsidRDefault="04122EE3" w:rsidP="007A4115">
      <w:pPr>
        <w:pStyle w:val="ListParagraph"/>
        <w:numPr>
          <w:ilvl w:val="0"/>
          <w:numId w:val="54"/>
        </w:numPr>
        <w:ind w:left="714" w:hanging="357"/>
        <w:contextualSpacing w:val="0"/>
      </w:pPr>
      <w:r>
        <w:t xml:space="preserve">Projekts </w:t>
      </w:r>
      <w:r w:rsidR="00C57935">
        <w:t>“</w:t>
      </w:r>
      <w:r>
        <w:t>Informācijas un komunikāciju tehnoloģiju izmantošana komunālo pakalpojumu kvalitātes uzlabošanai” (</w:t>
      </w:r>
      <w:r w:rsidR="00C57935">
        <w:t>“</w:t>
      </w:r>
      <w:r>
        <w:t>Information and Communication Technologies solutions for improvement of quality in municipal utilities”/ E-utilities, projekta Nr. LLV-393);</w:t>
      </w:r>
    </w:p>
    <w:p w14:paraId="6FE31EAC" w14:textId="6F7FD3FD" w:rsidR="00E07354" w:rsidRPr="00A73DF2" w:rsidRDefault="04122EE3" w:rsidP="007A4115">
      <w:pPr>
        <w:pStyle w:val="ListParagraph"/>
        <w:numPr>
          <w:ilvl w:val="0"/>
          <w:numId w:val="54"/>
        </w:numPr>
        <w:ind w:left="714" w:hanging="357"/>
        <w:contextualSpacing w:val="0"/>
      </w:pPr>
      <w:r>
        <w:t xml:space="preserve">Projekts </w:t>
      </w:r>
      <w:r w:rsidR="00C57935">
        <w:t>“</w:t>
      </w:r>
      <w:r>
        <w:t xml:space="preserve">Inteliģentā mērīšana” (projekta Nr. LLIV-312, </w:t>
      </w:r>
      <w:r w:rsidR="00C57935">
        <w:t>“</w:t>
      </w:r>
      <w:r>
        <w:t>Smart Metering” / Smart);</w:t>
      </w:r>
    </w:p>
    <w:p w14:paraId="771CA724" w14:textId="09E67C94" w:rsidR="00E07354" w:rsidRPr="00A73DF2" w:rsidRDefault="04122EE3" w:rsidP="007A4115">
      <w:pPr>
        <w:pStyle w:val="ListParagraph"/>
        <w:numPr>
          <w:ilvl w:val="0"/>
          <w:numId w:val="54"/>
        </w:numPr>
        <w:ind w:left="714" w:hanging="357"/>
        <w:contextualSpacing w:val="0"/>
      </w:pPr>
      <w:r>
        <w:t>PURE projekts jeb projekts eitrofikācijas samazināšanai pilsētās, k</w:t>
      </w:r>
      <w:r w:rsidR="006F3658">
        <w:t>as</w:t>
      </w:r>
      <w:r>
        <w:t xml:space="preserve"> paredz</w:t>
      </w:r>
      <w:r w:rsidR="006F3658">
        <w:t>ēja</w:t>
      </w:r>
      <w:r>
        <w:t xml:space="preserve"> risināt eitrofikācijas problēmu Baltijas jūrā, uzlabojot fosfora samazināšanas procesus atsevišķās pilsētu notekūdeņu attīrīšanas stacijās Baltijas jūras reģionā.</w:t>
      </w:r>
    </w:p>
    <w:p w14:paraId="53E4D078" w14:textId="6FFA7545" w:rsidR="00B276E5" w:rsidRPr="00A73DF2" w:rsidRDefault="00B276E5" w:rsidP="00E07354">
      <w:pPr>
        <w:rPr>
          <w:szCs w:val="24"/>
        </w:rPr>
      </w:pPr>
      <w:r>
        <w:t>2018.</w:t>
      </w:r>
      <w:r w:rsidR="00C57935">
        <w:t xml:space="preserve"> gadā</w:t>
      </w:r>
      <w:r>
        <w:t xml:space="preserve"> vēl</w:t>
      </w:r>
      <w:r w:rsidR="04122EE3">
        <w:t xml:space="preserve"> secīgi turpinās vairāki Baltijas jūras reģiona sadarbības programmu projekti - Vil</w:t>
      </w:r>
      <w:r w:rsidR="00343453">
        <w:t>l</w:t>
      </w:r>
      <w:r w:rsidR="04122EE3">
        <w:t>age Waters, BEST, IWAMA u.c.</w:t>
      </w:r>
    </w:p>
    <w:p w14:paraId="6DCE5718" w14:textId="1DEBEF03" w:rsidR="00E07354" w:rsidRPr="00A73DF2" w:rsidRDefault="04122EE3">
      <w:pPr>
        <w:pStyle w:val="Heading4"/>
      </w:pPr>
      <w:r>
        <w:t xml:space="preserve">Sniegums </w:t>
      </w:r>
      <w:r w:rsidR="004B6ACF">
        <w:t>DP</w:t>
      </w:r>
      <w:r>
        <w:t xml:space="preserve">, nacionālo un </w:t>
      </w:r>
      <w:r w:rsidR="00B2274B">
        <w:t>ES</w:t>
      </w:r>
      <w:r>
        <w:t xml:space="preserve"> vides mērķu sasniegšanā </w:t>
      </w:r>
    </w:p>
    <w:p w14:paraId="20F84BEB" w14:textId="7F3D0F37" w:rsidR="00894E28" w:rsidRPr="00A73DF2" w:rsidRDefault="04122EE3" w:rsidP="00566602">
      <w:pPr>
        <w:rPr>
          <w:szCs w:val="24"/>
        </w:rPr>
      </w:pPr>
      <w:r>
        <w:t>Ūdenssaimniecības attīstības aktivitāšu mērķi DP “Infrastruktūra un pakalpojumi”</w:t>
      </w:r>
      <w:r w:rsidR="00EF1F85">
        <w:t xml:space="preserve"> </w:t>
      </w:r>
      <w:r>
        <w:t xml:space="preserve">norāda uz galvenajām aktivitāšu rezultātā </w:t>
      </w:r>
      <w:r w:rsidRPr="006F3658">
        <w:t>nodrošinātajām ietekmēm, bet bez mērķa vērtību kvantifikācijas</w:t>
      </w:r>
      <w:r w:rsidR="006F3658" w:rsidRPr="006F3658">
        <w:t>: “</w:t>
      </w:r>
      <w:r w:rsidRPr="00004A20">
        <w:t xml:space="preserve">Ūdensapgādes un notekūdeņu savākšanas un attīrīšanas kvalitātes uzlabošana un pakalpojumu pieejamības paplašināšana, nodrošinot kvalitatīvu dzīves vidi, samazinot vides piesārņojumu un ūdenstilpju eitrofikāciju, </w:t>
      </w:r>
      <w:r w:rsidRPr="00004A20">
        <w:lastRenderedPageBreak/>
        <w:t>sekmējot ūdens resursu racionālu izmantošanu”</w:t>
      </w:r>
      <w:r w:rsidR="006F3658" w:rsidRPr="00004A20">
        <w:t xml:space="preserve"> </w:t>
      </w:r>
      <w:r w:rsidRPr="00004A20">
        <w:t>(</w:t>
      </w:r>
      <w:r w:rsidR="006F3658" w:rsidRPr="00004A20">
        <w:t xml:space="preserve">t.sk. 3.5.1.1. aktivitātei </w:t>
      </w:r>
      <w:r w:rsidRPr="00004A20">
        <w:t>energoresursu racionālu izmantošanu)</w:t>
      </w:r>
      <w:r w:rsidRPr="006F3658">
        <w:t>.</w:t>
      </w:r>
      <w:r w:rsidR="006F3658">
        <w:rPr>
          <w:rStyle w:val="FootnoteReference"/>
        </w:rPr>
        <w:footnoteReference w:id="40"/>
      </w:r>
      <w:r>
        <w:t xml:space="preserve"> </w:t>
      </w:r>
      <w:r w:rsidR="00894E28">
        <w:t>Ņ</w:t>
      </w:r>
      <w:r>
        <w:t>emot vērā mērķa formulējuma vispārīgo raksturu</w:t>
      </w:r>
      <w:r w:rsidR="00894E28">
        <w:t xml:space="preserve">, </w:t>
      </w:r>
      <w:r w:rsidR="00894E28" w:rsidRPr="00894E28">
        <w:t>uzraudzības un ietekmes rādītāju analīzē identificēto veiksmīgo mērķa vērtību sasniegšanu visos minētajos ietekmes aspektos</w:t>
      </w:r>
      <w:r w:rsidR="00894E28">
        <w:t xml:space="preserve">, kā arī </w:t>
      </w:r>
      <w:r w:rsidR="00894E28" w:rsidRPr="00894E28">
        <w:t>pozitīvos izmaksu efektivitātes</w:t>
      </w:r>
      <w:r w:rsidR="00E9647C">
        <w:t>,</w:t>
      </w:r>
      <w:r w:rsidR="00894E28" w:rsidRPr="00894E28">
        <w:t xml:space="preserve"> ieguvumu un zaudējumu rādītājus, DP mērķis uzskatāms par pilnībā sasniegtu</w:t>
      </w:r>
      <w:r w:rsidR="00894E28">
        <w:t>.</w:t>
      </w:r>
    </w:p>
    <w:p w14:paraId="031A9E28" w14:textId="647DBBF8" w:rsidR="00E07354" w:rsidRPr="00A73DF2" w:rsidRDefault="04122EE3" w:rsidP="00D52F2E">
      <w:pPr>
        <w:rPr>
          <w:szCs w:val="24"/>
        </w:rPr>
      </w:pPr>
      <w:r>
        <w:t>Ūdenssaimniecības nacionālo plānošanas dokumentu ietvara analīzē par centrālo mērķu formulējumu avotu izvēlētas VPP 2015. Rezultāti rāda, ka pateicoties DP aktivitātēm</w:t>
      </w:r>
      <w:r w:rsidR="00894E28">
        <w:t>,</w:t>
      </w:r>
      <w:r>
        <w:t xml:space="preserve"> nacionālo mērķu vērtības ir ievērojami pārsniegtas (skatīt tabulu Nr. 1.5.).</w:t>
      </w:r>
    </w:p>
    <w:p w14:paraId="0D7D3BB0" w14:textId="6478BD32" w:rsidR="00566602" w:rsidRPr="00A73DF2"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1.5. DP ūdenssaimniecību aktivitāšu sniegums VPP 2015 politikas rezultātu sasniegšanā</w:t>
      </w:r>
    </w:p>
    <w:tbl>
      <w:tblPr>
        <w:tblStyle w:val="GridTable1Light-Accent13"/>
        <w:tblW w:w="0" w:type="auto"/>
        <w:jc w:val="center"/>
        <w:tblCellMar>
          <w:left w:w="57" w:type="dxa"/>
          <w:right w:w="57" w:type="dxa"/>
        </w:tblCellMar>
        <w:tblLook w:val="04A0" w:firstRow="1" w:lastRow="0" w:firstColumn="1" w:lastColumn="0" w:noHBand="0" w:noVBand="1"/>
      </w:tblPr>
      <w:tblGrid>
        <w:gridCol w:w="2236"/>
        <w:gridCol w:w="1112"/>
        <w:gridCol w:w="1219"/>
        <w:gridCol w:w="3022"/>
        <w:gridCol w:w="662"/>
        <w:gridCol w:w="1093"/>
      </w:tblGrid>
      <w:tr w:rsidR="00F322EA" w:rsidRPr="00A73DF2" w14:paraId="6236BE9F" w14:textId="77777777" w:rsidTr="00004A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8" w:type="dxa"/>
            <w:tcBorders>
              <w:bottom w:val="none" w:sz="0" w:space="0" w:color="auto"/>
            </w:tcBorders>
            <w:shd w:val="clear" w:color="auto" w:fill="7391A2" w:themeFill="accent1"/>
            <w:vAlign w:val="center"/>
          </w:tcPr>
          <w:p w14:paraId="54E244F8" w14:textId="77777777" w:rsidR="00C9464B" w:rsidRDefault="04122EE3" w:rsidP="00C9464B">
            <w:pPr>
              <w:spacing w:before="0" w:after="0"/>
              <w:jc w:val="center"/>
              <w:rPr>
                <w:b w:val="0"/>
                <w:bCs w:val="0"/>
                <w:color w:val="FFFFFF" w:themeColor="background1"/>
                <w:sz w:val="20"/>
                <w:szCs w:val="20"/>
              </w:rPr>
            </w:pPr>
            <w:r w:rsidRPr="04122EE3">
              <w:rPr>
                <w:color w:val="FFFFFF" w:themeColor="background1"/>
                <w:sz w:val="20"/>
                <w:szCs w:val="20"/>
              </w:rPr>
              <w:t>DP atbilstošais</w:t>
            </w:r>
          </w:p>
          <w:p w14:paraId="3208FCCC" w14:textId="4C9D86C6" w:rsidR="00E07354" w:rsidRPr="00A73DF2" w:rsidRDefault="04122EE3" w:rsidP="00C9464B">
            <w:pPr>
              <w:spacing w:before="0" w:after="0"/>
              <w:jc w:val="center"/>
              <w:rPr>
                <w:color w:val="FFFFFF" w:themeColor="background1"/>
                <w:sz w:val="20"/>
                <w:szCs w:val="20"/>
              </w:rPr>
            </w:pPr>
            <w:r w:rsidRPr="04122EE3">
              <w:rPr>
                <w:color w:val="FFFFFF" w:themeColor="background1"/>
                <w:sz w:val="20"/>
                <w:szCs w:val="20"/>
              </w:rPr>
              <w:t>uzraudzības rādītājs</w:t>
            </w:r>
          </w:p>
        </w:tc>
        <w:tc>
          <w:tcPr>
            <w:tcW w:w="1141" w:type="dxa"/>
            <w:tcBorders>
              <w:bottom w:val="none" w:sz="0" w:space="0" w:color="auto"/>
            </w:tcBorders>
            <w:shd w:val="clear" w:color="auto" w:fill="7391A2" w:themeFill="accent1"/>
            <w:vAlign w:val="center"/>
          </w:tcPr>
          <w:p w14:paraId="1DD6DDCD" w14:textId="77777777" w:rsidR="00E07354" w:rsidRPr="00A73DF2"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Sasniegtā vērtība DP ietvaros</w:t>
            </w:r>
          </w:p>
        </w:tc>
        <w:tc>
          <w:tcPr>
            <w:tcW w:w="1261" w:type="dxa"/>
            <w:tcBorders>
              <w:bottom w:val="none" w:sz="0" w:space="0" w:color="auto"/>
            </w:tcBorders>
            <w:shd w:val="clear" w:color="auto" w:fill="7391A2" w:themeFill="accent1"/>
            <w:vAlign w:val="center"/>
          </w:tcPr>
          <w:p w14:paraId="0044AF3A" w14:textId="77777777" w:rsidR="00C9464B"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 xml:space="preserve">VPP </w:t>
            </w:r>
            <w:r w:rsidR="00C9464B">
              <w:rPr>
                <w:color w:val="FFFFFF" w:themeColor="background1"/>
                <w:sz w:val="20"/>
                <w:szCs w:val="20"/>
              </w:rPr>
              <w:t xml:space="preserve">2015 </w:t>
            </w:r>
          </w:p>
          <w:p w14:paraId="18E87E2B" w14:textId="77777777" w:rsidR="00C9464B"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 xml:space="preserve">politikas </w:t>
            </w:r>
          </w:p>
          <w:p w14:paraId="5707C415" w14:textId="6602EA6E" w:rsidR="00E07354" w:rsidRPr="00A73DF2"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rezultāti</w:t>
            </w:r>
          </w:p>
        </w:tc>
        <w:tc>
          <w:tcPr>
            <w:tcW w:w="3198" w:type="dxa"/>
            <w:tcBorders>
              <w:bottom w:val="none" w:sz="0" w:space="0" w:color="auto"/>
            </w:tcBorders>
            <w:shd w:val="clear" w:color="auto" w:fill="7391A2" w:themeFill="accent1"/>
            <w:vAlign w:val="center"/>
          </w:tcPr>
          <w:p w14:paraId="42819A82" w14:textId="77777777" w:rsidR="00C9464B"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VPP</w:t>
            </w:r>
            <w:r w:rsidR="00C9464B">
              <w:rPr>
                <w:color w:val="FFFFFF" w:themeColor="background1"/>
                <w:sz w:val="20"/>
                <w:szCs w:val="20"/>
              </w:rPr>
              <w:t xml:space="preserve"> 2015 </w:t>
            </w:r>
          </w:p>
          <w:p w14:paraId="5FFA45D3" w14:textId="518DA862" w:rsidR="00E07354" w:rsidRPr="00A73DF2" w:rsidRDefault="00C9464B" w:rsidP="00C9464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r</w:t>
            </w:r>
            <w:r w:rsidR="04122EE3" w:rsidRPr="04122EE3">
              <w:rPr>
                <w:color w:val="FFFFFF" w:themeColor="background1"/>
                <w:sz w:val="20"/>
                <w:szCs w:val="20"/>
              </w:rPr>
              <w:t>ezultatīvie rādītāji</w:t>
            </w:r>
          </w:p>
        </w:tc>
        <w:tc>
          <w:tcPr>
            <w:tcW w:w="269" w:type="dxa"/>
            <w:tcBorders>
              <w:bottom w:val="none" w:sz="0" w:space="0" w:color="auto"/>
            </w:tcBorders>
            <w:shd w:val="clear" w:color="auto" w:fill="7391A2" w:themeFill="accent1"/>
            <w:vAlign w:val="center"/>
          </w:tcPr>
          <w:p w14:paraId="6737874A" w14:textId="77777777" w:rsidR="00D32508"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 xml:space="preserve">Mērķa </w:t>
            </w:r>
          </w:p>
          <w:p w14:paraId="12D635FA" w14:textId="3EE16048" w:rsidR="00D32508"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 xml:space="preserve">vērtība </w:t>
            </w:r>
          </w:p>
          <w:p w14:paraId="1F559495" w14:textId="3FE6C311" w:rsidR="00E07354" w:rsidRPr="00A73DF2"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2015</w:t>
            </w:r>
            <w:r w:rsidR="00D32508">
              <w:rPr>
                <w:color w:val="FFFFFF" w:themeColor="background1"/>
                <w:sz w:val="20"/>
                <w:szCs w:val="20"/>
              </w:rPr>
              <w:t>. gadā</w:t>
            </w:r>
          </w:p>
        </w:tc>
        <w:tc>
          <w:tcPr>
            <w:tcW w:w="1127" w:type="dxa"/>
            <w:tcBorders>
              <w:bottom w:val="none" w:sz="0" w:space="0" w:color="auto"/>
            </w:tcBorders>
            <w:shd w:val="clear" w:color="auto" w:fill="7391A2" w:themeFill="accent1"/>
            <w:vAlign w:val="center"/>
          </w:tcPr>
          <w:p w14:paraId="3131E54E" w14:textId="78C5B87D" w:rsidR="00E07354" w:rsidRPr="00A73DF2" w:rsidRDefault="04122EE3" w:rsidP="00C9464B">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4122EE3">
              <w:rPr>
                <w:color w:val="FFFFFF" w:themeColor="background1"/>
                <w:sz w:val="20"/>
                <w:szCs w:val="20"/>
              </w:rPr>
              <w:t xml:space="preserve">DP sniegums VPP </w:t>
            </w:r>
            <w:r w:rsidR="00D32508">
              <w:rPr>
                <w:color w:val="FFFFFF" w:themeColor="background1"/>
                <w:sz w:val="20"/>
                <w:szCs w:val="20"/>
              </w:rPr>
              <w:t xml:space="preserve">2015 </w:t>
            </w:r>
            <w:r w:rsidRPr="04122EE3">
              <w:rPr>
                <w:color w:val="FFFFFF" w:themeColor="background1"/>
                <w:sz w:val="20"/>
                <w:szCs w:val="20"/>
              </w:rPr>
              <w:t>mērķa vērtībā</w:t>
            </w:r>
          </w:p>
        </w:tc>
      </w:tr>
      <w:tr w:rsidR="00F322EA" w:rsidRPr="00A73DF2" w14:paraId="02C7E774"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693BB911" w14:textId="4A932460" w:rsidR="00EC0B85" w:rsidRPr="00A73DF2" w:rsidRDefault="00EC0B85" w:rsidP="00ED4133">
            <w:pPr>
              <w:spacing w:before="0" w:after="0"/>
              <w:jc w:val="left"/>
              <w:rPr>
                <w:sz w:val="20"/>
                <w:szCs w:val="20"/>
              </w:rPr>
            </w:pPr>
            <w:r w:rsidRPr="04122EE3">
              <w:rPr>
                <w:sz w:val="20"/>
                <w:szCs w:val="20"/>
              </w:rPr>
              <w:t>Iedzīvotāju īpatsvars, kam nodrošināti normatīvo aktu prasībām atbilstoši dzeramā ūdens apsaimniekošanas pakalpojumi</w:t>
            </w:r>
            <w:r>
              <w:rPr>
                <w:sz w:val="20"/>
                <w:szCs w:val="20"/>
              </w:rPr>
              <w:t>.</w:t>
            </w:r>
          </w:p>
        </w:tc>
        <w:tc>
          <w:tcPr>
            <w:tcW w:w="1141" w:type="dxa"/>
          </w:tcPr>
          <w:p w14:paraId="3337C32D"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4122EE3">
              <w:rPr>
                <w:sz w:val="20"/>
                <w:szCs w:val="20"/>
              </w:rPr>
              <w:t>71,98</w:t>
            </w:r>
          </w:p>
        </w:tc>
        <w:tc>
          <w:tcPr>
            <w:tcW w:w="1261" w:type="dxa"/>
            <w:vMerge w:val="restart"/>
          </w:tcPr>
          <w:p w14:paraId="7D4774CE"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2.4.1.1. Uzlabojusies ūdenssaimniecības pakalpojumu kvalitāte un pieejamība</w:t>
            </w:r>
          </w:p>
        </w:tc>
        <w:tc>
          <w:tcPr>
            <w:tcW w:w="3198" w:type="dxa"/>
          </w:tcPr>
          <w:p w14:paraId="3958EC69"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4122EE3">
              <w:rPr>
                <w:sz w:val="20"/>
                <w:szCs w:val="20"/>
              </w:rPr>
              <w:t xml:space="preserve">1. iedzīvotāju īpatsvars, kam nodrošināti normatīvo aktu prasībām atbilstoši </w:t>
            </w:r>
            <w:r w:rsidRPr="04122EE3">
              <w:rPr>
                <w:color w:val="000000" w:themeColor="text1"/>
                <w:sz w:val="20"/>
                <w:szCs w:val="20"/>
              </w:rPr>
              <w:t>ūdensapgādes</w:t>
            </w:r>
            <w:r w:rsidRPr="04122EE3">
              <w:rPr>
                <w:sz w:val="20"/>
                <w:szCs w:val="20"/>
              </w:rPr>
              <w:t xml:space="preserve"> pakalpojumi, % no kopējo iedzīvotāju skaita</w:t>
            </w:r>
          </w:p>
        </w:tc>
        <w:tc>
          <w:tcPr>
            <w:tcW w:w="269" w:type="dxa"/>
          </w:tcPr>
          <w:p w14:paraId="23724F70"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66</w:t>
            </w:r>
          </w:p>
        </w:tc>
        <w:tc>
          <w:tcPr>
            <w:tcW w:w="1127" w:type="dxa"/>
          </w:tcPr>
          <w:p w14:paraId="735E469D" w14:textId="77777777" w:rsidR="00EC0B85" w:rsidRPr="00A73DF2" w:rsidRDefault="00EC0B85">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4122EE3">
              <w:rPr>
                <w:b/>
                <w:bCs/>
                <w:color w:val="000000" w:themeColor="text1"/>
                <w:sz w:val="20"/>
                <w:szCs w:val="20"/>
              </w:rPr>
              <w:t>109%</w:t>
            </w:r>
          </w:p>
        </w:tc>
      </w:tr>
      <w:tr w:rsidR="00F322EA" w:rsidRPr="00A73DF2" w14:paraId="2737DAFF"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4A070EB4" w14:textId="09E7446E" w:rsidR="00EC0B85" w:rsidRPr="00A73DF2" w:rsidRDefault="00EC0B85" w:rsidP="00ED4133">
            <w:pPr>
              <w:spacing w:before="0" w:after="0"/>
              <w:jc w:val="left"/>
              <w:rPr>
                <w:sz w:val="20"/>
                <w:szCs w:val="20"/>
              </w:rPr>
            </w:pPr>
            <w:r w:rsidRPr="04122EE3">
              <w:rPr>
                <w:sz w:val="20"/>
                <w:szCs w:val="20"/>
              </w:rPr>
              <w:t>Iedzīvotāju īpatsvars, kam nodrošināti normatīvo aktu prasībām atbilstoši notekūdeņu apsaimniekošanas pakalpojumi</w:t>
            </w:r>
            <w:r>
              <w:rPr>
                <w:sz w:val="20"/>
                <w:szCs w:val="20"/>
              </w:rPr>
              <w:t>.</w:t>
            </w:r>
          </w:p>
        </w:tc>
        <w:tc>
          <w:tcPr>
            <w:tcW w:w="1141" w:type="dxa"/>
          </w:tcPr>
          <w:p w14:paraId="0BCBE6C3"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4122EE3">
              <w:rPr>
                <w:sz w:val="20"/>
                <w:szCs w:val="20"/>
              </w:rPr>
              <w:t>74,98</w:t>
            </w:r>
          </w:p>
        </w:tc>
        <w:tc>
          <w:tcPr>
            <w:tcW w:w="1261" w:type="dxa"/>
            <w:vMerge/>
          </w:tcPr>
          <w:p w14:paraId="28608961"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p>
        </w:tc>
        <w:tc>
          <w:tcPr>
            <w:tcW w:w="3198" w:type="dxa"/>
          </w:tcPr>
          <w:p w14:paraId="1A830D1B"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4122EE3">
              <w:rPr>
                <w:sz w:val="20"/>
                <w:szCs w:val="20"/>
              </w:rPr>
              <w:t>2. iedzīvotāju īpatsvars, kam nodrošināti normatīvo aktu prasībām atbilstoši notekūdeņu apsaimniekošanas pakalpojumi, % no kopējo iedzīvotāju skaita</w:t>
            </w:r>
          </w:p>
        </w:tc>
        <w:tc>
          <w:tcPr>
            <w:tcW w:w="269" w:type="dxa"/>
          </w:tcPr>
          <w:p w14:paraId="309A877F"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62</w:t>
            </w:r>
          </w:p>
        </w:tc>
        <w:tc>
          <w:tcPr>
            <w:tcW w:w="1127" w:type="dxa"/>
          </w:tcPr>
          <w:p w14:paraId="334CDFF0" w14:textId="77777777" w:rsidR="00EC0B85" w:rsidRPr="00A73DF2" w:rsidRDefault="00EC0B85">
            <w:pPr>
              <w:spacing w:before="0" w:after="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4122EE3">
              <w:rPr>
                <w:b/>
                <w:bCs/>
                <w:color w:val="000000" w:themeColor="text1"/>
                <w:sz w:val="20"/>
                <w:szCs w:val="20"/>
              </w:rPr>
              <w:t>121%</w:t>
            </w:r>
          </w:p>
        </w:tc>
      </w:tr>
      <w:tr w:rsidR="00F322EA" w:rsidRPr="00A73DF2" w14:paraId="354C7400"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24D93631" w14:textId="77777777" w:rsidR="00EC0B85" w:rsidRPr="00A73DF2" w:rsidRDefault="00EC0B85" w:rsidP="00ED4133">
            <w:pPr>
              <w:spacing w:before="0" w:after="0"/>
              <w:jc w:val="left"/>
              <w:rPr>
                <w:sz w:val="20"/>
                <w:szCs w:val="20"/>
              </w:rPr>
            </w:pPr>
          </w:p>
        </w:tc>
        <w:tc>
          <w:tcPr>
            <w:tcW w:w="1141" w:type="dxa"/>
          </w:tcPr>
          <w:p w14:paraId="3C00A934"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n/d</w:t>
            </w:r>
          </w:p>
        </w:tc>
        <w:tc>
          <w:tcPr>
            <w:tcW w:w="1261" w:type="dxa"/>
            <w:vMerge w:val="restart"/>
          </w:tcPr>
          <w:p w14:paraId="0067FA99"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2.4.1.2. Samazināts ūdens patēriņš</w:t>
            </w:r>
          </w:p>
        </w:tc>
        <w:tc>
          <w:tcPr>
            <w:tcW w:w="3198" w:type="dxa"/>
          </w:tcPr>
          <w:p w14:paraId="300576BB"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1. ūdens patēriņš uz vienu iedzīvotāju, m</w:t>
            </w:r>
            <w:r w:rsidRPr="04122EE3">
              <w:rPr>
                <w:sz w:val="20"/>
                <w:szCs w:val="20"/>
                <w:vertAlign w:val="superscript"/>
              </w:rPr>
              <w:t>3</w:t>
            </w:r>
            <w:r w:rsidRPr="04122EE3">
              <w:rPr>
                <w:sz w:val="20"/>
                <w:szCs w:val="20"/>
              </w:rPr>
              <w:t xml:space="preserve"> gadā</w:t>
            </w:r>
          </w:p>
        </w:tc>
        <w:tc>
          <w:tcPr>
            <w:tcW w:w="269" w:type="dxa"/>
          </w:tcPr>
          <w:p w14:paraId="5CA8B1C9"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80</w:t>
            </w:r>
          </w:p>
        </w:tc>
        <w:tc>
          <w:tcPr>
            <w:tcW w:w="1127" w:type="dxa"/>
          </w:tcPr>
          <w:p w14:paraId="4EB949AE" w14:textId="77777777" w:rsidR="00EC0B85" w:rsidRPr="006F79B4" w:rsidRDefault="00EC0B85">
            <w:pPr>
              <w:spacing w:before="0" w:after="0"/>
              <w:jc w:val="center"/>
              <w:cnfStyle w:val="000000000000" w:firstRow="0" w:lastRow="0" w:firstColumn="0" w:lastColumn="0" w:oddVBand="0" w:evenVBand="0" w:oddHBand="0" w:evenHBand="0" w:firstRowFirstColumn="0" w:firstRowLastColumn="0" w:lastRowFirstColumn="0" w:lastRowLastColumn="0"/>
              <w:rPr>
                <w:b/>
                <w:sz w:val="20"/>
                <w:szCs w:val="20"/>
                <w:highlight w:val="darkBlue"/>
              </w:rPr>
            </w:pPr>
          </w:p>
        </w:tc>
      </w:tr>
      <w:tr w:rsidR="00F322EA" w:rsidRPr="00A73DF2" w14:paraId="0B7F1B7A"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510AEB08" w14:textId="5A08A9DA" w:rsidR="00EC0B85" w:rsidRPr="00A73DF2" w:rsidRDefault="00EC0B85" w:rsidP="00ED4133">
            <w:pPr>
              <w:spacing w:before="0" w:after="0"/>
              <w:jc w:val="left"/>
              <w:rPr>
                <w:sz w:val="20"/>
                <w:szCs w:val="20"/>
              </w:rPr>
            </w:pPr>
            <w:r w:rsidRPr="04122EE3">
              <w:rPr>
                <w:sz w:val="20"/>
                <w:szCs w:val="20"/>
              </w:rPr>
              <w:t>Samazināts ūdens patēriņš, milj. m</w:t>
            </w:r>
            <w:r w:rsidRPr="04122EE3">
              <w:rPr>
                <w:sz w:val="20"/>
                <w:szCs w:val="20"/>
                <w:vertAlign w:val="superscript"/>
              </w:rPr>
              <w:t>3</w:t>
            </w:r>
            <w:r w:rsidRPr="04122EE3">
              <w:rPr>
                <w:sz w:val="20"/>
                <w:szCs w:val="20"/>
              </w:rPr>
              <w:t xml:space="preserve"> (nav ietverts DP uzraudzības rādītājos)</w:t>
            </w:r>
            <w:r>
              <w:rPr>
                <w:sz w:val="20"/>
                <w:szCs w:val="20"/>
              </w:rPr>
              <w:t>.</w:t>
            </w:r>
          </w:p>
        </w:tc>
        <w:tc>
          <w:tcPr>
            <w:tcW w:w="1141" w:type="dxa"/>
          </w:tcPr>
          <w:p w14:paraId="2AE7733D"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80,6</w:t>
            </w:r>
          </w:p>
        </w:tc>
        <w:tc>
          <w:tcPr>
            <w:tcW w:w="1261" w:type="dxa"/>
            <w:vMerge/>
          </w:tcPr>
          <w:p w14:paraId="0C3CC321"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198" w:type="dxa"/>
          </w:tcPr>
          <w:p w14:paraId="121685E8"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 pazemes ūdens ņemšanas apjoms, milj. m</w:t>
            </w:r>
            <w:r w:rsidRPr="04122EE3">
              <w:rPr>
                <w:sz w:val="20"/>
                <w:szCs w:val="20"/>
                <w:vertAlign w:val="superscript"/>
              </w:rPr>
              <w:t>3</w:t>
            </w:r>
            <w:r w:rsidRPr="04122EE3">
              <w:rPr>
                <w:sz w:val="20"/>
                <w:szCs w:val="20"/>
              </w:rPr>
              <w:t xml:space="preserve"> gadā</w:t>
            </w:r>
          </w:p>
        </w:tc>
        <w:tc>
          <w:tcPr>
            <w:tcW w:w="269" w:type="dxa"/>
          </w:tcPr>
          <w:p w14:paraId="051BE29C"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103</w:t>
            </w:r>
          </w:p>
        </w:tc>
        <w:tc>
          <w:tcPr>
            <w:tcW w:w="1127" w:type="dxa"/>
          </w:tcPr>
          <w:p w14:paraId="19D13F89" w14:textId="3A7AF836" w:rsidR="00EC0B85" w:rsidRPr="006F79B4"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bCs/>
                <w:sz w:val="20"/>
                <w:szCs w:val="20"/>
                <w:highlight w:val="darkBlue"/>
              </w:rPr>
            </w:pPr>
            <w:r w:rsidRPr="00F2144C">
              <w:rPr>
                <w:b/>
                <w:bCs/>
                <w:sz w:val="20"/>
                <w:szCs w:val="20"/>
              </w:rPr>
              <w:t>585%</w:t>
            </w:r>
            <w:r w:rsidR="00F2144C" w:rsidRPr="006F79B4">
              <w:rPr>
                <w:bCs/>
                <w:sz w:val="20"/>
                <w:szCs w:val="20"/>
              </w:rPr>
              <w:t xml:space="preserve"> (5 milj. m</w:t>
            </w:r>
            <w:r w:rsidR="00F2144C" w:rsidRPr="006F79B4">
              <w:rPr>
                <w:bCs/>
                <w:sz w:val="20"/>
                <w:szCs w:val="20"/>
                <w:vertAlign w:val="superscript"/>
              </w:rPr>
              <w:t xml:space="preserve">3 </w:t>
            </w:r>
            <w:r w:rsidR="00F2144C" w:rsidRPr="006F79B4">
              <w:rPr>
                <w:bCs/>
                <w:sz w:val="20"/>
                <w:szCs w:val="20"/>
              </w:rPr>
              <w:t xml:space="preserve">vietā </w:t>
            </w:r>
            <w:r w:rsidR="000C60F2">
              <w:rPr>
                <w:bCs/>
                <w:sz w:val="20"/>
                <w:szCs w:val="20"/>
              </w:rPr>
              <w:t>samazinājums -</w:t>
            </w:r>
            <w:r w:rsidR="00F2144C" w:rsidRPr="006F79B4">
              <w:rPr>
                <w:bCs/>
                <w:sz w:val="20"/>
                <w:szCs w:val="20"/>
              </w:rPr>
              <w:t>27 milj. m</w:t>
            </w:r>
            <w:r w:rsidR="00F2144C" w:rsidRPr="006F79B4">
              <w:rPr>
                <w:bCs/>
                <w:sz w:val="20"/>
                <w:szCs w:val="20"/>
                <w:vertAlign w:val="superscript"/>
              </w:rPr>
              <w:t>3)</w:t>
            </w:r>
          </w:p>
        </w:tc>
      </w:tr>
      <w:tr w:rsidR="00F322EA" w:rsidRPr="00A73DF2" w14:paraId="62EF327F"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264DCD58" w14:textId="77777777" w:rsidR="00EC0B85" w:rsidRPr="00A73DF2" w:rsidRDefault="00EC0B85" w:rsidP="006F79B4">
            <w:pPr>
              <w:spacing w:before="0" w:after="0"/>
              <w:rPr>
                <w:sz w:val="20"/>
                <w:szCs w:val="20"/>
              </w:rPr>
            </w:pPr>
          </w:p>
        </w:tc>
        <w:tc>
          <w:tcPr>
            <w:tcW w:w="1141" w:type="dxa"/>
          </w:tcPr>
          <w:p w14:paraId="11CB8163"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n/d</w:t>
            </w:r>
          </w:p>
        </w:tc>
        <w:tc>
          <w:tcPr>
            <w:tcW w:w="1261" w:type="dxa"/>
            <w:vMerge/>
          </w:tcPr>
          <w:p w14:paraId="472F7354"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198" w:type="dxa"/>
          </w:tcPr>
          <w:p w14:paraId="0268387C"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3. virszemes ūdens ņemšanas apjoms, milj. m</w:t>
            </w:r>
            <w:r w:rsidRPr="00ED4133">
              <w:rPr>
                <w:sz w:val="20"/>
                <w:szCs w:val="20"/>
                <w:vertAlign w:val="superscript"/>
              </w:rPr>
              <w:t>3</w:t>
            </w:r>
            <w:r w:rsidRPr="04122EE3">
              <w:rPr>
                <w:sz w:val="20"/>
                <w:szCs w:val="20"/>
              </w:rPr>
              <w:t xml:space="preserve"> gadā</w:t>
            </w:r>
          </w:p>
        </w:tc>
        <w:tc>
          <w:tcPr>
            <w:tcW w:w="269" w:type="dxa"/>
          </w:tcPr>
          <w:p w14:paraId="734B8DCA"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99</w:t>
            </w:r>
          </w:p>
        </w:tc>
        <w:tc>
          <w:tcPr>
            <w:tcW w:w="1127" w:type="dxa"/>
          </w:tcPr>
          <w:p w14:paraId="348B66B0" w14:textId="77777777" w:rsidR="00EC0B85" w:rsidRPr="00A73DF2" w:rsidRDefault="00EC0B85">
            <w:pPr>
              <w:spacing w:before="0"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F322EA" w:rsidRPr="00A73DF2" w14:paraId="4BD3A391"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0D7113B2" w14:textId="77777777" w:rsidR="00EC0B85" w:rsidRPr="00A73DF2" w:rsidRDefault="00EC0B85" w:rsidP="006F79B4">
            <w:pPr>
              <w:spacing w:before="0" w:after="0"/>
              <w:rPr>
                <w:b w:val="0"/>
                <w:sz w:val="20"/>
                <w:szCs w:val="20"/>
              </w:rPr>
            </w:pPr>
          </w:p>
        </w:tc>
        <w:tc>
          <w:tcPr>
            <w:tcW w:w="1141" w:type="dxa"/>
          </w:tcPr>
          <w:p w14:paraId="460D5A2C"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n/d</w:t>
            </w:r>
          </w:p>
        </w:tc>
        <w:tc>
          <w:tcPr>
            <w:tcW w:w="1261" w:type="dxa"/>
            <w:vMerge w:val="restart"/>
          </w:tcPr>
          <w:p w14:paraId="094920E8"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2.4.1.3. Nodrošināta cilvēku veselībai nekaitīga ūdens kvalitāte</w:t>
            </w:r>
          </w:p>
        </w:tc>
        <w:tc>
          <w:tcPr>
            <w:tcW w:w="3198" w:type="dxa"/>
          </w:tcPr>
          <w:p w14:paraId="55800C5E"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1. ūdens objektu ar labu un augstu ūdens kvalitāti īpatsvars, %</w:t>
            </w:r>
          </w:p>
        </w:tc>
        <w:tc>
          <w:tcPr>
            <w:tcW w:w="269" w:type="dxa"/>
          </w:tcPr>
          <w:p w14:paraId="2C6752CF"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88</w:t>
            </w:r>
          </w:p>
        </w:tc>
        <w:tc>
          <w:tcPr>
            <w:tcW w:w="1127" w:type="dxa"/>
          </w:tcPr>
          <w:p w14:paraId="12E08ED1"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322EA" w:rsidRPr="00A73DF2" w14:paraId="5DC909A2" w14:textId="77777777" w:rsidTr="00004A20">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1136E1FF" w14:textId="77777777" w:rsidR="00EC0B85" w:rsidRPr="00A73DF2" w:rsidRDefault="00EC0B85" w:rsidP="006F79B4">
            <w:pPr>
              <w:spacing w:before="0" w:after="0"/>
              <w:rPr>
                <w:b w:val="0"/>
                <w:sz w:val="20"/>
                <w:szCs w:val="20"/>
              </w:rPr>
            </w:pPr>
          </w:p>
        </w:tc>
        <w:tc>
          <w:tcPr>
            <w:tcW w:w="1141" w:type="dxa"/>
          </w:tcPr>
          <w:p w14:paraId="0188B1D5"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n/d</w:t>
            </w:r>
          </w:p>
        </w:tc>
        <w:tc>
          <w:tcPr>
            <w:tcW w:w="1261" w:type="dxa"/>
            <w:vMerge/>
          </w:tcPr>
          <w:p w14:paraId="741AE2B6"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198" w:type="dxa"/>
          </w:tcPr>
          <w:p w14:paraId="46785202" w14:textId="77777777" w:rsidR="00EC0B85" w:rsidRPr="00A73DF2"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 peldūdeņu kvalitāte – ūdens mikrobioloģiskās kvalitātes neatbilstības peldsezonā, % no veikto mērījumu skaita</w:t>
            </w:r>
          </w:p>
        </w:tc>
        <w:tc>
          <w:tcPr>
            <w:tcW w:w="269" w:type="dxa"/>
          </w:tcPr>
          <w:p w14:paraId="10EEFFB4" w14:textId="77777777" w:rsidR="00EC0B85" w:rsidRPr="00A73DF2" w:rsidRDefault="00EC0B85" w:rsidP="006C172A">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12</w:t>
            </w:r>
          </w:p>
        </w:tc>
        <w:tc>
          <w:tcPr>
            <w:tcW w:w="1127" w:type="dxa"/>
          </w:tcPr>
          <w:p w14:paraId="3BD46239" w14:textId="77777777" w:rsidR="00EC0B85" w:rsidRPr="00A73DF2" w:rsidRDefault="00EC0B85" w:rsidP="00ED4133">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816CD00" w14:textId="2E54C37F" w:rsidR="00A1342D" w:rsidRPr="00004A20" w:rsidRDefault="04122EE3" w:rsidP="0CF61E71">
      <w:pPr>
        <w:jc w:val="center"/>
        <w:rPr>
          <w:i/>
          <w:iCs/>
          <w:sz w:val="20"/>
          <w:szCs w:val="20"/>
        </w:rPr>
      </w:pPr>
      <w:r w:rsidRPr="0CF61E71">
        <w:rPr>
          <w:i/>
          <w:iCs/>
          <w:sz w:val="20"/>
          <w:szCs w:val="20"/>
        </w:rPr>
        <w:t xml:space="preserve">Avots: Autoru veidots, balstoties uz </w:t>
      </w:r>
      <w:r w:rsidR="00894E28" w:rsidRPr="0CF61E71">
        <w:rPr>
          <w:i/>
          <w:iCs/>
          <w:sz w:val="20"/>
          <w:szCs w:val="20"/>
        </w:rPr>
        <w:t>V</w:t>
      </w:r>
      <w:r w:rsidR="009F34D6" w:rsidRPr="0CF61E71">
        <w:rPr>
          <w:i/>
          <w:iCs/>
          <w:sz w:val="20"/>
          <w:szCs w:val="20"/>
        </w:rPr>
        <w:t>P</w:t>
      </w:r>
      <w:r w:rsidR="00894E28" w:rsidRPr="0CF61E71">
        <w:rPr>
          <w:i/>
          <w:iCs/>
          <w:sz w:val="20"/>
          <w:szCs w:val="20"/>
        </w:rPr>
        <w:t>P</w:t>
      </w:r>
      <w:r w:rsidRPr="0CF61E71">
        <w:rPr>
          <w:i/>
          <w:iCs/>
          <w:sz w:val="20"/>
          <w:szCs w:val="20"/>
        </w:rPr>
        <w:t xml:space="preserve"> 2015 un Noslēguma ziņojumu </w:t>
      </w:r>
      <w:r w:rsidR="00BF5877" w:rsidRPr="0CF61E71">
        <w:rPr>
          <w:i/>
          <w:iCs/>
          <w:sz w:val="20"/>
          <w:szCs w:val="20"/>
        </w:rPr>
        <w:t>EK</w:t>
      </w:r>
      <w:r w:rsidRPr="0CF61E71">
        <w:rPr>
          <w:i/>
          <w:iCs/>
          <w:sz w:val="20"/>
          <w:szCs w:val="20"/>
        </w:rPr>
        <w:t xml:space="preserve"> par </w:t>
      </w:r>
      <w:r w:rsidR="00894E28" w:rsidRPr="0CF61E71">
        <w:rPr>
          <w:i/>
          <w:iCs/>
          <w:sz w:val="20"/>
          <w:szCs w:val="20"/>
        </w:rPr>
        <w:t>DP</w:t>
      </w:r>
      <w:r w:rsidRPr="0CF61E71">
        <w:rPr>
          <w:i/>
          <w:iCs/>
          <w:sz w:val="20"/>
          <w:szCs w:val="20"/>
        </w:rPr>
        <w:t xml:space="preserve"> “Infrastruktūra un pakalpojumi” īstenošanu 2007.</w:t>
      </w:r>
      <w:r w:rsidR="008F74BD" w:rsidRPr="0CF61E71">
        <w:rPr>
          <w:i/>
          <w:iCs/>
          <w:sz w:val="20"/>
          <w:szCs w:val="20"/>
        </w:rPr>
        <w:t xml:space="preserve"> </w:t>
      </w:r>
      <w:r w:rsidRPr="0CF61E71">
        <w:rPr>
          <w:i/>
          <w:iCs/>
          <w:sz w:val="20"/>
          <w:szCs w:val="20"/>
        </w:rPr>
        <w:t>-</w:t>
      </w:r>
      <w:r w:rsidR="008F74BD" w:rsidRPr="0CF61E71">
        <w:rPr>
          <w:i/>
          <w:iCs/>
          <w:sz w:val="20"/>
          <w:szCs w:val="20"/>
        </w:rPr>
        <w:t xml:space="preserve"> </w:t>
      </w:r>
      <w:r w:rsidRPr="0CF61E71">
        <w:rPr>
          <w:i/>
          <w:iCs/>
          <w:sz w:val="20"/>
          <w:szCs w:val="20"/>
        </w:rPr>
        <w:t>2013.</w:t>
      </w:r>
      <w:r w:rsidR="008F74BD" w:rsidRPr="0CF61E71">
        <w:rPr>
          <w:i/>
          <w:iCs/>
          <w:sz w:val="20"/>
          <w:szCs w:val="20"/>
        </w:rPr>
        <w:t xml:space="preserve"> </w:t>
      </w:r>
      <w:r w:rsidRPr="0CF61E71">
        <w:rPr>
          <w:i/>
          <w:iCs/>
          <w:sz w:val="20"/>
          <w:szCs w:val="20"/>
        </w:rPr>
        <w:t>gada plānošanas periodā</w:t>
      </w:r>
    </w:p>
    <w:p w14:paraId="7779F257" w14:textId="35C88C9C" w:rsidR="00E07354" w:rsidRPr="00A73DF2" w:rsidRDefault="00D52F2E" w:rsidP="00E07354">
      <w:pPr>
        <w:rPr>
          <w:szCs w:val="24"/>
        </w:rPr>
      </w:pPr>
      <w:r w:rsidRPr="00FB3CA6">
        <w:t xml:space="preserve">Jāatzīmē, ka arī </w:t>
      </w:r>
      <w:r w:rsidR="00A860CF" w:rsidRPr="00FB3CA6">
        <w:t xml:space="preserve">UBAP </w:t>
      </w:r>
      <w:r w:rsidR="00E07354" w:rsidRPr="00FB3CA6">
        <w:t>8.</w:t>
      </w:r>
      <w:r w:rsidRPr="5DEAD0F4">
        <w:t xml:space="preserve"> </w:t>
      </w:r>
      <w:r w:rsidR="00E07354" w:rsidRPr="00FB3CA6">
        <w:t>pielikumā “Pasākumu programma” ir identificēti pasākumi, kas jāveic, lai sasniegtu labu ūdeņu stāvokli visos virszemes ūdensobjektos un nodrošinātu esošā stāvokļa nepasliktināšanos riska ūdensobjektos, t.sk. norādīti nepieciešamie ūdenssaimniecības attīstības pasākumi. VA</w:t>
      </w:r>
      <w:r w:rsidR="00E07354" w:rsidRPr="00FB3CA6">
        <w:lastRenderedPageBreak/>
        <w:t>RAM DP “Izaugsme un nodarbinātība” 5.3.1. SAM sagatavošanas ietvaros ir veikusi priekšatlasē atlasīto projektu atbilstības UBAP pārbaudi</w:t>
      </w:r>
      <w:r w:rsidR="00402C93" w:rsidRPr="5DEAD0F4">
        <w:t xml:space="preserve"> </w:t>
      </w:r>
      <w:r w:rsidR="00E07354" w:rsidRPr="00FB3CA6">
        <w:t>un secinājusi, ka atlasīto aglomerāciju projekti ir atbilstoši UBAP 8.</w:t>
      </w:r>
      <w:r w:rsidR="00402C93" w:rsidRPr="5DEAD0F4">
        <w:t xml:space="preserve"> </w:t>
      </w:r>
      <w:r w:rsidR="00E07354" w:rsidRPr="00FB3CA6">
        <w:t>pielikumā norādīt</w:t>
      </w:r>
      <w:r w:rsidR="00402C93" w:rsidRPr="00FB3CA6">
        <w:t>a</w:t>
      </w:r>
      <w:r w:rsidR="00E07354" w:rsidRPr="00FB3CA6">
        <w:t>jiem pasākumiem.</w:t>
      </w:r>
      <w:r w:rsidR="00E07354" w:rsidRPr="00FB3CA6">
        <w:rPr>
          <w:rStyle w:val="FootnoteReference"/>
        </w:rPr>
        <w:footnoteReference w:id="41"/>
      </w:r>
    </w:p>
    <w:p w14:paraId="1750A567" w14:textId="1A90F813" w:rsidR="00E07354" w:rsidRPr="00A73DF2" w:rsidRDefault="04122EE3" w:rsidP="00E07354">
      <w:pPr>
        <w:rPr>
          <w:szCs w:val="24"/>
        </w:rPr>
      </w:pPr>
      <w:r>
        <w:t xml:space="preserve">ES plānošanas dokumentu un </w:t>
      </w:r>
      <w:r w:rsidR="008F57E0">
        <w:t>D</w:t>
      </w:r>
      <w:r>
        <w:t xml:space="preserve">irektīvu izvērtējumā identificēts, ka DP aktivitātes nodrošināja būtiskāko sniegumu ESSBJR , Direktīvas 91/271/EEK un Direktīvas 98/83/EK mērķu sasniegšanā. Ņemot vērā, ka ūdenssaimniecības aktivitāšu mērķi novērtēti kā sasniegti, secināms, ka ūdenssaimniecību aktivitātes sniegušas atbilstošu ieguldījumu </w:t>
      </w:r>
      <w:r w:rsidR="00A860CF">
        <w:t xml:space="preserve">arī </w:t>
      </w:r>
      <w:r>
        <w:t>ESSBJR mērķu sasniegšanā (skatīt tabulu Nr. 1.6.).</w:t>
      </w:r>
    </w:p>
    <w:p w14:paraId="00C0D57E" w14:textId="0C5A3303" w:rsidR="00634FD3" w:rsidRPr="00A73DF2"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1.6. Aktivitāšu ieguldījums ESSBJR mērķu sasniegšanā</w:t>
      </w:r>
    </w:p>
    <w:tbl>
      <w:tblPr>
        <w:tblStyle w:val="GridTable1Light-Accent13"/>
        <w:tblW w:w="9351" w:type="dxa"/>
        <w:tblCellMar>
          <w:left w:w="57" w:type="dxa"/>
          <w:right w:w="57" w:type="dxa"/>
        </w:tblCellMar>
        <w:tblLook w:val="04A0" w:firstRow="1" w:lastRow="0" w:firstColumn="1" w:lastColumn="0" w:noHBand="0" w:noVBand="1"/>
      </w:tblPr>
      <w:tblGrid>
        <w:gridCol w:w="1555"/>
        <w:gridCol w:w="2693"/>
        <w:gridCol w:w="2693"/>
        <w:gridCol w:w="2410"/>
      </w:tblGrid>
      <w:tr w:rsidR="00E07354" w:rsidRPr="00A73DF2" w14:paraId="247F59F6" w14:textId="77777777" w:rsidTr="00004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shd w:val="clear" w:color="auto" w:fill="7391A2" w:themeFill="accent1"/>
            <w:vAlign w:val="center"/>
          </w:tcPr>
          <w:p w14:paraId="171CCCC5" w14:textId="210267D1" w:rsidR="00E07354" w:rsidRPr="00A860CF" w:rsidRDefault="04122EE3" w:rsidP="00EC0B85">
            <w:pPr>
              <w:spacing w:before="0" w:after="0"/>
              <w:jc w:val="center"/>
              <w:rPr>
                <w:color w:val="FFFFFF" w:themeColor="background1"/>
                <w:sz w:val="20"/>
                <w:szCs w:val="20"/>
              </w:rPr>
            </w:pPr>
            <w:r w:rsidRPr="00A860CF">
              <w:rPr>
                <w:color w:val="FFFFFF" w:themeColor="background1"/>
                <w:sz w:val="20"/>
                <w:szCs w:val="20"/>
              </w:rPr>
              <w:t>Aktivitāte/</w:t>
            </w:r>
            <w:r w:rsidR="00EC0B85" w:rsidRPr="00A860CF">
              <w:rPr>
                <w:color w:val="FFFFFF" w:themeColor="background1"/>
                <w:sz w:val="20"/>
                <w:szCs w:val="20"/>
              </w:rPr>
              <w:t xml:space="preserve"> </w:t>
            </w:r>
            <w:r w:rsidRPr="00A860CF">
              <w:rPr>
                <w:color w:val="FFFFFF" w:themeColor="background1"/>
                <w:sz w:val="20"/>
                <w:szCs w:val="20"/>
              </w:rPr>
              <w:t>apakšaktivitāte</w:t>
            </w:r>
          </w:p>
        </w:tc>
        <w:tc>
          <w:tcPr>
            <w:tcW w:w="2693" w:type="dxa"/>
            <w:tcBorders>
              <w:bottom w:val="none" w:sz="0" w:space="0" w:color="auto"/>
            </w:tcBorders>
            <w:shd w:val="clear" w:color="auto" w:fill="7391A2" w:themeFill="accent1"/>
            <w:vAlign w:val="center"/>
          </w:tcPr>
          <w:p w14:paraId="533592EA" w14:textId="77777777" w:rsidR="00A860CF" w:rsidRDefault="04122EE3" w:rsidP="00EC0B85">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A860CF">
              <w:rPr>
                <w:color w:val="FFFFFF" w:themeColor="background1"/>
                <w:sz w:val="20"/>
                <w:szCs w:val="20"/>
              </w:rPr>
              <w:t>Aktivitātes/</w:t>
            </w:r>
            <w:r w:rsidR="00EC0B85" w:rsidRPr="00A860CF">
              <w:rPr>
                <w:color w:val="FFFFFF" w:themeColor="background1"/>
                <w:sz w:val="20"/>
                <w:szCs w:val="20"/>
              </w:rPr>
              <w:t xml:space="preserve"> </w:t>
            </w:r>
            <w:r w:rsidRPr="00A860CF">
              <w:rPr>
                <w:color w:val="FFFFFF" w:themeColor="background1"/>
                <w:sz w:val="20"/>
                <w:szCs w:val="20"/>
              </w:rPr>
              <w:t xml:space="preserve">apakšaktivitātes </w:t>
            </w:r>
          </w:p>
          <w:p w14:paraId="46E84E13" w14:textId="3BCA1933" w:rsidR="00E07354" w:rsidRPr="00A860CF" w:rsidRDefault="04122EE3" w:rsidP="00EC0B8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860CF">
              <w:rPr>
                <w:color w:val="FFFFFF" w:themeColor="background1"/>
                <w:sz w:val="20"/>
                <w:szCs w:val="20"/>
              </w:rPr>
              <w:t>mērķis</w:t>
            </w:r>
          </w:p>
        </w:tc>
        <w:tc>
          <w:tcPr>
            <w:tcW w:w="2693" w:type="dxa"/>
            <w:tcBorders>
              <w:bottom w:val="none" w:sz="0" w:space="0" w:color="auto"/>
            </w:tcBorders>
            <w:shd w:val="clear" w:color="auto" w:fill="7391A2" w:themeFill="accent1"/>
            <w:vAlign w:val="center"/>
          </w:tcPr>
          <w:p w14:paraId="590804B2" w14:textId="2ACEFAE8" w:rsidR="00E07354" w:rsidRPr="00A860CF" w:rsidRDefault="04122EE3" w:rsidP="00A860CF">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A860CF">
              <w:rPr>
                <w:color w:val="FFFFFF" w:themeColor="background1"/>
                <w:sz w:val="20"/>
                <w:szCs w:val="20"/>
              </w:rPr>
              <w:t>ESSBJR</w:t>
            </w:r>
            <w:r w:rsidR="00A860CF">
              <w:rPr>
                <w:color w:val="FFFFFF" w:themeColor="background1"/>
                <w:sz w:val="20"/>
                <w:szCs w:val="20"/>
              </w:rPr>
              <w:t xml:space="preserve"> </w:t>
            </w:r>
            <w:r w:rsidRPr="00A860CF">
              <w:rPr>
                <w:color w:val="FFFFFF" w:themeColor="background1"/>
                <w:sz w:val="20"/>
                <w:szCs w:val="20"/>
              </w:rPr>
              <w:t>mērķi</w:t>
            </w:r>
          </w:p>
        </w:tc>
        <w:tc>
          <w:tcPr>
            <w:tcW w:w="2410" w:type="dxa"/>
            <w:tcBorders>
              <w:bottom w:val="none" w:sz="0" w:space="0" w:color="auto"/>
            </w:tcBorders>
            <w:shd w:val="clear" w:color="auto" w:fill="7391A2" w:themeFill="accent1"/>
            <w:vAlign w:val="center"/>
          </w:tcPr>
          <w:p w14:paraId="23A8F9AE" w14:textId="1A79C82E" w:rsidR="00E07354" w:rsidRPr="00A860CF" w:rsidRDefault="00A860CF" w:rsidP="00A860C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Pr>
                <w:color w:val="FFFFFF" w:themeColor="background1"/>
                <w:sz w:val="20"/>
                <w:szCs w:val="20"/>
              </w:rPr>
              <w:t>DP</w:t>
            </w:r>
            <w:r w:rsidR="04122EE3" w:rsidRPr="00A860CF">
              <w:rPr>
                <w:color w:val="FFFFFF" w:themeColor="background1"/>
                <w:sz w:val="20"/>
                <w:szCs w:val="20"/>
              </w:rPr>
              <w:t xml:space="preserve"> ieguldījums ESSBJR</w:t>
            </w:r>
            <w:r>
              <w:rPr>
                <w:color w:val="FFFFFF" w:themeColor="background1"/>
                <w:sz w:val="20"/>
                <w:szCs w:val="20"/>
              </w:rPr>
              <w:t xml:space="preserve"> </w:t>
            </w:r>
            <w:r w:rsidR="04122EE3" w:rsidRPr="00A860CF">
              <w:rPr>
                <w:color w:val="FFFFFF" w:themeColor="background1"/>
                <w:sz w:val="20"/>
                <w:szCs w:val="20"/>
              </w:rPr>
              <w:t>mērķu sasniegšanā</w:t>
            </w:r>
          </w:p>
        </w:tc>
      </w:tr>
      <w:tr w:rsidR="00E07354" w:rsidRPr="00A73DF2" w14:paraId="188847C8" w14:textId="77777777" w:rsidTr="00004A20">
        <w:tc>
          <w:tcPr>
            <w:cnfStyle w:val="001000000000" w:firstRow="0" w:lastRow="0" w:firstColumn="1" w:lastColumn="0" w:oddVBand="0" w:evenVBand="0" w:oddHBand="0" w:evenHBand="0" w:firstRowFirstColumn="0" w:firstRowLastColumn="0" w:lastRowFirstColumn="0" w:lastRowLastColumn="0"/>
            <w:tcW w:w="1555" w:type="dxa"/>
          </w:tcPr>
          <w:p w14:paraId="44AAEC5D" w14:textId="6B9DBF17" w:rsidR="00E07354" w:rsidRPr="00A860CF" w:rsidRDefault="04122EE3">
            <w:pPr>
              <w:spacing w:before="0" w:after="0"/>
              <w:jc w:val="left"/>
              <w:rPr>
                <w:b w:val="0"/>
                <w:sz w:val="20"/>
                <w:szCs w:val="20"/>
              </w:rPr>
            </w:pPr>
            <w:r w:rsidRPr="00A860CF">
              <w:rPr>
                <w:sz w:val="20"/>
                <w:szCs w:val="20"/>
              </w:rPr>
              <w:t xml:space="preserve">3.4.1.1. aktivitāte </w:t>
            </w:r>
          </w:p>
        </w:tc>
        <w:tc>
          <w:tcPr>
            <w:tcW w:w="2693" w:type="dxa"/>
            <w:vMerge w:val="restart"/>
          </w:tcPr>
          <w:p w14:paraId="6C3A75E3" w14:textId="77777777" w:rsidR="00E07354" w:rsidRPr="00A860CF"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860CF">
              <w:rPr>
                <w:sz w:val="20"/>
                <w:szCs w:val="20"/>
              </w:rPr>
              <w:t>Ūdensapgādes un notekūdeņu savākšanas un attīrīšanas kvalitātes uzlabošana un pakalpojumu pieejamības paplašināšana, nodrošinot kvalitatīvu dzīves vidi, samazinot vides piesārņojumu un ūdenstilpju eitrofikāciju, sekmējot ūdens resursu un energoresursu racionālu izmantošanu.</w:t>
            </w:r>
          </w:p>
        </w:tc>
        <w:tc>
          <w:tcPr>
            <w:tcW w:w="2693" w:type="dxa"/>
            <w:vMerge w:val="restart"/>
          </w:tcPr>
          <w:p w14:paraId="19C977F5" w14:textId="0E3C3325" w:rsidR="00E07354" w:rsidRPr="00A860CF" w:rsidRDefault="00A860CF"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860CF">
              <w:rPr>
                <w:color w:val="000000" w:themeColor="text1"/>
                <w:sz w:val="20"/>
                <w:szCs w:val="20"/>
              </w:rPr>
              <w:sym w:font="Wingdings" w:char="F09F"/>
            </w:r>
            <w:r w:rsidRPr="00A860CF">
              <w:rPr>
                <w:color w:val="000000" w:themeColor="text1"/>
                <w:sz w:val="20"/>
                <w:szCs w:val="20"/>
              </w:rPr>
              <w:t xml:space="preserve"> </w:t>
            </w:r>
            <w:r w:rsidR="04122EE3" w:rsidRPr="00A860CF">
              <w:rPr>
                <w:sz w:val="20"/>
                <w:szCs w:val="20"/>
              </w:rPr>
              <w:t>Līdz pieņemamam līmenim samazināt barības vielu ieplūdi jūrā</w:t>
            </w:r>
            <w:r w:rsidR="008E6E01" w:rsidRPr="00A860CF">
              <w:rPr>
                <w:sz w:val="20"/>
                <w:szCs w:val="20"/>
              </w:rPr>
              <w:t>.</w:t>
            </w:r>
          </w:p>
          <w:p w14:paraId="19FD0D26" w14:textId="7D02B319" w:rsidR="00E07354" w:rsidRPr="00A860CF" w:rsidRDefault="00EC0B8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860CF">
              <w:rPr>
                <w:color w:val="000000" w:themeColor="text1"/>
                <w:sz w:val="20"/>
                <w:szCs w:val="20"/>
              </w:rPr>
              <w:sym w:font="Wingdings" w:char="F09F"/>
            </w:r>
            <w:r w:rsidR="00A860CF" w:rsidRPr="00A860CF">
              <w:rPr>
                <w:color w:val="000000" w:themeColor="text1"/>
                <w:sz w:val="20"/>
                <w:szCs w:val="20"/>
              </w:rPr>
              <w:t xml:space="preserve"> </w:t>
            </w:r>
            <w:r w:rsidR="04122EE3" w:rsidRPr="00A860CF">
              <w:rPr>
                <w:sz w:val="20"/>
                <w:szCs w:val="20"/>
              </w:rPr>
              <w:t>Samazināt bīstamo vielu izmantošanu un ietekmi</w:t>
            </w:r>
            <w:r w:rsidR="008E6E01" w:rsidRPr="00A860CF">
              <w:rPr>
                <w:sz w:val="20"/>
                <w:szCs w:val="20"/>
              </w:rPr>
              <w:t>.</w:t>
            </w:r>
          </w:p>
        </w:tc>
        <w:tc>
          <w:tcPr>
            <w:tcW w:w="2410" w:type="dxa"/>
            <w:vMerge w:val="restart"/>
          </w:tcPr>
          <w:p w14:paraId="1BEE1AD6" w14:textId="46A11733" w:rsidR="00E07354" w:rsidRPr="00A860CF"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860CF">
              <w:rPr>
                <w:sz w:val="20"/>
                <w:szCs w:val="20"/>
              </w:rPr>
              <w:t>Ņemot vērā, ka aktivitāšu 3.4.1.1. un 3.5.1.1. mērķi novērtēti kā sasniegti un ka aktivitāšu mērķi iever ESSBJR mērķu uzstādījumus, vērtējams, ka aktivitāšu īstenošana devusi atbilstošu ieguldījumu ESSBJR mērķu sasniegšanā.</w:t>
            </w:r>
          </w:p>
        </w:tc>
      </w:tr>
      <w:tr w:rsidR="00E07354" w:rsidRPr="00A73DF2" w14:paraId="5C5BF62C" w14:textId="77777777" w:rsidTr="00004A20">
        <w:tc>
          <w:tcPr>
            <w:cnfStyle w:val="001000000000" w:firstRow="0" w:lastRow="0" w:firstColumn="1" w:lastColumn="0" w:oddVBand="0" w:evenVBand="0" w:oddHBand="0" w:evenHBand="0" w:firstRowFirstColumn="0" w:firstRowLastColumn="0" w:lastRowFirstColumn="0" w:lastRowLastColumn="0"/>
            <w:tcW w:w="1555" w:type="dxa"/>
          </w:tcPr>
          <w:p w14:paraId="3F36746F" w14:textId="1DB8BCAF" w:rsidR="00E07354" w:rsidRPr="00A860CF" w:rsidRDefault="04122EE3" w:rsidP="00ED4133">
            <w:pPr>
              <w:spacing w:before="0" w:after="0"/>
              <w:jc w:val="left"/>
              <w:rPr>
                <w:b w:val="0"/>
                <w:sz w:val="20"/>
                <w:szCs w:val="20"/>
              </w:rPr>
            </w:pPr>
            <w:r w:rsidRPr="00A860CF">
              <w:rPr>
                <w:sz w:val="20"/>
                <w:szCs w:val="20"/>
              </w:rPr>
              <w:t xml:space="preserve">3.5.1.1. aktivitāte </w:t>
            </w:r>
          </w:p>
        </w:tc>
        <w:tc>
          <w:tcPr>
            <w:tcW w:w="2693" w:type="dxa"/>
            <w:vMerge/>
          </w:tcPr>
          <w:p w14:paraId="271DA9AE" w14:textId="77777777" w:rsidR="00E07354" w:rsidRPr="00A73DF2" w:rsidRDefault="00E07354">
            <w:pPr>
              <w:spacing w:before="0" w:after="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vMerge/>
            <w:vAlign w:val="center"/>
          </w:tcPr>
          <w:p w14:paraId="38034C82" w14:textId="77777777" w:rsidR="00E07354" w:rsidRPr="00A73DF2" w:rsidRDefault="00E07354">
            <w:pPr>
              <w:spacing w:before="0" w:after="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vMerge/>
          </w:tcPr>
          <w:p w14:paraId="719AD7F6" w14:textId="77777777" w:rsidR="00E07354" w:rsidRPr="00A73DF2" w:rsidRDefault="00E07354">
            <w:pPr>
              <w:spacing w:before="0" w:after="0"/>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4EFFCEEC" w14:textId="5CDB4DEC" w:rsidR="00E07354" w:rsidRPr="00A73DF2" w:rsidRDefault="04122EE3" w:rsidP="04122EE3">
      <w:pPr>
        <w:jc w:val="center"/>
        <w:rPr>
          <w:i/>
          <w:iCs/>
          <w:sz w:val="20"/>
          <w:szCs w:val="20"/>
        </w:rPr>
      </w:pPr>
      <w:r w:rsidRPr="04122EE3">
        <w:rPr>
          <w:i/>
          <w:iCs/>
          <w:sz w:val="20"/>
          <w:szCs w:val="20"/>
        </w:rPr>
        <w:t>Avots: Autoru veidots, balstoties uz ESSBJR un DP mērķu analīzi</w:t>
      </w:r>
    </w:p>
    <w:p w14:paraId="42DE604A" w14:textId="6F9B585E" w:rsidR="00E07354" w:rsidRPr="00A73DF2" w:rsidRDefault="04122EE3" w:rsidP="0CF61E71">
      <w:pPr>
        <w:rPr>
          <w:szCs w:val="24"/>
        </w:rPr>
      </w:pPr>
      <w:r>
        <w:t>Lai gan DP ieguldījums Direktīvas 91/271/EEK prasību ieviešanā vērtējams kā būtisks, vēl nepieciešam</w:t>
      </w:r>
      <w:r w:rsidR="00F87F01">
        <w:t>s</w:t>
      </w:r>
      <w:r>
        <w:t xml:space="preserve"> ievērojams</w:t>
      </w:r>
      <w:r w:rsidR="00641EAE">
        <w:t xml:space="preserve"> </w:t>
      </w:r>
      <w:r>
        <w:t xml:space="preserve">skaits </w:t>
      </w:r>
      <w:r w:rsidR="00B276E5">
        <w:t xml:space="preserve">notekūdeņu apsaimniekošanas </w:t>
      </w:r>
      <w:r>
        <w:t>aktivitāšu, lai nodrošinātu</w:t>
      </w:r>
      <w:r w:rsidR="00641EAE">
        <w:t xml:space="preserve"> tās</w:t>
      </w:r>
      <w:r>
        <w:t xml:space="preserve"> prasību izpildi visā Latvijas teritorijā. Direktīvas </w:t>
      </w:r>
      <w:r w:rsidR="00F87F01">
        <w:t xml:space="preserve">91/271/EEK </w:t>
      </w:r>
      <w:r>
        <w:t>prasību ieviešanas līmenis vērtējams divos aspektos:</w:t>
      </w:r>
    </w:p>
    <w:p w14:paraId="6820C688" w14:textId="73E8DF1E" w:rsidR="00E07354" w:rsidRPr="00A73DF2" w:rsidRDefault="04122EE3" w:rsidP="00842D66">
      <w:pPr>
        <w:pStyle w:val="ListParagraph"/>
        <w:numPr>
          <w:ilvl w:val="0"/>
          <w:numId w:val="55"/>
        </w:numPr>
        <w:ind w:left="918" w:hanging="561"/>
        <w:contextualSpacing w:val="0"/>
      </w:pPr>
      <w:r>
        <w:t xml:space="preserve">Notekūdeņu attīrīšanas kvalitātes atbilstība Direktīvas </w:t>
      </w:r>
      <w:r w:rsidR="00F43AAA">
        <w:t xml:space="preserve">91/271/EEK </w:t>
      </w:r>
      <w:r>
        <w:t>prasībām - kopumā progress</w:t>
      </w:r>
      <w:r w:rsidR="00A85E95">
        <w:t xml:space="preserve"> DP “Infrastruktūra un pakalpojumi” ietvaros</w:t>
      </w:r>
      <w:r>
        <w:t xml:space="preserve"> vērtējams kā augsts, taču papildu aktivitātes nepieciešamas NAI, kas notekūdeņus novada augsta riska ūdensobjektos.</w:t>
      </w:r>
      <w:r w:rsidR="00F43AAA">
        <w:t xml:space="preserve">  </w:t>
      </w:r>
    </w:p>
    <w:p w14:paraId="4C6D2C77" w14:textId="20615469" w:rsidR="00E07354" w:rsidRPr="00FB3CA6" w:rsidRDefault="04122EE3" w:rsidP="00842D66">
      <w:pPr>
        <w:pStyle w:val="ListParagraph"/>
        <w:numPr>
          <w:ilvl w:val="0"/>
          <w:numId w:val="55"/>
        </w:numPr>
        <w:ind w:left="918" w:hanging="561"/>
        <w:contextualSpacing w:val="0"/>
      </w:pPr>
      <w:r>
        <w:t xml:space="preserve">Pakalpojumu pieejamības nodrošināšana aglomerācijās, kas Direktīvas </w:t>
      </w:r>
      <w:r w:rsidR="00F43AAA">
        <w:t xml:space="preserve">91/271/EEK </w:t>
      </w:r>
      <w:r w:rsidR="00842D66">
        <w:t>kontekstā</w:t>
      </w:r>
      <w:r>
        <w:t xml:space="preserve"> nozīmē, ka visām aglomerācijām ar CE</w:t>
      </w:r>
      <w:r w:rsidR="00081A7A">
        <w:t xml:space="preserve"> </w:t>
      </w:r>
      <w:r>
        <w:t>&gt;</w:t>
      </w:r>
      <w:r w:rsidR="00081A7A">
        <w:t xml:space="preserve"> </w:t>
      </w:r>
      <w:r>
        <w:t>2</w:t>
      </w:r>
      <w:r w:rsidR="00D84196">
        <w:t xml:space="preserve"> </w:t>
      </w:r>
      <w:r>
        <w:t xml:space="preserve">000 ir komunālo notekūdeņu kanalizācijas sistēmas - </w:t>
      </w:r>
      <w:r w:rsidR="00842D66">
        <w:t>atbilstība vērtējama kā formāli zema</w:t>
      </w:r>
      <w:r w:rsidR="00E9647C">
        <w:t>,</w:t>
      </w:r>
      <w:r w:rsidR="00327838">
        <w:t xml:space="preserve"> jo</w:t>
      </w:r>
      <w:r w:rsidR="00842D66">
        <w:t xml:space="preserve"> </w:t>
      </w:r>
      <w:r>
        <w:t>27 no 89 aglom</w:t>
      </w:r>
      <w:r w:rsidR="00F43AAA">
        <w:t>erācijām</w:t>
      </w:r>
      <w:r>
        <w:t xml:space="preserve"> ir nodrošināta pakalpojumu pieejamība 99-100% līmenī (skatīt tabul</w:t>
      </w:r>
      <w:r w:rsidR="0025283C">
        <w:t>u</w:t>
      </w:r>
      <w:r>
        <w:t xml:space="preserve"> Nr.</w:t>
      </w:r>
      <w:r w:rsidR="0025283C">
        <w:t xml:space="preserve"> </w:t>
      </w:r>
      <w:r>
        <w:t>1.7.).</w:t>
      </w:r>
      <w:r w:rsidR="00F43AAA">
        <w:t xml:space="preserve"> </w:t>
      </w:r>
      <w:r w:rsidR="00A85E95">
        <w:t xml:space="preserve">Taču </w:t>
      </w:r>
      <w:r w:rsidR="00A85E95" w:rsidRPr="00A85E95">
        <w:t>Direkt</w:t>
      </w:r>
      <w:r w:rsidR="00A85E95">
        <w:t>ī</w:t>
      </w:r>
      <w:r w:rsidR="00A85E95" w:rsidRPr="00A85E95">
        <w:t>va 91/271/EEC nenosaka juridiski saistošas prasības, cik % notekūdeņu aglomerācijās jāsavāc centralizētajā kanalizācijas sistēmā.</w:t>
      </w:r>
      <w:r w:rsidR="00A85E95">
        <w:t xml:space="preserve"> Tādēļ faktisko atbilstību varēs precizēt tikai </w:t>
      </w:r>
      <w:r w:rsidR="00A85E95" w:rsidRPr="00FB3CA6">
        <w:t xml:space="preserve">pēc decentralizēto kanalizācijas sistēmu </w:t>
      </w:r>
      <w:r w:rsidR="00FB3CA6">
        <w:t>uzskaites</w:t>
      </w:r>
      <w:r w:rsidR="00A85E95" w:rsidRPr="00FB3CA6">
        <w:t xml:space="preserve"> 2022.</w:t>
      </w:r>
      <w:r w:rsidR="00F73E2B">
        <w:t xml:space="preserve"> gadā. </w:t>
      </w:r>
    </w:p>
    <w:p w14:paraId="0F3EB49A" w14:textId="4E0A7463" w:rsidR="0046499D" w:rsidRPr="009B51F7"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lastRenderedPageBreak/>
        <w:t>Tabula Nr. 1.7. Direktīvas 91/271/EEK ieviešanas līmenis pēc DP “Infrastruktūra un pakalpojumi” aktivitātēm 2007.</w:t>
      </w:r>
      <w:r w:rsidR="00043479">
        <w:rPr>
          <w:b/>
          <w:bCs/>
          <w:i w:val="0"/>
          <w:iCs w:val="0"/>
          <w:color w:val="526D7C" w:themeColor="accent1" w:themeShade="BF"/>
          <w:sz w:val="20"/>
          <w:szCs w:val="20"/>
        </w:rPr>
        <w:t xml:space="preserve"> </w:t>
      </w:r>
      <w:r w:rsidRPr="04122EE3">
        <w:rPr>
          <w:b/>
          <w:bCs/>
          <w:i w:val="0"/>
          <w:iCs w:val="0"/>
          <w:color w:val="526D7C" w:themeColor="accent1" w:themeShade="BF"/>
          <w:sz w:val="20"/>
          <w:szCs w:val="20"/>
        </w:rPr>
        <w:t>-</w:t>
      </w:r>
      <w:r w:rsidR="00043479">
        <w:rPr>
          <w:b/>
          <w:bCs/>
          <w:i w:val="0"/>
          <w:iCs w:val="0"/>
          <w:color w:val="526D7C" w:themeColor="accent1" w:themeShade="BF"/>
          <w:sz w:val="20"/>
          <w:szCs w:val="20"/>
        </w:rPr>
        <w:t xml:space="preserve"> </w:t>
      </w:r>
      <w:r w:rsidRPr="04122EE3">
        <w:rPr>
          <w:b/>
          <w:bCs/>
          <w:i w:val="0"/>
          <w:iCs w:val="0"/>
          <w:color w:val="526D7C" w:themeColor="accent1" w:themeShade="BF"/>
          <w:sz w:val="20"/>
          <w:szCs w:val="20"/>
        </w:rPr>
        <w:t>2013.</w:t>
      </w:r>
      <w:r w:rsidR="00043479">
        <w:rPr>
          <w:b/>
          <w:bCs/>
          <w:i w:val="0"/>
          <w:iCs w:val="0"/>
          <w:color w:val="526D7C" w:themeColor="accent1" w:themeShade="BF"/>
          <w:sz w:val="20"/>
          <w:szCs w:val="20"/>
        </w:rPr>
        <w:t xml:space="preserve"> </w:t>
      </w:r>
      <w:r w:rsidRPr="04122EE3">
        <w:rPr>
          <w:b/>
          <w:bCs/>
          <w:i w:val="0"/>
          <w:iCs w:val="0"/>
          <w:color w:val="526D7C" w:themeColor="accent1" w:themeShade="BF"/>
          <w:sz w:val="20"/>
          <w:szCs w:val="20"/>
        </w:rPr>
        <w:t>g</w:t>
      </w:r>
      <w:r w:rsidR="00043479">
        <w:rPr>
          <w:b/>
          <w:bCs/>
          <w:i w:val="0"/>
          <w:iCs w:val="0"/>
          <w:color w:val="526D7C" w:themeColor="accent1" w:themeShade="BF"/>
          <w:sz w:val="20"/>
          <w:szCs w:val="20"/>
        </w:rPr>
        <w:t>adā</w:t>
      </w:r>
    </w:p>
    <w:tbl>
      <w:tblPr>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600" w:firstRow="0" w:lastRow="0" w:firstColumn="0" w:lastColumn="0" w:noHBand="1" w:noVBand="1"/>
      </w:tblPr>
      <w:tblGrid>
        <w:gridCol w:w="1980"/>
        <w:gridCol w:w="2126"/>
        <w:gridCol w:w="5238"/>
      </w:tblGrid>
      <w:tr w:rsidR="00D52F2E" w:rsidRPr="00A73DF2" w14:paraId="107CEFEF" w14:textId="77777777" w:rsidTr="00004A20">
        <w:trPr>
          <w:trHeight w:val="610"/>
          <w:tblHeader/>
        </w:trPr>
        <w:tc>
          <w:tcPr>
            <w:tcW w:w="1980" w:type="dxa"/>
            <w:shd w:val="clear" w:color="auto" w:fill="7391A2" w:themeFill="accent1"/>
            <w:tcMar>
              <w:top w:w="15" w:type="dxa"/>
              <w:left w:w="106" w:type="dxa"/>
              <w:bottom w:w="0" w:type="dxa"/>
              <w:right w:w="106" w:type="dxa"/>
            </w:tcMar>
            <w:vAlign w:val="center"/>
            <w:hideMark/>
          </w:tcPr>
          <w:p w14:paraId="1D46BA8D" w14:textId="77777777" w:rsidR="00E07354" w:rsidRPr="00A73DF2" w:rsidRDefault="04122EE3" w:rsidP="00127510">
            <w:pPr>
              <w:spacing w:before="0" w:after="0"/>
              <w:jc w:val="center"/>
              <w:rPr>
                <w:color w:val="FFFFFF" w:themeColor="background1"/>
                <w:sz w:val="20"/>
                <w:szCs w:val="20"/>
              </w:rPr>
            </w:pPr>
            <w:r w:rsidRPr="04122EE3">
              <w:rPr>
                <w:b/>
                <w:bCs/>
                <w:color w:val="FFFFFF" w:themeColor="background1"/>
                <w:sz w:val="20"/>
                <w:szCs w:val="20"/>
              </w:rPr>
              <w:t>Direktīvas prasību ieviešanas termiņi</w:t>
            </w:r>
          </w:p>
        </w:tc>
        <w:tc>
          <w:tcPr>
            <w:tcW w:w="2126" w:type="dxa"/>
            <w:shd w:val="clear" w:color="auto" w:fill="7391A2" w:themeFill="accent1"/>
            <w:tcMar>
              <w:top w:w="15" w:type="dxa"/>
              <w:left w:w="106" w:type="dxa"/>
              <w:bottom w:w="0" w:type="dxa"/>
              <w:right w:w="106" w:type="dxa"/>
            </w:tcMar>
            <w:vAlign w:val="center"/>
            <w:hideMark/>
          </w:tcPr>
          <w:p w14:paraId="3D6F8113" w14:textId="77777777" w:rsidR="00E07354" w:rsidRPr="00A73DF2" w:rsidRDefault="04122EE3" w:rsidP="00127510">
            <w:pPr>
              <w:spacing w:before="0" w:after="0"/>
              <w:jc w:val="center"/>
              <w:rPr>
                <w:color w:val="FFFFFF" w:themeColor="background1"/>
                <w:sz w:val="20"/>
                <w:szCs w:val="20"/>
              </w:rPr>
            </w:pPr>
            <w:r w:rsidRPr="04122EE3">
              <w:rPr>
                <w:b/>
                <w:bCs/>
                <w:color w:val="FFFFFF" w:themeColor="background1"/>
                <w:sz w:val="20"/>
                <w:szCs w:val="20"/>
              </w:rPr>
              <w:t>Prasību par pakalpojumu pārklājumu izpilde nodrošināta pēc projektu īstenošanas</w:t>
            </w:r>
          </w:p>
        </w:tc>
        <w:tc>
          <w:tcPr>
            <w:tcW w:w="5238" w:type="dxa"/>
            <w:shd w:val="clear" w:color="auto" w:fill="7391A2" w:themeFill="accent1"/>
            <w:tcMar>
              <w:top w:w="15" w:type="dxa"/>
              <w:left w:w="106" w:type="dxa"/>
              <w:bottom w:w="0" w:type="dxa"/>
              <w:right w:w="106" w:type="dxa"/>
            </w:tcMar>
            <w:vAlign w:val="center"/>
            <w:hideMark/>
          </w:tcPr>
          <w:p w14:paraId="79B7852C" w14:textId="77777777" w:rsidR="00E07354" w:rsidRPr="00A73DF2" w:rsidRDefault="04122EE3" w:rsidP="00127510">
            <w:pPr>
              <w:spacing w:before="0" w:after="0"/>
              <w:jc w:val="center"/>
              <w:rPr>
                <w:color w:val="FFFFFF" w:themeColor="background1"/>
                <w:sz w:val="20"/>
                <w:szCs w:val="20"/>
              </w:rPr>
            </w:pPr>
            <w:r w:rsidRPr="04122EE3">
              <w:rPr>
                <w:b/>
                <w:bCs/>
                <w:color w:val="FFFFFF" w:themeColor="background1"/>
                <w:sz w:val="20"/>
                <w:szCs w:val="20"/>
              </w:rPr>
              <w:t>Prasību par pakalpojumu pārklājumu izpilde netiks nodrošināta pēc projektu īstenošanas</w:t>
            </w:r>
          </w:p>
        </w:tc>
      </w:tr>
      <w:tr w:rsidR="00D52F2E" w:rsidRPr="00A73DF2" w14:paraId="05737365" w14:textId="77777777" w:rsidTr="00004A20">
        <w:trPr>
          <w:trHeight w:val="29"/>
          <w:tblHeader/>
        </w:trPr>
        <w:tc>
          <w:tcPr>
            <w:tcW w:w="1980" w:type="dxa"/>
            <w:shd w:val="clear" w:color="auto" w:fill="auto"/>
            <w:tcMar>
              <w:top w:w="15" w:type="dxa"/>
              <w:left w:w="106" w:type="dxa"/>
              <w:bottom w:w="0" w:type="dxa"/>
              <w:right w:w="106" w:type="dxa"/>
            </w:tcMar>
            <w:hideMark/>
          </w:tcPr>
          <w:p w14:paraId="3209D6FF" w14:textId="77777777" w:rsidR="00D52F2E" w:rsidRPr="00A73DF2" w:rsidRDefault="04122EE3" w:rsidP="00127510">
            <w:pPr>
              <w:spacing w:before="0" w:after="0"/>
              <w:jc w:val="left"/>
              <w:rPr>
                <w:b/>
                <w:bCs/>
                <w:sz w:val="20"/>
                <w:szCs w:val="20"/>
              </w:rPr>
            </w:pPr>
            <w:r w:rsidRPr="04122EE3">
              <w:rPr>
                <w:b/>
                <w:bCs/>
                <w:sz w:val="20"/>
                <w:szCs w:val="20"/>
              </w:rPr>
              <w:t xml:space="preserve">2008. gads </w:t>
            </w:r>
          </w:p>
          <w:p w14:paraId="2FA42D98" w14:textId="1FFDAF76" w:rsidR="00E07354" w:rsidRPr="00A73DF2" w:rsidRDefault="04122EE3" w:rsidP="00127510">
            <w:pPr>
              <w:spacing w:before="0" w:after="0"/>
              <w:jc w:val="left"/>
              <w:rPr>
                <w:sz w:val="20"/>
                <w:szCs w:val="20"/>
              </w:rPr>
            </w:pPr>
            <w:r w:rsidRPr="04122EE3">
              <w:rPr>
                <w:sz w:val="20"/>
                <w:szCs w:val="20"/>
              </w:rPr>
              <w:t>CE</w:t>
            </w:r>
            <w:r w:rsidR="00081A7A">
              <w:rPr>
                <w:sz w:val="20"/>
                <w:szCs w:val="20"/>
              </w:rPr>
              <w:t xml:space="preserve"> </w:t>
            </w:r>
            <w:r w:rsidRPr="04122EE3">
              <w:rPr>
                <w:sz w:val="20"/>
                <w:szCs w:val="20"/>
              </w:rPr>
              <w:t>&gt;</w:t>
            </w:r>
            <w:r w:rsidR="00081A7A">
              <w:rPr>
                <w:sz w:val="20"/>
                <w:szCs w:val="20"/>
              </w:rPr>
              <w:t xml:space="preserve"> </w:t>
            </w:r>
            <w:r w:rsidRPr="04122EE3">
              <w:rPr>
                <w:sz w:val="20"/>
                <w:szCs w:val="20"/>
              </w:rPr>
              <w:t>100</w:t>
            </w:r>
            <w:r w:rsidR="00651F62">
              <w:rPr>
                <w:sz w:val="20"/>
                <w:szCs w:val="20"/>
              </w:rPr>
              <w:t xml:space="preserve"> </w:t>
            </w:r>
            <w:r w:rsidRPr="04122EE3">
              <w:rPr>
                <w:sz w:val="20"/>
                <w:szCs w:val="20"/>
              </w:rPr>
              <w:t>000</w:t>
            </w:r>
          </w:p>
        </w:tc>
        <w:tc>
          <w:tcPr>
            <w:tcW w:w="2126" w:type="dxa"/>
            <w:shd w:val="clear" w:color="auto" w:fill="auto"/>
            <w:tcMar>
              <w:top w:w="15" w:type="dxa"/>
              <w:left w:w="106" w:type="dxa"/>
              <w:bottom w:w="0" w:type="dxa"/>
              <w:right w:w="106" w:type="dxa"/>
            </w:tcMar>
            <w:hideMark/>
          </w:tcPr>
          <w:p w14:paraId="4875E5AD" w14:textId="77777777" w:rsidR="00E07354" w:rsidRPr="00A73DF2" w:rsidRDefault="04122EE3" w:rsidP="00127510">
            <w:pPr>
              <w:spacing w:before="0" w:after="0"/>
              <w:jc w:val="left"/>
              <w:rPr>
                <w:sz w:val="20"/>
                <w:szCs w:val="20"/>
              </w:rPr>
            </w:pPr>
            <w:r w:rsidRPr="04122EE3">
              <w:rPr>
                <w:sz w:val="20"/>
                <w:szCs w:val="20"/>
              </w:rPr>
              <w:t>Daugavpils 100% notekūdeņu savākšana.</w:t>
            </w:r>
          </w:p>
        </w:tc>
        <w:tc>
          <w:tcPr>
            <w:tcW w:w="5238" w:type="dxa"/>
            <w:shd w:val="clear" w:color="auto" w:fill="auto"/>
            <w:tcMar>
              <w:top w:w="15" w:type="dxa"/>
              <w:left w:w="106" w:type="dxa"/>
              <w:bottom w:w="0" w:type="dxa"/>
              <w:right w:w="106" w:type="dxa"/>
            </w:tcMar>
            <w:hideMark/>
          </w:tcPr>
          <w:p w14:paraId="6DF9064C" w14:textId="77777777" w:rsidR="00E07354" w:rsidRPr="00A73DF2" w:rsidRDefault="04122EE3" w:rsidP="00127510">
            <w:pPr>
              <w:spacing w:before="0" w:after="0"/>
              <w:jc w:val="left"/>
              <w:rPr>
                <w:sz w:val="20"/>
                <w:szCs w:val="20"/>
              </w:rPr>
            </w:pPr>
            <w:r w:rsidRPr="04122EE3">
              <w:rPr>
                <w:sz w:val="20"/>
                <w:szCs w:val="20"/>
              </w:rPr>
              <w:t>Rīga nodrošināta 97,9% centralizēto pakalpojumu pieejamība.</w:t>
            </w:r>
          </w:p>
        </w:tc>
      </w:tr>
      <w:tr w:rsidR="00D52F2E" w:rsidRPr="00A73DF2" w14:paraId="358FC9E7" w14:textId="77777777" w:rsidTr="00004A20">
        <w:trPr>
          <w:trHeight w:val="29"/>
          <w:tblHeader/>
        </w:trPr>
        <w:tc>
          <w:tcPr>
            <w:tcW w:w="1980" w:type="dxa"/>
            <w:shd w:val="clear" w:color="auto" w:fill="auto"/>
            <w:tcMar>
              <w:top w:w="15" w:type="dxa"/>
              <w:left w:w="106" w:type="dxa"/>
              <w:bottom w:w="0" w:type="dxa"/>
              <w:right w:w="106" w:type="dxa"/>
            </w:tcMar>
            <w:hideMark/>
          </w:tcPr>
          <w:p w14:paraId="3E46AF62" w14:textId="77777777" w:rsidR="00D52F2E" w:rsidRPr="00A73DF2" w:rsidRDefault="04122EE3" w:rsidP="00127510">
            <w:pPr>
              <w:spacing w:before="0" w:after="0"/>
              <w:jc w:val="left"/>
              <w:rPr>
                <w:b/>
                <w:bCs/>
                <w:sz w:val="20"/>
                <w:szCs w:val="20"/>
              </w:rPr>
            </w:pPr>
            <w:r w:rsidRPr="04122EE3">
              <w:rPr>
                <w:b/>
                <w:bCs/>
                <w:sz w:val="20"/>
                <w:szCs w:val="20"/>
              </w:rPr>
              <w:t xml:space="preserve">2011. gads </w:t>
            </w:r>
          </w:p>
          <w:p w14:paraId="3BCA2DE7" w14:textId="64A10535" w:rsidR="00D52F2E" w:rsidRPr="00A73DF2" w:rsidRDefault="04122EE3" w:rsidP="00127510">
            <w:pPr>
              <w:spacing w:before="0" w:after="0"/>
              <w:jc w:val="left"/>
              <w:rPr>
                <w:sz w:val="20"/>
                <w:szCs w:val="20"/>
              </w:rPr>
            </w:pPr>
            <w:r w:rsidRPr="04122EE3">
              <w:rPr>
                <w:sz w:val="20"/>
                <w:szCs w:val="20"/>
              </w:rPr>
              <w:t>10</w:t>
            </w:r>
            <w:r w:rsidR="00651F62">
              <w:rPr>
                <w:sz w:val="20"/>
                <w:szCs w:val="20"/>
              </w:rPr>
              <w:t xml:space="preserve"> </w:t>
            </w:r>
            <w:r w:rsidRPr="04122EE3">
              <w:rPr>
                <w:sz w:val="20"/>
                <w:szCs w:val="20"/>
              </w:rPr>
              <w:t>000</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CE</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100</w:t>
            </w:r>
            <w:r w:rsidR="00D84196">
              <w:rPr>
                <w:sz w:val="20"/>
                <w:szCs w:val="20"/>
              </w:rPr>
              <w:t xml:space="preserve"> </w:t>
            </w:r>
            <w:r w:rsidRPr="04122EE3">
              <w:rPr>
                <w:sz w:val="20"/>
                <w:szCs w:val="20"/>
              </w:rPr>
              <w:t xml:space="preserve">000 </w:t>
            </w:r>
          </w:p>
          <w:p w14:paraId="391E9ED1" w14:textId="303D53F2" w:rsidR="00E07354" w:rsidRPr="00A73DF2" w:rsidRDefault="04122EE3" w:rsidP="00127510">
            <w:pPr>
              <w:spacing w:before="0" w:after="0"/>
              <w:jc w:val="left"/>
              <w:rPr>
                <w:b/>
                <w:bCs/>
                <w:sz w:val="20"/>
                <w:szCs w:val="20"/>
              </w:rPr>
            </w:pPr>
            <w:r w:rsidRPr="04122EE3">
              <w:rPr>
                <w:sz w:val="20"/>
                <w:szCs w:val="20"/>
              </w:rPr>
              <w:t>(23 aglomerācijas)</w:t>
            </w:r>
          </w:p>
        </w:tc>
        <w:tc>
          <w:tcPr>
            <w:tcW w:w="2126" w:type="dxa"/>
            <w:shd w:val="clear" w:color="auto" w:fill="auto"/>
            <w:tcMar>
              <w:top w:w="15" w:type="dxa"/>
              <w:left w:w="106" w:type="dxa"/>
              <w:bottom w:w="0" w:type="dxa"/>
              <w:right w:w="106" w:type="dxa"/>
            </w:tcMar>
            <w:hideMark/>
          </w:tcPr>
          <w:p w14:paraId="66BF8972" w14:textId="77777777" w:rsidR="00E07354" w:rsidRPr="00A73DF2" w:rsidRDefault="04122EE3" w:rsidP="00127510">
            <w:pPr>
              <w:spacing w:before="0" w:after="0"/>
              <w:jc w:val="left"/>
              <w:rPr>
                <w:sz w:val="20"/>
                <w:szCs w:val="20"/>
              </w:rPr>
            </w:pPr>
            <w:r w:rsidRPr="04122EE3">
              <w:rPr>
                <w:sz w:val="20"/>
                <w:szCs w:val="20"/>
              </w:rPr>
              <w:t>10 aglomerācijās nodrošināta 99–100% pakalpojumu pieejamība.</w:t>
            </w:r>
          </w:p>
        </w:tc>
        <w:tc>
          <w:tcPr>
            <w:tcW w:w="5238" w:type="dxa"/>
            <w:shd w:val="clear" w:color="auto" w:fill="auto"/>
            <w:tcMar>
              <w:top w:w="15" w:type="dxa"/>
              <w:left w:w="106" w:type="dxa"/>
              <w:bottom w:w="0" w:type="dxa"/>
              <w:right w:w="106" w:type="dxa"/>
            </w:tcMar>
            <w:hideMark/>
          </w:tcPr>
          <w:p w14:paraId="5D08CC3B" w14:textId="56F48A8C" w:rsidR="00E07354" w:rsidRPr="00A73DF2" w:rsidRDefault="04122EE3" w:rsidP="00127510">
            <w:pPr>
              <w:spacing w:before="0" w:after="0"/>
              <w:jc w:val="left"/>
              <w:rPr>
                <w:sz w:val="20"/>
                <w:szCs w:val="20"/>
              </w:rPr>
            </w:pPr>
            <w:r w:rsidRPr="04122EE3">
              <w:rPr>
                <w:sz w:val="20"/>
                <w:szCs w:val="20"/>
              </w:rPr>
              <w:t xml:space="preserve">13 aglomerācijās nodrošināta 91–99% pakalpojumu pieejamība. </w:t>
            </w:r>
          </w:p>
        </w:tc>
      </w:tr>
      <w:tr w:rsidR="00D52F2E" w:rsidRPr="00A73DF2" w14:paraId="01AF888D" w14:textId="77777777" w:rsidTr="00004A20">
        <w:trPr>
          <w:trHeight w:val="38"/>
          <w:tblHeader/>
        </w:trPr>
        <w:tc>
          <w:tcPr>
            <w:tcW w:w="1980" w:type="dxa"/>
            <w:shd w:val="clear" w:color="auto" w:fill="auto"/>
            <w:tcMar>
              <w:top w:w="15" w:type="dxa"/>
              <w:left w:w="106" w:type="dxa"/>
              <w:bottom w:w="0" w:type="dxa"/>
              <w:right w:w="106" w:type="dxa"/>
            </w:tcMar>
            <w:hideMark/>
          </w:tcPr>
          <w:p w14:paraId="4B81DCC2" w14:textId="77777777" w:rsidR="00D52F2E" w:rsidRPr="00A73DF2" w:rsidRDefault="04122EE3" w:rsidP="00127510">
            <w:pPr>
              <w:spacing w:before="0" w:after="0"/>
              <w:jc w:val="left"/>
              <w:rPr>
                <w:b/>
                <w:bCs/>
                <w:sz w:val="20"/>
                <w:szCs w:val="20"/>
              </w:rPr>
            </w:pPr>
            <w:r w:rsidRPr="04122EE3">
              <w:rPr>
                <w:b/>
                <w:bCs/>
                <w:sz w:val="20"/>
                <w:szCs w:val="20"/>
              </w:rPr>
              <w:t xml:space="preserve">2015. gads </w:t>
            </w:r>
          </w:p>
          <w:p w14:paraId="3122C9C2" w14:textId="3DDC8E69" w:rsidR="00E07354" w:rsidRPr="00A73DF2" w:rsidRDefault="04122EE3" w:rsidP="00127510">
            <w:pPr>
              <w:spacing w:before="0" w:after="0"/>
              <w:jc w:val="left"/>
              <w:rPr>
                <w:b/>
                <w:bCs/>
                <w:sz w:val="20"/>
                <w:szCs w:val="20"/>
              </w:rPr>
            </w:pPr>
            <w:r w:rsidRPr="04122EE3">
              <w:rPr>
                <w:sz w:val="20"/>
                <w:szCs w:val="20"/>
              </w:rPr>
              <w:t>2</w:t>
            </w:r>
            <w:r w:rsidR="00651F62">
              <w:rPr>
                <w:sz w:val="20"/>
                <w:szCs w:val="20"/>
              </w:rPr>
              <w:t xml:space="preserve"> </w:t>
            </w:r>
            <w:r w:rsidRPr="04122EE3">
              <w:rPr>
                <w:sz w:val="20"/>
                <w:szCs w:val="20"/>
              </w:rPr>
              <w:t>000</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CE</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10</w:t>
            </w:r>
            <w:r w:rsidR="00651F62">
              <w:rPr>
                <w:sz w:val="20"/>
                <w:szCs w:val="20"/>
              </w:rPr>
              <w:t xml:space="preserve"> </w:t>
            </w:r>
            <w:r w:rsidRPr="04122EE3">
              <w:rPr>
                <w:sz w:val="20"/>
                <w:szCs w:val="20"/>
              </w:rPr>
              <w:t>000</w:t>
            </w:r>
          </w:p>
          <w:p w14:paraId="1EA2D4D8" w14:textId="77777777" w:rsidR="00E07354" w:rsidRPr="00A73DF2" w:rsidRDefault="04122EE3" w:rsidP="00127510">
            <w:pPr>
              <w:spacing w:before="0" w:after="0"/>
              <w:jc w:val="left"/>
              <w:rPr>
                <w:b/>
                <w:bCs/>
                <w:sz w:val="20"/>
                <w:szCs w:val="20"/>
              </w:rPr>
            </w:pPr>
            <w:r w:rsidRPr="04122EE3">
              <w:rPr>
                <w:sz w:val="20"/>
                <w:szCs w:val="20"/>
              </w:rPr>
              <w:t>(64 aglomerācijas)</w:t>
            </w:r>
          </w:p>
        </w:tc>
        <w:tc>
          <w:tcPr>
            <w:tcW w:w="2126" w:type="dxa"/>
            <w:shd w:val="clear" w:color="auto" w:fill="auto"/>
            <w:tcMar>
              <w:top w:w="15" w:type="dxa"/>
              <w:left w:w="106" w:type="dxa"/>
              <w:bottom w:w="0" w:type="dxa"/>
              <w:right w:w="106" w:type="dxa"/>
            </w:tcMar>
            <w:hideMark/>
          </w:tcPr>
          <w:p w14:paraId="67CC333D" w14:textId="77777777" w:rsidR="00E07354" w:rsidRPr="00A73DF2" w:rsidRDefault="04122EE3" w:rsidP="00127510">
            <w:pPr>
              <w:spacing w:before="0" w:after="0"/>
              <w:jc w:val="left"/>
              <w:rPr>
                <w:sz w:val="20"/>
                <w:szCs w:val="20"/>
              </w:rPr>
            </w:pPr>
            <w:r w:rsidRPr="04122EE3">
              <w:rPr>
                <w:sz w:val="20"/>
                <w:szCs w:val="20"/>
              </w:rPr>
              <w:t xml:space="preserve">16 aglomerācijās nodrošināta 100% pakalpojumu pieejamība. </w:t>
            </w:r>
          </w:p>
        </w:tc>
        <w:tc>
          <w:tcPr>
            <w:tcW w:w="5238" w:type="dxa"/>
            <w:shd w:val="clear" w:color="auto" w:fill="auto"/>
            <w:tcMar>
              <w:top w:w="15" w:type="dxa"/>
              <w:left w:w="106" w:type="dxa"/>
              <w:bottom w:w="0" w:type="dxa"/>
              <w:right w:w="106" w:type="dxa"/>
            </w:tcMar>
            <w:hideMark/>
          </w:tcPr>
          <w:p w14:paraId="1FD6A406" w14:textId="43E86A63" w:rsidR="00E07354" w:rsidRPr="00A73DF2" w:rsidRDefault="04122EE3" w:rsidP="00127510">
            <w:pPr>
              <w:spacing w:before="0" w:after="0"/>
              <w:jc w:val="left"/>
              <w:rPr>
                <w:sz w:val="20"/>
                <w:szCs w:val="20"/>
              </w:rPr>
            </w:pPr>
            <w:r w:rsidRPr="04122EE3">
              <w:rPr>
                <w:sz w:val="20"/>
                <w:szCs w:val="20"/>
              </w:rPr>
              <w:t xml:space="preserve">14 aglomerācijās nodrošināta 90–98% pakalpojumu pieejamība. </w:t>
            </w:r>
          </w:p>
          <w:p w14:paraId="085F2D22" w14:textId="0CC68AF6" w:rsidR="00E07354" w:rsidRPr="00A73DF2" w:rsidRDefault="04122EE3" w:rsidP="00127510">
            <w:pPr>
              <w:spacing w:before="0" w:after="0"/>
              <w:jc w:val="left"/>
              <w:rPr>
                <w:sz w:val="20"/>
                <w:szCs w:val="20"/>
              </w:rPr>
            </w:pPr>
            <w:r w:rsidRPr="04122EE3">
              <w:rPr>
                <w:sz w:val="20"/>
                <w:szCs w:val="20"/>
              </w:rPr>
              <w:t xml:space="preserve">17 aglomerācijās nodrošināta 70–90% pakalpojumu pieejamība. </w:t>
            </w:r>
          </w:p>
          <w:p w14:paraId="4653389C" w14:textId="77777777" w:rsidR="00E07354" w:rsidRPr="00A73DF2" w:rsidRDefault="04122EE3" w:rsidP="00127510">
            <w:pPr>
              <w:spacing w:before="0" w:after="0"/>
              <w:jc w:val="left"/>
              <w:rPr>
                <w:sz w:val="20"/>
                <w:szCs w:val="20"/>
              </w:rPr>
            </w:pPr>
            <w:r w:rsidRPr="04122EE3">
              <w:rPr>
                <w:sz w:val="20"/>
                <w:szCs w:val="20"/>
              </w:rPr>
              <w:t xml:space="preserve">17 aglomerācijās nodrošināta &lt;70% pakalpojumu pieejamība. </w:t>
            </w:r>
          </w:p>
        </w:tc>
      </w:tr>
    </w:tbl>
    <w:p w14:paraId="46162E76" w14:textId="145B48B8" w:rsidR="00E07354" w:rsidRPr="00A73DF2" w:rsidRDefault="00E07354" w:rsidP="04122EE3">
      <w:pPr>
        <w:jc w:val="center"/>
        <w:rPr>
          <w:i/>
          <w:iCs/>
          <w:sz w:val="20"/>
          <w:szCs w:val="20"/>
        </w:rPr>
      </w:pPr>
      <w:r w:rsidRPr="04122EE3">
        <w:rPr>
          <w:i/>
          <w:iCs/>
          <w:sz w:val="20"/>
          <w:szCs w:val="20"/>
        </w:rPr>
        <w:t xml:space="preserve">Avots: </w:t>
      </w:r>
      <w:r w:rsidR="00FD131E">
        <w:rPr>
          <w:i/>
          <w:iCs/>
          <w:sz w:val="20"/>
          <w:szCs w:val="20"/>
        </w:rPr>
        <w:t xml:space="preserve">Autoru veidots, balstoties uz </w:t>
      </w:r>
      <w:r w:rsidRPr="04122EE3">
        <w:rPr>
          <w:i/>
          <w:iCs/>
          <w:sz w:val="20"/>
          <w:szCs w:val="20"/>
        </w:rPr>
        <w:t>VARAM</w:t>
      </w:r>
      <w:r w:rsidRPr="04122EE3">
        <w:rPr>
          <w:rStyle w:val="FootnoteReference"/>
          <w:i/>
          <w:iCs/>
          <w:sz w:val="20"/>
          <w:szCs w:val="20"/>
        </w:rPr>
        <w:footnoteReference w:id="42"/>
      </w:r>
    </w:p>
    <w:p w14:paraId="5C014946" w14:textId="431DD6E0" w:rsidR="00E07354" w:rsidRPr="00A73DF2" w:rsidRDefault="04122EE3" w:rsidP="00E07354">
      <w:pPr>
        <w:rPr>
          <w:szCs w:val="24"/>
        </w:rPr>
      </w:pPr>
      <w:r>
        <w:t xml:space="preserve">Papildu aspekts, kas Direktīvas </w:t>
      </w:r>
      <w:r w:rsidR="00043479">
        <w:t xml:space="preserve">91/271/EEK </w:t>
      </w:r>
      <w:r>
        <w:t xml:space="preserve">prasību ietvaros nav juridiski precizēts, ir reālo pakalpojumu pieslēgumu skaits aglomerācijās, kas ir pakāpenisks process un paredzēts, ka atbilstošais pieslēgumu īpatsvars tiks nodrošināts līdz 2022. gadam. </w:t>
      </w:r>
      <w:r w:rsidR="00043479">
        <w:t xml:space="preserve"> </w:t>
      </w:r>
    </w:p>
    <w:p w14:paraId="55D90628" w14:textId="50EFFB69" w:rsidR="00E07354" w:rsidRPr="00A73DF2" w:rsidRDefault="04122EE3" w:rsidP="0CF61E71">
      <w:pPr>
        <w:rPr>
          <w:szCs w:val="24"/>
        </w:rPr>
      </w:pPr>
      <w:r>
        <w:t>Direktīva 98/83/EK paredz prasības nodrošināt iedzīvotājus ar centralizētajiem ūdensapgādes pakalpojumiem un dzeramā ūdens kvalitāti</w:t>
      </w:r>
      <w:r w:rsidR="00A05323">
        <w:t>, nepārsniedzot</w:t>
      </w:r>
      <w:r>
        <w:t xml:space="preserve"> dzelzs, mangāna, amonija un sulfātu pieļaujamās koncentrācijas. Līdzīgi kā notekūdeņu jomā, </w:t>
      </w:r>
      <w:r w:rsidR="00F34566">
        <w:t>n</w:t>
      </w:r>
      <w:r>
        <w:t>eskatoties uz veiktajiem ieguldījumiem</w:t>
      </w:r>
      <w:r w:rsidR="00F34566">
        <w:t>,</w:t>
      </w:r>
      <w:r>
        <w:t xml:space="preserve"> vēl ir virkne aglomerāciju, kurās nepieciešamas papildu aktivitātes Direktīvas </w:t>
      </w:r>
      <w:r w:rsidR="00152481">
        <w:t xml:space="preserve">98/83/EK </w:t>
      </w:r>
      <w:r>
        <w:t>prasību pilnīgai nodrošināšanai (skatīt tabul</w:t>
      </w:r>
      <w:r w:rsidR="001513CF">
        <w:t>u</w:t>
      </w:r>
      <w:r>
        <w:t xml:space="preserve"> Nr. 1.8.).</w:t>
      </w:r>
    </w:p>
    <w:p w14:paraId="7D89D9E5" w14:textId="64B98017" w:rsidR="00015911" w:rsidRPr="00A73DF2"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1.8. Direktīvas 98/83/EK  ieviešanas līmenis pēc DP “Infrastruktūra un pakalpojumi” aktivitātēm 2007.</w:t>
      </w:r>
      <w:r w:rsidR="001028BB">
        <w:rPr>
          <w:b/>
          <w:bCs/>
          <w:i w:val="0"/>
          <w:iCs w:val="0"/>
          <w:color w:val="526D7C" w:themeColor="accent1" w:themeShade="BF"/>
          <w:sz w:val="20"/>
          <w:szCs w:val="20"/>
        </w:rPr>
        <w:t xml:space="preserve"> </w:t>
      </w:r>
      <w:r w:rsidRPr="04122EE3">
        <w:rPr>
          <w:b/>
          <w:bCs/>
          <w:i w:val="0"/>
          <w:iCs w:val="0"/>
          <w:color w:val="526D7C" w:themeColor="accent1" w:themeShade="BF"/>
          <w:sz w:val="20"/>
          <w:szCs w:val="20"/>
        </w:rPr>
        <w:t>-</w:t>
      </w:r>
      <w:r w:rsidR="001028BB">
        <w:rPr>
          <w:b/>
          <w:bCs/>
          <w:i w:val="0"/>
          <w:iCs w:val="0"/>
          <w:color w:val="526D7C" w:themeColor="accent1" w:themeShade="BF"/>
          <w:sz w:val="20"/>
          <w:szCs w:val="20"/>
        </w:rPr>
        <w:t xml:space="preserve"> </w:t>
      </w:r>
      <w:r w:rsidRPr="04122EE3">
        <w:rPr>
          <w:b/>
          <w:bCs/>
          <w:i w:val="0"/>
          <w:iCs w:val="0"/>
          <w:color w:val="526D7C" w:themeColor="accent1" w:themeShade="BF"/>
          <w:sz w:val="20"/>
          <w:szCs w:val="20"/>
        </w:rPr>
        <w:t>2013. gadā.</w:t>
      </w:r>
    </w:p>
    <w:tbl>
      <w:tblPr>
        <w:tblW w:w="9204" w:type="dxa"/>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600" w:firstRow="0" w:lastRow="0" w:firstColumn="0" w:lastColumn="0" w:noHBand="1" w:noVBand="1"/>
      </w:tblPr>
      <w:tblGrid>
        <w:gridCol w:w="2405"/>
        <w:gridCol w:w="2410"/>
        <w:gridCol w:w="4389"/>
      </w:tblGrid>
      <w:tr w:rsidR="00E07354" w:rsidRPr="00A73DF2" w14:paraId="02125572" w14:textId="77777777" w:rsidTr="00ED4133">
        <w:trPr>
          <w:trHeight w:val="610"/>
          <w:tblHeader/>
        </w:trPr>
        <w:tc>
          <w:tcPr>
            <w:tcW w:w="2405" w:type="dxa"/>
            <w:shd w:val="clear" w:color="auto" w:fill="7391A2" w:themeFill="accent1"/>
            <w:tcMar>
              <w:top w:w="15" w:type="dxa"/>
              <w:left w:w="106" w:type="dxa"/>
              <w:bottom w:w="0" w:type="dxa"/>
              <w:right w:w="106" w:type="dxa"/>
            </w:tcMar>
            <w:vAlign w:val="center"/>
            <w:hideMark/>
          </w:tcPr>
          <w:p w14:paraId="5BCB0EA9" w14:textId="77777777" w:rsidR="00E0735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Direktīvas prasību ieviešanas termiņi</w:t>
            </w:r>
          </w:p>
        </w:tc>
        <w:tc>
          <w:tcPr>
            <w:tcW w:w="2410" w:type="dxa"/>
            <w:shd w:val="clear" w:color="auto" w:fill="7391A2" w:themeFill="accent1"/>
            <w:tcMar>
              <w:top w:w="15" w:type="dxa"/>
              <w:left w:w="106" w:type="dxa"/>
              <w:bottom w:w="0" w:type="dxa"/>
              <w:right w:w="106" w:type="dxa"/>
            </w:tcMar>
            <w:vAlign w:val="center"/>
            <w:hideMark/>
          </w:tcPr>
          <w:p w14:paraId="280E32A1" w14:textId="77777777" w:rsidR="00DA4A2E" w:rsidRDefault="04122EE3" w:rsidP="04122EE3">
            <w:pPr>
              <w:spacing w:before="0" w:after="0"/>
              <w:jc w:val="center"/>
              <w:rPr>
                <w:b/>
                <w:bCs/>
                <w:color w:val="FFFFFF" w:themeColor="background1"/>
                <w:sz w:val="20"/>
                <w:szCs w:val="20"/>
              </w:rPr>
            </w:pPr>
            <w:r w:rsidRPr="04122EE3">
              <w:rPr>
                <w:b/>
                <w:bCs/>
                <w:color w:val="FFFFFF" w:themeColor="background1"/>
                <w:sz w:val="20"/>
                <w:szCs w:val="20"/>
              </w:rPr>
              <w:t>Prasību par pakalpojumu pārklājumu izpilde nodrošināta pēc projektu</w:t>
            </w:r>
          </w:p>
          <w:p w14:paraId="17FE49FB" w14:textId="5B9CC3BE" w:rsidR="00E0735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 xml:space="preserve"> īstenošanas</w:t>
            </w:r>
          </w:p>
        </w:tc>
        <w:tc>
          <w:tcPr>
            <w:tcW w:w="4389" w:type="dxa"/>
            <w:shd w:val="clear" w:color="auto" w:fill="7391A2" w:themeFill="accent1"/>
            <w:tcMar>
              <w:top w:w="15" w:type="dxa"/>
              <w:left w:w="106" w:type="dxa"/>
              <w:bottom w:w="0" w:type="dxa"/>
              <w:right w:w="106" w:type="dxa"/>
            </w:tcMar>
            <w:vAlign w:val="center"/>
            <w:hideMark/>
          </w:tcPr>
          <w:p w14:paraId="07584860" w14:textId="77777777" w:rsidR="00DA4A2E" w:rsidRDefault="04122EE3" w:rsidP="04122EE3">
            <w:pPr>
              <w:spacing w:before="0" w:after="0"/>
              <w:jc w:val="center"/>
              <w:rPr>
                <w:b/>
                <w:bCs/>
                <w:color w:val="FFFFFF" w:themeColor="background1"/>
                <w:sz w:val="20"/>
                <w:szCs w:val="20"/>
              </w:rPr>
            </w:pPr>
            <w:r w:rsidRPr="04122EE3">
              <w:rPr>
                <w:b/>
                <w:bCs/>
                <w:color w:val="FFFFFF" w:themeColor="background1"/>
                <w:sz w:val="20"/>
                <w:szCs w:val="20"/>
              </w:rPr>
              <w:t xml:space="preserve">Prasību par pakalpojumu pārklājumu izpilde </w:t>
            </w:r>
          </w:p>
          <w:p w14:paraId="1168F1D6" w14:textId="70805C0D" w:rsidR="00E07354"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netiks nodrošināta pēc projektu īstenošanas</w:t>
            </w:r>
          </w:p>
        </w:tc>
      </w:tr>
      <w:tr w:rsidR="00E07354" w:rsidRPr="00A73DF2" w14:paraId="3E672C00" w14:textId="77777777" w:rsidTr="00ED4133">
        <w:trPr>
          <w:trHeight w:val="813"/>
          <w:tblHeader/>
        </w:trPr>
        <w:tc>
          <w:tcPr>
            <w:tcW w:w="2405" w:type="dxa"/>
            <w:shd w:val="clear" w:color="auto" w:fill="auto"/>
            <w:tcMar>
              <w:top w:w="15" w:type="dxa"/>
              <w:left w:w="106" w:type="dxa"/>
              <w:bottom w:w="0" w:type="dxa"/>
              <w:right w:w="106" w:type="dxa"/>
            </w:tcMar>
            <w:hideMark/>
          </w:tcPr>
          <w:p w14:paraId="14649A75" w14:textId="77777777" w:rsidR="00E07354" w:rsidRPr="00A73DF2" w:rsidRDefault="04122EE3" w:rsidP="04122EE3">
            <w:pPr>
              <w:spacing w:before="0" w:after="0"/>
              <w:jc w:val="left"/>
              <w:rPr>
                <w:sz w:val="20"/>
                <w:szCs w:val="20"/>
              </w:rPr>
            </w:pPr>
            <w:r w:rsidRPr="04122EE3">
              <w:rPr>
                <w:b/>
                <w:bCs/>
                <w:sz w:val="20"/>
                <w:szCs w:val="20"/>
              </w:rPr>
              <w:t xml:space="preserve">2008. gads </w:t>
            </w:r>
          </w:p>
          <w:p w14:paraId="72863C24" w14:textId="26B7E826" w:rsidR="00E07354" w:rsidRPr="00A73DF2" w:rsidRDefault="04122EE3" w:rsidP="04122EE3">
            <w:pPr>
              <w:spacing w:before="0" w:after="0"/>
              <w:jc w:val="left"/>
              <w:rPr>
                <w:sz w:val="20"/>
                <w:szCs w:val="20"/>
              </w:rPr>
            </w:pPr>
            <w:r w:rsidRPr="04122EE3">
              <w:rPr>
                <w:sz w:val="20"/>
                <w:szCs w:val="20"/>
              </w:rPr>
              <w:t>Iedz.sk.</w:t>
            </w:r>
            <w:r w:rsidR="00651F62">
              <w:rPr>
                <w:sz w:val="20"/>
                <w:szCs w:val="20"/>
              </w:rPr>
              <w:t xml:space="preserve"> </w:t>
            </w:r>
            <w:r w:rsidRPr="04122EE3">
              <w:rPr>
                <w:sz w:val="20"/>
                <w:szCs w:val="20"/>
              </w:rPr>
              <w:t>&gt;</w:t>
            </w:r>
            <w:r w:rsidR="00651F62">
              <w:rPr>
                <w:sz w:val="20"/>
                <w:szCs w:val="20"/>
              </w:rPr>
              <w:t xml:space="preserve"> </w:t>
            </w:r>
            <w:r w:rsidRPr="04122EE3">
              <w:rPr>
                <w:sz w:val="20"/>
                <w:szCs w:val="20"/>
              </w:rPr>
              <w:t>100</w:t>
            </w:r>
            <w:r w:rsidR="00CC6545">
              <w:rPr>
                <w:sz w:val="20"/>
                <w:szCs w:val="20"/>
              </w:rPr>
              <w:t xml:space="preserve"> </w:t>
            </w:r>
            <w:r w:rsidRPr="04122EE3">
              <w:rPr>
                <w:sz w:val="20"/>
                <w:szCs w:val="20"/>
              </w:rPr>
              <w:t>000</w:t>
            </w:r>
          </w:p>
        </w:tc>
        <w:tc>
          <w:tcPr>
            <w:tcW w:w="2410" w:type="dxa"/>
            <w:shd w:val="clear" w:color="auto" w:fill="auto"/>
            <w:tcMar>
              <w:top w:w="15" w:type="dxa"/>
              <w:left w:w="106" w:type="dxa"/>
              <w:bottom w:w="0" w:type="dxa"/>
              <w:right w:w="106" w:type="dxa"/>
            </w:tcMar>
            <w:hideMark/>
          </w:tcPr>
          <w:p w14:paraId="22BE266B" w14:textId="77777777" w:rsidR="00E07354" w:rsidRPr="00A73DF2" w:rsidRDefault="04122EE3" w:rsidP="04122EE3">
            <w:pPr>
              <w:spacing w:before="0" w:after="0"/>
              <w:rPr>
                <w:sz w:val="20"/>
                <w:szCs w:val="20"/>
              </w:rPr>
            </w:pPr>
            <w:r w:rsidRPr="04122EE3">
              <w:rPr>
                <w:sz w:val="20"/>
                <w:szCs w:val="20"/>
              </w:rPr>
              <w:t>Daugavpilī tiek pilnībā nodrošinātas prasības par dzeramā ūdens kvalitāti, 100% pakalpojumu pieejamība.</w:t>
            </w:r>
          </w:p>
        </w:tc>
        <w:tc>
          <w:tcPr>
            <w:tcW w:w="4389" w:type="dxa"/>
            <w:shd w:val="clear" w:color="auto" w:fill="auto"/>
            <w:tcMar>
              <w:top w:w="15" w:type="dxa"/>
              <w:left w:w="106" w:type="dxa"/>
              <w:bottom w:w="0" w:type="dxa"/>
              <w:right w:w="106" w:type="dxa"/>
            </w:tcMar>
            <w:hideMark/>
          </w:tcPr>
          <w:p w14:paraId="73D49BBA" w14:textId="77777777" w:rsidR="00E07354" w:rsidRPr="00A73DF2" w:rsidRDefault="04122EE3" w:rsidP="04122EE3">
            <w:pPr>
              <w:spacing w:before="0" w:after="0"/>
              <w:rPr>
                <w:sz w:val="20"/>
                <w:szCs w:val="20"/>
              </w:rPr>
            </w:pPr>
            <w:r w:rsidRPr="04122EE3">
              <w:rPr>
                <w:sz w:val="20"/>
                <w:szCs w:val="20"/>
              </w:rPr>
              <w:t>Rīgā attiecībā uz dzelzi un mangānu tiks pilnībā nodrošinātas prasības par dzeramā ūdens kvalitāti līdz 2014.gadam, līdz 2017. gadam tiks nodrošināta 98,2% pakalpojumu pieejamība.</w:t>
            </w:r>
          </w:p>
        </w:tc>
      </w:tr>
      <w:tr w:rsidR="00E07354" w:rsidRPr="00A73DF2" w14:paraId="7834CC50" w14:textId="77777777" w:rsidTr="00ED4133">
        <w:trPr>
          <w:trHeight w:val="813"/>
          <w:tblHeader/>
        </w:trPr>
        <w:tc>
          <w:tcPr>
            <w:tcW w:w="2405" w:type="dxa"/>
            <w:shd w:val="clear" w:color="auto" w:fill="auto"/>
            <w:tcMar>
              <w:top w:w="15" w:type="dxa"/>
              <w:left w:w="106" w:type="dxa"/>
              <w:bottom w:w="0" w:type="dxa"/>
              <w:right w:w="106" w:type="dxa"/>
            </w:tcMar>
            <w:hideMark/>
          </w:tcPr>
          <w:p w14:paraId="170FD88A" w14:textId="77777777" w:rsidR="00E07354" w:rsidRPr="00A73DF2" w:rsidRDefault="00E07354" w:rsidP="04122EE3">
            <w:pPr>
              <w:spacing w:before="0" w:after="0"/>
              <w:jc w:val="left"/>
              <w:rPr>
                <w:b/>
                <w:bCs/>
                <w:sz w:val="20"/>
                <w:szCs w:val="20"/>
              </w:rPr>
            </w:pPr>
            <w:r w:rsidRPr="00A73DF2">
              <w:rPr>
                <w:b/>
                <w:bCs/>
                <w:sz w:val="20"/>
                <w:szCs w:val="20"/>
              </w:rPr>
              <w:t xml:space="preserve">2011. gads </w:t>
            </w:r>
            <w:r w:rsidRPr="00A73DF2">
              <w:rPr>
                <w:b/>
                <w:bCs/>
                <w:sz w:val="20"/>
                <w:szCs w:val="20"/>
              </w:rPr>
              <w:tab/>
            </w:r>
          </w:p>
          <w:p w14:paraId="55F2E61F" w14:textId="2DFEE585" w:rsidR="00E07354" w:rsidRPr="00A73DF2" w:rsidRDefault="04122EE3" w:rsidP="04122EE3">
            <w:pPr>
              <w:spacing w:before="0" w:after="0"/>
              <w:jc w:val="left"/>
              <w:rPr>
                <w:sz w:val="20"/>
                <w:szCs w:val="20"/>
              </w:rPr>
            </w:pPr>
            <w:r w:rsidRPr="04122EE3">
              <w:rPr>
                <w:sz w:val="20"/>
                <w:szCs w:val="20"/>
              </w:rPr>
              <w:t>10</w:t>
            </w:r>
            <w:r w:rsidR="00651F62">
              <w:rPr>
                <w:sz w:val="20"/>
                <w:szCs w:val="20"/>
              </w:rPr>
              <w:t> </w:t>
            </w:r>
            <w:r w:rsidRPr="04122EE3">
              <w:rPr>
                <w:sz w:val="20"/>
                <w:szCs w:val="20"/>
              </w:rPr>
              <w:t>000</w:t>
            </w:r>
            <w:r w:rsidR="00651F62">
              <w:rPr>
                <w:sz w:val="20"/>
                <w:szCs w:val="20"/>
              </w:rPr>
              <w:t xml:space="preserve"> </w:t>
            </w:r>
            <w:r w:rsidRPr="04122EE3">
              <w:rPr>
                <w:sz w:val="20"/>
                <w:szCs w:val="20"/>
              </w:rPr>
              <w:t>&lt;</w:t>
            </w:r>
            <w:r w:rsidR="00651F62">
              <w:rPr>
                <w:sz w:val="20"/>
                <w:szCs w:val="20"/>
              </w:rPr>
              <w:t xml:space="preserve"> </w:t>
            </w:r>
            <w:r w:rsidR="00F34566">
              <w:rPr>
                <w:sz w:val="20"/>
                <w:szCs w:val="20"/>
              </w:rPr>
              <w:t>I</w:t>
            </w:r>
            <w:r w:rsidRPr="04122EE3">
              <w:rPr>
                <w:sz w:val="20"/>
                <w:szCs w:val="20"/>
              </w:rPr>
              <w:t>edz.sk.</w:t>
            </w:r>
            <w:r w:rsidR="00651F62">
              <w:rPr>
                <w:sz w:val="20"/>
                <w:szCs w:val="20"/>
              </w:rPr>
              <w:t xml:space="preserve"> </w:t>
            </w:r>
            <w:r w:rsidRPr="04122EE3">
              <w:rPr>
                <w:sz w:val="20"/>
                <w:szCs w:val="20"/>
              </w:rPr>
              <w:t>&lt;</w:t>
            </w:r>
            <w:r w:rsidR="00651F62">
              <w:rPr>
                <w:sz w:val="20"/>
                <w:szCs w:val="20"/>
              </w:rPr>
              <w:t xml:space="preserve"> </w:t>
            </w:r>
            <w:r w:rsidRPr="04122EE3">
              <w:rPr>
                <w:sz w:val="20"/>
                <w:szCs w:val="20"/>
              </w:rPr>
              <w:t>100</w:t>
            </w:r>
            <w:r w:rsidR="00CC6545">
              <w:rPr>
                <w:sz w:val="20"/>
                <w:szCs w:val="20"/>
              </w:rPr>
              <w:t xml:space="preserve"> </w:t>
            </w:r>
            <w:r w:rsidRPr="04122EE3">
              <w:rPr>
                <w:sz w:val="20"/>
                <w:szCs w:val="20"/>
              </w:rPr>
              <w:t>000</w:t>
            </w:r>
          </w:p>
          <w:p w14:paraId="627311BF" w14:textId="77777777" w:rsidR="00E07354" w:rsidRPr="00A73DF2" w:rsidRDefault="04122EE3" w:rsidP="04122EE3">
            <w:pPr>
              <w:spacing w:before="0" w:after="0"/>
              <w:jc w:val="left"/>
              <w:rPr>
                <w:b/>
                <w:bCs/>
                <w:sz w:val="20"/>
                <w:szCs w:val="20"/>
              </w:rPr>
            </w:pPr>
            <w:r w:rsidRPr="04122EE3">
              <w:rPr>
                <w:sz w:val="20"/>
                <w:szCs w:val="20"/>
              </w:rPr>
              <w:t>(23 aglomerācijas)</w:t>
            </w:r>
          </w:p>
        </w:tc>
        <w:tc>
          <w:tcPr>
            <w:tcW w:w="2410" w:type="dxa"/>
            <w:shd w:val="clear" w:color="auto" w:fill="auto"/>
            <w:tcMar>
              <w:top w:w="15" w:type="dxa"/>
              <w:left w:w="106" w:type="dxa"/>
              <w:bottom w:w="0" w:type="dxa"/>
              <w:right w:w="106" w:type="dxa"/>
            </w:tcMar>
            <w:hideMark/>
          </w:tcPr>
          <w:p w14:paraId="737CA819" w14:textId="77777777" w:rsidR="00E07354" w:rsidRPr="00A73DF2" w:rsidRDefault="04122EE3" w:rsidP="04122EE3">
            <w:pPr>
              <w:spacing w:before="0" w:after="0"/>
              <w:rPr>
                <w:sz w:val="20"/>
                <w:szCs w:val="20"/>
              </w:rPr>
            </w:pPr>
            <w:r w:rsidRPr="04122EE3">
              <w:rPr>
                <w:sz w:val="20"/>
                <w:szCs w:val="20"/>
              </w:rPr>
              <w:t xml:space="preserve">9 aglomerācijās tiks nodrošināta 99–100% pakalpojumu pieejamība. </w:t>
            </w:r>
          </w:p>
        </w:tc>
        <w:tc>
          <w:tcPr>
            <w:tcW w:w="4389" w:type="dxa"/>
            <w:shd w:val="clear" w:color="auto" w:fill="auto"/>
            <w:tcMar>
              <w:top w:w="15" w:type="dxa"/>
              <w:left w:w="106" w:type="dxa"/>
              <w:bottom w:w="0" w:type="dxa"/>
              <w:right w:w="106" w:type="dxa"/>
            </w:tcMar>
            <w:hideMark/>
          </w:tcPr>
          <w:p w14:paraId="1049AD83" w14:textId="77777777" w:rsidR="00E07354" w:rsidRPr="00A73DF2" w:rsidRDefault="04122EE3" w:rsidP="04122EE3">
            <w:pPr>
              <w:spacing w:before="0" w:after="0"/>
              <w:rPr>
                <w:sz w:val="20"/>
                <w:szCs w:val="20"/>
              </w:rPr>
            </w:pPr>
            <w:r w:rsidRPr="04122EE3">
              <w:rPr>
                <w:sz w:val="20"/>
                <w:szCs w:val="20"/>
              </w:rPr>
              <w:t xml:space="preserve">11 aglomerācijās tiks nodrošināta 91–99%  pakalpojumu pieejamība. </w:t>
            </w:r>
          </w:p>
          <w:p w14:paraId="759239C0" w14:textId="77777777" w:rsidR="00E07354" w:rsidRPr="00A73DF2" w:rsidRDefault="04122EE3" w:rsidP="04122EE3">
            <w:pPr>
              <w:spacing w:before="0" w:after="0"/>
              <w:rPr>
                <w:sz w:val="20"/>
                <w:szCs w:val="20"/>
              </w:rPr>
            </w:pPr>
            <w:r w:rsidRPr="04122EE3">
              <w:rPr>
                <w:sz w:val="20"/>
                <w:szCs w:val="20"/>
              </w:rPr>
              <w:t xml:space="preserve">3 aglomerācijās tiks nodrošināta 80–90% pakalpojumu pieejamība. </w:t>
            </w:r>
          </w:p>
          <w:p w14:paraId="05BE7FAD" w14:textId="77777777" w:rsidR="00E07354" w:rsidRPr="00A73DF2" w:rsidRDefault="04122EE3" w:rsidP="04122EE3">
            <w:pPr>
              <w:spacing w:before="0" w:after="0"/>
              <w:rPr>
                <w:sz w:val="20"/>
                <w:szCs w:val="20"/>
              </w:rPr>
            </w:pPr>
            <w:r w:rsidRPr="04122EE3">
              <w:rPr>
                <w:sz w:val="20"/>
                <w:szCs w:val="20"/>
              </w:rPr>
              <w:t>3 aglomerācijām (Jelgava, daļēji neatbilst – Jūrmala, Tukums), kur nav atbilstības, dzeramā ūdens kvalitāte tiks nodrošināta pēc projektu īstenošanas.</w:t>
            </w:r>
          </w:p>
        </w:tc>
      </w:tr>
      <w:tr w:rsidR="00E07354" w:rsidRPr="00A73DF2" w14:paraId="6297DBAC" w14:textId="77777777" w:rsidTr="00ED4133">
        <w:trPr>
          <w:trHeight w:val="813"/>
          <w:tblHeader/>
        </w:trPr>
        <w:tc>
          <w:tcPr>
            <w:tcW w:w="2405" w:type="dxa"/>
            <w:shd w:val="clear" w:color="auto" w:fill="auto"/>
            <w:tcMar>
              <w:top w:w="15" w:type="dxa"/>
              <w:left w:w="106" w:type="dxa"/>
              <w:bottom w:w="0" w:type="dxa"/>
              <w:right w:w="106" w:type="dxa"/>
            </w:tcMar>
            <w:hideMark/>
          </w:tcPr>
          <w:p w14:paraId="1C8F094F" w14:textId="77777777" w:rsidR="00E07354" w:rsidRPr="00A73DF2" w:rsidRDefault="04122EE3" w:rsidP="04122EE3">
            <w:pPr>
              <w:spacing w:before="0" w:after="0"/>
              <w:jc w:val="left"/>
              <w:rPr>
                <w:b/>
                <w:bCs/>
                <w:sz w:val="20"/>
                <w:szCs w:val="20"/>
              </w:rPr>
            </w:pPr>
            <w:r w:rsidRPr="04122EE3">
              <w:rPr>
                <w:b/>
                <w:bCs/>
                <w:sz w:val="20"/>
                <w:szCs w:val="20"/>
              </w:rPr>
              <w:t>2015. gads</w:t>
            </w:r>
          </w:p>
          <w:p w14:paraId="3664D312" w14:textId="117B8464" w:rsidR="00E07354" w:rsidRPr="00A73DF2" w:rsidRDefault="04122EE3" w:rsidP="04122EE3">
            <w:pPr>
              <w:spacing w:before="0" w:after="0"/>
              <w:jc w:val="left"/>
              <w:rPr>
                <w:sz w:val="20"/>
                <w:szCs w:val="20"/>
              </w:rPr>
            </w:pPr>
            <w:r w:rsidRPr="04122EE3">
              <w:rPr>
                <w:sz w:val="20"/>
                <w:szCs w:val="20"/>
              </w:rPr>
              <w:t>2</w:t>
            </w:r>
            <w:r w:rsidR="00651F62">
              <w:rPr>
                <w:sz w:val="20"/>
                <w:szCs w:val="20"/>
              </w:rPr>
              <w:t> </w:t>
            </w:r>
            <w:r w:rsidRPr="04122EE3">
              <w:rPr>
                <w:sz w:val="20"/>
                <w:szCs w:val="20"/>
              </w:rPr>
              <w:t>000</w:t>
            </w:r>
            <w:r w:rsidR="00651F62">
              <w:rPr>
                <w:sz w:val="20"/>
                <w:szCs w:val="20"/>
              </w:rPr>
              <w:t xml:space="preserve"> </w:t>
            </w:r>
            <w:r w:rsidRPr="04122EE3">
              <w:rPr>
                <w:sz w:val="20"/>
                <w:szCs w:val="20"/>
              </w:rPr>
              <w:t>&lt;</w:t>
            </w:r>
            <w:r w:rsidR="00651F62">
              <w:rPr>
                <w:sz w:val="20"/>
                <w:szCs w:val="20"/>
              </w:rPr>
              <w:t xml:space="preserve"> </w:t>
            </w:r>
            <w:r w:rsidRPr="04122EE3">
              <w:rPr>
                <w:sz w:val="20"/>
                <w:szCs w:val="20"/>
              </w:rPr>
              <w:t>Iedz.sk.</w:t>
            </w:r>
            <w:r w:rsidR="00651F62">
              <w:rPr>
                <w:sz w:val="20"/>
                <w:szCs w:val="20"/>
              </w:rPr>
              <w:t xml:space="preserve"> </w:t>
            </w:r>
            <w:r w:rsidRPr="04122EE3">
              <w:rPr>
                <w:sz w:val="20"/>
                <w:szCs w:val="20"/>
              </w:rPr>
              <w:t>&lt;</w:t>
            </w:r>
            <w:r w:rsidR="00651F62">
              <w:rPr>
                <w:sz w:val="20"/>
                <w:szCs w:val="20"/>
              </w:rPr>
              <w:t xml:space="preserve"> </w:t>
            </w:r>
            <w:r w:rsidRPr="04122EE3">
              <w:rPr>
                <w:sz w:val="20"/>
                <w:szCs w:val="20"/>
              </w:rPr>
              <w:t>10 000</w:t>
            </w:r>
          </w:p>
          <w:p w14:paraId="55023C4B" w14:textId="77777777" w:rsidR="00E07354" w:rsidRPr="00A73DF2" w:rsidRDefault="04122EE3" w:rsidP="04122EE3">
            <w:pPr>
              <w:spacing w:before="0" w:after="0"/>
              <w:jc w:val="left"/>
              <w:rPr>
                <w:b/>
                <w:bCs/>
                <w:sz w:val="20"/>
                <w:szCs w:val="20"/>
              </w:rPr>
            </w:pPr>
            <w:r w:rsidRPr="04122EE3">
              <w:rPr>
                <w:sz w:val="20"/>
                <w:szCs w:val="20"/>
              </w:rPr>
              <w:t>(64 aglomerācijas)</w:t>
            </w:r>
          </w:p>
        </w:tc>
        <w:tc>
          <w:tcPr>
            <w:tcW w:w="2410" w:type="dxa"/>
            <w:shd w:val="clear" w:color="auto" w:fill="auto"/>
            <w:tcMar>
              <w:top w:w="15" w:type="dxa"/>
              <w:left w:w="106" w:type="dxa"/>
              <w:bottom w:w="0" w:type="dxa"/>
              <w:right w:w="106" w:type="dxa"/>
            </w:tcMar>
            <w:hideMark/>
          </w:tcPr>
          <w:p w14:paraId="51CFF285" w14:textId="77777777" w:rsidR="00E07354" w:rsidRPr="00A73DF2" w:rsidRDefault="04122EE3" w:rsidP="04122EE3">
            <w:pPr>
              <w:spacing w:before="0" w:after="0"/>
              <w:rPr>
                <w:sz w:val="20"/>
                <w:szCs w:val="20"/>
              </w:rPr>
            </w:pPr>
            <w:r w:rsidRPr="04122EE3">
              <w:rPr>
                <w:sz w:val="20"/>
                <w:szCs w:val="20"/>
              </w:rPr>
              <w:t xml:space="preserve">16 aglomerācijās tiks nodrošināta 100%  pakalpojumu pieejamība. </w:t>
            </w:r>
          </w:p>
        </w:tc>
        <w:tc>
          <w:tcPr>
            <w:tcW w:w="4389" w:type="dxa"/>
            <w:shd w:val="clear" w:color="auto" w:fill="auto"/>
            <w:tcMar>
              <w:top w:w="15" w:type="dxa"/>
              <w:left w:w="106" w:type="dxa"/>
              <w:bottom w:w="0" w:type="dxa"/>
              <w:right w:w="106" w:type="dxa"/>
            </w:tcMar>
            <w:hideMark/>
          </w:tcPr>
          <w:p w14:paraId="3197BA06" w14:textId="77777777" w:rsidR="00E07354" w:rsidRPr="00A73DF2" w:rsidRDefault="04122EE3" w:rsidP="04122EE3">
            <w:pPr>
              <w:spacing w:before="0" w:after="0"/>
              <w:rPr>
                <w:sz w:val="20"/>
                <w:szCs w:val="20"/>
              </w:rPr>
            </w:pPr>
            <w:r w:rsidRPr="04122EE3">
              <w:rPr>
                <w:sz w:val="20"/>
                <w:szCs w:val="20"/>
              </w:rPr>
              <w:t xml:space="preserve">16 aglomerācijās tiks nodrošināta 90–98% pakalpojumu pieejamība. </w:t>
            </w:r>
          </w:p>
          <w:p w14:paraId="24C84CA0" w14:textId="77777777" w:rsidR="00E07354" w:rsidRPr="00A73DF2" w:rsidRDefault="04122EE3" w:rsidP="04122EE3">
            <w:pPr>
              <w:spacing w:before="0" w:after="0"/>
              <w:rPr>
                <w:sz w:val="20"/>
                <w:szCs w:val="20"/>
              </w:rPr>
            </w:pPr>
            <w:r w:rsidRPr="04122EE3">
              <w:rPr>
                <w:sz w:val="20"/>
                <w:szCs w:val="20"/>
              </w:rPr>
              <w:t xml:space="preserve">18 aglomerācijās tiks nodrošināta 70–90% pakalpojumu pieejamība. </w:t>
            </w:r>
          </w:p>
          <w:p w14:paraId="333064CD" w14:textId="77777777" w:rsidR="00E07354" w:rsidRPr="00A73DF2" w:rsidRDefault="04122EE3" w:rsidP="04122EE3">
            <w:pPr>
              <w:spacing w:before="0" w:after="0"/>
              <w:rPr>
                <w:sz w:val="20"/>
                <w:szCs w:val="20"/>
              </w:rPr>
            </w:pPr>
            <w:r w:rsidRPr="04122EE3">
              <w:rPr>
                <w:sz w:val="20"/>
                <w:szCs w:val="20"/>
              </w:rPr>
              <w:t xml:space="preserve">14 aglomerācijās tiks nodrošināta &lt;70% pakalpojumu pieejamība. </w:t>
            </w:r>
          </w:p>
        </w:tc>
      </w:tr>
    </w:tbl>
    <w:p w14:paraId="76D32F18" w14:textId="7111B49F" w:rsidR="00E07354" w:rsidRDefault="00E07354" w:rsidP="04122EE3">
      <w:pPr>
        <w:jc w:val="center"/>
        <w:rPr>
          <w:i/>
          <w:iCs/>
          <w:sz w:val="20"/>
          <w:szCs w:val="20"/>
        </w:rPr>
      </w:pPr>
      <w:r w:rsidRPr="04122EE3">
        <w:rPr>
          <w:i/>
          <w:iCs/>
          <w:sz w:val="20"/>
          <w:szCs w:val="20"/>
        </w:rPr>
        <w:t xml:space="preserve">Avots: </w:t>
      </w:r>
      <w:r w:rsidR="00FD131E">
        <w:rPr>
          <w:i/>
          <w:iCs/>
          <w:sz w:val="20"/>
          <w:szCs w:val="20"/>
        </w:rPr>
        <w:t xml:space="preserve">Autoru veidots, balstoties uz </w:t>
      </w:r>
      <w:r w:rsidRPr="04122EE3">
        <w:rPr>
          <w:i/>
          <w:iCs/>
          <w:sz w:val="20"/>
          <w:szCs w:val="20"/>
        </w:rPr>
        <w:t>VARAM</w:t>
      </w:r>
      <w:r w:rsidRPr="04122EE3">
        <w:rPr>
          <w:rStyle w:val="FootnoteReference"/>
          <w:i/>
          <w:iCs/>
          <w:sz w:val="20"/>
          <w:szCs w:val="20"/>
        </w:rPr>
        <w:footnoteReference w:id="43"/>
      </w:r>
    </w:p>
    <w:p w14:paraId="065EA0ED" w14:textId="783ECACA" w:rsidR="003F22AB" w:rsidRPr="0012035B" w:rsidRDefault="001D4052" w:rsidP="00ED4133">
      <w:pPr>
        <w:pStyle w:val="Heading4"/>
        <w:numPr>
          <w:ilvl w:val="0"/>
          <w:numId w:val="0"/>
        </w:numPr>
        <w:ind w:left="709" w:hanging="709"/>
      </w:pPr>
      <w:r>
        <w:lastRenderedPageBreak/>
        <w:t xml:space="preserve">1.2.2.5. </w:t>
      </w:r>
      <w:r w:rsidR="003F22AB">
        <w:t>Rezumējums par</w:t>
      </w:r>
      <w:r w:rsidR="003F22AB" w:rsidRPr="0012035B">
        <w:t xml:space="preserve"> </w:t>
      </w:r>
      <w:r w:rsidR="004B6ACF">
        <w:t>DP</w:t>
      </w:r>
      <w:r w:rsidR="003F22AB" w:rsidRPr="0012035B">
        <w:t xml:space="preserve">, nacionālo un </w:t>
      </w:r>
      <w:r w:rsidR="000473D3">
        <w:t>ES</w:t>
      </w:r>
      <w:r w:rsidR="003F22AB" w:rsidRPr="0012035B">
        <w:t xml:space="preserve"> vides mērķu sasniegšan</w:t>
      </w:r>
      <w:r w:rsidR="003F22AB">
        <w:t>u un ieguldījumu lietderību</w:t>
      </w:r>
    </w:p>
    <w:p w14:paraId="775067AE" w14:textId="1BF6AAE2" w:rsidR="003F22AB" w:rsidRPr="00004A20" w:rsidRDefault="003F22AB" w:rsidP="003F22AB">
      <w:r w:rsidRPr="00004A20">
        <w:t>3.4.1.1. un 3.5.1.1. aktivitāšu mērķi bija ūdensapgādes un notekūdeņu savākšanas un attīrīšanas kvalitātes uzlabošana un pakalpojumu pieejamības paplašināšana, nodrošinot kvalitatīvu dzīves vidi, samazinot vides piesārņojumu un ūdenstilpju eitrofikāciju, sekmējot ūdens resursu racionālu izmantošanu. Abu aktivitāšu mērķi pēc būtības ir līdzīgi, tikai aglomerācijās ar cilvēku ekvivalentu lielāku par 2</w:t>
      </w:r>
      <w:r w:rsidR="00D84196">
        <w:t xml:space="preserve"> </w:t>
      </w:r>
      <w:r w:rsidRPr="00004A20">
        <w:t>000 (3.5.1.1. aktivitāte) papildus ietverta energoresursu racionāla izmantošana. Augstāk izklāstītie ietekmes secinājumi liecina, ka 536 realizētajos projektos nodrošināti būtiski uzlabojumi visos mērķī minētajos aspektos. Turklāt kopumā aktivitātēm raksturīga augsta tiešā efektivitāte un ūdenssaimniecīb</w:t>
      </w:r>
      <w:r w:rsidR="00E9647C">
        <w:t>as</w:t>
      </w:r>
      <w:r w:rsidRPr="00004A20">
        <w:t xml:space="preserve"> jomai atbilstoša izmaksu atdeve. Līdz ar to mērķi vērtējami kā pilnībā sasniegti tajā mērā, cik tas bija iespējams DP ietvaros. </w:t>
      </w:r>
    </w:p>
    <w:p w14:paraId="62A67844" w14:textId="3CF1E458" w:rsidR="003F22AB" w:rsidRPr="00004A20" w:rsidRDefault="003F22AB" w:rsidP="0CF61E71">
      <w:r w:rsidRPr="00004A20">
        <w:t xml:space="preserve">Nacionālajā līmenī ūdenssaimniecību mērķi un rādītāji visprecīzāk formulēti VPP 2015. VPP 2015 mērķa - nodrošināt normatīvo aktu prasībām atbilstošu ūdens kvalitāti, samazināt iekšējo ūdeņu eitrofikāciju un nodrošināt ūdenssaimniecības pakalpojumu kvalitāti - sasniegšana tiešā veidā nodrošināta ar DP aktivitāšu īstenošanu, kuru ietvaros VPP 2015 noteiktie mērķa rādītāji ir sasniegti un pārsniegti. “Iedzīvotāju īpatsvars, kam nodrošināti normatīvo aktu prasībām atbilstoši dzeramā ūdens un notekūdeņu apsaimniekošanas pakalpojumi” sasniegts attiecīgi 109% un 121% apmērā, bet plānotais ūdens patēriņa samazinājums pārsniegts vairāk </w:t>
      </w:r>
      <w:r w:rsidR="00E9647C">
        <w:t>kā</w:t>
      </w:r>
      <w:r w:rsidRPr="00004A20">
        <w:t xml:space="preserve"> piec</w:t>
      </w:r>
      <w:r w:rsidR="00E9647C">
        <w:t>as</w:t>
      </w:r>
      <w:r w:rsidRPr="00004A20">
        <w:t xml:space="preserve"> reiz</w:t>
      </w:r>
      <w:r w:rsidR="00E9647C">
        <w:t>es</w:t>
      </w:r>
      <w:r w:rsidRPr="00004A20">
        <w:t xml:space="preserve">. </w:t>
      </w:r>
    </w:p>
    <w:p w14:paraId="2760C4DC" w14:textId="59EF9A1F" w:rsidR="003F22AB" w:rsidRPr="005924C0" w:rsidRDefault="003F22AB" w:rsidP="0CF61E71">
      <w:r w:rsidRPr="00004A20">
        <w:t xml:space="preserve">ES līmenī būtiskāko sniegumu 3.4.1.1. un 3.5.1.1. aktivitātes nodrošināja šādu dokumentu mērķu sasniegšanā: (1) ESSBJR, kuras mērķi ietvēra līdz pieņemamam līmenim samazināt barības vielu ieplūdi jūrā; (2) Direktīva 91/271/EEK, kurā noteikts, ka noteiktos termiņos dalībvalstīm jānodrošina, ka visām aglomerācijām ir komunālo notekūdeņu kanalizācijas sistēmas, kas atbilst tajā noteiktajām piesārņojuma attīrīšanas prasībām; (3) Direktīva 98/83/EK, kuras mērķis ir aizsargāt cilvēku veselību no jebkādas kaitīgas dzeramā ūdens piesārņojuma ietekmes, nodrošinot, ka tas ir pilnvērtīgs un tīrs. Aktivitāšu </w:t>
      </w:r>
      <w:r w:rsidR="00907740" w:rsidRPr="003F22AB">
        <w:t>mērķi</w:t>
      </w:r>
      <w:r w:rsidRPr="00004A20">
        <w:t xml:space="preserve"> bija tiešā veidā vērsti uz Direktīvas 98/83/EK ieviešanu. Uz Direktīvas 91/271/EEK ieviešanu tiešā veidā bija vērsta aktivitāte 3.5.1.1. Projektu pieteikumi tika atbalstīti, ja to aktivitātes bija vērstas uz nacionālās likumdošanas prasību ieviešanu, kuras tiešā veidā ietvēra abu iepriekš minēto direktīvu prasības. Tādējādi veiksmīga aktivitāšu mērķu sasniegšana tiešā veidā un būtiski ietekmēja Direktīvu 91/271/EEK un 98/83/EK mērķu sasniegšanu. Vienlaikus DP un DPP ieplānotās aktivitātes neparedzēja atbilstību Direktīvas 91/271/EEK prasībai, ka visām aglomerācijām ir komunālo notekūdeņu kanalizācijas sistēmas, kas ir pilnībā atbilstošas likumdošanas prasībām, ieviestas un funkcionējošas, lai gan EK noteiktie termiņi Latvijai bija attiecināmi </w:t>
      </w:r>
      <w:r w:rsidRPr="00B36AD5">
        <w:t>uz 20</w:t>
      </w:r>
      <w:r w:rsidRPr="005924C0">
        <w:t xml:space="preserve">07. - 2015. gada periodu. </w:t>
      </w:r>
      <w:r w:rsidRPr="006F79B4">
        <w:t xml:space="preserve">Rezultātā 27 no 89 aglomerācijām ir nodrošināta komunālo notekūdeņu centralizētās kanalizācijas sistēmas un ūdensapgādes pakalpojumu pieejamība 99-100% līmenī, bet liela daļa decentralizēto notekūdeņu savākšanas risinājumu ir vēsturiski izveidoti un neatbilst Direktīvas 91/271/EEK prasībai - nodrošināt centralizētajām sistēmām līdzvērtīgu vides aizsardzības līmeni. Ietekmējošais faktors ir arī tas, ka aktuālākais nacionālais normatīvais regulējums ir spēkā </w:t>
      </w:r>
      <w:r w:rsidR="00F301B5" w:rsidRPr="006F79B4">
        <w:t xml:space="preserve">tikai </w:t>
      </w:r>
      <w:r w:rsidRPr="006F79B4">
        <w:t xml:space="preserve">no </w:t>
      </w:r>
      <w:r w:rsidRPr="00B36AD5">
        <w:t>01.07.2017.</w:t>
      </w:r>
    </w:p>
    <w:p w14:paraId="466D04F0" w14:textId="77777777" w:rsidR="003F22AB" w:rsidRPr="00004A20" w:rsidRDefault="003F22AB" w:rsidP="0CF61E71">
      <w:r w:rsidRPr="005924C0">
        <w:t>Apkopojot analīzes rezultātus, ieguldījumu lietderība kopumā vērtējama kā augsta</w:t>
      </w:r>
      <w:r w:rsidRPr="00004A20">
        <w:t>, jo:</w:t>
      </w:r>
    </w:p>
    <w:p w14:paraId="5F633CEF" w14:textId="77777777" w:rsidR="003F22AB" w:rsidRPr="00004A20" w:rsidRDefault="003F22AB" w:rsidP="0CF61E71">
      <w:pPr>
        <w:pStyle w:val="ListParagraph"/>
        <w:numPr>
          <w:ilvl w:val="2"/>
          <w:numId w:val="57"/>
        </w:numPr>
        <w:contextualSpacing w:val="0"/>
      </w:pPr>
      <w:r w:rsidRPr="00004A20">
        <w:t xml:space="preserve">Izvēlēto instrumentu un ieviešanas mehānismu atbilstība nacionālajiem un Direktīvu 91/271/EEK un 98/83/EK mērķiem vērtējama kā augsta. </w:t>
      </w:r>
    </w:p>
    <w:p w14:paraId="7D257D2E" w14:textId="068311B2" w:rsidR="003F22AB" w:rsidRPr="00004A20" w:rsidRDefault="003F22AB" w:rsidP="003F22AB">
      <w:pPr>
        <w:pStyle w:val="ListParagraph"/>
        <w:numPr>
          <w:ilvl w:val="2"/>
          <w:numId w:val="57"/>
        </w:numPr>
        <w:contextualSpacing w:val="0"/>
      </w:pPr>
      <w:r w:rsidRPr="00004A20">
        <w:t>Izvēlēto instrumentu un ieviešanas mehānismu rezult</w:t>
      </w:r>
      <w:r w:rsidR="004056AE">
        <w:t>at</w:t>
      </w:r>
      <w:r w:rsidRPr="00004A20">
        <w:t>ivitāte vērtējama kā augsta, balstoties uz uzraudzības rādītāju un mērķu sasniegšanas līmeni un identificētās ietekmes apmēru. Bez ES fondu atbalsta, ietekme šādā mērogā praktiski nebūtu iespējama. Vērojams būtisks N un P notekūdeņu piesārņojuma samazinājums, uzlabojot gan iekšzemes ūdensobjektu ekoloģisko stāvokli, gan Baltijas jūru, kurā šis aspekts novērtēts kā kritiski svarīgs faktors jūras vides stāvokļa saglabāšanai zemās ūdens mainības dēļ.</w:t>
      </w:r>
    </w:p>
    <w:p w14:paraId="22403E2E" w14:textId="77777777" w:rsidR="003F22AB" w:rsidRPr="00004A20" w:rsidRDefault="003F22AB" w:rsidP="0CF61E71">
      <w:pPr>
        <w:pStyle w:val="ListParagraph"/>
        <w:numPr>
          <w:ilvl w:val="2"/>
          <w:numId w:val="57"/>
        </w:numPr>
        <w:contextualSpacing w:val="0"/>
      </w:pPr>
      <w:r w:rsidRPr="00004A20">
        <w:t>Izmaksu efektivitāte novērtēta kā augsta.</w:t>
      </w:r>
    </w:p>
    <w:p w14:paraId="159E36EA" w14:textId="170B65CF" w:rsidR="003F22AB" w:rsidRPr="00004A20" w:rsidRDefault="003F22AB" w:rsidP="003F22AB">
      <w:pPr>
        <w:pStyle w:val="ListParagraph"/>
        <w:numPr>
          <w:ilvl w:val="2"/>
          <w:numId w:val="57"/>
        </w:numPr>
        <w:contextualSpacing w:val="0"/>
      </w:pPr>
      <w:r w:rsidRPr="00004A20">
        <w:lastRenderedPageBreak/>
        <w:t>Balstoties uz izmaksu efektivitātes sadalījumu atkarībā no tā, cik lielā mērā aglomerācijā nodrošināts centralizēto ūdenssaim</w:t>
      </w:r>
      <w:r w:rsidR="00693963">
        <w:t>n</w:t>
      </w:r>
      <w:r w:rsidRPr="00004A20">
        <w:t>iecību pakalpojumu pārklājums, secināms, ka tajā pārklājuma līmenī, kāds Latvijā bija pirms aktivitāšu īstenošanas, izvēlētie risinājumi attiecībā uz centralizētajiem vai decentralizētajiem risinājumiem vērtējami kā visatbilstošākie.</w:t>
      </w:r>
    </w:p>
    <w:p w14:paraId="71AD7E6E" w14:textId="77777777" w:rsidR="003F22AB" w:rsidRPr="00004A20" w:rsidRDefault="003F22AB" w:rsidP="0CF61E71">
      <w:pPr>
        <w:pStyle w:val="ListParagraph"/>
        <w:numPr>
          <w:ilvl w:val="2"/>
          <w:numId w:val="57"/>
        </w:numPr>
        <w:contextualSpacing w:val="0"/>
      </w:pPr>
      <w:r w:rsidRPr="00004A20">
        <w:t>Salīdzinājumā ar citām risinājumu alternatīvām līdzvērtīgu rezultātu iegūšanai, izvēlētie risinājumi uzskatāmi par ekonomiski pamatotākajiem, jo notekūdeņu sistēmas uzlabojumi identificēti kā efektīvākie Latvijas situācijā attiecībā uz P piesārņojuma samazināšanu, pretēji citām tautsaimniecības jomām, kā, piemēram, lauksaimniecībai.</w:t>
      </w:r>
      <w:r w:rsidRPr="00004A20">
        <w:rPr>
          <w:rStyle w:val="FootnoteReference"/>
        </w:rPr>
        <w:footnoteReference w:id="44"/>
      </w:r>
      <w:r w:rsidRPr="00004A20">
        <w:t xml:space="preserve"> Turklāt Direktīvu 91/271/EEK un 98/83/EK prasības nedod iespēju būtiskām instrumentu alternatīvu izvēlēm starp dažādām jomām. Ja ieguldījumu lietderību notekūdeņu sistēmā vērtē tikai no Direktīvas 91/271/EEK prasību sasniegšanas aspekta, tad daļa 3.4.1.1. aktivitāšu finansējuma varēja tikt novirzīta uz 3.5.1.1. aktivitāti. </w:t>
      </w:r>
    </w:p>
    <w:p w14:paraId="27D8307B" w14:textId="77777777" w:rsidR="003F22AB" w:rsidRPr="00004A20" w:rsidRDefault="003F22AB" w:rsidP="0CF61E71">
      <w:pPr>
        <w:pStyle w:val="ListParagraph"/>
        <w:numPr>
          <w:ilvl w:val="2"/>
          <w:numId w:val="57"/>
        </w:numPr>
        <w:contextualSpacing w:val="0"/>
      </w:pPr>
      <w:r w:rsidRPr="00004A20">
        <w:t>Ieguldījumu lietderība lielā mērā atkarīga no aktivitātēm pēc projektu īstenošanas:</w:t>
      </w:r>
    </w:p>
    <w:p w14:paraId="2BC8B587" w14:textId="348177E1" w:rsidR="003F22AB" w:rsidRPr="00004A20" w:rsidRDefault="003F22AB" w:rsidP="003F22AB">
      <w:pPr>
        <w:pStyle w:val="ListParagraph"/>
        <w:numPr>
          <w:ilvl w:val="0"/>
          <w:numId w:val="62"/>
        </w:numPr>
        <w:contextualSpacing w:val="0"/>
      </w:pPr>
      <w:r w:rsidRPr="00004A20">
        <w:t>Faktisko centralizētās kanalizācijas pieslēgumu nodrošināšana, kas ietekmē gan piesārņojuma samazināšanās apjomus, gan notekūdeņu attīrīšanas iekārtu efektivitāti un darbības izmaksas. Virknē aglomerāciju</w:t>
      </w:r>
      <w:r w:rsidR="00F301B5">
        <w:t>,</w:t>
      </w:r>
      <w:r w:rsidRPr="00004A20">
        <w:t xml:space="preserve"> faktisko pieslēgumu īpatsvars un NAI jaudu noslodze joprojām vērtējama kā zema.</w:t>
      </w:r>
    </w:p>
    <w:p w14:paraId="019486FD" w14:textId="1734BDBD" w:rsidR="003F22AB" w:rsidRPr="00EA534A" w:rsidRDefault="003F22AB" w:rsidP="00EA534A">
      <w:pPr>
        <w:pStyle w:val="ListParagraph"/>
        <w:numPr>
          <w:ilvl w:val="0"/>
          <w:numId w:val="61"/>
        </w:numPr>
        <w:contextualSpacing w:val="0"/>
      </w:pPr>
      <w:r w:rsidRPr="00004A20">
        <w:t>Privātīpašumā esošo ūdensapgādes cauruļvadu tehniskais stāvoklis, kas var pazemināt kvalitāti centralizēti attīrītajam ūdenim.</w:t>
      </w:r>
    </w:p>
    <w:p w14:paraId="1EC2B537" w14:textId="656ED331" w:rsidR="00E07354" w:rsidRPr="00A73DF2" w:rsidRDefault="04122EE3" w:rsidP="00004A20">
      <w:pPr>
        <w:pStyle w:val="Heading2"/>
      </w:pPr>
      <w:bookmarkStart w:id="65" w:name="_Toc526183679"/>
      <w:bookmarkStart w:id="66" w:name="_Toc531963433"/>
      <w:bookmarkStart w:id="67" w:name="_Toc531963710"/>
      <w:bookmarkStart w:id="68" w:name="_Toc532917544"/>
      <w:r>
        <w:t>Vides politikas ieviešanas prognozes un risku izvērtējums pēc 2014. gada</w:t>
      </w:r>
      <w:bookmarkEnd w:id="65"/>
      <w:bookmarkEnd w:id="66"/>
      <w:bookmarkEnd w:id="67"/>
      <w:bookmarkEnd w:id="68"/>
    </w:p>
    <w:p w14:paraId="59BBF899" w14:textId="57F88F98" w:rsidR="00EA42EA" w:rsidRDefault="04122EE3" w:rsidP="009F5E97">
      <w:r>
        <w:t>DP sniegums 2007.</w:t>
      </w:r>
      <w:r w:rsidR="001028BB">
        <w:t xml:space="preserve"> </w:t>
      </w:r>
      <w:r>
        <w:t>-</w:t>
      </w:r>
      <w:r w:rsidR="001028BB">
        <w:t xml:space="preserve"> </w:t>
      </w:r>
      <w:r>
        <w:t>2013. gada plānošanas periodā attiecībā uz realizētajiem notekūdeņu pieslēgumiem, kas atbilst likumdošanas prasībām, aglomerācijās</w:t>
      </w:r>
      <w:r w:rsidR="00650438">
        <w:t xml:space="preserve"> </w:t>
      </w:r>
      <w:r>
        <w:t>ar CE</w:t>
      </w:r>
      <w:r w:rsidR="00FC0BFF">
        <w:t xml:space="preserve"> </w:t>
      </w:r>
      <w:r>
        <w:t>&gt;</w:t>
      </w:r>
      <w:r w:rsidR="00FC0BFF">
        <w:t xml:space="preserve"> </w:t>
      </w:r>
      <w:r>
        <w:t>2</w:t>
      </w:r>
      <w:r w:rsidR="00F301B5">
        <w:t xml:space="preserve"> </w:t>
      </w:r>
      <w:r>
        <w:t>000 pārsniedza sākotnēji plānoto. Tādējādi 2014.</w:t>
      </w:r>
      <w:r w:rsidR="001028BB">
        <w:t xml:space="preserve"> </w:t>
      </w:r>
      <w:r>
        <w:t>-</w:t>
      </w:r>
      <w:r w:rsidR="001028BB">
        <w:t xml:space="preserve"> </w:t>
      </w:r>
      <w:r>
        <w:t>2020. gada</w:t>
      </w:r>
      <w:r w:rsidR="00650438">
        <w:t xml:space="preserve"> plānošanas</w:t>
      </w:r>
      <w:r>
        <w:t xml:space="preserve"> periodā plānots mazāk intensīvs pieslēgumu, kā arī pārklājuma īpatsvara kāpums. Tomēr reālo pieslēgumu nodrošināšana tajās </w:t>
      </w:r>
      <w:r w:rsidR="00A05323">
        <w:t xml:space="preserve">iedzīvotāju </w:t>
      </w:r>
      <w:r w:rsidR="00F301B5">
        <w:t>grupās</w:t>
      </w:r>
      <w:r>
        <w:t>, kas to vēl nav izdarījušas ekonomisku apsvērumu dēļ, vērtējams kā izaicinošs uzdevums (skatīt attēlu Nr. 1.11.).</w:t>
      </w:r>
    </w:p>
    <w:p w14:paraId="40DE2498" w14:textId="37B50AB5" w:rsidR="00630BA8" w:rsidRPr="00A73DF2" w:rsidRDefault="04122EE3" w:rsidP="04122EE3">
      <w:pPr>
        <w:jc w:val="center"/>
        <w:rPr>
          <w:b/>
          <w:bCs/>
          <w:color w:val="526D7C" w:themeColor="accent1" w:themeShade="BF"/>
          <w:sz w:val="20"/>
          <w:szCs w:val="20"/>
        </w:rPr>
      </w:pPr>
      <w:r w:rsidRPr="00FB3CA6">
        <w:rPr>
          <w:b/>
          <w:bCs/>
          <w:color w:val="526D7C" w:themeColor="accent1" w:themeShade="BF"/>
          <w:sz w:val="20"/>
          <w:szCs w:val="20"/>
        </w:rPr>
        <w:t>Attēls Nr. 1.11. Prasību īstenošanas prognozes un sniegums 2007.</w:t>
      </w:r>
      <w:r w:rsidR="001028BB" w:rsidRPr="00FB3CA6">
        <w:rPr>
          <w:b/>
          <w:bCs/>
          <w:color w:val="526D7C" w:themeColor="accent1" w:themeShade="BF"/>
          <w:sz w:val="20"/>
          <w:szCs w:val="20"/>
        </w:rPr>
        <w:t xml:space="preserve"> </w:t>
      </w:r>
      <w:r w:rsidRPr="00FB3CA6">
        <w:rPr>
          <w:b/>
          <w:bCs/>
          <w:color w:val="526D7C" w:themeColor="accent1" w:themeShade="BF"/>
          <w:sz w:val="20"/>
          <w:szCs w:val="20"/>
        </w:rPr>
        <w:t>-</w:t>
      </w:r>
      <w:r w:rsidR="001028BB" w:rsidRPr="00FB3CA6">
        <w:rPr>
          <w:b/>
          <w:bCs/>
          <w:color w:val="526D7C" w:themeColor="accent1" w:themeShade="BF"/>
          <w:sz w:val="20"/>
          <w:szCs w:val="20"/>
        </w:rPr>
        <w:t xml:space="preserve"> </w:t>
      </w:r>
      <w:r w:rsidRPr="00FB3CA6">
        <w:rPr>
          <w:b/>
          <w:bCs/>
          <w:color w:val="526D7C" w:themeColor="accent1" w:themeShade="BF"/>
          <w:sz w:val="20"/>
          <w:szCs w:val="20"/>
        </w:rPr>
        <w:t>2013. gada periodā notekūdeņu apsaimniekošana aglomerācijās ar CE</w:t>
      </w:r>
      <w:r w:rsidR="00FC0BFF" w:rsidRPr="00FB3CA6">
        <w:rPr>
          <w:b/>
          <w:bCs/>
          <w:color w:val="526D7C" w:themeColor="accent1" w:themeShade="BF"/>
          <w:sz w:val="20"/>
          <w:szCs w:val="20"/>
        </w:rPr>
        <w:t xml:space="preserve"> </w:t>
      </w:r>
      <w:r w:rsidRPr="00FB3CA6">
        <w:rPr>
          <w:b/>
          <w:bCs/>
          <w:color w:val="526D7C" w:themeColor="accent1" w:themeShade="BF"/>
          <w:sz w:val="20"/>
          <w:szCs w:val="20"/>
        </w:rPr>
        <w:t>&gt;</w:t>
      </w:r>
      <w:r w:rsidR="00FC0BFF" w:rsidRPr="00FB3CA6">
        <w:rPr>
          <w:b/>
          <w:bCs/>
          <w:color w:val="526D7C" w:themeColor="accent1" w:themeShade="BF"/>
          <w:sz w:val="20"/>
          <w:szCs w:val="20"/>
        </w:rPr>
        <w:t xml:space="preserve"> </w:t>
      </w:r>
      <w:r w:rsidRPr="00FB3CA6">
        <w:rPr>
          <w:b/>
          <w:bCs/>
          <w:color w:val="526D7C" w:themeColor="accent1" w:themeShade="BF"/>
          <w:sz w:val="20"/>
          <w:szCs w:val="20"/>
        </w:rPr>
        <w:t>2</w:t>
      </w:r>
      <w:r w:rsidR="0084326A">
        <w:rPr>
          <w:b/>
          <w:bCs/>
          <w:color w:val="526D7C" w:themeColor="accent1" w:themeShade="BF"/>
          <w:sz w:val="20"/>
          <w:szCs w:val="20"/>
        </w:rPr>
        <w:t xml:space="preserve"> </w:t>
      </w:r>
      <w:r w:rsidRPr="00FB3CA6">
        <w:rPr>
          <w:b/>
          <w:bCs/>
          <w:color w:val="526D7C" w:themeColor="accent1" w:themeShade="BF"/>
          <w:sz w:val="20"/>
          <w:szCs w:val="20"/>
        </w:rPr>
        <w:t>000</w:t>
      </w:r>
    </w:p>
    <w:p w14:paraId="5D234054" w14:textId="77777777" w:rsidR="00E07354" w:rsidRPr="00A73DF2" w:rsidRDefault="00E07354" w:rsidP="00E52AD5">
      <w:pPr>
        <w:jc w:val="center"/>
      </w:pPr>
      <w:r w:rsidRPr="00A73DF2">
        <w:rPr>
          <w:noProof/>
          <w:lang w:eastAsia="lv-LV"/>
        </w:rPr>
        <w:drawing>
          <wp:inline distT="0" distB="0" distL="0" distR="0" wp14:anchorId="01364BBC" wp14:editId="3FBD98D7">
            <wp:extent cx="5605780" cy="2254250"/>
            <wp:effectExtent l="0" t="0" r="0" b="0"/>
            <wp:docPr id="1858052238"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8162" cy="2263250"/>
                    </a:xfrm>
                    <a:prstGeom prst="rect">
                      <a:avLst/>
                    </a:prstGeom>
                  </pic:spPr>
                </pic:pic>
              </a:graphicData>
            </a:graphic>
          </wp:inline>
        </w:drawing>
      </w:r>
    </w:p>
    <w:p w14:paraId="2C67B9B9" w14:textId="3C63657F" w:rsidR="00E07354" w:rsidRPr="00A73DF2" w:rsidRDefault="04122EE3" w:rsidP="04122EE3">
      <w:pPr>
        <w:jc w:val="center"/>
        <w:rPr>
          <w:i/>
          <w:iCs/>
          <w:sz w:val="20"/>
          <w:szCs w:val="20"/>
        </w:rPr>
      </w:pPr>
      <w:r w:rsidRPr="04122EE3">
        <w:rPr>
          <w:i/>
          <w:iCs/>
          <w:sz w:val="20"/>
          <w:szCs w:val="20"/>
        </w:rPr>
        <w:t xml:space="preserve">Avots: Autoru veidots, balstoties uz Noslēguma ziņojums Eiropas Komisijai par </w:t>
      </w:r>
      <w:r w:rsidR="00650438">
        <w:rPr>
          <w:i/>
          <w:iCs/>
          <w:sz w:val="20"/>
          <w:szCs w:val="20"/>
        </w:rPr>
        <w:t>DP</w:t>
      </w:r>
      <w:r w:rsidRPr="04122EE3">
        <w:rPr>
          <w:i/>
          <w:iCs/>
          <w:sz w:val="20"/>
          <w:szCs w:val="20"/>
        </w:rPr>
        <w:t xml:space="preserve"> “Infrastruktūra un pakalpojumi” īstenošanu 2007.</w:t>
      </w:r>
      <w:r w:rsidR="001028BB">
        <w:rPr>
          <w:i/>
          <w:iCs/>
          <w:sz w:val="20"/>
          <w:szCs w:val="20"/>
        </w:rPr>
        <w:t xml:space="preserve"> </w:t>
      </w:r>
      <w:r w:rsidRPr="04122EE3">
        <w:rPr>
          <w:i/>
          <w:iCs/>
          <w:sz w:val="20"/>
          <w:szCs w:val="20"/>
        </w:rPr>
        <w:t>-</w:t>
      </w:r>
      <w:r w:rsidR="001028BB">
        <w:rPr>
          <w:i/>
          <w:iCs/>
          <w:sz w:val="20"/>
          <w:szCs w:val="20"/>
        </w:rPr>
        <w:t xml:space="preserve"> </w:t>
      </w:r>
      <w:r w:rsidRPr="04122EE3">
        <w:rPr>
          <w:i/>
          <w:iCs/>
          <w:sz w:val="20"/>
          <w:szCs w:val="20"/>
        </w:rPr>
        <w:t>2013.</w:t>
      </w:r>
      <w:r w:rsidR="001028BB">
        <w:rPr>
          <w:i/>
          <w:iCs/>
          <w:sz w:val="20"/>
          <w:szCs w:val="20"/>
        </w:rPr>
        <w:t xml:space="preserve"> </w:t>
      </w:r>
      <w:r w:rsidRPr="04122EE3">
        <w:rPr>
          <w:i/>
          <w:iCs/>
          <w:sz w:val="20"/>
          <w:szCs w:val="20"/>
        </w:rPr>
        <w:t xml:space="preserve">gada plānošanas periodā un </w:t>
      </w:r>
      <w:r w:rsidR="00650438">
        <w:rPr>
          <w:i/>
          <w:iCs/>
          <w:sz w:val="20"/>
          <w:szCs w:val="20"/>
        </w:rPr>
        <w:t>DP</w:t>
      </w:r>
      <w:r w:rsidRPr="04122EE3">
        <w:rPr>
          <w:i/>
          <w:iCs/>
          <w:sz w:val="20"/>
          <w:szCs w:val="20"/>
        </w:rPr>
        <w:t xml:space="preserve"> “Izaugsme un nodarbinātība”</w:t>
      </w:r>
    </w:p>
    <w:p w14:paraId="330857A2" w14:textId="75A9AF7B" w:rsidR="007917BB" w:rsidRPr="00004A20" w:rsidRDefault="007917BB" w:rsidP="007917BB">
      <w:r w:rsidRPr="00004A20">
        <w:lastRenderedPageBreak/>
        <w:t>Attiecībā uz politikas mērķu sasniegšanu pēc 2020. gada, būtiskākais jautājums ir attiecībā uz Direktīvu 91/271/EEK, kurā noteikts, ka noteiktos termiņos dalībvalstīm jānodrošina, ka visām aglomerācijām ir komunālo notekūdeņu kanalizācijas sistēmas, kas atbilst noteiktajām piesārņojuma novēršanas prasībām. 2017. gadā ūdenssaimniecību inventarizācijā identificēts, ka aglomerācijās ar CE</w:t>
      </w:r>
      <w:r w:rsidR="0084326A">
        <w:t xml:space="preserve"> </w:t>
      </w:r>
      <w:r w:rsidRPr="00004A20">
        <w:t>&gt;</w:t>
      </w:r>
      <w:r w:rsidR="0084326A">
        <w:t xml:space="preserve"> </w:t>
      </w:r>
      <w:r w:rsidRPr="00004A20">
        <w:t>2</w:t>
      </w:r>
      <w:r w:rsidR="0084326A">
        <w:t xml:space="preserve"> </w:t>
      </w:r>
      <w:r w:rsidRPr="00004A20">
        <w:t>000 centralizētās kanalizācijas sistēmas pakalpojumu pieejamība bija 94,4% aglomerācijas iedzīvotāju, bet faktiski pieslēgušies bija 84,1%</w:t>
      </w:r>
      <w:r w:rsidR="00F301B5">
        <w:t xml:space="preserve"> </w:t>
      </w:r>
      <w:r w:rsidRPr="00004A20">
        <w:t xml:space="preserve">(tas ir par procentu mazāk, nekā grafikā attēlotie </w:t>
      </w:r>
      <w:r w:rsidRPr="007917BB">
        <w:t>DP “Izaugsme un nodarbinātība” dati un skaidrojams ar lielāku precizitātes pakāpi)</w:t>
      </w:r>
      <w:r w:rsidRPr="00004A20">
        <w:t>. Inventarizācijā apkopotie aglomerāciju plāni uzrāda, ka 2023. gadā plānots sasniegt 87,6%, pateicoties 2007. - 2013. gada projektos nodrošinātajiem pārklājuma papildu pieslēgumiem. ES fondu 2014. - 2020. gada plānošanas period</w:t>
      </w:r>
      <w:r w:rsidR="00F301B5">
        <w:t>ā</w:t>
      </w:r>
      <w:r w:rsidRPr="00004A20">
        <w:t xml:space="preserve"> DP “Izaugsme un nodarbinātība” ir plānots nodrošināt faktisko pieslēgumu pieaugumu līdz 92%, bet pakalpojumu pieejamības pārklājumu līdz 97%, kas no EK puses tiek vērtēts kā pieņemams risinājums. </w:t>
      </w:r>
    </w:p>
    <w:p w14:paraId="6216C282" w14:textId="2543659D" w:rsidR="007917BB" w:rsidRPr="00004A20" w:rsidRDefault="007917BB" w:rsidP="007917BB">
      <w:r w:rsidRPr="00004A20">
        <w:t>Atbalstāmās darbības 2014.</w:t>
      </w:r>
      <w:r w:rsidR="00D9618A">
        <w:t xml:space="preserve"> - </w:t>
      </w:r>
      <w:r w:rsidRPr="00004A20">
        <w:t>2016.</w:t>
      </w:r>
      <w:r w:rsidR="00D9618A">
        <w:t xml:space="preserve"> gada plānošanas</w:t>
      </w:r>
      <w:r w:rsidRPr="00004A20">
        <w:t xml:space="preserve"> periodā ietver kanalizācijas tīklu paplašināšanu un kvalitātes prasībām neatbilstošu kanalizācijas tīklu rekonstrukciju. Atbalsts bija plānots arī māju kanalizācijas pievadu izbūvei, taču juridisku apstākļu dēļ ES fondu atbalsts faktisko pieslēgumu izveidei nav pieejams. Neskatoties uz to, arvien vairāk pašvaldību izveido īpašus atbalsta mehānismus, t.sk. sniedzot līdzfinansējumu, pieslēgumu izbūvei, kas veicina faktisko pieslēgumu īpatsvara palielināšanos.</w:t>
      </w:r>
    </w:p>
    <w:p w14:paraId="53563BE5" w14:textId="55AC20FF" w:rsidR="007917BB" w:rsidRPr="00004A20" w:rsidRDefault="007917BB" w:rsidP="0CF61E71">
      <w:r w:rsidRPr="00004A20">
        <w:t xml:space="preserve">Direktīva 91/271/EEK paredz, gadījumos, kad tas ir ekonomiski pamatoti, </w:t>
      </w:r>
      <w:r w:rsidR="00752D08" w:rsidRPr="007917BB">
        <w:t>aglomerācijā</w:t>
      </w:r>
      <w:r w:rsidRPr="00004A20">
        <w:t xml:space="preserve"> var tikt izmantoti decentralizētie risinājumi, ja tie nodrošina tādu pašu piesārņojuma prasību ievērošanu kā centralizētajiem risinājumiem. EK pozīcija, kas nav formulēta </w:t>
      </w:r>
      <w:r w:rsidR="00F301B5">
        <w:t>D</w:t>
      </w:r>
      <w:r w:rsidRPr="00004A20">
        <w:t>irektīvā paredz, ka 97% centralizētais pārklājums ir optimāls balanss. Tādēļ būtiski apzināt aktuālos ekonomiskos pamatojumus kanalizācijas risinājumu izvēlē.</w:t>
      </w:r>
    </w:p>
    <w:p w14:paraId="2E44B083" w14:textId="77777777" w:rsidR="007917BB" w:rsidRPr="00004A20" w:rsidRDefault="007917BB" w:rsidP="0CF61E71">
      <w:r w:rsidRPr="00004A20">
        <w:t>Līdzšinējo notekūdeņu aktivitāšu analīze liecina, ka centralizēto kanalizācijas pakalpojumu pārklājumam aglomerācijā pārsniedzot 90%, investīciju efektivitātei ir tendence būtiski samazināties. Optimizācijas analīze Baltijas jūras reģionā</w:t>
      </w:r>
      <w:r w:rsidRPr="00004A20">
        <w:rPr>
          <w:rStyle w:val="FootnoteReference"/>
        </w:rPr>
        <w:footnoteReference w:id="45"/>
      </w:r>
      <w:r w:rsidRPr="00004A20">
        <w:t xml:space="preserve"> norāda, ka N piesārņojuma samazināšanai kopumā lielāka efektivitāte ir lauksaimniecības jomā. Tas liek secināt, ka turpmākajās aktivitātēs lietderīgi ir plānot minimālo ieguldījumu apjomu, lai atbilstu Direktīvas </w:t>
      </w:r>
      <w:r w:rsidRPr="007917BB">
        <w:t>91/271/EEK</w:t>
      </w:r>
      <w:r w:rsidRPr="00004A20">
        <w:t xml:space="preserve"> prasībām, savukārt, piesārņojuma samazināšanas plānošanu orientēt uz lauksaimniecību un ar to saistīto industriju. Tas nozīmē, ka ekonomiski pamatota var būt ekonomiski neizdevīgu vietu izslēgšana no aglomerācijām, kurām tiek piemērotas paaugstinātas piesārņojuma novēršanas prasības vai arī decentralizētu risinājumu plānošana.</w:t>
      </w:r>
    </w:p>
    <w:p w14:paraId="1C344FC8" w14:textId="77777777" w:rsidR="007917BB" w:rsidRPr="00004A20" w:rsidRDefault="007917BB" w:rsidP="0CF61E71">
      <w:r w:rsidRPr="00004A20">
        <w:t xml:space="preserve">Attiecībā uz iepriekšējo secinājumu jārēķinās, ka ūdenssaimniecības pakalpojumu sniedzēju ierobežo nepieciešamība palielināt pakalpojumu pārklājumu, lai nodrošinātu uzņēmuma darbības un iekārtu amortizācijas izmaksas, kas nav ietvertas ES fondu atbalsta mehānismā, un sabiedrības spiediens strauji nepalielināt tarifus. </w:t>
      </w:r>
      <w:r w:rsidRPr="008A6D2E">
        <w:t>No otras puses, EK noteiktie tarifu griesti 4% apmērā pie pašreizējās vidējās darba algas un mājsaimniecības lieluma nozīmētu</w:t>
      </w:r>
      <w:r w:rsidRPr="008A6D2E">
        <w:rPr>
          <w:rStyle w:val="FootnoteReference"/>
        </w:rPr>
        <w:footnoteReference w:id="46"/>
      </w:r>
      <w:r w:rsidRPr="008A6D2E">
        <w:t>, ka ūdensapgādes pakalpojumi uz mājsaimniecību varētu  veidot 60 EUR mēnesī, kas ievērojami pārsniedz faktiskos mājsaimniecību maksājumus.</w:t>
      </w:r>
    </w:p>
    <w:p w14:paraId="49CBA9ED" w14:textId="52992E73" w:rsidR="007917BB" w:rsidRPr="00004A20" w:rsidRDefault="007917BB" w:rsidP="0CF61E71">
      <w:r w:rsidRPr="00004A20">
        <w:t>Attiecībā uz ūdensapgādes politikas mērķu sasniegšanu</w:t>
      </w:r>
      <w:r w:rsidR="00F301B5">
        <w:t>,</w:t>
      </w:r>
      <w:r w:rsidRPr="00004A20">
        <w:t xml:space="preserve"> īpašo normu piemērošanas termiņš 2017. gadā noslēdzās 13 ūdensapgādes sistēmām, 6 no tām ir panākta atbilstoša dzeramā ūdens kvalitāte. Uz 2017. gada 31. decembri dzeramā ūdens kvalitātes īpašās normas kopumā bija spēkā 65 ūdensapgādes sistēmām; 57 īpašās normas attiecas uz dzelzs saturu, 19 – amonija saturu,  5 – sulfātu saturu un 1 – mangāna saturu</w:t>
      </w:r>
      <w:r w:rsidRPr="3610A392">
        <w:t xml:space="preserve">. </w:t>
      </w:r>
      <w:r w:rsidRPr="00004A20">
        <w:t>Neatbilstība ķīmiskajiem rādītājiem, kas var nelabvēlīgi ietekmēt cilvēku veselību, Veselības inspekcijas monitoringā nav konstatēta.</w:t>
      </w:r>
      <w:r w:rsidRPr="00004A20">
        <w:rPr>
          <w:rStyle w:val="FootnoteReference"/>
        </w:rPr>
        <w:footnoteReference w:id="47"/>
      </w:r>
    </w:p>
    <w:p w14:paraId="73B7E7A7" w14:textId="477AB2A6" w:rsidR="00E07354" w:rsidRDefault="04122EE3" w:rsidP="00650438">
      <w:pPr>
        <w:rPr>
          <w:i/>
          <w:iCs/>
        </w:rPr>
      </w:pPr>
      <w:r>
        <w:lastRenderedPageBreak/>
        <w:t>Balstoties uz datu analīzi un nozares e</w:t>
      </w:r>
      <w:r w:rsidR="00650438">
        <w:t>ksp</w:t>
      </w:r>
      <w:r>
        <w:t xml:space="preserve">ertu intervijām, identificētas </w:t>
      </w:r>
      <w:r w:rsidR="00A05323">
        <w:t>vairākas</w:t>
      </w:r>
      <w:r>
        <w:t xml:space="preserve"> galvenās apakšproblēmas veiksmīgai </w:t>
      </w:r>
      <w:r w:rsidRPr="00004A20">
        <w:t>Direktīvas</w:t>
      </w:r>
      <w:r w:rsidRPr="00A05323">
        <w:t xml:space="preserve"> </w:t>
      </w:r>
      <w:r w:rsidR="00A05323" w:rsidRPr="00A05323">
        <w:t>9</w:t>
      </w:r>
      <w:r w:rsidR="00A05323">
        <w:t xml:space="preserve">1/271/EEK </w:t>
      </w:r>
      <w:r>
        <w:t>īstenošanai</w:t>
      </w:r>
      <w:r w:rsidR="00650438">
        <w:t xml:space="preserve">. </w:t>
      </w:r>
      <w:r w:rsidR="00650438" w:rsidRPr="00650438">
        <w:t>Pirmkārt, 17</w:t>
      </w:r>
      <w:r w:rsidRPr="00004A20">
        <w:t xml:space="preserve"> aglomerācijas joprojām </w:t>
      </w:r>
      <w:r w:rsidR="00A05323" w:rsidRPr="00004A20">
        <w:t xml:space="preserve">var būt </w:t>
      </w:r>
      <w:r w:rsidRPr="00004A20">
        <w:t>nepieciešama notekūdeņu savākšanas tīkla paplašināšana pēc 2020. gada (skatīt tabulu Nr. 1.9.).</w:t>
      </w:r>
      <w:r w:rsidR="00650438" w:rsidRPr="00650438">
        <w:t xml:space="preserve"> </w:t>
      </w:r>
      <w:r w:rsidR="00650438" w:rsidRPr="04122EE3">
        <w:t>Ogre, Vecumnieki un Kuldīga 5.</w:t>
      </w:r>
      <w:r w:rsidR="000B7779">
        <w:t>3.</w:t>
      </w:r>
      <w:r w:rsidR="00650438" w:rsidRPr="04122EE3">
        <w:t>1. SAM priekšatlases 2. posmā atteicās no tālākas pretendēšanas uz ES fondu finansējumu, jo papildu pieslēgumu izveide pakalpojumu sniedzējam nav ekonomiski izdevīg</w:t>
      </w:r>
      <w:r w:rsidR="00F301B5">
        <w:t>a</w:t>
      </w:r>
      <w:r w:rsidR="000904D9">
        <w:rPr>
          <w:rStyle w:val="FootnoteReference"/>
        </w:rPr>
        <w:footnoteReference w:id="48"/>
      </w:r>
      <w:r w:rsidR="00650438" w:rsidRPr="04122EE3">
        <w:t>, līdz ar to Direktīvas</w:t>
      </w:r>
      <w:r w:rsidR="00650438">
        <w:t xml:space="preserve"> </w:t>
      </w:r>
      <w:r w:rsidR="00650438" w:rsidRPr="04122EE3">
        <w:t>91/271/EEK prasības tiks nodrošinātas ar atbilstošiem decentralizētajiem notekūdeņu pakalpojumu risinājumiem un izvērtējamas atsevišķi</w:t>
      </w:r>
      <w:r w:rsidR="000B7779">
        <w:t>.</w:t>
      </w:r>
      <w:r w:rsidR="00A05323">
        <w:t xml:space="preserve"> Iespējams, ka balstoties uz </w:t>
      </w:r>
      <w:r w:rsidR="00752D08">
        <w:t>aktuālākajiem</w:t>
      </w:r>
      <w:r w:rsidR="00A05323">
        <w:t xml:space="preserve"> ekonomiskajiem datiem par </w:t>
      </w:r>
      <w:r w:rsidR="00752D08">
        <w:t>decentralizētajiem</w:t>
      </w:r>
      <w:r w:rsidR="00A05323">
        <w:t xml:space="preserve"> risinājumiem arī starp pārējām 17 aglomerācijām var būt tā</w:t>
      </w:r>
      <w:r w:rsidR="00752D08">
        <w:t>d</w:t>
      </w:r>
      <w:r w:rsidR="00A05323">
        <w:t xml:space="preserve">as, kas nolemj neturpināt centralizētā tīkla </w:t>
      </w:r>
      <w:r w:rsidR="00752D08">
        <w:t>paplašināšanu</w:t>
      </w:r>
      <w:r w:rsidR="007917BB">
        <w:t xml:space="preserve">. </w:t>
      </w:r>
      <w:r w:rsidR="007917BB" w:rsidRPr="00004A20">
        <w:t>Īslīce, Talsi, Ugāle un Varakļāni jau DP “Izaugsme un nodarbinātība” plānošanas periodā norādījušas, ka jaunus centralizētos kanalizācijas tīklus neplāno. Dagdā pēc projekta dzīvotspējas izvērtējuma saņemts atteikums.</w:t>
      </w:r>
      <w:r w:rsidR="007917BB" w:rsidRPr="00004A20">
        <w:rPr>
          <w:rStyle w:val="FootnoteReference"/>
        </w:rPr>
        <w:footnoteReference w:id="49"/>
      </w:r>
    </w:p>
    <w:p w14:paraId="3087BEB1" w14:textId="0F30FBD8" w:rsidR="007B2140" w:rsidRPr="009B51F7"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1.9. Aglomerācijas, kurās nepieciešama notekūdeņu savākšanas tīkla paplašināšana pēc 2020. gada</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271"/>
        <w:gridCol w:w="1569"/>
        <w:gridCol w:w="1550"/>
        <w:gridCol w:w="992"/>
        <w:gridCol w:w="1984"/>
        <w:gridCol w:w="1978"/>
      </w:tblGrid>
      <w:tr w:rsidR="007B2140" w:rsidRPr="00A73DF2" w14:paraId="75014A1D" w14:textId="3A8CC20F" w:rsidTr="00004A20">
        <w:trPr>
          <w:trHeight w:val="225"/>
          <w:tblHeader/>
          <w:jc w:val="center"/>
        </w:trPr>
        <w:tc>
          <w:tcPr>
            <w:tcW w:w="1271" w:type="dxa"/>
            <w:shd w:val="clear" w:color="auto" w:fill="7391A2" w:themeFill="accent1"/>
            <w:vAlign w:val="center"/>
          </w:tcPr>
          <w:p w14:paraId="41F7006A" w14:textId="20C5F36E"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lielums</w:t>
            </w:r>
          </w:p>
        </w:tc>
        <w:tc>
          <w:tcPr>
            <w:tcW w:w="1569" w:type="dxa"/>
            <w:shd w:val="clear" w:color="auto" w:fill="7391A2" w:themeFill="accent1"/>
            <w:vAlign w:val="center"/>
          </w:tcPr>
          <w:p w14:paraId="3BD7C710" w14:textId="10E4A764"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skaits, kurās bija nepieciešama notekūdeņu savākšanas tīkla paplašināšana</w:t>
            </w:r>
          </w:p>
        </w:tc>
        <w:tc>
          <w:tcPr>
            <w:tcW w:w="1550" w:type="dxa"/>
            <w:shd w:val="clear" w:color="auto" w:fill="7391A2" w:themeFill="accent1"/>
            <w:vAlign w:val="center"/>
          </w:tcPr>
          <w:p w14:paraId="1F683101" w14:textId="61CAFBF0"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Projektu skaits nepieciešamajās aglomerācijās</w:t>
            </w:r>
          </w:p>
        </w:tc>
        <w:tc>
          <w:tcPr>
            <w:tcW w:w="992" w:type="dxa"/>
            <w:shd w:val="clear" w:color="auto" w:fill="7391A2" w:themeFill="accent1"/>
            <w:vAlign w:val="center"/>
          </w:tcPr>
          <w:p w14:paraId="5FFC8182" w14:textId="6508997D"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Īpatsvars, %</w:t>
            </w:r>
          </w:p>
        </w:tc>
        <w:tc>
          <w:tcPr>
            <w:tcW w:w="1984" w:type="dxa"/>
            <w:shd w:val="clear" w:color="auto" w:fill="7391A2" w:themeFill="accent1"/>
          </w:tcPr>
          <w:p w14:paraId="75F3C8E8" w14:textId="20EE359B"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skaits, kurās joprojām var būt  nepieciešama notekūdeņu savākšanas tīkla paplašināšana</w:t>
            </w:r>
          </w:p>
        </w:tc>
        <w:tc>
          <w:tcPr>
            <w:tcW w:w="1978" w:type="dxa"/>
            <w:shd w:val="clear" w:color="auto" w:fill="7391A2" w:themeFill="accent1"/>
          </w:tcPr>
          <w:p w14:paraId="44FD929D" w14:textId="14407D4C"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Aglomerācijas, kurās joprojām var būt nepieciešama notekūdeņu savākšanas tīkla paplašināšana</w:t>
            </w:r>
          </w:p>
        </w:tc>
      </w:tr>
      <w:tr w:rsidR="007B2140" w:rsidRPr="00A73DF2" w14:paraId="7C0052C2" w14:textId="77777777" w:rsidTr="00004A20">
        <w:trPr>
          <w:trHeight w:val="225"/>
          <w:tblHeader/>
          <w:jc w:val="center"/>
        </w:trPr>
        <w:tc>
          <w:tcPr>
            <w:tcW w:w="1271" w:type="dxa"/>
            <w:shd w:val="clear" w:color="auto" w:fill="FFFFFF" w:themeFill="background1"/>
            <w:vAlign w:val="center"/>
          </w:tcPr>
          <w:p w14:paraId="7E892F4E" w14:textId="29E67A13" w:rsidR="007B2140" w:rsidRPr="00A73DF2" w:rsidRDefault="04122EE3" w:rsidP="04122EE3">
            <w:pPr>
              <w:spacing w:before="0" w:after="0"/>
              <w:jc w:val="center"/>
              <w:rPr>
                <w:sz w:val="20"/>
                <w:szCs w:val="20"/>
              </w:rPr>
            </w:pPr>
            <w:r w:rsidRPr="04122EE3">
              <w:rPr>
                <w:sz w:val="20"/>
                <w:szCs w:val="20"/>
              </w:rPr>
              <w:t>CE</w:t>
            </w:r>
            <w:r w:rsidR="00FC0BFF">
              <w:rPr>
                <w:sz w:val="20"/>
                <w:szCs w:val="20"/>
              </w:rPr>
              <w:t xml:space="preserve"> </w:t>
            </w:r>
            <w:r w:rsidRPr="04122EE3">
              <w:rPr>
                <w:sz w:val="20"/>
                <w:szCs w:val="20"/>
              </w:rPr>
              <w:t>&gt;</w:t>
            </w:r>
            <w:r w:rsidR="00FC0BFF">
              <w:rPr>
                <w:sz w:val="20"/>
                <w:szCs w:val="20"/>
              </w:rPr>
              <w:t xml:space="preserve"> </w:t>
            </w:r>
            <w:r w:rsidRPr="04122EE3">
              <w:rPr>
                <w:sz w:val="20"/>
                <w:szCs w:val="20"/>
              </w:rPr>
              <w:t>10</w:t>
            </w:r>
            <w:r w:rsidR="008A6D2E">
              <w:rPr>
                <w:sz w:val="20"/>
                <w:szCs w:val="20"/>
              </w:rPr>
              <w:t xml:space="preserve"> </w:t>
            </w:r>
            <w:r w:rsidRPr="04122EE3">
              <w:rPr>
                <w:sz w:val="20"/>
                <w:szCs w:val="20"/>
              </w:rPr>
              <w:t>000</w:t>
            </w:r>
          </w:p>
        </w:tc>
        <w:tc>
          <w:tcPr>
            <w:tcW w:w="1569" w:type="dxa"/>
            <w:shd w:val="clear" w:color="auto" w:fill="FFFFFF" w:themeFill="background1"/>
            <w:vAlign w:val="center"/>
          </w:tcPr>
          <w:p w14:paraId="6FE8BF31" w14:textId="4449D3B6" w:rsidR="007B2140" w:rsidRPr="00A73DF2" w:rsidRDefault="04122EE3" w:rsidP="04122EE3">
            <w:pPr>
              <w:spacing w:before="0" w:after="0"/>
              <w:jc w:val="center"/>
              <w:rPr>
                <w:sz w:val="20"/>
                <w:szCs w:val="20"/>
              </w:rPr>
            </w:pPr>
            <w:r w:rsidRPr="04122EE3">
              <w:rPr>
                <w:sz w:val="20"/>
                <w:szCs w:val="20"/>
              </w:rPr>
              <w:t>21</w:t>
            </w:r>
          </w:p>
        </w:tc>
        <w:tc>
          <w:tcPr>
            <w:tcW w:w="1550" w:type="dxa"/>
            <w:shd w:val="clear" w:color="auto" w:fill="FFFFFF" w:themeFill="background1"/>
            <w:vAlign w:val="center"/>
          </w:tcPr>
          <w:p w14:paraId="4EFB9E61" w14:textId="0986D102" w:rsidR="007B2140" w:rsidRPr="00A73DF2" w:rsidRDefault="04122EE3" w:rsidP="04122EE3">
            <w:pPr>
              <w:spacing w:before="0" w:after="0"/>
              <w:jc w:val="center"/>
              <w:rPr>
                <w:sz w:val="20"/>
                <w:szCs w:val="20"/>
              </w:rPr>
            </w:pPr>
            <w:r w:rsidRPr="04122EE3">
              <w:rPr>
                <w:sz w:val="20"/>
                <w:szCs w:val="20"/>
              </w:rPr>
              <w:t>16</w:t>
            </w:r>
          </w:p>
        </w:tc>
        <w:tc>
          <w:tcPr>
            <w:tcW w:w="992" w:type="dxa"/>
            <w:shd w:val="clear" w:color="auto" w:fill="FFFFFF" w:themeFill="background1"/>
            <w:vAlign w:val="center"/>
          </w:tcPr>
          <w:p w14:paraId="25F7D884" w14:textId="5E038CE6" w:rsidR="007B2140" w:rsidRPr="00A73DF2" w:rsidRDefault="04122EE3" w:rsidP="04122EE3">
            <w:pPr>
              <w:spacing w:before="0" w:after="0"/>
              <w:jc w:val="center"/>
              <w:rPr>
                <w:sz w:val="20"/>
                <w:szCs w:val="20"/>
              </w:rPr>
            </w:pPr>
            <w:r w:rsidRPr="04122EE3">
              <w:rPr>
                <w:sz w:val="20"/>
                <w:szCs w:val="20"/>
              </w:rPr>
              <w:t>76%</w:t>
            </w:r>
          </w:p>
        </w:tc>
        <w:tc>
          <w:tcPr>
            <w:tcW w:w="1984" w:type="dxa"/>
            <w:shd w:val="clear" w:color="auto" w:fill="FFFFFF" w:themeFill="background1"/>
          </w:tcPr>
          <w:p w14:paraId="3039FB4C" w14:textId="3502ABE2" w:rsidR="007B2140" w:rsidRPr="00A73DF2" w:rsidRDefault="04122EE3" w:rsidP="04122EE3">
            <w:pPr>
              <w:spacing w:before="0" w:after="0"/>
              <w:jc w:val="center"/>
              <w:rPr>
                <w:sz w:val="20"/>
                <w:szCs w:val="20"/>
              </w:rPr>
            </w:pPr>
            <w:r w:rsidRPr="04122EE3">
              <w:rPr>
                <w:sz w:val="20"/>
                <w:szCs w:val="20"/>
              </w:rPr>
              <w:t>4</w:t>
            </w:r>
          </w:p>
        </w:tc>
        <w:tc>
          <w:tcPr>
            <w:tcW w:w="1978" w:type="dxa"/>
            <w:shd w:val="clear" w:color="auto" w:fill="FFFFFF" w:themeFill="background1"/>
          </w:tcPr>
          <w:p w14:paraId="3B6A670E" w14:textId="40913BF4" w:rsidR="007B2140" w:rsidRPr="00A73DF2" w:rsidRDefault="04122EE3" w:rsidP="00ED4133">
            <w:pPr>
              <w:spacing w:before="0" w:after="0"/>
              <w:jc w:val="left"/>
              <w:rPr>
                <w:sz w:val="20"/>
                <w:szCs w:val="20"/>
              </w:rPr>
            </w:pPr>
            <w:r w:rsidRPr="04122EE3">
              <w:rPr>
                <w:sz w:val="20"/>
                <w:szCs w:val="20"/>
              </w:rPr>
              <w:t>Rēzekne, Talsi, Gulbene, Krāslava</w:t>
            </w:r>
          </w:p>
        </w:tc>
      </w:tr>
      <w:tr w:rsidR="007B2140" w:rsidRPr="00A73DF2" w14:paraId="3A6BAAD7" w14:textId="77777777" w:rsidTr="00004A20">
        <w:trPr>
          <w:trHeight w:val="225"/>
          <w:tblHeader/>
          <w:jc w:val="center"/>
        </w:trPr>
        <w:tc>
          <w:tcPr>
            <w:tcW w:w="1271" w:type="dxa"/>
            <w:shd w:val="clear" w:color="auto" w:fill="FFFFFF" w:themeFill="background1"/>
            <w:vAlign w:val="center"/>
          </w:tcPr>
          <w:p w14:paraId="26BAADAD" w14:textId="5409A6F8" w:rsidR="007B2140" w:rsidRPr="00A73DF2" w:rsidRDefault="04122EE3" w:rsidP="04122EE3">
            <w:pPr>
              <w:spacing w:before="0" w:after="0"/>
              <w:jc w:val="center"/>
              <w:rPr>
                <w:sz w:val="20"/>
                <w:szCs w:val="20"/>
              </w:rPr>
            </w:pPr>
            <w:r w:rsidRPr="04122EE3">
              <w:rPr>
                <w:sz w:val="20"/>
                <w:szCs w:val="20"/>
              </w:rPr>
              <w:t>2</w:t>
            </w:r>
            <w:r w:rsidR="008A6D2E">
              <w:rPr>
                <w:sz w:val="20"/>
                <w:szCs w:val="20"/>
              </w:rPr>
              <w:t xml:space="preserve"> </w:t>
            </w:r>
            <w:r w:rsidRPr="04122EE3">
              <w:rPr>
                <w:sz w:val="20"/>
                <w:szCs w:val="20"/>
              </w:rPr>
              <w:t>000</w:t>
            </w:r>
            <w:r w:rsidR="00FC0BFF">
              <w:rPr>
                <w:sz w:val="20"/>
                <w:szCs w:val="20"/>
              </w:rPr>
              <w:t xml:space="preserve"> </w:t>
            </w:r>
            <w:r w:rsidRPr="04122EE3">
              <w:rPr>
                <w:sz w:val="20"/>
                <w:szCs w:val="20"/>
              </w:rPr>
              <w:t>&lt;</w:t>
            </w:r>
            <w:r w:rsidR="00FC0BFF">
              <w:rPr>
                <w:sz w:val="20"/>
                <w:szCs w:val="20"/>
              </w:rPr>
              <w:t xml:space="preserve"> </w:t>
            </w:r>
            <w:r w:rsidRPr="04122EE3">
              <w:rPr>
                <w:sz w:val="20"/>
                <w:szCs w:val="20"/>
              </w:rPr>
              <w:t>CE</w:t>
            </w:r>
            <w:r w:rsidR="00FC0BFF">
              <w:rPr>
                <w:sz w:val="20"/>
                <w:szCs w:val="20"/>
              </w:rPr>
              <w:t xml:space="preserve"> </w:t>
            </w:r>
            <w:r w:rsidRPr="04122EE3">
              <w:rPr>
                <w:sz w:val="20"/>
                <w:szCs w:val="20"/>
              </w:rPr>
              <w:t>&lt;</w:t>
            </w:r>
            <w:r w:rsidR="00FC0BFF">
              <w:rPr>
                <w:sz w:val="20"/>
                <w:szCs w:val="20"/>
              </w:rPr>
              <w:t xml:space="preserve"> </w:t>
            </w:r>
            <w:r w:rsidRPr="04122EE3">
              <w:rPr>
                <w:sz w:val="20"/>
                <w:szCs w:val="20"/>
              </w:rPr>
              <w:t>1</w:t>
            </w:r>
            <w:r w:rsidR="008A6D2E">
              <w:rPr>
                <w:sz w:val="20"/>
                <w:szCs w:val="20"/>
              </w:rPr>
              <w:t xml:space="preserve"> </w:t>
            </w:r>
            <w:r w:rsidRPr="04122EE3">
              <w:rPr>
                <w:sz w:val="20"/>
                <w:szCs w:val="20"/>
              </w:rPr>
              <w:t>000</w:t>
            </w:r>
          </w:p>
        </w:tc>
        <w:tc>
          <w:tcPr>
            <w:tcW w:w="1569" w:type="dxa"/>
            <w:shd w:val="clear" w:color="auto" w:fill="FFFFFF" w:themeFill="background1"/>
            <w:vAlign w:val="center"/>
          </w:tcPr>
          <w:p w14:paraId="62A59AF7" w14:textId="79B1EFF3" w:rsidR="007B2140" w:rsidRPr="00A73DF2" w:rsidRDefault="04122EE3" w:rsidP="04122EE3">
            <w:pPr>
              <w:spacing w:before="0" w:after="0"/>
              <w:jc w:val="center"/>
              <w:rPr>
                <w:sz w:val="20"/>
                <w:szCs w:val="20"/>
              </w:rPr>
            </w:pPr>
            <w:r w:rsidRPr="04122EE3">
              <w:rPr>
                <w:sz w:val="20"/>
                <w:szCs w:val="20"/>
              </w:rPr>
              <w:t>38</w:t>
            </w:r>
          </w:p>
        </w:tc>
        <w:tc>
          <w:tcPr>
            <w:tcW w:w="1550" w:type="dxa"/>
            <w:shd w:val="clear" w:color="auto" w:fill="FFFFFF" w:themeFill="background1"/>
            <w:vAlign w:val="center"/>
          </w:tcPr>
          <w:p w14:paraId="0636DCC3" w14:textId="4F3112D9" w:rsidR="007B2140" w:rsidRPr="00A73DF2" w:rsidRDefault="04122EE3" w:rsidP="04122EE3">
            <w:pPr>
              <w:spacing w:before="0" w:after="0"/>
              <w:jc w:val="center"/>
              <w:rPr>
                <w:sz w:val="20"/>
                <w:szCs w:val="20"/>
              </w:rPr>
            </w:pPr>
            <w:r w:rsidRPr="04122EE3">
              <w:rPr>
                <w:sz w:val="20"/>
                <w:szCs w:val="20"/>
              </w:rPr>
              <w:t>24</w:t>
            </w:r>
          </w:p>
        </w:tc>
        <w:tc>
          <w:tcPr>
            <w:tcW w:w="992" w:type="dxa"/>
            <w:shd w:val="clear" w:color="auto" w:fill="FFFFFF" w:themeFill="background1"/>
            <w:vAlign w:val="center"/>
          </w:tcPr>
          <w:p w14:paraId="01BFCEF4" w14:textId="127BDE0F" w:rsidR="007B2140" w:rsidRPr="00A73DF2" w:rsidRDefault="04122EE3" w:rsidP="04122EE3">
            <w:pPr>
              <w:spacing w:before="0" w:after="0"/>
              <w:jc w:val="center"/>
              <w:rPr>
                <w:sz w:val="20"/>
                <w:szCs w:val="20"/>
              </w:rPr>
            </w:pPr>
            <w:r w:rsidRPr="04122EE3">
              <w:rPr>
                <w:sz w:val="20"/>
                <w:szCs w:val="20"/>
              </w:rPr>
              <w:t>63%</w:t>
            </w:r>
          </w:p>
        </w:tc>
        <w:tc>
          <w:tcPr>
            <w:tcW w:w="1984" w:type="dxa"/>
            <w:shd w:val="clear" w:color="auto" w:fill="FFFFFF" w:themeFill="background1"/>
          </w:tcPr>
          <w:p w14:paraId="36731D44" w14:textId="152F3E4C" w:rsidR="007B2140" w:rsidRPr="00A73DF2" w:rsidRDefault="04122EE3" w:rsidP="04122EE3">
            <w:pPr>
              <w:spacing w:before="0" w:after="0"/>
              <w:jc w:val="center"/>
              <w:rPr>
                <w:sz w:val="20"/>
                <w:szCs w:val="20"/>
              </w:rPr>
            </w:pPr>
            <w:r w:rsidRPr="04122EE3">
              <w:rPr>
                <w:sz w:val="20"/>
                <w:szCs w:val="20"/>
              </w:rPr>
              <w:t>13</w:t>
            </w:r>
          </w:p>
        </w:tc>
        <w:tc>
          <w:tcPr>
            <w:tcW w:w="1978" w:type="dxa"/>
            <w:shd w:val="clear" w:color="auto" w:fill="FFFFFF" w:themeFill="background1"/>
          </w:tcPr>
          <w:p w14:paraId="79367D23" w14:textId="68535F5D" w:rsidR="007B2140" w:rsidRPr="00A73DF2" w:rsidRDefault="04122EE3" w:rsidP="00ED4133">
            <w:pPr>
              <w:spacing w:before="0" w:after="0"/>
              <w:jc w:val="left"/>
              <w:rPr>
                <w:sz w:val="20"/>
                <w:szCs w:val="20"/>
              </w:rPr>
            </w:pPr>
            <w:r w:rsidRPr="04122EE3">
              <w:rPr>
                <w:sz w:val="20"/>
                <w:szCs w:val="20"/>
              </w:rPr>
              <w:t>Kandava, Mazsalaca, Īslīce, Pļaviņas, Viļāni, Ilūkste, Skrīveri, Dagda, Skrunda, Ķegums, Varakļāni, Ugāle, Viesīte</w:t>
            </w:r>
          </w:p>
        </w:tc>
      </w:tr>
    </w:tbl>
    <w:p w14:paraId="6BEF4E33" w14:textId="36205CE2" w:rsidR="00E07354" w:rsidRPr="00A73DF2" w:rsidRDefault="04122EE3" w:rsidP="04122EE3">
      <w:pPr>
        <w:spacing w:before="240"/>
        <w:jc w:val="center"/>
        <w:rPr>
          <w:i/>
          <w:iCs/>
          <w:sz w:val="20"/>
          <w:szCs w:val="20"/>
        </w:rPr>
      </w:pPr>
      <w:r w:rsidRPr="04122EE3">
        <w:rPr>
          <w:i/>
          <w:iCs/>
          <w:sz w:val="20"/>
          <w:szCs w:val="20"/>
        </w:rPr>
        <w:t xml:space="preserve">Avots: Autoru veidots, salīdzinot DP </w:t>
      </w:r>
      <w:r w:rsidR="00C353F2">
        <w:rPr>
          <w:i/>
          <w:iCs/>
          <w:sz w:val="20"/>
          <w:szCs w:val="20"/>
        </w:rPr>
        <w:t>“</w:t>
      </w:r>
      <w:r w:rsidRPr="04122EE3">
        <w:rPr>
          <w:i/>
          <w:iCs/>
          <w:sz w:val="20"/>
          <w:szCs w:val="20"/>
        </w:rPr>
        <w:t>Izaugsme un nodarbinātība</w:t>
      </w:r>
      <w:r w:rsidR="00C353F2">
        <w:rPr>
          <w:i/>
          <w:iCs/>
          <w:sz w:val="20"/>
          <w:szCs w:val="20"/>
        </w:rPr>
        <w:t>”</w:t>
      </w:r>
      <w:r w:rsidRPr="04122EE3">
        <w:rPr>
          <w:i/>
          <w:iCs/>
          <w:sz w:val="20"/>
          <w:szCs w:val="20"/>
        </w:rPr>
        <w:t xml:space="preserve"> 8. pielikumu un projektus, par kuriem noslēgti īstenošanas līgumi 2014</w:t>
      </w:r>
      <w:r w:rsidR="00C353F2">
        <w:rPr>
          <w:i/>
          <w:iCs/>
          <w:sz w:val="20"/>
          <w:szCs w:val="20"/>
        </w:rPr>
        <w:t xml:space="preserve">. – </w:t>
      </w:r>
      <w:r w:rsidRPr="04122EE3">
        <w:rPr>
          <w:i/>
          <w:iCs/>
          <w:sz w:val="20"/>
          <w:szCs w:val="20"/>
        </w:rPr>
        <w:t>2020</w:t>
      </w:r>
      <w:r w:rsidR="00C353F2">
        <w:rPr>
          <w:i/>
          <w:iCs/>
          <w:sz w:val="20"/>
          <w:szCs w:val="20"/>
        </w:rPr>
        <w:t>. plānošanas periodā</w:t>
      </w:r>
    </w:p>
    <w:p w14:paraId="59FB4AAE" w14:textId="4924663E" w:rsidR="00E07354" w:rsidRPr="00650438" w:rsidRDefault="00650438" w:rsidP="00650438">
      <w:pPr>
        <w:pStyle w:val="ListParagraph"/>
        <w:ind w:left="0"/>
        <w:contextualSpacing w:val="0"/>
        <w:rPr>
          <w:iCs/>
        </w:rPr>
      </w:pPr>
      <w:r w:rsidRPr="00650438">
        <w:rPr>
          <w:szCs w:val="24"/>
        </w:rPr>
        <w:t xml:space="preserve">Otrkārt, </w:t>
      </w:r>
      <w:r w:rsidR="04122EE3" w:rsidRPr="00650438">
        <w:rPr>
          <w:iCs/>
        </w:rPr>
        <w:t>8 aglomerācij</w:t>
      </w:r>
      <w:r w:rsidR="00F301B5">
        <w:rPr>
          <w:iCs/>
        </w:rPr>
        <w:t>ā</w:t>
      </w:r>
      <w:r w:rsidR="04122EE3" w:rsidRPr="00650438">
        <w:rPr>
          <w:iCs/>
        </w:rPr>
        <w:t xml:space="preserve">s joprojām </w:t>
      </w:r>
      <w:r w:rsidR="000C60F2">
        <w:rPr>
          <w:iCs/>
        </w:rPr>
        <w:t xml:space="preserve">var būt </w:t>
      </w:r>
      <w:r w:rsidR="04122EE3" w:rsidRPr="00650438">
        <w:rPr>
          <w:iCs/>
        </w:rPr>
        <w:t>nepieciešama trešējā notekūdeņu attīrīšana pēc 2020. gada (skatīt tabulu Nr. 1.10.).</w:t>
      </w:r>
    </w:p>
    <w:p w14:paraId="20049B55" w14:textId="13691607" w:rsidR="00286B33" w:rsidRPr="009B51F7" w:rsidRDefault="04122EE3" w:rsidP="04122EE3">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 xml:space="preserve">Tabula Nr. 1.10. Aglomerācijas, kurās joprojām nepieciešama notekūdeņu attīrīšana pēc 2020. gada </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271"/>
        <w:gridCol w:w="1609"/>
        <w:gridCol w:w="1262"/>
        <w:gridCol w:w="956"/>
        <w:gridCol w:w="2044"/>
        <w:gridCol w:w="2202"/>
      </w:tblGrid>
      <w:tr w:rsidR="007B2140" w:rsidRPr="00A73DF2" w14:paraId="57A4188D" w14:textId="77777777" w:rsidTr="00004A20">
        <w:trPr>
          <w:trHeight w:val="225"/>
          <w:tblHeader/>
          <w:jc w:val="center"/>
        </w:trPr>
        <w:tc>
          <w:tcPr>
            <w:tcW w:w="1271" w:type="dxa"/>
            <w:shd w:val="clear" w:color="auto" w:fill="7391A2" w:themeFill="accent1"/>
            <w:vAlign w:val="center"/>
          </w:tcPr>
          <w:p w14:paraId="1BDFA600"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lielums</w:t>
            </w:r>
          </w:p>
        </w:tc>
        <w:tc>
          <w:tcPr>
            <w:tcW w:w="1609" w:type="dxa"/>
            <w:shd w:val="clear" w:color="auto" w:fill="7391A2" w:themeFill="accent1"/>
            <w:vAlign w:val="center"/>
          </w:tcPr>
          <w:p w14:paraId="6DF014CE"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skaits, kurās bija nepieciešama notekūdeņu savākšanas tīkla paplašināšana</w:t>
            </w:r>
          </w:p>
        </w:tc>
        <w:tc>
          <w:tcPr>
            <w:tcW w:w="0" w:type="auto"/>
            <w:shd w:val="clear" w:color="auto" w:fill="7391A2" w:themeFill="accent1"/>
            <w:vAlign w:val="center"/>
          </w:tcPr>
          <w:p w14:paraId="2E5B15A1"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Projektu skaits nepieciešamajās aglomerācijās</w:t>
            </w:r>
          </w:p>
        </w:tc>
        <w:tc>
          <w:tcPr>
            <w:tcW w:w="956" w:type="dxa"/>
            <w:shd w:val="clear" w:color="auto" w:fill="7391A2" w:themeFill="accent1"/>
            <w:vAlign w:val="center"/>
          </w:tcPr>
          <w:p w14:paraId="77597F73"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Īpatsvars, %</w:t>
            </w:r>
          </w:p>
        </w:tc>
        <w:tc>
          <w:tcPr>
            <w:tcW w:w="2044" w:type="dxa"/>
            <w:shd w:val="clear" w:color="auto" w:fill="7391A2" w:themeFill="accent1"/>
          </w:tcPr>
          <w:p w14:paraId="3F7B674C"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Aglomerāciju skaits, kurās joprojām var būt  nepieciešama notekūdeņu savākšanas tīkla paplašināšana</w:t>
            </w:r>
          </w:p>
        </w:tc>
        <w:tc>
          <w:tcPr>
            <w:tcW w:w="0" w:type="auto"/>
            <w:shd w:val="clear" w:color="auto" w:fill="7391A2" w:themeFill="accent1"/>
          </w:tcPr>
          <w:p w14:paraId="7C36A6A6" w14:textId="77777777" w:rsidR="007B2140" w:rsidRPr="00A73DF2" w:rsidRDefault="04122EE3" w:rsidP="04122EE3">
            <w:pPr>
              <w:spacing w:before="0" w:after="0"/>
              <w:jc w:val="center"/>
              <w:rPr>
                <w:b/>
                <w:bCs/>
                <w:color w:val="FFFFFF" w:themeColor="background1"/>
                <w:sz w:val="20"/>
                <w:szCs w:val="20"/>
              </w:rPr>
            </w:pPr>
            <w:r w:rsidRPr="04122EE3">
              <w:rPr>
                <w:b/>
                <w:bCs/>
                <w:color w:val="FFFFFF" w:themeColor="background1"/>
                <w:sz w:val="20"/>
                <w:szCs w:val="20"/>
              </w:rPr>
              <w:t>Aglomerācijas, kurās joprojām var būt nepieciešama notekūdeņu savākšanas tīkla paplašināšana</w:t>
            </w:r>
          </w:p>
        </w:tc>
      </w:tr>
      <w:tr w:rsidR="007B2140" w:rsidRPr="00A73DF2" w14:paraId="54FD91C7" w14:textId="77777777" w:rsidTr="00004A20">
        <w:trPr>
          <w:trHeight w:val="225"/>
          <w:tblHeader/>
          <w:jc w:val="center"/>
        </w:trPr>
        <w:tc>
          <w:tcPr>
            <w:tcW w:w="1271" w:type="dxa"/>
            <w:shd w:val="clear" w:color="auto" w:fill="FFFFFF" w:themeFill="background1"/>
            <w:vAlign w:val="center"/>
          </w:tcPr>
          <w:p w14:paraId="4D4EC8F1" w14:textId="4B85A7A9" w:rsidR="007B2140" w:rsidRPr="00A73DF2" w:rsidRDefault="04122EE3" w:rsidP="04122EE3">
            <w:pPr>
              <w:spacing w:before="0" w:after="0"/>
              <w:jc w:val="center"/>
              <w:rPr>
                <w:sz w:val="20"/>
                <w:szCs w:val="20"/>
              </w:rPr>
            </w:pPr>
            <w:r w:rsidRPr="04122EE3">
              <w:rPr>
                <w:sz w:val="20"/>
                <w:szCs w:val="20"/>
              </w:rPr>
              <w:t>CE</w:t>
            </w:r>
            <w:r w:rsidR="00FC0BFF">
              <w:rPr>
                <w:sz w:val="20"/>
                <w:szCs w:val="20"/>
              </w:rPr>
              <w:t xml:space="preserve"> </w:t>
            </w:r>
            <w:r w:rsidRPr="04122EE3">
              <w:rPr>
                <w:sz w:val="20"/>
                <w:szCs w:val="20"/>
              </w:rPr>
              <w:t>&gt;</w:t>
            </w:r>
            <w:r w:rsidR="00FC0BFF">
              <w:rPr>
                <w:sz w:val="20"/>
                <w:szCs w:val="20"/>
              </w:rPr>
              <w:t xml:space="preserve"> </w:t>
            </w:r>
            <w:r w:rsidRPr="04122EE3">
              <w:rPr>
                <w:sz w:val="20"/>
                <w:szCs w:val="20"/>
              </w:rPr>
              <w:t>10</w:t>
            </w:r>
            <w:r w:rsidR="00DD0C62">
              <w:rPr>
                <w:sz w:val="20"/>
                <w:szCs w:val="20"/>
              </w:rPr>
              <w:t xml:space="preserve"> </w:t>
            </w:r>
            <w:r w:rsidRPr="04122EE3">
              <w:rPr>
                <w:sz w:val="20"/>
                <w:szCs w:val="20"/>
              </w:rPr>
              <w:t>000</w:t>
            </w:r>
          </w:p>
        </w:tc>
        <w:tc>
          <w:tcPr>
            <w:tcW w:w="1609" w:type="dxa"/>
            <w:shd w:val="clear" w:color="auto" w:fill="FFFFFF" w:themeFill="background1"/>
            <w:vAlign w:val="center"/>
          </w:tcPr>
          <w:p w14:paraId="627F98B8" w14:textId="66280600" w:rsidR="007B2140" w:rsidRPr="00A73DF2" w:rsidRDefault="04122EE3" w:rsidP="04122EE3">
            <w:pPr>
              <w:spacing w:before="0" w:after="0"/>
              <w:jc w:val="center"/>
              <w:rPr>
                <w:sz w:val="20"/>
                <w:szCs w:val="20"/>
              </w:rPr>
            </w:pPr>
            <w:r w:rsidRPr="04122EE3">
              <w:rPr>
                <w:sz w:val="20"/>
                <w:szCs w:val="20"/>
              </w:rPr>
              <w:t>0</w:t>
            </w:r>
          </w:p>
        </w:tc>
        <w:tc>
          <w:tcPr>
            <w:tcW w:w="0" w:type="auto"/>
            <w:shd w:val="clear" w:color="auto" w:fill="FFFFFF" w:themeFill="background1"/>
            <w:vAlign w:val="center"/>
          </w:tcPr>
          <w:p w14:paraId="5412BC82" w14:textId="1CE27B49" w:rsidR="007B2140" w:rsidRPr="00A73DF2" w:rsidRDefault="04122EE3" w:rsidP="04122EE3">
            <w:pPr>
              <w:spacing w:before="0" w:after="0"/>
              <w:jc w:val="center"/>
              <w:rPr>
                <w:sz w:val="20"/>
                <w:szCs w:val="20"/>
              </w:rPr>
            </w:pPr>
            <w:r w:rsidRPr="04122EE3">
              <w:rPr>
                <w:sz w:val="20"/>
                <w:szCs w:val="20"/>
              </w:rPr>
              <w:t>0</w:t>
            </w:r>
          </w:p>
        </w:tc>
        <w:tc>
          <w:tcPr>
            <w:tcW w:w="956" w:type="dxa"/>
            <w:shd w:val="clear" w:color="auto" w:fill="FFFFFF" w:themeFill="background1"/>
            <w:vAlign w:val="center"/>
          </w:tcPr>
          <w:p w14:paraId="6DD6B61E" w14:textId="36A5CFAA" w:rsidR="007B2140" w:rsidRPr="00A73DF2" w:rsidRDefault="007B2140" w:rsidP="00496F39">
            <w:pPr>
              <w:spacing w:before="0" w:after="0"/>
              <w:jc w:val="center"/>
              <w:rPr>
                <w:sz w:val="20"/>
                <w:szCs w:val="20"/>
              </w:rPr>
            </w:pPr>
          </w:p>
        </w:tc>
        <w:tc>
          <w:tcPr>
            <w:tcW w:w="2044" w:type="dxa"/>
            <w:shd w:val="clear" w:color="auto" w:fill="FFFFFF" w:themeFill="background1"/>
          </w:tcPr>
          <w:p w14:paraId="61159681" w14:textId="3B35C050" w:rsidR="007B2140" w:rsidRPr="00A73DF2" w:rsidRDefault="04122EE3" w:rsidP="04122EE3">
            <w:pPr>
              <w:spacing w:before="0" w:after="0"/>
              <w:jc w:val="center"/>
              <w:rPr>
                <w:sz w:val="20"/>
                <w:szCs w:val="20"/>
              </w:rPr>
            </w:pPr>
            <w:r w:rsidRPr="04122EE3">
              <w:rPr>
                <w:sz w:val="20"/>
                <w:szCs w:val="20"/>
              </w:rPr>
              <w:t>0</w:t>
            </w:r>
          </w:p>
        </w:tc>
        <w:tc>
          <w:tcPr>
            <w:tcW w:w="0" w:type="auto"/>
            <w:shd w:val="clear" w:color="auto" w:fill="FFFFFF" w:themeFill="background1"/>
          </w:tcPr>
          <w:p w14:paraId="143BCB93" w14:textId="1F17969A" w:rsidR="007B2140" w:rsidRPr="00A73DF2" w:rsidRDefault="007B2140" w:rsidP="006F79B4">
            <w:pPr>
              <w:spacing w:before="0" w:after="0"/>
              <w:rPr>
                <w:sz w:val="20"/>
                <w:szCs w:val="20"/>
              </w:rPr>
            </w:pPr>
          </w:p>
        </w:tc>
      </w:tr>
      <w:tr w:rsidR="007B2140" w:rsidRPr="00A73DF2" w14:paraId="10AC668A" w14:textId="77777777" w:rsidTr="00004A20">
        <w:trPr>
          <w:trHeight w:val="225"/>
          <w:tblHeader/>
          <w:jc w:val="center"/>
        </w:trPr>
        <w:tc>
          <w:tcPr>
            <w:tcW w:w="1271" w:type="dxa"/>
            <w:shd w:val="clear" w:color="auto" w:fill="FFFFFF" w:themeFill="background1"/>
            <w:vAlign w:val="center"/>
          </w:tcPr>
          <w:p w14:paraId="1ECE7528" w14:textId="3683A8F3" w:rsidR="007B2140" w:rsidRPr="00A73DF2" w:rsidRDefault="04122EE3" w:rsidP="04122EE3">
            <w:pPr>
              <w:spacing w:before="0" w:after="0"/>
              <w:jc w:val="center"/>
              <w:rPr>
                <w:sz w:val="20"/>
                <w:szCs w:val="20"/>
              </w:rPr>
            </w:pPr>
            <w:r w:rsidRPr="04122EE3">
              <w:rPr>
                <w:sz w:val="20"/>
                <w:szCs w:val="20"/>
              </w:rPr>
              <w:t>2</w:t>
            </w:r>
            <w:r w:rsidR="00DD0C62">
              <w:rPr>
                <w:sz w:val="20"/>
                <w:szCs w:val="20"/>
              </w:rPr>
              <w:t xml:space="preserve"> </w:t>
            </w:r>
            <w:r w:rsidRPr="04122EE3">
              <w:rPr>
                <w:sz w:val="20"/>
                <w:szCs w:val="20"/>
              </w:rPr>
              <w:t>000</w:t>
            </w:r>
            <w:r w:rsidR="00FC0BFF">
              <w:rPr>
                <w:sz w:val="20"/>
                <w:szCs w:val="20"/>
              </w:rPr>
              <w:t xml:space="preserve"> </w:t>
            </w:r>
            <w:r w:rsidRPr="04122EE3">
              <w:rPr>
                <w:sz w:val="20"/>
                <w:szCs w:val="20"/>
              </w:rPr>
              <w:t>&lt;</w:t>
            </w:r>
            <w:r w:rsidR="00FC0BFF">
              <w:rPr>
                <w:sz w:val="20"/>
                <w:szCs w:val="20"/>
              </w:rPr>
              <w:t xml:space="preserve"> </w:t>
            </w:r>
            <w:r w:rsidRPr="04122EE3">
              <w:rPr>
                <w:sz w:val="20"/>
                <w:szCs w:val="20"/>
              </w:rPr>
              <w:t>CE</w:t>
            </w:r>
            <w:r w:rsidR="00FC0BFF">
              <w:rPr>
                <w:sz w:val="20"/>
                <w:szCs w:val="20"/>
              </w:rPr>
              <w:t xml:space="preserve"> </w:t>
            </w:r>
            <w:r w:rsidRPr="04122EE3">
              <w:rPr>
                <w:sz w:val="20"/>
                <w:szCs w:val="20"/>
              </w:rPr>
              <w:t>&lt;</w:t>
            </w:r>
            <w:r w:rsidR="00FC0BFF">
              <w:rPr>
                <w:sz w:val="20"/>
                <w:szCs w:val="20"/>
              </w:rPr>
              <w:t xml:space="preserve"> </w:t>
            </w:r>
            <w:r w:rsidRPr="04122EE3">
              <w:rPr>
                <w:sz w:val="20"/>
                <w:szCs w:val="20"/>
              </w:rPr>
              <w:t>1</w:t>
            </w:r>
            <w:r w:rsidR="00DD0C62">
              <w:rPr>
                <w:sz w:val="20"/>
                <w:szCs w:val="20"/>
              </w:rPr>
              <w:t xml:space="preserve"> </w:t>
            </w:r>
            <w:r w:rsidRPr="04122EE3">
              <w:rPr>
                <w:sz w:val="20"/>
                <w:szCs w:val="20"/>
              </w:rPr>
              <w:t>000</w:t>
            </w:r>
          </w:p>
        </w:tc>
        <w:tc>
          <w:tcPr>
            <w:tcW w:w="1609" w:type="dxa"/>
            <w:shd w:val="clear" w:color="auto" w:fill="FFFFFF" w:themeFill="background1"/>
            <w:vAlign w:val="center"/>
          </w:tcPr>
          <w:p w14:paraId="71714EA7" w14:textId="287B1314" w:rsidR="007B2140" w:rsidRPr="00A73DF2" w:rsidRDefault="04122EE3" w:rsidP="04122EE3">
            <w:pPr>
              <w:spacing w:before="0" w:after="0"/>
              <w:jc w:val="center"/>
              <w:rPr>
                <w:sz w:val="20"/>
                <w:szCs w:val="20"/>
              </w:rPr>
            </w:pPr>
            <w:r w:rsidRPr="04122EE3">
              <w:rPr>
                <w:sz w:val="20"/>
                <w:szCs w:val="20"/>
              </w:rPr>
              <w:t>8</w:t>
            </w:r>
          </w:p>
        </w:tc>
        <w:tc>
          <w:tcPr>
            <w:tcW w:w="0" w:type="auto"/>
            <w:shd w:val="clear" w:color="auto" w:fill="FFFFFF" w:themeFill="background1"/>
            <w:vAlign w:val="center"/>
          </w:tcPr>
          <w:p w14:paraId="22E355AE" w14:textId="37A05937" w:rsidR="007B2140" w:rsidRPr="00A73DF2" w:rsidRDefault="04122EE3" w:rsidP="04122EE3">
            <w:pPr>
              <w:spacing w:before="0" w:after="0"/>
              <w:jc w:val="center"/>
              <w:rPr>
                <w:sz w:val="20"/>
                <w:szCs w:val="20"/>
              </w:rPr>
            </w:pPr>
            <w:r w:rsidRPr="04122EE3">
              <w:rPr>
                <w:sz w:val="20"/>
                <w:szCs w:val="20"/>
              </w:rPr>
              <w:t>5</w:t>
            </w:r>
          </w:p>
        </w:tc>
        <w:tc>
          <w:tcPr>
            <w:tcW w:w="956" w:type="dxa"/>
            <w:shd w:val="clear" w:color="auto" w:fill="FFFFFF" w:themeFill="background1"/>
            <w:vAlign w:val="center"/>
          </w:tcPr>
          <w:p w14:paraId="065AB52D" w14:textId="79227D81" w:rsidR="007B2140" w:rsidRPr="00A73DF2" w:rsidRDefault="04122EE3" w:rsidP="04122EE3">
            <w:pPr>
              <w:spacing w:before="0" w:after="0"/>
              <w:jc w:val="center"/>
              <w:rPr>
                <w:sz w:val="20"/>
                <w:szCs w:val="20"/>
              </w:rPr>
            </w:pPr>
            <w:r w:rsidRPr="04122EE3">
              <w:rPr>
                <w:sz w:val="20"/>
                <w:szCs w:val="20"/>
              </w:rPr>
              <w:t>63%</w:t>
            </w:r>
          </w:p>
        </w:tc>
        <w:tc>
          <w:tcPr>
            <w:tcW w:w="2044" w:type="dxa"/>
            <w:shd w:val="clear" w:color="auto" w:fill="FFFFFF" w:themeFill="background1"/>
          </w:tcPr>
          <w:p w14:paraId="60E54554" w14:textId="181FA00C" w:rsidR="007B2140" w:rsidRPr="00A73DF2" w:rsidRDefault="04122EE3" w:rsidP="04122EE3">
            <w:pPr>
              <w:spacing w:before="0" w:after="0"/>
              <w:jc w:val="center"/>
              <w:rPr>
                <w:sz w:val="20"/>
                <w:szCs w:val="20"/>
              </w:rPr>
            </w:pPr>
            <w:r w:rsidRPr="04122EE3">
              <w:rPr>
                <w:sz w:val="20"/>
                <w:szCs w:val="20"/>
              </w:rPr>
              <w:t>3</w:t>
            </w:r>
          </w:p>
        </w:tc>
        <w:tc>
          <w:tcPr>
            <w:tcW w:w="0" w:type="auto"/>
            <w:shd w:val="clear" w:color="auto" w:fill="FFFFFF" w:themeFill="background1"/>
          </w:tcPr>
          <w:p w14:paraId="56A19A61" w14:textId="7A265515" w:rsidR="007B2140" w:rsidRPr="00A73DF2" w:rsidRDefault="04122EE3" w:rsidP="006F79B4">
            <w:pPr>
              <w:spacing w:before="0" w:after="0"/>
              <w:rPr>
                <w:sz w:val="20"/>
                <w:szCs w:val="20"/>
              </w:rPr>
            </w:pPr>
            <w:r w:rsidRPr="04122EE3">
              <w:rPr>
                <w:sz w:val="20"/>
                <w:szCs w:val="20"/>
              </w:rPr>
              <w:t>Preiļi, Mazsalaca, Varakļāni</w:t>
            </w:r>
          </w:p>
        </w:tc>
      </w:tr>
      <w:tr w:rsidR="007B2140" w:rsidRPr="00A73DF2" w14:paraId="3AE5CD2C" w14:textId="77777777" w:rsidTr="00004A20">
        <w:trPr>
          <w:trHeight w:val="225"/>
          <w:tblHeader/>
          <w:jc w:val="center"/>
        </w:trPr>
        <w:tc>
          <w:tcPr>
            <w:tcW w:w="1271" w:type="dxa"/>
            <w:shd w:val="clear" w:color="auto" w:fill="FFFFFF" w:themeFill="background1"/>
            <w:vAlign w:val="center"/>
          </w:tcPr>
          <w:p w14:paraId="7598B720" w14:textId="73F53E2D" w:rsidR="007B2140" w:rsidRPr="00A73DF2" w:rsidRDefault="04122EE3" w:rsidP="04122EE3">
            <w:pPr>
              <w:spacing w:before="0" w:after="0"/>
              <w:jc w:val="center"/>
              <w:rPr>
                <w:sz w:val="20"/>
                <w:szCs w:val="20"/>
              </w:rPr>
            </w:pPr>
            <w:r w:rsidRPr="04122EE3">
              <w:rPr>
                <w:sz w:val="20"/>
                <w:szCs w:val="20"/>
              </w:rPr>
              <w:t>CE</w:t>
            </w:r>
            <w:r w:rsidR="00FC0BFF">
              <w:rPr>
                <w:sz w:val="20"/>
                <w:szCs w:val="20"/>
              </w:rPr>
              <w:t xml:space="preserve"> </w:t>
            </w:r>
            <w:r w:rsidRPr="04122EE3">
              <w:rPr>
                <w:sz w:val="20"/>
                <w:szCs w:val="20"/>
              </w:rPr>
              <w:t>&lt;</w:t>
            </w:r>
            <w:r w:rsidR="00FC0BFF">
              <w:rPr>
                <w:sz w:val="20"/>
                <w:szCs w:val="20"/>
              </w:rPr>
              <w:t xml:space="preserve"> </w:t>
            </w:r>
            <w:r w:rsidRPr="04122EE3">
              <w:rPr>
                <w:sz w:val="20"/>
                <w:szCs w:val="20"/>
              </w:rPr>
              <w:t>2</w:t>
            </w:r>
            <w:r w:rsidR="00DD0C62">
              <w:rPr>
                <w:sz w:val="20"/>
                <w:szCs w:val="20"/>
              </w:rPr>
              <w:t xml:space="preserve"> </w:t>
            </w:r>
            <w:r w:rsidRPr="04122EE3">
              <w:rPr>
                <w:sz w:val="20"/>
                <w:szCs w:val="20"/>
              </w:rPr>
              <w:t>000</w:t>
            </w:r>
          </w:p>
        </w:tc>
        <w:tc>
          <w:tcPr>
            <w:tcW w:w="1609" w:type="dxa"/>
            <w:shd w:val="clear" w:color="auto" w:fill="FFFFFF" w:themeFill="background1"/>
            <w:vAlign w:val="center"/>
          </w:tcPr>
          <w:p w14:paraId="7EB64CF8" w14:textId="1497C162" w:rsidR="007B2140" w:rsidRPr="00A73DF2" w:rsidRDefault="04122EE3" w:rsidP="04122EE3">
            <w:pPr>
              <w:spacing w:before="0" w:after="0"/>
              <w:jc w:val="center"/>
              <w:rPr>
                <w:sz w:val="20"/>
                <w:szCs w:val="20"/>
              </w:rPr>
            </w:pPr>
            <w:r w:rsidRPr="04122EE3">
              <w:rPr>
                <w:sz w:val="20"/>
                <w:szCs w:val="20"/>
              </w:rPr>
              <w:t>5</w:t>
            </w:r>
          </w:p>
        </w:tc>
        <w:tc>
          <w:tcPr>
            <w:tcW w:w="0" w:type="auto"/>
            <w:shd w:val="clear" w:color="auto" w:fill="FFFFFF" w:themeFill="background1"/>
            <w:vAlign w:val="center"/>
          </w:tcPr>
          <w:p w14:paraId="32B3BA29" w14:textId="1D8B6794" w:rsidR="007B2140" w:rsidRPr="00A73DF2" w:rsidRDefault="04122EE3" w:rsidP="04122EE3">
            <w:pPr>
              <w:spacing w:before="0" w:after="0"/>
              <w:jc w:val="center"/>
              <w:rPr>
                <w:sz w:val="20"/>
                <w:szCs w:val="20"/>
              </w:rPr>
            </w:pPr>
            <w:r w:rsidRPr="04122EE3">
              <w:rPr>
                <w:sz w:val="20"/>
                <w:szCs w:val="20"/>
              </w:rPr>
              <w:t>0</w:t>
            </w:r>
          </w:p>
        </w:tc>
        <w:tc>
          <w:tcPr>
            <w:tcW w:w="956" w:type="dxa"/>
            <w:shd w:val="clear" w:color="auto" w:fill="FFFFFF" w:themeFill="background1"/>
            <w:vAlign w:val="center"/>
          </w:tcPr>
          <w:p w14:paraId="33F9784F" w14:textId="77777777" w:rsidR="007B2140" w:rsidRPr="00A73DF2" w:rsidRDefault="007B2140" w:rsidP="00496F39">
            <w:pPr>
              <w:spacing w:before="0" w:after="0"/>
              <w:jc w:val="center"/>
              <w:rPr>
                <w:sz w:val="20"/>
                <w:szCs w:val="20"/>
              </w:rPr>
            </w:pPr>
          </w:p>
        </w:tc>
        <w:tc>
          <w:tcPr>
            <w:tcW w:w="2044" w:type="dxa"/>
            <w:shd w:val="clear" w:color="auto" w:fill="FFFFFF" w:themeFill="background1"/>
          </w:tcPr>
          <w:p w14:paraId="04893822" w14:textId="104B9DD1" w:rsidR="007B2140" w:rsidRPr="00A73DF2" w:rsidRDefault="04122EE3" w:rsidP="04122EE3">
            <w:pPr>
              <w:spacing w:before="0" w:after="0"/>
              <w:jc w:val="center"/>
              <w:rPr>
                <w:sz w:val="20"/>
                <w:szCs w:val="20"/>
              </w:rPr>
            </w:pPr>
            <w:r w:rsidRPr="04122EE3">
              <w:rPr>
                <w:sz w:val="20"/>
                <w:szCs w:val="20"/>
              </w:rPr>
              <w:t>5</w:t>
            </w:r>
          </w:p>
        </w:tc>
        <w:tc>
          <w:tcPr>
            <w:tcW w:w="0" w:type="auto"/>
            <w:shd w:val="clear" w:color="auto" w:fill="FFFFFF" w:themeFill="background1"/>
          </w:tcPr>
          <w:p w14:paraId="1F3B2421" w14:textId="45FD6352" w:rsidR="007B2140" w:rsidRPr="00A73DF2" w:rsidRDefault="04122EE3" w:rsidP="006F79B4">
            <w:pPr>
              <w:spacing w:before="0" w:after="0"/>
              <w:rPr>
                <w:sz w:val="20"/>
                <w:szCs w:val="20"/>
              </w:rPr>
            </w:pPr>
            <w:r w:rsidRPr="04122EE3">
              <w:rPr>
                <w:sz w:val="20"/>
                <w:szCs w:val="20"/>
              </w:rPr>
              <w:t>Lubāna, Zilupe, Aloja, Viļaka, Līgatne</w:t>
            </w:r>
          </w:p>
        </w:tc>
      </w:tr>
    </w:tbl>
    <w:p w14:paraId="2AA5873A" w14:textId="65A7E77F" w:rsidR="00E07354" w:rsidRPr="00A73DF2" w:rsidRDefault="04122EE3" w:rsidP="04122EE3">
      <w:pPr>
        <w:spacing w:before="240"/>
        <w:jc w:val="center"/>
        <w:rPr>
          <w:i/>
          <w:iCs/>
          <w:sz w:val="20"/>
          <w:szCs w:val="20"/>
        </w:rPr>
      </w:pPr>
      <w:r w:rsidRPr="04122EE3">
        <w:rPr>
          <w:i/>
          <w:iCs/>
          <w:sz w:val="20"/>
          <w:szCs w:val="20"/>
        </w:rPr>
        <w:t xml:space="preserve">Avots: Autoru veidots, salīdzinot DP </w:t>
      </w:r>
      <w:r w:rsidR="00C353F2">
        <w:rPr>
          <w:i/>
          <w:iCs/>
          <w:sz w:val="20"/>
          <w:szCs w:val="20"/>
        </w:rPr>
        <w:t>“</w:t>
      </w:r>
      <w:r w:rsidRPr="04122EE3">
        <w:rPr>
          <w:i/>
          <w:iCs/>
          <w:sz w:val="20"/>
          <w:szCs w:val="20"/>
        </w:rPr>
        <w:t>Izaugsme un nodarbinātība</w:t>
      </w:r>
      <w:r w:rsidR="00C353F2">
        <w:rPr>
          <w:i/>
          <w:iCs/>
          <w:sz w:val="20"/>
          <w:szCs w:val="20"/>
        </w:rPr>
        <w:t>”</w:t>
      </w:r>
      <w:r w:rsidRPr="04122EE3">
        <w:rPr>
          <w:i/>
          <w:iCs/>
          <w:sz w:val="20"/>
          <w:szCs w:val="20"/>
        </w:rPr>
        <w:t xml:space="preserve"> 8. pielikumu un projektus, par kuriem noslēgti īstenošanas līgumi 2014.</w:t>
      </w:r>
      <w:r w:rsidR="00C353F2">
        <w:rPr>
          <w:i/>
          <w:iCs/>
          <w:sz w:val="20"/>
          <w:szCs w:val="20"/>
        </w:rPr>
        <w:t xml:space="preserve"> </w:t>
      </w:r>
      <w:r w:rsidRPr="04122EE3">
        <w:rPr>
          <w:i/>
          <w:iCs/>
          <w:sz w:val="20"/>
          <w:szCs w:val="20"/>
        </w:rPr>
        <w:t>-</w:t>
      </w:r>
      <w:r w:rsidR="00C353F2">
        <w:rPr>
          <w:i/>
          <w:iCs/>
          <w:sz w:val="20"/>
          <w:szCs w:val="20"/>
        </w:rPr>
        <w:t xml:space="preserve"> </w:t>
      </w:r>
      <w:r w:rsidRPr="04122EE3">
        <w:rPr>
          <w:i/>
          <w:iCs/>
          <w:sz w:val="20"/>
          <w:szCs w:val="20"/>
        </w:rPr>
        <w:t xml:space="preserve">2020. </w:t>
      </w:r>
      <w:r w:rsidR="00C353F2">
        <w:rPr>
          <w:i/>
          <w:iCs/>
          <w:sz w:val="20"/>
          <w:szCs w:val="20"/>
        </w:rPr>
        <w:t>gada plānošanas periodā</w:t>
      </w:r>
    </w:p>
    <w:p w14:paraId="257EFE2F" w14:textId="249AB9E9" w:rsidR="00F216AF" w:rsidRDefault="00650438" w:rsidP="00F216AF">
      <w:pPr>
        <w:pStyle w:val="ListParagraph"/>
        <w:ind w:left="0"/>
        <w:contextualSpacing w:val="0"/>
      </w:pPr>
      <w:r w:rsidRPr="00650438">
        <w:t xml:space="preserve">Treškārt, </w:t>
      </w:r>
      <w:r w:rsidR="04122EE3" w:rsidRPr="00650438">
        <w:rPr>
          <w:iCs/>
        </w:rPr>
        <w:t>faktisko pieslēgumu skaits</w:t>
      </w:r>
      <w:r w:rsidRPr="00650438">
        <w:t xml:space="preserve"> ir n</w:t>
      </w:r>
      <w:r w:rsidRPr="00650438">
        <w:rPr>
          <w:iCs/>
        </w:rPr>
        <w:t xml:space="preserve">epietiekošs. </w:t>
      </w:r>
      <w:r w:rsidR="00E07354" w:rsidRPr="00650438">
        <w:t>2017.</w:t>
      </w:r>
      <w:r w:rsidR="0088219E" w:rsidRPr="00650438">
        <w:t xml:space="preserve"> </w:t>
      </w:r>
      <w:r w:rsidR="00E07354" w:rsidRPr="00650438">
        <w:t>g</w:t>
      </w:r>
      <w:r w:rsidR="0088219E" w:rsidRPr="00650438">
        <w:t>adā</w:t>
      </w:r>
      <w:r w:rsidR="00E07354" w:rsidRPr="00650438">
        <w:t xml:space="preserve"> </w:t>
      </w:r>
      <w:r w:rsidR="00126AC4" w:rsidRPr="00650438">
        <w:t xml:space="preserve">74% aglomerāciju </w:t>
      </w:r>
      <w:r w:rsidR="00E07354" w:rsidRPr="00650438">
        <w:t xml:space="preserve">pieslēgumu īpatsvars </w:t>
      </w:r>
      <w:r w:rsidR="00126AC4">
        <w:t xml:space="preserve">ir mazāks par </w:t>
      </w:r>
      <w:r w:rsidR="00E07354" w:rsidRPr="00650438">
        <w:t xml:space="preserve">97% </w:t>
      </w:r>
      <w:r w:rsidR="00126AC4" w:rsidRPr="00650438">
        <w:t>no pārklājuma</w:t>
      </w:r>
      <w:r w:rsidR="00E07354" w:rsidRPr="00650438">
        <w:t xml:space="preserve">, bet </w:t>
      </w:r>
      <w:r w:rsidR="00126AC4" w:rsidRPr="00650438">
        <w:t>25% aglomerāciju</w:t>
      </w:r>
      <w:r w:rsidR="00F301B5">
        <w:t xml:space="preserve"> </w:t>
      </w:r>
      <w:r w:rsidR="00126AC4">
        <w:t xml:space="preserve">- mazāks par </w:t>
      </w:r>
      <w:r w:rsidR="00E07354" w:rsidRPr="00650438">
        <w:t>80% (</w:t>
      </w:r>
      <w:r w:rsidR="00BF4946" w:rsidRPr="00650438">
        <w:t>skatīt p</w:t>
      </w:r>
      <w:r w:rsidR="00E07354" w:rsidRPr="00650438">
        <w:t>ielikum</w:t>
      </w:r>
      <w:r w:rsidR="00BF4946" w:rsidRPr="00650438">
        <w:t>u</w:t>
      </w:r>
      <w:r w:rsidR="00E07354" w:rsidRPr="00650438">
        <w:t xml:space="preserve"> </w:t>
      </w:r>
      <w:r w:rsidR="00BF4946" w:rsidRPr="00650438">
        <w:t xml:space="preserve">Nr. </w:t>
      </w:r>
      <w:r w:rsidR="00E07354" w:rsidRPr="00650438">
        <w:t>3</w:t>
      </w:r>
      <w:r w:rsidR="00D53A7F" w:rsidRPr="00650438">
        <w:t>.</w:t>
      </w:r>
      <w:r w:rsidR="00E07354" w:rsidRPr="00650438">
        <w:t>2)</w:t>
      </w:r>
      <w:r w:rsidR="0088219E" w:rsidRPr="00650438">
        <w:t xml:space="preserve">. </w:t>
      </w:r>
    </w:p>
    <w:p w14:paraId="0907D809" w14:textId="6E28923C" w:rsidR="00E07354" w:rsidRPr="00F216AF" w:rsidRDefault="00126AC4" w:rsidP="00F216AF">
      <w:pPr>
        <w:pStyle w:val="ListParagraph"/>
        <w:ind w:left="0"/>
        <w:contextualSpacing w:val="0"/>
      </w:pPr>
      <w:r w:rsidRPr="00004A20">
        <w:lastRenderedPageBreak/>
        <w:t>Ceturtkārt, d</w:t>
      </w:r>
      <w:r w:rsidR="00E07354" w:rsidRPr="00004A20">
        <w:t xml:space="preserve">ažādi uzskaites datu avoti </w:t>
      </w:r>
      <w:r w:rsidRPr="00004A20">
        <w:t xml:space="preserve">un demogrāfiskās situācijas izmaiņas </w:t>
      </w:r>
      <w:r w:rsidR="00E07354" w:rsidRPr="00004A20">
        <w:t>rada nenoteiktību attiecībā uz faktisko statusu</w:t>
      </w:r>
      <w:r w:rsidR="0088219E" w:rsidRPr="00004A20">
        <w:t>.</w:t>
      </w:r>
      <w:r w:rsidR="00E07354" w:rsidRPr="00126AC4">
        <w:tab/>
      </w:r>
    </w:p>
    <w:p w14:paraId="3B2E3230" w14:textId="13DAC2D8" w:rsidR="00E07354" w:rsidRDefault="00271066" w:rsidP="5DEAD0F4">
      <w:r>
        <w:t>Piektkārt,</w:t>
      </w:r>
      <w:r w:rsidR="00382BD4">
        <w:t xml:space="preserve"> starp aglomerācijām ir </w:t>
      </w:r>
      <w:r w:rsidR="00382BD4" w:rsidRPr="00382BD4">
        <w:t>būtiskas atšķirības starp NAI jaudām un faktisko noslodzi</w:t>
      </w:r>
      <w:r w:rsidR="00382BD4" w:rsidRPr="5DEAD0F4">
        <w:t xml:space="preserve">. </w:t>
      </w:r>
      <w:r w:rsidR="04122EE3">
        <w:t xml:space="preserve">16 aglomerācijās novērojams NAI jaudu deficīts. Jaudu noslodze vairāk par 140% </w:t>
      </w:r>
      <w:r w:rsidR="00752D08">
        <w:t>pārsniegta</w:t>
      </w:r>
      <w:r w:rsidR="04122EE3">
        <w:t xml:space="preserve"> 9 aglomerācijās: Skrunda, Priekule, Tukums, Skrīveri, Grobiņa, Viļaka, Ērgļi, Ogre, Ozolnieki. 34 aglomerācijās jaudu noslodze bija mazāka par 50%. 12 aglomerācijās – mazāka par 20%.</w:t>
      </w:r>
    </w:p>
    <w:p w14:paraId="1311834E" w14:textId="03B4435A" w:rsidR="00271066" w:rsidRDefault="00271066" w:rsidP="0CF61E71">
      <w:r>
        <w:t>Aglomerācijas (CE &gt; 2</w:t>
      </w:r>
      <w:r w:rsidR="00F022AF">
        <w:t xml:space="preserve"> </w:t>
      </w:r>
      <w:r>
        <w:t>000), kurās iedzīvotāju skaits 2009. - 2017. gadā samazinājies par 15% un vairāk – Viļaka, Mazsalaca, Zilupe, Dagda, Krāslava, Kārsava, Auce, Ilūkste, Aloja, Viesīte, Cesvaine, Balvi. Aglomerācijas (CE &gt; 2</w:t>
      </w:r>
      <w:r w:rsidR="00F022AF">
        <w:t xml:space="preserve"> </w:t>
      </w:r>
      <w:r>
        <w:t>000), kurās iedzīvotāju skaits 2009. - 2017. gadā palielinājies par 15% un vairāk – Ikšķile, Ādaži, Babīte, Carnikava, Mārupe.</w:t>
      </w:r>
    </w:p>
    <w:p w14:paraId="2E59D899" w14:textId="3AF3E1C5" w:rsidR="00FB3CA6" w:rsidRDefault="04122EE3" w:rsidP="5DEAD0F4">
      <w:r>
        <w:t xml:space="preserve">Maz ticams, ka </w:t>
      </w:r>
      <w:r w:rsidR="00382BD4">
        <w:t>iepriekš minētās</w:t>
      </w:r>
      <w:r>
        <w:t xml:space="preserve"> problēmas būtiski mazināsies bez papildu stimulu nodrošināšanas, tādēļ </w:t>
      </w:r>
      <w:r w:rsidR="00A66E52" w:rsidRPr="0011613A">
        <w:t>iestāšanās varbūtība, ka Direktīvas 91/271/EEK prasības netiks pilnībā nodrošinātas</w:t>
      </w:r>
      <w:r w:rsidR="00A66E52">
        <w:t xml:space="preserve"> līdz 2022. gadam, ir vērtējama kā augsta</w:t>
      </w:r>
      <w:r w:rsidR="00A66E52" w:rsidRPr="5DEAD0F4" w:rsidDel="00A66E52">
        <w:t xml:space="preserve"> </w:t>
      </w:r>
      <w:r>
        <w:t>(skatīt attēlu Nr. 1.12.).</w:t>
      </w:r>
      <w:r w:rsidR="00382BD4" w:rsidRPr="5DEAD0F4">
        <w:t xml:space="preserve"> </w:t>
      </w:r>
      <w:r w:rsidR="00382BD4">
        <w:t xml:space="preserve">Savukārt minēto problēmu summārā ietekme ir vērtējama kā zema, </w:t>
      </w:r>
      <w:r w:rsidR="003359EF" w:rsidRPr="00004A20">
        <w:t xml:space="preserve">ņemot vērā, ka šo problēmu radītais vides piesārņojums vērtējams kā neliels, salīdzinājumā ar jau </w:t>
      </w:r>
      <w:r w:rsidR="00752D08" w:rsidRPr="003359EF">
        <w:t>veikto</w:t>
      </w:r>
      <w:r w:rsidR="003359EF" w:rsidRPr="00004A20">
        <w:t xml:space="preserve"> piesārņojuma samazināšanu ūdenssaimniecību aktivitāšu ietvaros līdz 2020.</w:t>
      </w:r>
      <w:r w:rsidR="00F216AF">
        <w:t xml:space="preserve"> gadam.</w:t>
      </w:r>
    </w:p>
    <w:p w14:paraId="4BB00618" w14:textId="7F1F2C5E" w:rsidR="00A76A84" w:rsidRPr="00004A20" w:rsidRDefault="04122EE3" w:rsidP="006F79B4">
      <w:pPr>
        <w:jc w:val="center"/>
        <w:rPr>
          <w:b/>
          <w:bCs/>
          <w:color w:val="526D7C" w:themeColor="accent1" w:themeShade="BF"/>
          <w:sz w:val="20"/>
          <w:szCs w:val="20"/>
        </w:rPr>
      </w:pPr>
      <w:r w:rsidRPr="04122EE3">
        <w:rPr>
          <w:b/>
          <w:bCs/>
          <w:color w:val="526D7C" w:themeColor="accent1" w:themeShade="BF"/>
          <w:sz w:val="20"/>
          <w:szCs w:val="20"/>
        </w:rPr>
        <w:t xml:space="preserve">Attēls Nr. 1.12. Riska novērtējums Direktīvas </w:t>
      </w:r>
      <w:r w:rsidR="00B35A70">
        <w:rPr>
          <w:b/>
          <w:bCs/>
          <w:color w:val="526D7C" w:themeColor="accent1" w:themeShade="BF"/>
          <w:sz w:val="20"/>
          <w:szCs w:val="20"/>
        </w:rPr>
        <w:t xml:space="preserve">91/271/EEK </w:t>
      </w:r>
      <w:r w:rsidRPr="04122EE3">
        <w:rPr>
          <w:b/>
          <w:bCs/>
          <w:color w:val="526D7C" w:themeColor="accent1" w:themeShade="BF"/>
          <w:sz w:val="20"/>
          <w:szCs w:val="20"/>
        </w:rPr>
        <w:t>prasību īstenošanai - Notekūdeņu apsaimniekošana aglomerācijās ar CE</w:t>
      </w:r>
      <w:r w:rsidR="00FC0BFF">
        <w:rPr>
          <w:b/>
          <w:bCs/>
          <w:color w:val="526D7C" w:themeColor="accent1" w:themeShade="BF"/>
          <w:sz w:val="20"/>
          <w:szCs w:val="20"/>
        </w:rPr>
        <w:t xml:space="preserve"> </w:t>
      </w:r>
      <w:r w:rsidRPr="04122EE3">
        <w:rPr>
          <w:b/>
          <w:bCs/>
          <w:color w:val="526D7C" w:themeColor="accent1" w:themeShade="BF"/>
          <w:sz w:val="20"/>
          <w:szCs w:val="20"/>
        </w:rPr>
        <w:t>&gt;</w:t>
      </w:r>
      <w:r w:rsidR="00FC0BFF">
        <w:rPr>
          <w:b/>
          <w:bCs/>
          <w:color w:val="526D7C" w:themeColor="accent1" w:themeShade="BF"/>
          <w:sz w:val="20"/>
          <w:szCs w:val="20"/>
        </w:rPr>
        <w:t xml:space="preserve"> </w:t>
      </w:r>
      <w:r w:rsidRPr="04122EE3">
        <w:rPr>
          <w:b/>
          <w:bCs/>
          <w:color w:val="526D7C" w:themeColor="accent1" w:themeShade="BF"/>
          <w:sz w:val="20"/>
          <w:szCs w:val="20"/>
        </w:rPr>
        <w:t>2</w:t>
      </w:r>
      <w:r w:rsidR="00EC5CEB">
        <w:rPr>
          <w:b/>
          <w:bCs/>
          <w:color w:val="526D7C" w:themeColor="accent1" w:themeShade="BF"/>
          <w:sz w:val="20"/>
          <w:szCs w:val="20"/>
        </w:rPr>
        <w:t xml:space="preserve"> </w:t>
      </w:r>
      <w:r w:rsidRPr="04122EE3">
        <w:rPr>
          <w:b/>
          <w:bCs/>
          <w:color w:val="526D7C" w:themeColor="accent1" w:themeShade="BF"/>
          <w:sz w:val="20"/>
          <w:szCs w:val="20"/>
        </w:rPr>
        <w:t>000</w:t>
      </w:r>
    </w:p>
    <w:p w14:paraId="60A86328" w14:textId="1BBF312A" w:rsidR="0088219E" w:rsidRPr="00A73DF2" w:rsidRDefault="0088219E" w:rsidP="0088219E">
      <w:pPr>
        <w:pStyle w:val="Caption"/>
        <w:keepNext/>
        <w:jc w:val="center"/>
      </w:pPr>
      <w:r w:rsidRPr="00A73DF2">
        <w:rPr>
          <w:noProof/>
          <w:lang w:eastAsia="lv-LV"/>
        </w:rPr>
        <w:drawing>
          <wp:inline distT="0" distB="0" distL="0" distR="0" wp14:anchorId="5821BFFB" wp14:editId="21CEE749">
            <wp:extent cx="3315693" cy="1766114"/>
            <wp:effectExtent l="0" t="0" r="0" b="5715"/>
            <wp:docPr id="1858052243" name="Attēls 185805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8431" cy="1783552"/>
                    </a:xfrm>
                    <a:prstGeom prst="rect">
                      <a:avLst/>
                    </a:prstGeom>
                  </pic:spPr>
                </pic:pic>
              </a:graphicData>
            </a:graphic>
          </wp:inline>
        </w:drawing>
      </w:r>
      <w:r w:rsidRPr="00A73DF2">
        <w:t xml:space="preserve"> </w:t>
      </w:r>
    </w:p>
    <w:p w14:paraId="44AAED65" w14:textId="198BB2F7" w:rsidR="00E07354" w:rsidRPr="00A73DF2" w:rsidRDefault="04122EE3" w:rsidP="04122EE3">
      <w:pPr>
        <w:jc w:val="center"/>
        <w:rPr>
          <w:i/>
          <w:iCs/>
          <w:sz w:val="20"/>
          <w:szCs w:val="20"/>
        </w:rPr>
      </w:pPr>
      <w:r w:rsidRPr="04122EE3">
        <w:rPr>
          <w:i/>
          <w:iCs/>
          <w:sz w:val="20"/>
          <w:szCs w:val="20"/>
        </w:rPr>
        <w:t>Avots: Autoru veidots, saskaņā ar piesaistīto ekspertu novērtējumu</w:t>
      </w:r>
    </w:p>
    <w:p w14:paraId="77BC42F8" w14:textId="19FD780B" w:rsidR="00382BD4" w:rsidRDefault="04122EE3" w:rsidP="00E07354">
      <w:r>
        <w:t>Novērtējot risku kā ietekmes līmeņa un iestāšanās varbūtības reizinājumu</w:t>
      </w:r>
      <w:r w:rsidR="00382BD4">
        <w:t xml:space="preserve">, secināms, ka risks </w:t>
      </w:r>
      <w:r w:rsidR="0011613A">
        <w:t xml:space="preserve">neizpildīt </w:t>
      </w:r>
      <w:r w:rsidR="00382BD4" w:rsidRPr="00382BD4">
        <w:t>Direktīvas 91/271/EEK prasīb</w:t>
      </w:r>
      <w:r w:rsidR="0011613A">
        <w:t>as</w:t>
      </w:r>
      <w:r w:rsidR="00382BD4" w:rsidRPr="00382BD4">
        <w:t xml:space="preserve"> </w:t>
      </w:r>
      <w:r w:rsidR="0011613A">
        <w:t xml:space="preserve">pilnā apmērā ir vidējs, jo iegūtais riska līmenis ir 3 no 9. </w:t>
      </w:r>
    </w:p>
    <w:p w14:paraId="2BF30ED8" w14:textId="14732D7F" w:rsidR="00B40E4F" w:rsidRDefault="00B40E4F" w:rsidP="00E07354">
      <w:r w:rsidRPr="00004A20">
        <w:t>Kā specifiska problēma saistībā ar notekūdeņu apsaimniekošanu minama arī notekūdeņu dūņu izmantošana. Šobrīd galvenie izmantošanas virzieni Latvijā ir lauksaimniecībā un komposta veidošanā. Taču lielākais apjoms ir pagaidu glabāšanā NAI.</w:t>
      </w:r>
      <w:r w:rsidRPr="00004A20">
        <w:rPr>
          <w:rStyle w:val="FootnoteReference"/>
        </w:rPr>
        <w:footnoteReference w:id="50"/>
      </w:r>
      <w:r w:rsidRPr="00004A20">
        <w:t xml:space="preserve"> Dūņu izmantošanu lauksaimniecībā atsevišķos gadījumos ierobežo dažādas bīstamas vielas, piemēram, smagie metāli, kas notekūdeņu dūņās var uzkrāties ievērojamos daudzumos. Šobrīd pasaulē notiek aktīva alternatīvu risinājumu meklēšana. Eiropas lielie uzņēmumi un zinātniskās institūcijas veic pētījumus par dūņās esošo organisko materiālu pārvēršanu enerģijā vai materiālos ar tālāku izmantošanu. Piemēram, izžāvējot un sadedzinot organisko masu, var iegūt elektroenerģiju un siltumu, plastificējot var iegūt masu, no kuras var ražot plastmasas izstrādājumus, izmantojot augstākas temperatūras, var iegūt masu, kura vairāk līdzinātos stikla graudiņiem, ar tālāku izmantošanu ceļu būvē.</w:t>
      </w:r>
      <w:r w:rsidRPr="00004A20">
        <w:rPr>
          <w:rStyle w:val="FootnoteReference"/>
        </w:rPr>
        <w:footnoteReference w:id="51"/>
      </w:r>
      <w:r w:rsidRPr="00004A20">
        <w:t xml:space="preserve"> Latvijā veiktajos pētījumos konstatēts, ka apstrādes operatoru un nozares speciālistu vidū nav vienotas dūņu apstrādes izvēles un izmantošanas metodikas</w:t>
      </w:r>
      <w:r w:rsidR="00F301B5">
        <w:t>,</w:t>
      </w:r>
      <w:r w:rsidRPr="00004A20">
        <w:t xml:space="preserve"> pie</w:t>
      </w:r>
      <w:r w:rsidR="00752D08">
        <w:t>t</w:t>
      </w:r>
      <w:r w:rsidRPr="00004A20">
        <w:t xml:space="preserve">rūkst valsts </w:t>
      </w:r>
      <w:r w:rsidRPr="00004A20">
        <w:lastRenderedPageBreak/>
        <w:t>līmenī izstrādātas vienotas koncepcijas apstrādātu notekūdeņu dūņu izmantošanai, tostarp enerģijas iegūšanai dūņas raudzējot.</w:t>
      </w:r>
      <w:r w:rsidRPr="00004A20">
        <w:rPr>
          <w:rStyle w:val="FootnoteReference"/>
        </w:rPr>
        <w:footnoteReference w:id="52"/>
      </w:r>
    </w:p>
    <w:p w14:paraId="3A4947A8" w14:textId="21A513DE" w:rsidR="000C60F2" w:rsidRDefault="000C60F2" w:rsidP="00E07354">
      <w:pPr>
        <w:rPr>
          <w:bCs/>
        </w:rPr>
      </w:pPr>
      <w:r>
        <w:t xml:space="preserve">Par fundamentālu problēmu uzskatāma spēja savlaicīgi veikt </w:t>
      </w:r>
      <w:r w:rsidRPr="003653A7">
        <w:rPr>
          <w:bCs/>
        </w:rPr>
        <w:t xml:space="preserve">centralizēto </w:t>
      </w:r>
      <w:r>
        <w:rPr>
          <w:bCs/>
        </w:rPr>
        <w:t xml:space="preserve">ūdensapgādes un kanalizācijas </w:t>
      </w:r>
      <w:r w:rsidRPr="003653A7">
        <w:rPr>
          <w:bCs/>
        </w:rPr>
        <w:t>tīklu rekonstrukcij</w:t>
      </w:r>
      <w:r>
        <w:rPr>
          <w:bCs/>
        </w:rPr>
        <w:t>u un atjaunošanu. Papildus jaun</w:t>
      </w:r>
      <w:r w:rsidR="003C1368">
        <w:rPr>
          <w:bCs/>
        </w:rPr>
        <w:t>iz</w:t>
      </w:r>
      <w:r>
        <w:rPr>
          <w:bCs/>
        </w:rPr>
        <w:t>veidotajiem tīkliem sistēmā ir ievērojams īpatsvars senāk būvētu tīklu. Sabiedrisko Pakalpojumu Regulēšanas Komisijas apkopotie dati</w:t>
      </w:r>
      <w:r w:rsidR="00BD455B">
        <w:rPr>
          <w:bCs/>
        </w:rPr>
        <w:t xml:space="preserve"> 2017. gadā</w:t>
      </w:r>
      <w:r>
        <w:rPr>
          <w:rStyle w:val="FootnoteReference"/>
          <w:bCs/>
        </w:rPr>
        <w:footnoteReference w:id="53"/>
      </w:r>
      <w:r>
        <w:rPr>
          <w:bCs/>
        </w:rPr>
        <w:t xml:space="preserve"> liecina, ka</w:t>
      </w:r>
      <w:r w:rsidR="00A85DFA">
        <w:rPr>
          <w:bCs/>
        </w:rPr>
        <w:t xml:space="preserve"> kopš 2000. gada ierīkoto un pārbūvēto </w:t>
      </w:r>
      <w:r w:rsidR="00BD455B">
        <w:rPr>
          <w:bCs/>
        </w:rPr>
        <w:t xml:space="preserve">ūdensapgādes un </w:t>
      </w:r>
      <w:r w:rsidR="00A85DFA">
        <w:rPr>
          <w:bCs/>
        </w:rPr>
        <w:t xml:space="preserve">kanalizācijas inženiertīklu īpatsvars 16 pakalpojumu sniedzējiem ir virs 50%, </w:t>
      </w:r>
      <w:r w:rsidR="00A60285">
        <w:rPr>
          <w:bCs/>
        </w:rPr>
        <w:t xml:space="preserve">bet 20 pakalpojumu sniedzējiem – zem 30%. </w:t>
      </w:r>
      <w:r w:rsidR="00BD455B">
        <w:rPr>
          <w:bCs/>
        </w:rPr>
        <w:t>Ar šiem datiem daļēji korelē avāriju skaita statistika, kur pirmajā vietā ir SIA Rīgas ūdens ar 2,17 avārijām uz km. Arī ūdens zudum</w:t>
      </w:r>
      <w:r w:rsidR="00F301B5">
        <w:rPr>
          <w:bCs/>
        </w:rPr>
        <w:t>a</w:t>
      </w:r>
      <w:r w:rsidR="00BD455B">
        <w:rPr>
          <w:bCs/>
        </w:rPr>
        <w:t xml:space="preserve"> īpatsvars kopējā centralizētajā </w:t>
      </w:r>
      <w:r w:rsidR="00704567">
        <w:rPr>
          <w:bCs/>
        </w:rPr>
        <w:t xml:space="preserve">ūdensapgādes sistēmā uzrāda būtiskas atšķirības (no 3% AS Olaines ūdens un siltums līdz 50% SIA Pļaviņu komunālie pakalpojumi). </w:t>
      </w:r>
      <w:r w:rsidR="00BD455B">
        <w:rPr>
          <w:bCs/>
        </w:rPr>
        <w:t>Minētie dati norāda, ka ir virkne pakalpojumu sniedzēju ar augstu veco inženiertīklu īpatsvaru</w:t>
      </w:r>
      <w:r w:rsidR="00704567">
        <w:rPr>
          <w:bCs/>
        </w:rPr>
        <w:t>, kur tīklu rekonstrukcija un nomaiņa varētu būt gan vēlama, gan ekonomiski pamatota.</w:t>
      </w:r>
    </w:p>
    <w:p w14:paraId="34E55B00" w14:textId="440C823D" w:rsidR="0086308C" w:rsidRDefault="0086308C" w:rsidP="00E07354">
      <w:r>
        <w:t>Par atsevišķu problēmu uzskatāma attīstība</w:t>
      </w:r>
      <w:r w:rsidRPr="0086308C">
        <w:t xml:space="preserve"> aglomerācijās ar </w:t>
      </w:r>
      <w:r>
        <w:t>CE</w:t>
      </w:r>
      <w:r w:rsidRPr="0086308C">
        <w:t xml:space="preserve"> </w:t>
      </w:r>
      <w:r>
        <w:t>&lt;</w:t>
      </w:r>
      <w:r w:rsidR="0069355B">
        <w:t xml:space="preserve"> </w:t>
      </w:r>
      <w:r w:rsidRPr="0086308C">
        <w:t>2000</w:t>
      </w:r>
      <w:r>
        <w:t>. No vienas puses</w:t>
      </w:r>
      <w:r w:rsidR="00DF1139">
        <w:t>,</w:t>
      </w:r>
      <w:r>
        <w:t xml:space="preserve"> Direktīvu prasību ieviešanas termiņi mudina par prioritāti tuvākajā nākotnē izvēlēties ieguldījumus aglomerācijās ar CE &gt;2000. No otras puses</w:t>
      </w:r>
      <w:r w:rsidR="00DF1139">
        <w:t>,</w:t>
      </w:r>
      <w:r>
        <w:t xml:space="preserve"> uzlabojumi ūdenssaimniecībā aglomerācijās ar CE</w:t>
      </w:r>
      <w:r w:rsidR="0069355B">
        <w:t xml:space="preserve"> </w:t>
      </w:r>
      <w:r>
        <w:t>&lt;</w:t>
      </w:r>
      <w:r w:rsidR="0069355B">
        <w:t xml:space="preserve"> </w:t>
      </w:r>
      <w:r>
        <w:t xml:space="preserve">2000 var nodrošināt būtiskus sociāli-ekonomiskos ieguvumus gan uzlabojot iedzīvotāju dzīves kvalitāti, gan samazinot vides piesārņojumu. Turklāt, </w:t>
      </w:r>
      <w:r w:rsidRPr="0086308C">
        <w:t>virknei pašvaldību, kurām bija izstrādāti projekti</w:t>
      </w:r>
      <w:r w:rsidR="00F31B90">
        <w:t xml:space="preserve"> 2007.-2013.g</w:t>
      </w:r>
      <w:r w:rsidR="00DF1139">
        <w:t>ada</w:t>
      </w:r>
      <w:r w:rsidR="00F31B90">
        <w:t xml:space="preserve"> </w:t>
      </w:r>
      <w:r w:rsidR="00DF1139">
        <w:t xml:space="preserve">plānošanas </w:t>
      </w:r>
      <w:r w:rsidR="00F31B90">
        <w:t>periodā</w:t>
      </w:r>
      <w:r w:rsidRPr="0086308C">
        <w:t>, finansējuma pietrūka. Vairākās pašvaldībās tehniski ekonomiskajos pamatojumos paredzētās nākamās kārtas netika īstenotas.</w:t>
      </w:r>
      <w:r w:rsidR="00DF1139">
        <w:rPr>
          <w:rStyle w:val="FootnoteReference"/>
        </w:rPr>
        <w:footnoteReference w:id="54"/>
      </w:r>
      <w:r w:rsidRPr="0086308C">
        <w:t xml:space="preserve"> 2014.-2020. gada plānošanas periodā ES fondu finansējums šādiem projektiem nav pieejams, tādēļ nav finanšu instrumentu, kas atbalstītu, piem</w:t>
      </w:r>
      <w:r w:rsidR="00F301B5">
        <w:t>ēram</w:t>
      </w:r>
      <w:r w:rsidRPr="0086308C">
        <w:t xml:space="preserve">, notekūdeņu attīrīšanas iekārtu izbūvi vai rekonstrukciju aglomerācijās ar CE&lt;2 000. Līdz ar to šādās vietās pastāv gan vides piesārņojuma, gan sociālās nevienlīdzības risks. </w:t>
      </w:r>
      <w:r w:rsidR="003E4CA4">
        <w:t>Efektivitātes vērtējumā augstāk identificēts, ka</w:t>
      </w:r>
      <w:r w:rsidRPr="0086308C">
        <w:t xml:space="preserve"> augstus rādītājus uzrādīja ne tikai lielās pilsētas ar mēroga efektu, bet arī virkne mazāku.</w:t>
      </w:r>
      <w:r w:rsidR="003E4CA4">
        <w:t xml:space="preserve"> Tādēļ nākotnē par lietderīgu uzskatāms atb</w:t>
      </w:r>
      <w:r w:rsidR="00693963">
        <w:t>a</w:t>
      </w:r>
      <w:r w:rsidR="003E4CA4">
        <w:t xml:space="preserve">lsts arī ūdenssaimniecības infrastruktūras uzlabojumiem </w:t>
      </w:r>
      <w:r w:rsidR="003E4CA4" w:rsidRPr="0086308C">
        <w:t>aglomerācijās ar CE&lt;2 000</w:t>
      </w:r>
      <w:r w:rsidR="003E4CA4">
        <w:t>, ja projektu īstenotāji var pamatot augstu efektivitāti attiecībā uz infrastruktūras lietotājiem un piesārņojuma samazinājumu.</w:t>
      </w:r>
    </w:p>
    <w:p w14:paraId="0BF49C28" w14:textId="67E3D703" w:rsidR="00E07354" w:rsidRPr="00A73DF2" w:rsidRDefault="04122EE3" w:rsidP="00004A20">
      <w:pPr>
        <w:pStyle w:val="Heading2"/>
      </w:pPr>
      <w:bookmarkStart w:id="69" w:name="_Toc526183680"/>
      <w:bookmarkStart w:id="70" w:name="_Toc531963434"/>
      <w:bookmarkStart w:id="71" w:name="_Toc531963711"/>
      <w:bookmarkStart w:id="72" w:name="_Toc532917545"/>
      <w:r>
        <w:t>Ieviešanas mehānismu efektivitāte</w:t>
      </w:r>
      <w:bookmarkEnd w:id="69"/>
      <w:bookmarkEnd w:id="70"/>
      <w:bookmarkEnd w:id="71"/>
      <w:bookmarkEnd w:id="72"/>
    </w:p>
    <w:p w14:paraId="439798A0" w14:textId="45F5D50A" w:rsidR="00CC5962" w:rsidRPr="00A73DF2" w:rsidRDefault="04122EE3" w:rsidP="00155689">
      <w:pPr>
        <w:rPr>
          <w:szCs w:val="24"/>
        </w:rPr>
      </w:pPr>
      <w:r>
        <w:t>Izvērtējot ūdenssaimniecību aktivitāšu ieviešanas mehānismus, tika identificēti vairāki būtiski aspekti, kas atšķiras 2007.</w:t>
      </w:r>
      <w:r w:rsidR="001028BB">
        <w:t xml:space="preserve"> </w:t>
      </w:r>
      <w:r>
        <w:t>-</w:t>
      </w:r>
      <w:r w:rsidR="001028BB">
        <w:t xml:space="preserve"> </w:t>
      </w:r>
      <w:r>
        <w:t>2013. gada un 2014.</w:t>
      </w:r>
      <w:r w:rsidR="001028BB">
        <w:t xml:space="preserve"> </w:t>
      </w:r>
      <w:r>
        <w:t>-</w:t>
      </w:r>
      <w:r w:rsidR="001028BB">
        <w:t xml:space="preserve"> </w:t>
      </w:r>
      <w:r>
        <w:t>2020. gada plānošanas p</w:t>
      </w:r>
      <w:r w:rsidR="001028BB">
        <w:t>e</w:t>
      </w:r>
      <w:r>
        <w:t>r</w:t>
      </w:r>
      <w:r w:rsidR="001028BB">
        <w:t>i</w:t>
      </w:r>
      <w:r>
        <w:t>odos</w:t>
      </w:r>
      <w:r w:rsidR="00884F8B">
        <w:t xml:space="preserve"> </w:t>
      </w:r>
      <w:r>
        <w:t xml:space="preserve">(skatīt tabulu Nr. 1.11.). </w:t>
      </w:r>
    </w:p>
    <w:p w14:paraId="32857E27" w14:textId="373918A3" w:rsidR="00536306" w:rsidRPr="00536306" w:rsidRDefault="04122EE3" w:rsidP="00536306">
      <w:pPr>
        <w:pStyle w:val="Caption"/>
        <w:keepNext/>
        <w:jc w:val="center"/>
        <w:rPr>
          <w:b/>
          <w:bCs/>
          <w:i w:val="0"/>
          <w:iCs w:val="0"/>
          <w:color w:val="526D7C" w:themeColor="accent1" w:themeShade="BF"/>
          <w:sz w:val="20"/>
          <w:szCs w:val="20"/>
        </w:rPr>
      </w:pPr>
      <w:r w:rsidRPr="04122EE3">
        <w:rPr>
          <w:b/>
          <w:bCs/>
          <w:i w:val="0"/>
          <w:iCs w:val="0"/>
          <w:color w:val="526D7C" w:themeColor="accent1" w:themeShade="BF"/>
          <w:sz w:val="20"/>
          <w:szCs w:val="20"/>
        </w:rPr>
        <w:t>Tabula Nr. 1.11. Ūdenssaimniecību aktivitāšu ieviešanas mehānismu izmaiņu priekšrocības un trūkumi</w:t>
      </w:r>
    </w:p>
    <w:tbl>
      <w:tblPr>
        <w:tblStyle w:val="GridTable1Light-Accent13"/>
        <w:tblpPr w:leftFromText="180" w:rightFromText="180" w:vertAnchor="text" w:tblpY="1"/>
        <w:tblOverlap w:val="never"/>
        <w:tblW w:w="9493" w:type="dxa"/>
        <w:tblCellMar>
          <w:left w:w="57" w:type="dxa"/>
          <w:right w:w="57" w:type="dxa"/>
        </w:tblCellMar>
        <w:tblLook w:val="04A0" w:firstRow="1" w:lastRow="0" w:firstColumn="1" w:lastColumn="0" w:noHBand="0" w:noVBand="1"/>
      </w:tblPr>
      <w:tblGrid>
        <w:gridCol w:w="1838"/>
        <w:gridCol w:w="2268"/>
        <w:gridCol w:w="2693"/>
        <w:gridCol w:w="2694"/>
      </w:tblGrid>
      <w:tr w:rsidR="009D2BC3" w:rsidRPr="00A73DF2" w14:paraId="155B2EB6" w14:textId="77777777" w:rsidTr="00004A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7391A2" w:themeFill="accent1"/>
            <w:vAlign w:val="center"/>
          </w:tcPr>
          <w:p w14:paraId="1E502B74" w14:textId="77777777" w:rsidR="00114E49" w:rsidRDefault="04122EE3" w:rsidP="00114E49">
            <w:pPr>
              <w:spacing w:before="0" w:after="0"/>
              <w:jc w:val="center"/>
              <w:rPr>
                <w:b w:val="0"/>
                <w:bCs w:val="0"/>
                <w:color w:val="FFFFFF" w:themeColor="background1"/>
                <w:sz w:val="20"/>
                <w:szCs w:val="20"/>
              </w:rPr>
            </w:pPr>
            <w:r w:rsidRPr="04122EE3">
              <w:rPr>
                <w:color w:val="FFFFFF" w:themeColor="background1"/>
                <w:sz w:val="20"/>
                <w:szCs w:val="20"/>
              </w:rPr>
              <w:t xml:space="preserve">Ieviešanas </w:t>
            </w:r>
          </w:p>
          <w:p w14:paraId="162ABCA4" w14:textId="37E9C5A5" w:rsidR="00E07354" w:rsidRPr="00114E49" w:rsidRDefault="04122EE3" w:rsidP="00114E49">
            <w:pPr>
              <w:spacing w:before="0" w:after="0"/>
              <w:jc w:val="center"/>
              <w:rPr>
                <w:b w:val="0"/>
                <w:bCs w:val="0"/>
                <w:color w:val="FFFFFF" w:themeColor="background1"/>
                <w:sz w:val="20"/>
                <w:szCs w:val="20"/>
              </w:rPr>
            </w:pPr>
            <w:r w:rsidRPr="04122EE3">
              <w:rPr>
                <w:color w:val="FFFFFF" w:themeColor="background1"/>
                <w:sz w:val="20"/>
                <w:szCs w:val="20"/>
              </w:rPr>
              <w:t>mehānisma aspekts</w:t>
            </w:r>
          </w:p>
        </w:tc>
        <w:tc>
          <w:tcPr>
            <w:tcW w:w="2268" w:type="dxa"/>
            <w:tcBorders>
              <w:bottom w:val="none" w:sz="0" w:space="0" w:color="auto"/>
            </w:tcBorders>
            <w:shd w:val="clear" w:color="auto" w:fill="7391A2" w:themeFill="accent1"/>
            <w:vAlign w:val="center"/>
          </w:tcPr>
          <w:p w14:paraId="0093A7E3" w14:textId="7903F91E" w:rsidR="00E07354" w:rsidRPr="00A73DF2" w:rsidRDefault="04122EE3" w:rsidP="009D2BC3">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2007.</w:t>
            </w:r>
            <w:r w:rsidR="000C0527">
              <w:rPr>
                <w:color w:val="FFFFFF" w:themeColor="background1"/>
                <w:sz w:val="20"/>
                <w:szCs w:val="20"/>
              </w:rPr>
              <w:t xml:space="preserve"> </w:t>
            </w:r>
            <w:r w:rsidRPr="04122EE3">
              <w:rPr>
                <w:color w:val="FFFFFF" w:themeColor="background1"/>
                <w:sz w:val="20"/>
                <w:szCs w:val="20"/>
              </w:rPr>
              <w:t>-</w:t>
            </w:r>
            <w:r w:rsidR="000C0527">
              <w:rPr>
                <w:color w:val="FFFFFF" w:themeColor="background1"/>
                <w:sz w:val="20"/>
                <w:szCs w:val="20"/>
              </w:rPr>
              <w:t xml:space="preserve"> </w:t>
            </w:r>
            <w:r w:rsidRPr="04122EE3">
              <w:rPr>
                <w:color w:val="FFFFFF" w:themeColor="background1"/>
                <w:sz w:val="20"/>
                <w:szCs w:val="20"/>
              </w:rPr>
              <w:t>2013. gads</w:t>
            </w:r>
          </w:p>
        </w:tc>
        <w:tc>
          <w:tcPr>
            <w:tcW w:w="2693" w:type="dxa"/>
            <w:tcBorders>
              <w:bottom w:val="none" w:sz="0" w:space="0" w:color="auto"/>
            </w:tcBorders>
            <w:shd w:val="clear" w:color="auto" w:fill="7391A2" w:themeFill="accent1"/>
            <w:vAlign w:val="center"/>
          </w:tcPr>
          <w:p w14:paraId="3B9C6DCE" w14:textId="518A6B52" w:rsidR="00E07354" w:rsidRPr="00A73DF2" w:rsidRDefault="04122EE3" w:rsidP="009D2BC3">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2014.</w:t>
            </w:r>
            <w:r w:rsidR="00B35A70">
              <w:rPr>
                <w:color w:val="FFFFFF" w:themeColor="background1"/>
                <w:sz w:val="20"/>
                <w:szCs w:val="20"/>
              </w:rPr>
              <w:t xml:space="preserve"> </w:t>
            </w:r>
            <w:r w:rsidRPr="04122EE3">
              <w:rPr>
                <w:color w:val="FFFFFF" w:themeColor="background1"/>
                <w:sz w:val="20"/>
                <w:szCs w:val="20"/>
              </w:rPr>
              <w:t>-</w:t>
            </w:r>
            <w:r w:rsidR="00B35A70">
              <w:rPr>
                <w:color w:val="FFFFFF" w:themeColor="background1"/>
                <w:sz w:val="20"/>
                <w:szCs w:val="20"/>
              </w:rPr>
              <w:t xml:space="preserve"> </w:t>
            </w:r>
            <w:r w:rsidRPr="04122EE3">
              <w:rPr>
                <w:color w:val="FFFFFF" w:themeColor="background1"/>
                <w:sz w:val="20"/>
                <w:szCs w:val="20"/>
              </w:rPr>
              <w:t>2020. gads</w:t>
            </w:r>
          </w:p>
        </w:tc>
        <w:tc>
          <w:tcPr>
            <w:tcW w:w="2694" w:type="dxa"/>
            <w:tcBorders>
              <w:bottom w:val="none" w:sz="0" w:space="0" w:color="auto"/>
            </w:tcBorders>
            <w:shd w:val="clear" w:color="auto" w:fill="7391A2" w:themeFill="accent1"/>
            <w:vAlign w:val="center"/>
          </w:tcPr>
          <w:p w14:paraId="7B2D5678" w14:textId="77777777" w:rsidR="00E07354" w:rsidRPr="00A73DF2" w:rsidRDefault="04122EE3" w:rsidP="009D2B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4122EE3">
              <w:rPr>
                <w:color w:val="FFFFFF" w:themeColor="background1"/>
                <w:sz w:val="20"/>
                <w:szCs w:val="20"/>
              </w:rPr>
              <w:t>Salīdzinājums</w:t>
            </w:r>
          </w:p>
        </w:tc>
      </w:tr>
      <w:tr w:rsidR="009D2BC3" w:rsidRPr="00A73DF2" w14:paraId="18149938" w14:textId="77777777" w:rsidTr="00ED4133">
        <w:trPr>
          <w:trHeight w:val="56"/>
        </w:trPr>
        <w:tc>
          <w:tcPr>
            <w:cnfStyle w:val="001000000000" w:firstRow="0" w:lastRow="0" w:firstColumn="1" w:lastColumn="0" w:oddVBand="0" w:evenVBand="0" w:oddHBand="0" w:evenHBand="0" w:firstRowFirstColumn="0" w:firstRowLastColumn="0" w:lastRowFirstColumn="0" w:lastRowLastColumn="0"/>
            <w:tcW w:w="0" w:type="dxa"/>
          </w:tcPr>
          <w:p w14:paraId="661BABFF" w14:textId="77777777" w:rsidR="00E07354" w:rsidRPr="00A73DF2" w:rsidRDefault="04122EE3" w:rsidP="00ED4133">
            <w:pPr>
              <w:spacing w:before="0" w:after="0"/>
              <w:jc w:val="left"/>
              <w:rPr>
                <w:sz w:val="20"/>
                <w:szCs w:val="20"/>
              </w:rPr>
            </w:pPr>
            <w:r w:rsidRPr="04122EE3">
              <w:rPr>
                <w:sz w:val="20"/>
                <w:szCs w:val="20"/>
              </w:rPr>
              <w:t>Attiecināmās izmaksas</w:t>
            </w:r>
          </w:p>
        </w:tc>
        <w:tc>
          <w:tcPr>
            <w:tcW w:w="0" w:type="dxa"/>
          </w:tcPr>
          <w:p w14:paraId="4EA23219" w14:textId="2CD84A28"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Māju kanalizācijas pievadu izbūve nebija attiecināmajās izmaksās</w:t>
            </w:r>
            <w:r w:rsidR="00114E49">
              <w:rPr>
                <w:sz w:val="20"/>
                <w:szCs w:val="20"/>
              </w:rPr>
              <w:t>.</w:t>
            </w:r>
          </w:p>
        </w:tc>
        <w:tc>
          <w:tcPr>
            <w:tcW w:w="0" w:type="dxa"/>
          </w:tcPr>
          <w:p w14:paraId="3F68C877" w14:textId="63C7492A"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Plānotā atbalstāmā darbība bija paredzēta sociāli maznodrošinātajai iedzīvotāju grupai, tomēr</w:t>
            </w:r>
            <w:r w:rsidR="00FB424C">
              <w:rPr>
                <w:sz w:val="20"/>
                <w:szCs w:val="20"/>
              </w:rPr>
              <w:t>,</w:t>
            </w:r>
            <w:r w:rsidRPr="04122EE3">
              <w:rPr>
                <w:sz w:val="20"/>
                <w:szCs w:val="20"/>
              </w:rPr>
              <w:t xml:space="preserve"> izpētot iespēju šādu atbalstu sniegt, tika konstatēti vairāki būtiski, t.sk.</w:t>
            </w:r>
            <w:r w:rsidR="00884F8B">
              <w:rPr>
                <w:sz w:val="20"/>
                <w:szCs w:val="20"/>
              </w:rPr>
              <w:t xml:space="preserve"> </w:t>
            </w:r>
            <w:r w:rsidRPr="04122EE3">
              <w:rPr>
                <w:sz w:val="20"/>
                <w:szCs w:val="20"/>
              </w:rPr>
              <w:t>juridiski</w:t>
            </w:r>
            <w:r w:rsidR="00FB424C">
              <w:rPr>
                <w:sz w:val="20"/>
                <w:szCs w:val="20"/>
              </w:rPr>
              <w:t>,</w:t>
            </w:r>
            <w:r w:rsidRPr="04122EE3">
              <w:rPr>
                <w:sz w:val="20"/>
                <w:szCs w:val="20"/>
              </w:rPr>
              <w:t xml:space="preserve"> šķēršļi, līdz ar to reāli šāds atbalsts nav sniegts. Atbalsts varēja tikt veikts</w:t>
            </w:r>
            <w:r w:rsidR="007D370E">
              <w:rPr>
                <w:sz w:val="20"/>
                <w:szCs w:val="20"/>
              </w:rPr>
              <w:t>,</w:t>
            </w:r>
            <w:r w:rsidRPr="04122EE3">
              <w:rPr>
                <w:sz w:val="20"/>
                <w:szCs w:val="20"/>
              </w:rPr>
              <w:t xml:space="preserve"> nodrošinot īpašumtiesības projekta īstenotājam, bet faktiski netika izmantots.</w:t>
            </w:r>
          </w:p>
        </w:tc>
        <w:tc>
          <w:tcPr>
            <w:tcW w:w="0" w:type="dxa"/>
          </w:tcPr>
          <w:p w14:paraId="31DF5FD6" w14:textId="2B2B6AF7" w:rsidR="00E07354" w:rsidRPr="00A73DF2"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694080" behindDoc="0" locked="0" layoutInCell="1" allowOverlap="1" wp14:anchorId="52FB46CD" wp14:editId="4D03C6AF">
                  <wp:simplePos x="0" y="0"/>
                  <wp:positionH relativeFrom="column">
                    <wp:posOffset>1603</wp:posOffset>
                  </wp:positionH>
                  <wp:positionV relativeFrom="paragraph">
                    <wp:posOffset>-23358</wp:posOffset>
                  </wp:positionV>
                  <wp:extent cx="180000" cy="180000"/>
                  <wp:effectExtent l="0" t="0" r="0" b="0"/>
                  <wp:wrapNone/>
                  <wp:docPr id="12" name="Graphic 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4122EE3">
              <w:rPr>
                <w:sz w:val="20"/>
                <w:szCs w:val="20"/>
              </w:rPr>
              <w:t>Ņemot vērā identificēto problēmu – māju pieslēgumu īpatsvara palielināšanas grūtības saistībā ar mājsaimniecību ekonomisk</w:t>
            </w:r>
            <w:r w:rsidR="007D370E">
              <w:rPr>
                <w:sz w:val="20"/>
                <w:szCs w:val="20"/>
              </w:rPr>
              <w:t>aj</w:t>
            </w:r>
            <w:r w:rsidR="04122EE3" w:rsidRPr="04122EE3">
              <w:rPr>
                <w:sz w:val="20"/>
                <w:szCs w:val="20"/>
              </w:rPr>
              <w:t>iem aspektiem, šīm</w:t>
            </w:r>
            <w:r w:rsidR="007729EE">
              <w:rPr>
                <w:sz w:val="20"/>
                <w:szCs w:val="20"/>
              </w:rPr>
              <w:t xml:space="preserve"> i</w:t>
            </w:r>
            <w:r w:rsidR="007D370E">
              <w:rPr>
                <w:sz w:val="20"/>
                <w:szCs w:val="20"/>
              </w:rPr>
              <w:t xml:space="preserve">eviešanas </w:t>
            </w:r>
            <w:r w:rsidR="04122EE3" w:rsidRPr="04122EE3">
              <w:rPr>
                <w:sz w:val="20"/>
                <w:szCs w:val="20"/>
              </w:rPr>
              <w:t xml:space="preserve">mehānisma izmaiņām </w:t>
            </w:r>
            <w:r w:rsidR="007D370E">
              <w:rPr>
                <w:sz w:val="20"/>
                <w:szCs w:val="20"/>
              </w:rPr>
              <w:t>ir</w:t>
            </w:r>
            <w:r w:rsidR="04122EE3" w:rsidRPr="04122EE3">
              <w:rPr>
                <w:sz w:val="20"/>
                <w:szCs w:val="20"/>
              </w:rPr>
              <w:t xml:space="preserve"> būtiska pozitīva nozīme ūdenssaimniecības politikas mērķu sasniegšanā.</w:t>
            </w:r>
          </w:p>
          <w:p w14:paraId="616C7014" w14:textId="3BB35A8D" w:rsidR="00E07354" w:rsidRPr="00536306"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b/>
                <w:sz w:val="20"/>
                <w:szCs w:val="20"/>
              </w:rPr>
            </w:pPr>
            <w:r>
              <w:rPr>
                <w:noProof/>
                <w:sz w:val="20"/>
                <w:szCs w:val="20"/>
                <w:lang w:eastAsia="lv-LV"/>
              </w:rPr>
              <w:drawing>
                <wp:anchor distT="0" distB="0" distL="114300" distR="114300" simplePos="0" relativeHeight="251695104" behindDoc="0" locked="0" layoutInCell="1" allowOverlap="1" wp14:anchorId="1BAB2E87" wp14:editId="407503CF">
                  <wp:simplePos x="0" y="0"/>
                  <wp:positionH relativeFrom="column">
                    <wp:posOffset>0</wp:posOffset>
                  </wp:positionH>
                  <wp:positionV relativeFrom="paragraph">
                    <wp:posOffset>-544</wp:posOffset>
                  </wp:positionV>
                  <wp:extent cx="180000" cy="180000"/>
                  <wp:effectExtent l="0" t="0" r="0" b="0"/>
                  <wp:wrapNone/>
                  <wp:docPr id="13" name="Graphic 1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4122EE3">
              <w:rPr>
                <w:sz w:val="20"/>
                <w:szCs w:val="20"/>
              </w:rPr>
              <w:t xml:space="preserve">Potenciāls administratīva rakstura problēmu pieaugumam gan projektu īstenotāju pusē, gan </w:t>
            </w:r>
            <w:r w:rsidR="04122EE3" w:rsidRPr="04122EE3">
              <w:rPr>
                <w:sz w:val="20"/>
                <w:szCs w:val="20"/>
              </w:rPr>
              <w:lastRenderedPageBreak/>
              <w:t>programmas apsaimniekotāja pusē.</w:t>
            </w:r>
          </w:p>
        </w:tc>
      </w:tr>
      <w:tr w:rsidR="009D2BC3" w:rsidRPr="00A73DF2" w14:paraId="1498FC17" w14:textId="77777777" w:rsidTr="00004A20">
        <w:tc>
          <w:tcPr>
            <w:cnfStyle w:val="001000000000" w:firstRow="0" w:lastRow="0" w:firstColumn="1" w:lastColumn="0" w:oddVBand="0" w:evenVBand="0" w:oddHBand="0" w:evenHBand="0" w:firstRowFirstColumn="0" w:firstRowLastColumn="0" w:lastRowFirstColumn="0" w:lastRowLastColumn="0"/>
            <w:tcW w:w="1838" w:type="dxa"/>
          </w:tcPr>
          <w:p w14:paraId="6946A6AC" w14:textId="77777777" w:rsidR="00E07354" w:rsidRPr="006F79B4" w:rsidRDefault="04122EE3" w:rsidP="00ED4133">
            <w:pPr>
              <w:spacing w:before="0" w:after="0"/>
              <w:jc w:val="left"/>
              <w:rPr>
                <w:b w:val="0"/>
                <w:bCs w:val="0"/>
                <w:sz w:val="20"/>
                <w:szCs w:val="20"/>
              </w:rPr>
            </w:pPr>
            <w:r w:rsidRPr="006F79B4">
              <w:rPr>
                <w:sz w:val="20"/>
                <w:szCs w:val="20"/>
              </w:rPr>
              <w:lastRenderedPageBreak/>
              <w:t>Administratīvais slogs</w:t>
            </w:r>
          </w:p>
          <w:p w14:paraId="56751091" w14:textId="77777777" w:rsidR="00E07354" w:rsidRPr="006F79B4" w:rsidRDefault="00E07354" w:rsidP="00ED4133">
            <w:pPr>
              <w:spacing w:before="0" w:after="0"/>
              <w:jc w:val="left"/>
              <w:rPr>
                <w:sz w:val="20"/>
                <w:szCs w:val="20"/>
              </w:rPr>
            </w:pPr>
          </w:p>
        </w:tc>
        <w:tc>
          <w:tcPr>
            <w:tcW w:w="2268" w:type="dxa"/>
          </w:tcPr>
          <w:p w14:paraId="64095CB8" w14:textId="14B2893B" w:rsidR="00E07354" w:rsidRPr="006F79B4"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F79B4">
              <w:rPr>
                <w:sz w:val="20"/>
                <w:szCs w:val="20"/>
              </w:rPr>
              <w:t>Ūdenssaimniecības sabiedrisko pakalpojumu sniedzējs</w:t>
            </w:r>
            <w:r w:rsidR="00F301B5">
              <w:rPr>
                <w:sz w:val="20"/>
                <w:szCs w:val="20"/>
              </w:rPr>
              <w:t>.</w:t>
            </w:r>
            <w:r w:rsidRPr="006F79B4">
              <w:rPr>
                <w:sz w:val="20"/>
                <w:szCs w:val="20"/>
              </w:rPr>
              <w:t xml:space="preserve"> </w:t>
            </w:r>
          </w:p>
        </w:tc>
        <w:tc>
          <w:tcPr>
            <w:tcW w:w="2693" w:type="dxa"/>
          </w:tcPr>
          <w:p w14:paraId="5636FB13" w14:textId="20475B60" w:rsidR="00E07354" w:rsidRPr="006F79B4"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F79B4">
              <w:rPr>
                <w:sz w:val="20"/>
                <w:szCs w:val="20"/>
              </w:rPr>
              <w:t>Ūdenssaimniecības sabiedrisko pakalpojumu sniedzējs</w:t>
            </w:r>
            <w:r w:rsidR="00F301B5">
              <w:rPr>
                <w:sz w:val="20"/>
                <w:szCs w:val="20"/>
              </w:rPr>
              <w:t>.</w:t>
            </w:r>
            <w:r w:rsidRPr="006F79B4">
              <w:rPr>
                <w:sz w:val="20"/>
                <w:szCs w:val="20"/>
              </w:rPr>
              <w:t xml:space="preserve"> </w:t>
            </w:r>
          </w:p>
        </w:tc>
        <w:tc>
          <w:tcPr>
            <w:tcW w:w="2694" w:type="dxa"/>
          </w:tcPr>
          <w:p w14:paraId="164AE7E3" w14:textId="5469C473" w:rsidR="00E07354" w:rsidRPr="006F79B4"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sidRPr="006F79B4">
              <w:rPr>
                <w:noProof/>
                <w:sz w:val="20"/>
                <w:szCs w:val="20"/>
                <w:lang w:eastAsia="lv-LV"/>
              </w:rPr>
              <w:drawing>
                <wp:anchor distT="0" distB="0" distL="114300" distR="114300" simplePos="0" relativeHeight="251697152" behindDoc="0" locked="0" layoutInCell="1" allowOverlap="1" wp14:anchorId="105DD3F8" wp14:editId="62938FDC">
                  <wp:simplePos x="0" y="0"/>
                  <wp:positionH relativeFrom="column">
                    <wp:posOffset>-3810</wp:posOffset>
                  </wp:positionH>
                  <wp:positionV relativeFrom="paragraph">
                    <wp:posOffset>287020</wp:posOffset>
                  </wp:positionV>
                  <wp:extent cx="180000" cy="180000"/>
                  <wp:effectExtent l="0" t="0" r="0" b="0"/>
                  <wp:wrapNone/>
                  <wp:docPr id="18" name="Graphic 1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Pr="006F79B4">
              <w:rPr>
                <w:noProof/>
                <w:sz w:val="20"/>
                <w:szCs w:val="20"/>
                <w:lang w:eastAsia="lv-LV"/>
              </w:rPr>
              <w:drawing>
                <wp:anchor distT="0" distB="0" distL="114300" distR="114300" simplePos="0" relativeHeight="251699200" behindDoc="0" locked="0" layoutInCell="1" allowOverlap="1" wp14:anchorId="691D77BD" wp14:editId="641FFC2E">
                  <wp:simplePos x="0" y="0"/>
                  <wp:positionH relativeFrom="column">
                    <wp:posOffset>0</wp:posOffset>
                  </wp:positionH>
                  <wp:positionV relativeFrom="paragraph">
                    <wp:posOffset>-22584</wp:posOffset>
                  </wp:positionV>
                  <wp:extent cx="180000" cy="180000"/>
                  <wp:effectExtent l="0" t="0" r="0" b="0"/>
                  <wp:wrapNone/>
                  <wp:docPr id="20" name="Graphic 2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06F79B4">
              <w:rPr>
                <w:sz w:val="20"/>
                <w:szCs w:val="20"/>
              </w:rPr>
              <w:t>Uzlabota mērķorientācija uz politikas mērķu sasniegšanu</w:t>
            </w:r>
            <w:r w:rsidR="00114E49" w:rsidRPr="006F79B4">
              <w:rPr>
                <w:sz w:val="20"/>
                <w:szCs w:val="20"/>
              </w:rPr>
              <w:t>.</w:t>
            </w:r>
          </w:p>
          <w:p w14:paraId="52AEBD17" w14:textId="78A25E12" w:rsidR="00E07354" w:rsidRPr="006F79B4" w:rsidRDefault="04122EE3"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b/>
                <w:sz w:val="20"/>
                <w:szCs w:val="20"/>
              </w:rPr>
            </w:pPr>
            <w:r w:rsidRPr="006F79B4">
              <w:rPr>
                <w:sz w:val="20"/>
                <w:szCs w:val="20"/>
              </w:rPr>
              <w:t>Samazināta administratīvā un operacionālā elastība, apdraudot projektu īstenošanas termiņus</w:t>
            </w:r>
            <w:r w:rsidR="00114E49" w:rsidRPr="006F79B4">
              <w:rPr>
                <w:sz w:val="20"/>
                <w:szCs w:val="20"/>
              </w:rPr>
              <w:t>.</w:t>
            </w:r>
          </w:p>
        </w:tc>
      </w:tr>
      <w:tr w:rsidR="009D2BC3" w:rsidRPr="00A73DF2" w14:paraId="52C8DD6F" w14:textId="77777777" w:rsidTr="00004A20">
        <w:tc>
          <w:tcPr>
            <w:cnfStyle w:val="001000000000" w:firstRow="0" w:lastRow="0" w:firstColumn="1" w:lastColumn="0" w:oddVBand="0" w:evenVBand="0" w:oddHBand="0" w:evenHBand="0" w:firstRowFirstColumn="0" w:firstRowLastColumn="0" w:lastRowFirstColumn="0" w:lastRowLastColumn="0"/>
            <w:tcW w:w="1838" w:type="dxa"/>
          </w:tcPr>
          <w:p w14:paraId="4C0BC4F0" w14:textId="77777777" w:rsidR="00E07354" w:rsidRPr="00A73DF2" w:rsidRDefault="04122EE3" w:rsidP="00ED4133">
            <w:pPr>
              <w:spacing w:before="0" w:after="0"/>
              <w:jc w:val="left"/>
              <w:rPr>
                <w:sz w:val="20"/>
                <w:szCs w:val="20"/>
              </w:rPr>
            </w:pPr>
            <w:r w:rsidRPr="04122EE3">
              <w:rPr>
                <w:sz w:val="20"/>
                <w:szCs w:val="20"/>
              </w:rPr>
              <w:t>Specifiskās prasības</w:t>
            </w:r>
          </w:p>
        </w:tc>
        <w:tc>
          <w:tcPr>
            <w:tcW w:w="2268" w:type="dxa"/>
          </w:tcPr>
          <w:p w14:paraId="7A8F0912" w14:textId="27F81905"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TEP ietvaros FS bija jāpamato,</w:t>
            </w:r>
            <w:r w:rsidR="00114E49">
              <w:rPr>
                <w:sz w:val="20"/>
                <w:szCs w:val="20"/>
              </w:rPr>
              <w:t xml:space="preserve"> </w:t>
            </w:r>
            <w:r w:rsidRPr="04122EE3">
              <w:rPr>
                <w:sz w:val="20"/>
                <w:szCs w:val="20"/>
              </w:rPr>
              <w:t>kā tiks veikti pieslēgumi un nodrošināta principa “piesārņotājs maksā” ievērošana</w:t>
            </w:r>
            <w:r w:rsidR="00114E49">
              <w:rPr>
                <w:sz w:val="20"/>
                <w:szCs w:val="20"/>
              </w:rPr>
              <w:t>.</w:t>
            </w:r>
          </w:p>
        </w:tc>
        <w:tc>
          <w:tcPr>
            <w:tcW w:w="2693" w:type="dxa"/>
          </w:tcPr>
          <w:p w14:paraId="5C5BE83B" w14:textId="12BA900F"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Lai nodrošinātu izveidotās infrastruktūras faktisku lietojumu, finansējuma saņēmējam noteikts pienākums izstrādāt pieslēgumu nodrošinājuma plānu, kurā norād</w:t>
            </w:r>
            <w:r w:rsidR="00114E49">
              <w:rPr>
                <w:sz w:val="20"/>
                <w:szCs w:val="20"/>
              </w:rPr>
              <w:t>īt</w:t>
            </w:r>
            <w:r w:rsidRPr="04122EE3">
              <w:rPr>
                <w:sz w:val="20"/>
                <w:szCs w:val="20"/>
              </w:rPr>
              <w:t xml:space="preserve">a informācija par finansiālo un administratīvo kapacitāti plāna izpildei, </w:t>
            </w:r>
            <w:r w:rsidR="00F301B5" w:rsidRPr="04122EE3">
              <w:rPr>
                <w:sz w:val="20"/>
                <w:szCs w:val="20"/>
              </w:rPr>
              <w:t xml:space="preserve"> atbilstoši plānam</w:t>
            </w:r>
            <w:r w:rsidR="00E4174C">
              <w:rPr>
                <w:sz w:val="20"/>
                <w:szCs w:val="20"/>
              </w:rPr>
              <w:t>,</w:t>
            </w:r>
            <w:r w:rsidR="00F301B5" w:rsidRPr="04122EE3">
              <w:rPr>
                <w:sz w:val="20"/>
                <w:szCs w:val="20"/>
              </w:rPr>
              <w:t xml:space="preserve"> </w:t>
            </w:r>
            <w:r w:rsidRPr="04122EE3">
              <w:rPr>
                <w:sz w:val="20"/>
                <w:szCs w:val="20"/>
              </w:rPr>
              <w:t xml:space="preserve">nodrošināt ūdenssaimniecības projektā plānoto pieslēgumu </w:t>
            </w:r>
            <w:r w:rsidR="00F301B5">
              <w:rPr>
                <w:sz w:val="20"/>
                <w:szCs w:val="20"/>
              </w:rPr>
              <w:t xml:space="preserve">izveidi </w:t>
            </w:r>
            <w:r w:rsidRPr="04122EE3">
              <w:rPr>
                <w:sz w:val="20"/>
                <w:szCs w:val="20"/>
              </w:rPr>
              <w:t>centralizētajai ūdenssaimniecības sistēmai. Līdz ar to tikai pēc rādītāja – reālo pieslēgumu izveides, finansējuma saņēmēj</w:t>
            </w:r>
            <w:r w:rsidR="00114E49">
              <w:rPr>
                <w:sz w:val="20"/>
                <w:szCs w:val="20"/>
              </w:rPr>
              <w:t>s saņem</w:t>
            </w:r>
            <w:r w:rsidR="00E4174C">
              <w:rPr>
                <w:sz w:val="20"/>
                <w:szCs w:val="20"/>
              </w:rPr>
              <w:t>s</w:t>
            </w:r>
            <w:r w:rsidRPr="04122EE3">
              <w:rPr>
                <w:sz w:val="20"/>
                <w:szCs w:val="20"/>
              </w:rPr>
              <w:t xml:space="preserve"> noslēguma maksājum</w:t>
            </w:r>
            <w:r w:rsidR="00114E49">
              <w:rPr>
                <w:sz w:val="20"/>
                <w:szCs w:val="20"/>
              </w:rPr>
              <w:t>u -</w:t>
            </w:r>
            <w:r w:rsidRPr="04122EE3">
              <w:rPr>
                <w:sz w:val="20"/>
                <w:szCs w:val="20"/>
              </w:rPr>
              <w:t xml:space="preserve"> 10% no KF apmērā.</w:t>
            </w:r>
          </w:p>
        </w:tc>
        <w:tc>
          <w:tcPr>
            <w:tcW w:w="2694" w:type="dxa"/>
          </w:tcPr>
          <w:p w14:paraId="4CE90077" w14:textId="07FFC0C5" w:rsidR="00E07354" w:rsidRPr="00536306"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b/>
                <w:color w:val="7391A2" w:themeColor="accent1"/>
                <w:sz w:val="22"/>
              </w:rPr>
            </w:pPr>
            <w:r>
              <w:rPr>
                <w:noProof/>
                <w:sz w:val="20"/>
                <w:szCs w:val="20"/>
                <w:lang w:eastAsia="lv-LV"/>
              </w:rPr>
              <w:drawing>
                <wp:anchor distT="0" distB="0" distL="114300" distR="114300" simplePos="0" relativeHeight="251701248" behindDoc="0" locked="0" layoutInCell="1" allowOverlap="1" wp14:anchorId="2F1F2259" wp14:editId="7D2F8296">
                  <wp:simplePos x="0" y="0"/>
                  <wp:positionH relativeFrom="column">
                    <wp:posOffset>1492</wp:posOffset>
                  </wp:positionH>
                  <wp:positionV relativeFrom="paragraph">
                    <wp:posOffset>-25244</wp:posOffset>
                  </wp:positionV>
                  <wp:extent cx="180000" cy="180000"/>
                  <wp:effectExtent l="0" t="0" r="0" b="0"/>
                  <wp:wrapNone/>
                  <wp:docPr id="226" name="Graphic 22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4122EE3">
              <w:rPr>
                <w:sz w:val="20"/>
                <w:szCs w:val="20"/>
              </w:rPr>
              <w:t>Paredzama pozitīva ietekme pieslēgumu īpatsvara problēmu novēršanā</w:t>
            </w:r>
            <w:r w:rsidR="00114E49">
              <w:rPr>
                <w:sz w:val="20"/>
                <w:szCs w:val="20"/>
              </w:rPr>
              <w:t>.</w:t>
            </w:r>
          </w:p>
          <w:p w14:paraId="21C3B7B0" w14:textId="7992EC27" w:rsidR="00E07354" w:rsidRPr="00A73DF2"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03296" behindDoc="0" locked="0" layoutInCell="1" allowOverlap="1" wp14:anchorId="0E344334" wp14:editId="22B1BBE4">
                  <wp:simplePos x="0" y="0"/>
                  <wp:positionH relativeFrom="column">
                    <wp:posOffset>0</wp:posOffset>
                  </wp:positionH>
                  <wp:positionV relativeFrom="paragraph">
                    <wp:posOffset>4445</wp:posOffset>
                  </wp:positionV>
                  <wp:extent cx="180000" cy="180000"/>
                  <wp:effectExtent l="0" t="0" r="0" b="0"/>
                  <wp:wrapNone/>
                  <wp:docPr id="227" name="Graphic 22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4122EE3">
              <w:rPr>
                <w:sz w:val="20"/>
                <w:szCs w:val="20"/>
              </w:rPr>
              <w:t>Risks pārspīlēti optimistisku pieņēmumu izmantošanā projektu pieteikumu sagatavošanas gaitā</w:t>
            </w:r>
            <w:r w:rsidR="00114E49">
              <w:rPr>
                <w:sz w:val="20"/>
                <w:szCs w:val="20"/>
              </w:rPr>
              <w:t>.</w:t>
            </w:r>
          </w:p>
          <w:p w14:paraId="6C6AA856" w14:textId="6AFB6C01" w:rsidR="00E07354" w:rsidRPr="00A73DF2" w:rsidRDefault="00536306"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05344" behindDoc="0" locked="0" layoutInCell="1" allowOverlap="1" wp14:anchorId="3F62E3B1" wp14:editId="1781D600">
                  <wp:simplePos x="0" y="0"/>
                  <wp:positionH relativeFrom="column">
                    <wp:posOffset>0</wp:posOffset>
                  </wp:positionH>
                  <wp:positionV relativeFrom="paragraph">
                    <wp:posOffset>4445</wp:posOffset>
                  </wp:positionV>
                  <wp:extent cx="180000" cy="180000"/>
                  <wp:effectExtent l="0" t="0" r="0" b="0"/>
                  <wp:wrapNone/>
                  <wp:docPr id="233" name="Graphic 23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4122EE3" w:rsidRPr="04122EE3">
              <w:rPr>
                <w:sz w:val="20"/>
                <w:szCs w:val="20"/>
              </w:rPr>
              <w:t>Administratīvi sankcionālu mehānismu ieviešanas grūtības plānu uzraudzībai un stimulēšanai</w:t>
            </w:r>
            <w:r w:rsidR="00114E49">
              <w:rPr>
                <w:sz w:val="20"/>
                <w:szCs w:val="20"/>
              </w:rPr>
              <w:t>.</w:t>
            </w:r>
          </w:p>
        </w:tc>
      </w:tr>
      <w:tr w:rsidR="009D2BC3" w:rsidRPr="00A73DF2" w14:paraId="6E27EC59" w14:textId="77777777" w:rsidTr="00004A20">
        <w:tc>
          <w:tcPr>
            <w:cnfStyle w:val="001000000000" w:firstRow="0" w:lastRow="0" w:firstColumn="1" w:lastColumn="0" w:oddVBand="0" w:evenVBand="0" w:oddHBand="0" w:evenHBand="0" w:firstRowFirstColumn="0" w:firstRowLastColumn="0" w:lastRowFirstColumn="0" w:lastRowLastColumn="0"/>
            <w:tcW w:w="1838" w:type="dxa"/>
          </w:tcPr>
          <w:p w14:paraId="7EE3BE44" w14:textId="77777777" w:rsidR="00E07354" w:rsidRPr="00A73DF2" w:rsidRDefault="04122EE3" w:rsidP="00ED4133">
            <w:pPr>
              <w:spacing w:before="0" w:after="0"/>
              <w:jc w:val="left"/>
              <w:rPr>
                <w:sz w:val="20"/>
                <w:szCs w:val="20"/>
              </w:rPr>
            </w:pPr>
            <w:r w:rsidRPr="04122EE3">
              <w:rPr>
                <w:sz w:val="20"/>
                <w:szCs w:val="20"/>
              </w:rPr>
              <w:t>Atbalstāmo aktivitāšu prioritizācija</w:t>
            </w:r>
          </w:p>
        </w:tc>
        <w:tc>
          <w:tcPr>
            <w:tcW w:w="2268" w:type="dxa"/>
          </w:tcPr>
          <w:p w14:paraId="020739D5" w14:textId="09A8A487"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Grupas ietvaros bija atbalstāmas visas darbības (finansējuma apjoma nodalījums atsevišķās aktivitātēs  aglomerāciju grupās CE &gt;</w:t>
            </w:r>
            <w:r w:rsidR="00EC5CEB">
              <w:rPr>
                <w:sz w:val="20"/>
                <w:szCs w:val="20"/>
              </w:rPr>
              <w:t xml:space="preserve"> </w:t>
            </w:r>
            <w:r w:rsidRPr="04122EE3">
              <w:rPr>
                <w:sz w:val="20"/>
                <w:szCs w:val="20"/>
              </w:rPr>
              <w:t>2</w:t>
            </w:r>
            <w:r w:rsidR="00EC5CEB">
              <w:rPr>
                <w:sz w:val="20"/>
                <w:szCs w:val="20"/>
              </w:rPr>
              <w:t xml:space="preserve"> </w:t>
            </w:r>
            <w:r w:rsidRPr="04122EE3">
              <w:rPr>
                <w:sz w:val="20"/>
                <w:szCs w:val="20"/>
              </w:rPr>
              <w:t>000 un CE</w:t>
            </w:r>
            <w:r w:rsidR="00081A7A">
              <w:rPr>
                <w:sz w:val="20"/>
                <w:szCs w:val="20"/>
              </w:rPr>
              <w:t xml:space="preserve"> </w:t>
            </w:r>
            <w:r w:rsidRPr="04122EE3">
              <w:rPr>
                <w:sz w:val="20"/>
                <w:szCs w:val="20"/>
              </w:rPr>
              <w:t>&lt;</w:t>
            </w:r>
            <w:r w:rsidR="00081A7A">
              <w:rPr>
                <w:sz w:val="20"/>
                <w:szCs w:val="20"/>
              </w:rPr>
              <w:t xml:space="preserve"> </w:t>
            </w:r>
            <w:r w:rsidRPr="04122EE3">
              <w:rPr>
                <w:sz w:val="20"/>
                <w:szCs w:val="20"/>
              </w:rPr>
              <w:t>2</w:t>
            </w:r>
            <w:r w:rsidR="00EC5CEB">
              <w:rPr>
                <w:sz w:val="20"/>
                <w:szCs w:val="20"/>
              </w:rPr>
              <w:t xml:space="preserve"> </w:t>
            </w:r>
            <w:r w:rsidRPr="04122EE3">
              <w:rPr>
                <w:sz w:val="20"/>
                <w:szCs w:val="20"/>
              </w:rPr>
              <w:t>000). Projekti tika sadalīti kārtās, ievērojot vairākus principus, t.sk. ņemta vērā projektu gatavības stadija, kā arī ietekme uz vidi un riska ūdensobjektiem.</w:t>
            </w:r>
          </w:p>
        </w:tc>
        <w:tc>
          <w:tcPr>
            <w:tcW w:w="2693" w:type="dxa"/>
          </w:tcPr>
          <w:p w14:paraId="6A424F0F" w14:textId="77777777"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Aktivitātes tiks īstenotas prioritārā secībā, izvērtējot ekonomisko lietderību un demogrāfiskās tendences un ievērojot ietekmi uz vidi un riska ūdensobjektiem:</w:t>
            </w:r>
          </w:p>
          <w:p w14:paraId="0CDFD283" w14:textId="5CE19DD7"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1. Kanalizācijas tīklu pieejamības uzlabošana, katrā aglomerāciju grupā (I grupa CE</w:t>
            </w:r>
            <w:r w:rsidR="00081A7A">
              <w:rPr>
                <w:sz w:val="20"/>
                <w:szCs w:val="20"/>
              </w:rPr>
              <w:t xml:space="preserve"> </w:t>
            </w:r>
            <w:r w:rsidRPr="04122EE3">
              <w:rPr>
                <w:sz w:val="20"/>
                <w:szCs w:val="20"/>
              </w:rPr>
              <w:t>&gt;</w:t>
            </w:r>
            <w:r w:rsidR="00081A7A">
              <w:rPr>
                <w:sz w:val="20"/>
                <w:szCs w:val="20"/>
              </w:rPr>
              <w:t xml:space="preserve"> </w:t>
            </w:r>
            <w:r w:rsidRPr="04122EE3">
              <w:rPr>
                <w:sz w:val="20"/>
                <w:szCs w:val="20"/>
              </w:rPr>
              <w:t>100</w:t>
            </w:r>
            <w:r w:rsidR="00EC5CEB">
              <w:rPr>
                <w:sz w:val="20"/>
                <w:szCs w:val="20"/>
              </w:rPr>
              <w:t xml:space="preserve"> </w:t>
            </w:r>
            <w:r w:rsidRPr="04122EE3">
              <w:rPr>
                <w:sz w:val="20"/>
                <w:szCs w:val="20"/>
              </w:rPr>
              <w:t>000, II grupa CE 10</w:t>
            </w:r>
            <w:r w:rsidR="00EC5CEB">
              <w:rPr>
                <w:sz w:val="20"/>
                <w:szCs w:val="20"/>
              </w:rPr>
              <w:t xml:space="preserve"> </w:t>
            </w:r>
            <w:r w:rsidRPr="04122EE3">
              <w:rPr>
                <w:sz w:val="20"/>
                <w:szCs w:val="20"/>
              </w:rPr>
              <w:t>000 – 100</w:t>
            </w:r>
            <w:r w:rsidR="00EC5CEB">
              <w:rPr>
                <w:sz w:val="20"/>
                <w:szCs w:val="20"/>
              </w:rPr>
              <w:t xml:space="preserve"> </w:t>
            </w:r>
            <w:r w:rsidRPr="04122EE3">
              <w:rPr>
                <w:sz w:val="20"/>
                <w:szCs w:val="20"/>
              </w:rPr>
              <w:t>000, III grupa CE 2</w:t>
            </w:r>
            <w:r w:rsidR="00EC5CEB">
              <w:rPr>
                <w:sz w:val="20"/>
                <w:szCs w:val="20"/>
              </w:rPr>
              <w:t xml:space="preserve"> </w:t>
            </w:r>
            <w:r w:rsidRPr="04122EE3">
              <w:rPr>
                <w:sz w:val="20"/>
                <w:szCs w:val="20"/>
              </w:rPr>
              <w:t>000 – 10</w:t>
            </w:r>
            <w:r w:rsidR="00EC5CEB">
              <w:rPr>
                <w:sz w:val="20"/>
                <w:szCs w:val="20"/>
              </w:rPr>
              <w:t xml:space="preserve"> </w:t>
            </w:r>
            <w:r w:rsidRPr="04122EE3">
              <w:rPr>
                <w:sz w:val="20"/>
                <w:szCs w:val="20"/>
              </w:rPr>
              <w:t>000), nodrošinot, ka- notekūdeņu savākšanas tīkli un iespēja tiem pieslēgties ir pieejama vidēji 97% attiecīgajās grupās aglomerācijās dzīvojošo iedzīvotāju skaitam.</w:t>
            </w:r>
          </w:p>
          <w:p w14:paraId="019BB0D4" w14:textId="56713B8A"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2. Notekūdeņu attīrīšanas iekārtu darbības uzlabošana, nodrošinot trešējo attīrīšanu 13 aglomerācijās, kur CE</w:t>
            </w:r>
            <w:r w:rsidR="00081A7A">
              <w:rPr>
                <w:sz w:val="20"/>
                <w:szCs w:val="20"/>
              </w:rPr>
              <w:t xml:space="preserve"> </w:t>
            </w:r>
            <w:r w:rsidRPr="04122EE3">
              <w:rPr>
                <w:sz w:val="20"/>
                <w:szCs w:val="20"/>
              </w:rPr>
              <w:t>&gt;</w:t>
            </w:r>
            <w:r w:rsidR="00081A7A">
              <w:rPr>
                <w:sz w:val="20"/>
                <w:szCs w:val="20"/>
              </w:rPr>
              <w:t xml:space="preserve"> </w:t>
            </w:r>
            <w:r w:rsidRPr="04122EE3">
              <w:rPr>
                <w:sz w:val="20"/>
                <w:szCs w:val="20"/>
              </w:rPr>
              <w:t>2</w:t>
            </w:r>
            <w:r w:rsidR="00EC5CEB">
              <w:rPr>
                <w:sz w:val="20"/>
                <w:szCs w:val="20"/>
              </w:rPr>
              <w:t xml:space="preserve"> </w:t>
            </w:r>
            <w:r w:rsidRPr="04122EE3">
              <w:rPr>
                <w:sz w:val="20"/>
                <w:szCs w:val="20"/>
              </w:rPr>
              <w:t>000.</w:t>
            </w:r>
          </w:p>
          <w:p w14:paraId="4CDB6232" w14:textId="2AE80087"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3. Pieslēgumu izveide notekūdeņu savākšanas tīkliem, izmantojot samazinātu atbalsta likmi, nodrošinot, ka par šo pakalpojumu lietotājiem kļūst 92% aglomerāciju iedzīvotāju, īpašu atbalstu sniedzot nabadzības un sociālās atstumtības riska</w:t>
            </w:r>
            <w:r w:rsidR="00E4174C">
              <w:rPr>
                <w:sz w:val="20"/>
                <w:szCs w:val="20"/>
              </w:rPr>
              <w:t>m</w:t>
            </w:r>
            <w:r w:rsidRPr="04122EE3">
              <w:rPr>
                <w:sz w:val="20"/>
                <w:szCs w:val="20"/>
              </w:rPr>
              <w:t xml:space="preserve"> pakļautajām iedzīvotāju grupām.</w:t>
            </w:r>
          </w:p>
          <w:p w14:paraId="17530650" w14:textId="5105EF54"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t>4. Papildu pasākumu veikšana notekūdeņu attīrīšanas iekārtu uzlabošanai apdzīvotās vietās, kur CE 200 – 2</w:t>
            </w:r>
            <w:r w:rsidR="00EC5CEB">
              <w:rPr>
                <w:sz w:val="20"/>
                <w:szCs w:val="20"/>
              </w:rPr>
              <w:t xml:space="preserve"> </w:t>
            </w:r>
            <w:r w:rsidRPr="04122EE3">
              <w:rPr>
                <w:sz w:val="20"/>
                <w:szCs w:val="20"/>
              </w:rPr>
              <w:t>000, uzlabojot riska ūdensobjektu vides stāvokli.</w:t>
            </w:r>
          </w:p>
          <w:p w14:paraId="6725EA73" w14:textId="236D15BF" w:rsidR="00E07354" w:rsidRPr="00A73DF2" w:rsidRDefault="04122EE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4122EE3">
              <w:rPr>
                <w:sz w:val="20"/>
                <w:szCs w:val="20"/>
              </w:rPr>
              <w:lastRenderedPageBreak/>
              <w:t>5. Dzeramā ūdens infrastruktūras attīstība, lai nodrošinātu dzeramā ūdens kvalitāti</w:t>
            </w:r>
            <w:r w:rsidR="00E4174C">
              <w:rPr>
                <w:sz w:val="20"/>
                <w:szCs w:val="20"/>
              </w:rPr>
              <w:t>,</w:t>
            </w:r>
            <w:r w:rsidRPr="04122EE3">
              <w:rPr>
                <w:sz w:val="20"/>
                <w:szCs w:val="20"/>
              </w:rPr>
              <w:t xml:space="preserve"> atbilstoši Direktīvai 98/83/EK.</w:t>
            </w:r>
          </w:p>
        </w:tc>
        <w:tc>
          <w:tcPr>
            <w:tcW w:w="2694" w:type="dxa"/>
          </w:tcPr>
          <w:p w14:paraId="34A0313E" w14:textId="4C65D239" w:rsidR="00E07354" w:rsidRPr="00A73DF2" w:rsidRDefault="00114E49"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lastRenderedPageBreak/>
              <w:drawing>
                <wp:anchor distT="0" distB="0" distL="114300" distR="114300" simplePos="0" relativeHeight="251709440" behindDoc="0" locked="0" layoutInCell="1" allowOverlap="1" wp14:anchorId="16AD309B" wp14:editId="6BC1992F">
                  <wp:simplePos x="0" y="0"/>
                  <wp:positionH relativeFrom="column">
                    <wp:posOffset>6350</wp:posOffset>
                  </wp:positionH>
                  <wp:positionV relativeFrom="paragraph">
                    <wp:posOffset>413385</wp:posOffset>
                  </wp:positionV>
                  <wp:extent cx="180000" cy="180000"/>
                  <wp:effectExtent l="0" t="0" r="0" b="0"/>
                  <wp:wrapNone/>
                  <wp:docPr id="235" name="Graphic 23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lv-LV"/>
              </w:rPr>
              <w:drawing>
                <wp:anchor distT="0" distB="0" distL="114300" distR="114300" simplePos="0" relativeHeight="251707392" behindDoc="0" locked="0" layoutInCell="1" allowOverlap="1" wp14:anchorId="608315EF" wp14:editId="7A911035">
                  <wp:simplePos x="0" y="0"/>
                  <wp:positionH relativeFrom="column">
                    <wp:posOffset>-1270</wp:posOffset>
                  </wp:positionH>
                  <wp:positionV relativeFrom="paragraph">
                    <wp:posOffset>-21590</wp:posOffset>
                  </wp:positionV>
                  <wp:extent cx="180000" cy="180000"/>
                  <wp:effectExtent l="0" t="0" r="0" b="0"/>
                  <wp:wrapNone/>
                  <wp:docPr id="234" name="Graphic 23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0916AE">
              <w:rPr>
                <w:b/>
                <w:color w:val="7391A2" w:themeColor="accent1"/>
                <w:sz w:val="22"/>
              </w:rPr>
              <w:t xml:space="preserve"> </w:t>
            </w:r>
            <w:r w:rsidR="04122EE3" w:rsidRPr="04122EE3">
              <w:rPr>
                <w:sz w:val="20"/>
                <w:szCs w:val="20"/>
              </w:rPr>
              <w:t>Uzlabots sniegums efektīvāko risinājumu īstenošanai vispirms.</w:t>
            </w:r>
          </w:p>
          <w:p w14:paraId="008DEDD8" w14:textId="1A353930" w:rsidR="00E07354" w:rsidRPr="00A73DF2" w:rsidRDefault="000916AE"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sz w:val="20"/>
                <w:szCs w:val="20"/>
              </w:rPr>
            </w:pPr>
            <w:r>
              <w:rPr>
                <w:b/>
                <w:color w:val="7391A2" w:themeColor="accent1"/>
                <w:sz w:val="22"/>
              </w:rPr>
              <w:t xml:space="preserve"> </w:t>
            </w:r>
            <w:r w:rsidR="04122EE3" w:rsidRPr="04122EE3">
              <w:rPr>
                <w:sz w:val="20"/>
                <w:szCs w:val="20"/>
              </w:rPr>
              <w:t>Elastīgāka pieeja vismazākajās aglomerācijās, kuras raksturo augsts risks</w:t>
            </w:r>
            <w:r w:rsidR="00E4174C">
              <w:rPr>
                <w:sz w:val="20"/>
                <w:szCs w:val="20"/>
              </w:rPr>
              <w:t>, ka</w:t>
            </w:r>
            <w:r w:rsidR="04122EE3" w:rsidRPr="04122EE3">
              <w:rPr>
                <w:sz w:val="20"/>
                <w:szCs w:val="20"/>
              </w:rPr>
              <w:t xml:space="preserve"> izmaksu efektivitātes </w:t>
            </w:r>
            <w:r w:rsidR="00E4174C">
              <w:rPr>
                <w:sz w:val="20"/>
                <w:szCs w:val="20"/>
              </w:rPr>
              <w:t xml:space="preserve">rādītāji būs </w:t>
            </w:r>
            <w:r w:rsidR="04122EE3" w:rsidRPr="04122EE3">
              <w:rPr>
                <w:sz w:val="20"/>
                <w:szCs w:val="20"/>
              </w:rPr>
              <w:t>slikti.</w:t>
            </w:r>
          </w:p>
          <w:p w14:paraId="5FEA3489" w14:textId="1A466294" w:rsidR="00E07354" w:rsidRPr="00A73DF2" w:rsidRDefault="00114E49"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11488" behindDoc="0" locked="0" layoutInCell="1" allowOverlap="1" wp14:anchorId="19409625" wp14:editId="5DCCBCC4">
                  <wp:simplePos x="0" y="0"/>
                  <wp:positionH relativeFrom="column">
                    <wp:posOffset>635</wp:posOffset>
                  </wp:positionH>
                  <wp:positionV relativeFrom="paragraph">
                    <wp:posOffset>1270</wp:posOffset>
                  </wp:positionV>
                  <wp:extent cx="180000" cy="180000"/>
                  <wp:effectExtent l="0" t="0" r="0" b="0"/>
                  <wp:wrapNone/>
                  <wp:docPr id="236" name="Graphic 23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0916AE">
              <w:rPr>
                <w:b/>
                <w:color w:val="7391A2" w:themeColor="accent1"/>
                <w:sz w:val="22"/>
              </w:rPr>
              <w:t xml:space="preserve"> </w:t>
            </w:r>
            <w:r w:rsidR="04122EE3" w:rsidRPr="04122EE3">
              <w:rPr>
                <w:sz w:val="20"/>
                <w:szCs w:val="20"/>
              </w:rPr>
              <w:t>Risks mazo aglomerāciju diskriminācijai sagatavošanās un ieviešanas kapacitātes dēļ.</w:t>
            </w:r>
          </w:p>
          <w:p w14:paraId="36EE4709" w14:textId="1DE3C0BE" w:rsidR="00E07354" w:rsidRPr="00A73DF2" w:rsidRDefault="00E07354"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5024557E" w14:textId="36EF8BF3" w:rsidR="00C4733A" w:rsidRPr="00A73DF2" w:rsidRDefault="04122EE3" w:rsidP="00623211">
      <w:pPr>
        <w:jc w:val="center"/>
        <w:rPr>
          <w:i/>
          <w:iCs/>
          <w:sz w:val="20"/>
          <w:szCs w:val="20"/>
        </w:rPr>
      </w:pPr>
      <w:r w:rsidRPr="04122EE3">
        <w:rPr>
          <w:i/>
          <w:iCs/>
          <w:sz w:val="20"/>
          <w:szCs w:val="20"/>
        </w:rPr>
        <w:t>Avots: Autoru veidots, balstoties uz DP “Infrastruktūra un pakalpojumi” un “Izaugsme un nodarbinātība” dokumentāciju</w:t>
      </w:r>
    </w:p>
    <w:p w14:paraId="781681DA" w14:textId="75733689" w:rsidR="00C4733A" w:rsidRPr="00A73DF2" w:rsidRDefault="04122EE3" w:rsidP="00004A20">
      <w:pPr>
        <w:pStyle w:val="Heading2"/>
      </w:pPr>
      <w:bookmarkStart w:id="73" w:name="_Toc526183681"/>
      <w:bookmarkStart w:id="74" w:name="_Toc531963435"/>
      <w:bookmarkStart w:id="75" w:name="_Toc531963712"/>
      <w:bookmarkStart w:id="76" w:name="_Toc532917546"/>
      <w:r>
        <w:t>Secinājumi</w:t>
      </w:r>
      <w:bookmarkEnd w:id="73"/>
      <w:bookmarkEnd w:id="74"/>
      <w:bookmarkEnd w:id="75"/>
      <w:bookmarkEnd w:id="76"/>
    </w:p>
    <w:p w14:paraId="78B1B828" w14:textId="4C204C2B" w:rsidR="002846A2" w:rsidRPr="003653A7" w:rsidRDefault="002846A2" w:rsidP="002846A2">
      <w:pPr>
        <w:pStyle w:val="ListParagraph"/>
        <w:numPr>
          <w:ilvl w:val="0"/>
          <w:numId w:val="98"/>
        </w:numPr>
      </w:pPr>
      <w:bookmarkStart w:id="77" w:name="_Toc526183682"/>
      <w:bookmarkStart w:id="78" w:name="_Toc527999082"/>
      <w:r w:rsidRPr="003653A7">
        <w:t>Aktivitāšu tiešā ietekme bija būtiska, jo 367 tūkst. iedzīvotāju nodrošināta pieejamība notekūdeņu centralizētajiem pakalpojumiem, un 260 tūkst. iedzīvotāju - pieejamība ūdensapgādes centralizētajiem pakalpojumiem, uzlabota ūdensapgādes uzticamība, 13% Latvijas iedzīvotāju ar jaun</w:t>
      </w:r>
      <w:r w:rsidR="003C1368">
        <w:t>iz</w:t>
      </w:r>
      <w:r w:rsidRPr="003653A7">
        <w:t xml:space="preserve">veidoto centralizētās  ūdensapgādes pārklājumu nodrošināta pieeja normatīvo aktu prasībām atbilstošas kvalitātes ūdenim, būtiski samazinājies notekūdeņu radītais punktveida un izkliedētā vides piesārņojuma apjoms, kas uzlabo upju baseinu ūdens objektu, kā arī Baltijas jūras vides kvalitāti un </w:t>
      </w:r>
      <w:r w:rsidR="00DA4A2E">
        <w:t xml:space="preserve">ir </w:t>
      </w:r>
      <w:r w:rsidRPr="003653A7">
        <w:t>nodrošināts resursu ietaupījums.</w:t>
      </w:r>
    </w:p>
    <w:p w14:paraId="54F2D648" w14:textId="77777777" w:rsidR="002846A2" w:rsidRPr="003653A7" w:rsidRDefault="002846A2" w:rsidP="002846A2">
      <w:pPr>
        <w:pStyle w:val="ListParagraph"/>
      </w:pPr>
    </w:p>
    <w:p w14:paraId="03137CD3" w14:textId="0E16F7DF" w:rsidR="002846A2" w:rsidRPr="003653A7" w:rsidRDefault="002846A2" w:rsidP="002846A2">
      <w:pPr>
        <w:pStyle w:val="ListParagraph"/>
        <w:numPr>
          <w:ilvl w:val="0"/>
          <w:numId w:val="98"/>
        </w:numPr>
      </w:pPr>
      <w:r w:rsidRPr="003653A7">
        <w:t xml:space="preserve">Reģionālais ieguldījumu sadalījums liecina, ka vislielākie ieguldījumi veikti Rīgas reģionā (33%). Pārējā Latvijas teritorijā finansējuma sadalījums bija </w:t>
      </w:r>
      <w:r w:rsidR="00DA4A2E">
        <w:t>mazāks</w:t>
      </w:r>
      <w:r w:rsidRPr="003653A7">
        <w:t>, taču diezgan vienmērīgs -</w:t>
      </w:r>
      <w:r w:rsidR="00E4174C">
        <w:t xml:space="preserve"> </w:t>
      </w:r>
      <w:r w:rsidRPr="003653A7">
        <w:t xml:space="preserve">Vidzeme (19%), Zemgale (17%), Kurzeme (16%), Latgale (15%). Pašvaldību un ūdenssaimniecību aglomerāciju griezumā lielākie ieguldījumi veikti Jūrmalā, Rīgā, Jelgavā un Liepājā (21 - 29 milj. EUR). Pārējais finansējuma sadalījums starp pašvaldībām un ūdenssaimniecību aglomerācijām ir salīdzinoši vienmērīgs. </w:t>
      </w:r>
    </w:p>
    <w:p w14:paraId="1DA85703" w14:textId="77777777" w:rsidR="002846A2" w:rsidRPr="003653A7" w:rsidRDefault="002846A2" w:rsidP="002846A2">
      <w:pPr>
        <w:pStyle w:val="ListParagraph"/>
      </w:pPr>
    </w:p>
    <w:p w14:paraId="5E1ED5F2" w14:textId="27E6573C" w:rsidR="002846A2" w:rsidRPr="003653A7" w:rsidRDefault="002846A2" w:rsidP="002846A2">
      <w:pPr>
        <w:pStyle w:val="ListParagraph"/>
        <w:numPr>
          <w:ilvl w:val="0"/>
          <w:numId w:val="98"/>
        </w:numPr>
      </w:pPr>
      <w:r w:rsidRPr="003653A7">
        <w:rPr>
          <w:bCs/>
        </w:rPr>
        <w:t>Ieguldījumu efektivitāte kopumā vērtējama kā augsta, jo vērtējot veiktās investīcijas pret attiecināmo iedzīvotāju skaitu, rādītājs bija augstāks par plānoto (sniegums 104%) un</w:t>
      </w:r>
      <w:r w:rsidRPr="003653A7">
        <w:t xml:space="preserve"> trīs reizes pārsniedza citu ES references valstu veikto ieguldījumu vidējo efektivitāti</w:t>
      </w:r>
      <w:r w:rsidRPr="003653A7">
        <w:rPr>
          <w:bCs/>
        </w:rPr>
        <w:t xml:space="preserve">. </w:t>
      </w:r>
      <w:r w:rsidRPr="003653A7">
        <w:t xml:space="preserve">Efektivitāti veicināja VARAM proaktīvā rīcība savlaicīgai aktivitāšu plānošanai, kā arī prasība pretendentiem projektu konkursā iesniegt detalizētu TEP. </w:t>
      </w:r>
      <w:r w:rsidRPr="003653A7">
        <w:rPr>
          <w:bCs/>
        </w:rPr>
        <w:t>Efektivitāti samazin</w:t>
      </w:r>
      <w:r w:rsidR="00DA4A2E">
        <w:rPr>
          <w:bCs/>
        </w:rPr>
        <w:t>āja</w:t>
      </w:r>
      <w:r w:rsidRPr="003653A7">
        <w:rPr>
          <w:bCs/>
        </w:rPr>
        <w:t xml:space="preserve"> faktisko centralizēto kanalizācijas pakalpojumu pieslēgumu nodrošināšanas problēmas un privātīpašumā esošo ūdensapgādes cauruļvadu tehniskais stāvoklis, kā arī tas, ka </w:t>
      </w:r>
      <w:r w:rsidRPr="003653A7">
        <w:t>dzeramā ūdens kvalitāti pie patērētāja ļoti ietekmē pašā namīpašumā esošie cauruļvadi. Taču kopumā sociāli - ekonomiskie ieguvumi i</w:t>
      </w:r>
      <w:r w:rsidR="00CE14A1">
        <w:t>r</w:t>
      </w:r>
      <w:r w:rsidRPr="003653A7">
        <w:t xml:space="preserve"> par 1.61 reizi lielāki, nekā izdevumi. </w:t>
      </w:r>
      <w:r w:rsidRPr="003653A7">
        <w:rPr>
          <w:bCs/>
        </w:rPr>
        <w:t>Plānojot turpmāko aktivitāšu efektivitāti, vērā ņemams novērojums, ka</w:t>
      </w:r>
      <w:r w:rsidRPr="003653A7">
        <w:t>, pārklājumam pārsniedzot 90% no aglomerācijas iedzīvotājiem, vidējie ieguldījumi uz vienību pieaug uz pusi aglomerācijās ar CE &gt; 10 000, bet vairāk kā trīs reizes - aglomerācijās ar 2 000 &lt; CE &lt; 10 000.</w:t>
      </w:r>
    </w:p>
    <w:p w14:paraId="60029D2C" w14:textId="77777777" w:rsidR="002846A2" w:rsidRPr="003653A7" w:rsidRDefault="002846A2" w:rsidP="002846A2">
      <w:pPr>
        <w:pStyle w:val="ListParagraph"/>
      </w:pPr>
    </w:p>
    <w:p w14:paraId="5F548F47" w14:textId="74FFB52D" w:rsidR="002846A2" w:rsidRPr="003653A7" w:rsidRDefault="002846A2" w:rsidP="002846A2">
      <w:pPr>
        <w:pStyle w:val="ListParagraph"/>
        <w:numPr>
          <w:ilvl w:val="0"/>
          <w:numId w:val="98"/>
        </w:numPr>
        <w:contextualSpacing w:val="0"/>
      </w:pPr>
      <w:r w:rsidRPr="003653A7">
        <w:t>Kopumā investīciju devums vērtējams kā ļoti būtisks papildinājums valsts, pašvaldību un ūdenssaimniecības pakalpojumu sniedzēju veiktajiem ieguldījumiem. Bez ES fondu atbalsta  ūdenssaimniecības rekonstrukcija un paplašināšana tik plašā nacionālā mērogā tuvākā un vidējā termiņā finansiāli nebūtu iespējama. Investīciju devums bija arī pēctecīgs turpinājums jau iesāktajām aktivitātēm 2004. - 2006. gada periodā. Veiktās aktivitātes papildināja pasākumi</w:t>
      </w:r>
      <w:r w:rsidR="00CE14A1">
        <w:t xml:space="preserve"> citos</w:t>
      </w:r>
      <w:r w:rsidRPr="003653A7">
        <w:t xml:space="preserve"> Pārrobežu sadarbības projektos, kuri paaugstināja atbildīgo iestāžu kompetenci, veicināja informācijas pieejamību un monitoringa kvalitāti. </w:t>
      </w:r>
    </w:p>
    <w:p w14:paraId="57130113" w14:textId="222FEF38" w:rsidR="002846A2" w:rsidRPr="003653A7" w:rsidRDefault="002846A2" w:rsidP="002846A2">
      <w:pPr>
        <w:pStyle w:val="ListParagraph"/>
        <w:numPr>
          <w:ilvl w:val="0"/>
          <w:numId w:val="98"/>
        </w:numPr>
        <w:contextualSpacing w:val="0"/>
      </w:pPr>
      <w:r w:rsidRPr="003653A7">
        <w:t>Aktivitāšu 3.4.1.1. un 3.5.1.1. mērķi vērtējami kā sasniegti, cik tas bija iespējams ES fondu regulējuma ietvaros, neatbalstot darbības privātīpašumā, ko apliecina arī tas, ka noteiktie uzraudzības rādītāji sasniedza un pārsniedza plānoto. Bet pēc perioda beigām</w:t>
      </w:r>
      <w:r w:rsidR="00CE14A1">
        <w:t>,</w:t>
      </w:r>
      <w:r w:rsidRPr="003653A7">
        <w:t xml:space="preserve"> kā būtisks papildinājums</w:t>
      </w:r>
      <w:r w:rsidR="00CE14A1">
        <w:t>,</w:t>
      </w:r>
      <w:r w:rsidRPr="003653A7">
        <w:t xml:space="preserve"> bija likumdošanas regulējuma nodrošināšana pašvaldībām privātpersonu atbalsta veicināšanai. Aktivitātes deva būtisku ieguldījumu nacionālo vides mērķu sasniegšanā, kas tiešā veidā bija sasaistīti ar aktivitāšu mērķiem. Pateicoties aktivitātēm, atbilstošie nacionālo vides mērķu uzraudzības rādītāji tika pārsniegti. Būtisks ieguldījums tika sniegts arī ES </w:t>
      </w:r>
      <w:r w:rsidR="00CA790B">
        <w:t>D</w:t>
      </w:r>
      <w:r w:rsidR="00CA790B" w:rsidRPr="003653A7">
        <w:t xml:space="preserve">irektīvu </w:t>
      </w:r>
      <w:r w:rsidRPr="003653A7">
        <w:t xml:space="preserve">mērķu sasniegšanā, uz kuru ieviešanu tika vērstas konkrētās aktivitātes (Direktīvas 91/271/EEK un 98/83/EK). Taču DP aktivitāšu īstenošanas plāns neparedzēja pilnīgu </w:t>
      </w:r>
      <w:r w:rsidR="00CE14A1">
        <w:t>D</w:t>
      </w:r>
      <w:r w:rsidRPr="003653A7">
        <w:t>irektīvu prasību ieviešanu, neskatoties uz to, ka Latvijai noteiktie prasību ieviešanas termiņi iekļāvās 2007. - 2015. gada periodā.</w:t>
      </w:r>
    </w:p>
    <w:p w14:paraId="0F1D25B3" w14:textId="661A6DAA" w:rsidR="002846A2" w:rsidRPr="003653A7" w:rsidRDefault="002846A2" w:rsidP="002846A2">
      <w:pPr>
        <w:pStyle w:val="ListParagraph"/>
        <w:numPr>
          <w:ilvl w:val="0"/>
          <w:numId w:val="98"/>
        </w:numPr>
        <w:contextualSpacing w:val="0"/>
      </w:pPr>
      <w:r w:rsidRPr="003653A7">
        <w:lastRenderedPageBreak/>
        <w:t xml:space="preserve">Lietderība kopumā vērtējama kā augsta, ņemot vērā aktivitāšu, nacionālo un ES </w:t>
      </w:r>
      <w:r w:rsidR="00CE14A1">
        <w:t>D</w:t>
      </w:r>
      <w:r w:rsidRPr="003653A7">
        <w:t>irektīvu mērķu sasniegšanas līmeni kā arī efektivitāti un izmaksu-ieguvumu analīzes rezultātus. Ja notekūdeņu jomā lietderību vērtētu tikai no Direktīvas 91/271/EEK prasību sasniegšanas aspekta, tad daļa 3.4.1.1. aktivitāšu finansējuma varēja tikt novirzīta uz 3.5.1.1. aktivitāti. Ieguldījumu lietderība lielā mērā atkarīga arī no aktivitātēm pēc projektu īstenošanas -</w:t>
      </w:r>
      <w:r w:rsidR="00CA790B">
        <w:t xml:space="preserve"> </w:t>
      </w:r>
      <w:r w:rsidRPr="003653A7">
        <w:t>faktisko centralizētās kanalizācijas un ūdensapgādes pieslēgumu nodrošināšanas un privātīpašumā esošo ūdensapgādes cauruļvadu tehniskā stāvokļa uzlabošanas.</w:t>
      </w:r>
    </w:p>
    <w:p w14:paraId="122E261E" w14:textId="21FE8D50" w:rsidR="001D4052" w:rsidRDefault="002846A2" w:rsidP="00ED4133">
      <w:pPr>
        <w:pStyle w:val="ListParagraph"/>
        <w:numPr>
          <w:ilvl w:val="0"/>
          <w:numId w:val="98"/>
        </w:numPr>
        <w:tabs>
          <w:tab w:val="left" w:pos="709"/>
        </w:tabs>
        <w:spacing w:before="0" w:after="0"/>
        <w:contextualSpacing w:val="0"/>
        <w:rPr>
          <w:bCs/>
        </w:rPr>
      </w:pPr>
      <w:r w:rsidRPr="003653A7">
        <w:rPr>
          <w:bCs/>
        </w:rPr>
        <w:t xml:space="preserve">Direktīvas </w:t>
      </w:r>
      <w:r w:rsidRPr="003653A7">
        <w:t xml:space="preserve">91/271/EEK </w:t>
      </w:r>
      <w:r w:rsidRPr="003653A7">
        <w:rPr>
          <w:bCs/>
        </w:rPr>
        <w:t xml:space="preserve">prasību ieviešanu paredzēts nodrošināt ar ES fondu 2014. - 2020. gadu plānošanas perioda aktivitāšu palīdzību, taču pastāv divi galvenie riski – prasību nodrošināšana tajās vietās, kur centralizēto kanalizācijas pakalpojumu izveide izrādās ekonomiski nepamatota, un iedzīvotāju neatsaucība faktisko pieslēgumu veidošanā. </w:t>
      </w:r>
      <w:r w:rsidRPr="003653A7">
        <w:t>Citas potenciālās problēmas ietver NAI jaudu neatbilstība faktiskajai slodzei, turpmāka centralizētās kanalizācijas pārklājuma tīkla nodrošināšana 17 aglomerācijās, trešējā notekūdeņu attīrīšana 3 aglomerācijās, esošo ūdensapgādes un kanalizācijas tīklu uzturēšana un rekonstrukcija un notekūdeņu dūņu utilizācija. Taču Direktīvas 91/271/EEK pilnīgai izpildei nepieciešamo aktivitāšu faktiskā ietekme, it īpaši, salīdzinājumā ar abos plānošanas periodos (2007. - 2020. gads) jau veikto ūdenssaimniecības uzlabojumu apjomu, piesārņojuma samazināšanas un citās ietekmes jomās vērtējama kā relatīvi neliela. Tādejādi risks sasniegt vides un dabas jomas normatīvajos aktos un politikas plānošanas dokumentos noteiktos mērķus un rādītājus, kā arī ieviest ES direktīvu prasības vērtējams kā vidējs.</w:t>
      </w:r>
    </w:p>
    <w:p w14:paraId="33CD697B" w14:textId="77777777" w:rsidR="001D4052" w:rsidRDefault="001D4052" w:rsidP="001D4052">
      <w:pPr>
        <w:pStyle w:val="ListParagraph"/>
        <w:tabs>
          <w:tab w:val="left" w:pos="709"/>
        </w:tabs>
        <w:spacing w:before="0" w:after="0"/>
        <w:ind w:left="0"/>
        <w:contextualSpacing w:val="0"/>
        <w:rPr>
          <w:bCs/>
        </w:rPr>
      </w:pPr>
    </w:p>
    <w:p w14:paraId="21217A96" w14:textId="723A21C1" w:rsidR="002846A2" w:rsidRDefault="002846A2" w:rsidP="00ED4133">
      <w:pPr>
        <w:pStyle w:val="ListParagraph"/>
        <w:numPr>
          <w:ilvl w:val="0"/>
          <w:numId w:val="98"/>
        </w:numPr>
        <w:tabs>
          <w:tab w:val="left" w:pos="709"/>
        </w:tabs>
        <w:spacing w:before="0" w:after="0"/>
        <w:contextualSpacing w:val="0"/>
      </w:pPr>
      <w:r w:rsidRPr="003653A7">
        <w:rPr>
          <w:bCs/>
        </w:rPr>
        <w:t>Izvērtējot un salīdzinot ES fondu 2007. - 2013. gada un 2014. - 2020. gada plānošanas periodu ieviešanas mehānismu efektivitāti plānoto mērķu sasniegšanai, būtiskākā atšķirība jaunajā plānošanas periodā ir precīzāks fokuss un prio</w:t>
      </w:r>
      <w:r w:rsidR="003C1368">
        <w:rPr>
          <w:bCs/>
        </w:rPr>
        <w:t>ri</w:t>
      </w:r>
      <w:r w:rsidRPr="003653A7">
        <w:rPr>
          <w:bCs/>
        </w:rPr>
        <w:t xml:space="preserve">tizācija mērķu formulējumā un atbalstāmo aktivitāšu izvēlē, orientējoties uz ES </w:t>
      </w:r>
      <w:r w:rsidR="00CA790B">
        <w:rPr>
          <w:bCs/>
        </w:rPr>
        <w:t>D</w:t>
      </w:r>
      <w:r w:rsidR="00CA790B" w:rsidRPr="003653A7">
        <w:rPr>
          <w:bCs/>
        </w:rPr>
        <w:t xml:space="preserve">irektīvu </w:t>
      </w:r>
      <w:r w:rsidRPr="003653A7">
        <w:rPr>
          <w:bCs/>
        </w:rPr>
        <w:t>prasību izpildi</w:t>
      </w:r>
      <w:r w:rsidRPr="003653A7">
        <w:t>. Vienlaikus kā negatīvais blakus efekts mērķorientācijai minams neveiksmīgais plāns atbalstīt faktisko pieslēgumu nodrošināšanu privātajās teritorijās. 2007. - 2013. gada plānošanas periodā finansējuma saņēmēju viedoklis ietver to, ka stabila un atbildīga ieviešanas institūcija un pastāvīga VARAM speciālistu pieejamība bija būtiski pozitīvie virzītājspēki. Pie ieviešanas mehānismu uzlabojamiem aspektiem, salīdzinājumā ar 2007. - 2013. gadu, finansējuma saņēmēji min precīzāku risku analīzi, kā arī tarifu plānošanu, kurā nav ietverta atbilstoša amortizācija. Taču pēdējā identificēta kā problēma ES fondu</w:t>
      </w:r>
      <w:r w:rsidR="00CE14A1">
        <w:t xml:space="preserve"> apgūšanā kopumā</w:t>
      </w:r>
      <w:r w:rsidRPr="003653A7">
        <w:t>.</w:t>
      </w:r>
    </w:p>
    <w:p w14:paraId="50B180FC" w14:textId="4A0E7F2D" w:rsidR="00E07354" w:rsidRPr="00A73DF2" w:rsidRDefault="001C3EF2" w:rsidP="00004A20">
      <w:pPr>
        <w:pStyle w:val="Heading2"/>
      </w:pPr>
      <w:bookmarkStart w:id="79" w:name="_Toc529952512"/>
      <w:bookmarkStart w:id="80" w:name="_Toc529952518"/>
      <w:bookmarkStart w:id="81" w:name="_Toc529952525"/>
      <w:bookmarkStart w:id="82" w:name="_Toc529952526"/>
      <w:bookmarkStart w:id="83" w:name="_Toc529952527"/>
      <w:bookmarkStart w:id="84" w:name="_Toc529952528"/>
      <w:bookmarkStart w:id="85" w:name="_Toc529952529"/>
      <w:bookmarkStart w:id="86" w:name="_Toc529952538"/>
      <w:bookmarkStart w:id="87" w:name="_Toc529952542"/>
      <w:bookmarkStart w:id="88" w:name="_Toc526183683"/>
      <w:bookmarkStart w:id="89" w:name="_Toc531963436"/>
      <w:bookmarkStart w:id="90" w:name="_Toc531963713"/>
      <w:bookmarkStart w:id="91" w:name="_Toc532917547"/>
      <w:bookmarkEnd w:id="77"/>
      <w:bookmarkEnd w:id="78"/>
      <w:bookmarkEnd w:id="79"/>
      <w:bookmarkEnd w:id="80"/>
      <w:bookmarkEnd w:id="81"/>
      <w:bookmarkEnd w:id="82"/>
      <w:bookmarkEnd w:id="83"/>
      <w:bookmarkEnd w:id="84"/>
      <w:bookmarkEnd w:id="85"/>
      <w:bookmarkEnd w:id="86"/>
      <w:bookmarkEnd w:id="87"/>
      <w:r>
        <w:t>I</w:t>
      </w:r>
      <w:r w:rsidR="04122EE3">
        <w:t>nvestīciju vajadzības</w:t>
      </w:r>
      <w:bookmarkEnd w:id="88"/>
      <w:r>
        <w:t xml:space="preserve"> un ieteikumi</w:t>
      </w:r>
      <w:bookmarkEnd w:id="89"/>
      <w:bookmarkEnd w:id="90"/>
      <w:bookmarkEnd w:id="91"/>
    </w:p>
    <w:p w14:paraId="39BE450B" w14:textId="7514B9A1" w:rsidR="0010619D" w:rsidRDefault="0010619D" w:rsidP="00ED4133">
      <w:pPr>
        <w:pStyle w:val="ListParagraph"/>
        <w:ind w:left="0"/>
        <w:contextualSpacing w:val="0"/>
        <w:rPr>
          <w:bCs/>
        </w:rPr>
      </w:pPr>
      <w:r w:rsidRPr="00004A20">
        <w:t>Sākumā apkopoti ieteikumi un investīciju vajadzības, kas nav saistītas ar infrastruktūras izveidi, bet beigās uzskaitītas investīciju vajadzības, kas attiecināmas uz ES struktūrfondiem.</w:t>
      </w:r>
    </w:p>
    <w:p w14:paraId="089968E2" w14:textId="1B122B83" w:rsidR="00911670" w:rsidRPr="00911670" w:rsidRDefault="04122EE3" w:rsidP="00ED4133">
      <w:pPr>
        <w:pStyle w:val="ListParagraph"/>
        <w:numPr>
          <w:ilvl w:val="0"/>
          <w:numId w:val="64"/>
        </w:numPr>
        <w:contextualSpacing w:val="0"/>
        <w:rPr>
          <w:b/>
          <w:bCs/>
        </w:rPr>
      </w:pPr>
      <w:r w:rsidRPr="00911670">
        <w:rPr>
          <w:b/>
          <w:bCs/>
        </w:rPr>
        <w:t>Veikt novērtējumu par nepieciešamību notekūdeņu savākšanas tīkla paplašināšan</w:t>
      </w:r>
      <w:r w:rsidR="00CA790B">
        <w:rPr>
          <w:b/>
          <w:bCs/>
        </w:rPr>
        <w:t>ai</w:t>
      </w:r>
      <w:r w:rsidRPr="00911670">
        <w:rPr>
          <w:b/>
          <w:bCs/>
        </w:rPr>
        <w:t xml:space="preserve"> vai alternatīvo risinājumu nodrošināšanai pēc 2020. gada</w:t>
      </w:r>
      <w:r w:rsidR="00CA790B">
        <w:rPr>
          <w:b/>
          <w:bCs/>
        </w:rPr>
        <w:t>,</w:t>
      </w:r>
      <w:r w:rsidRPr="00911670">
        <w:rPr>
          <w:b/>
          <w:bCs/>
        </w:rPr>
        <w:t xml:space="preserve"> </w:t>
      </w:r>
      <w:r w:rsidR="00911670" w:rsidRPr="00004A20">
        <w:rPr>
          <w:b/>
          <w:bCs/>
        </w:rPr>
        <w:t>atbilstoši aktuālajiem UBAP</w:t>
      </w:r>
      <w:r w:rsidR="00911670" w:rsidRPr="00911670">
        <w:rPr>
          <w:b/>
          <w:bCs/>
        </w:rPr>
        <w:t xml:space="preserve">. </w:t>
      </w:r>
    </w:p>
    <w:p w14:paraId="675F53F3" w14:textId="0E75AFD6" w:rsidR="00E07354" w:rsidRPr="00911670" w:rsidRDefault="00911670" w:rsidP="00ED4133">
      <w:pPr>
        <w:pStyle w:val="ListParagraph"/>
        <w:ind w:left="0"/>
        <w:contextualSpacing w:val="0"/>
        <w:rPr>
          <w:szCs w:val="24"/>
        </w:rPr>
      </w:pPr>
      <w:r w:rsidRPr="00004A20">
        <w:t>17 aglomerācijās jāizvērtē nepieciešamība saskaņā ar aktuālajiem UBAP – grupā CE</w:t>
      </w:r>
      <w:r w:rsidR="002B45AC">
        <w:t xml:space="preserve"> </w:t>
      </w:r>
      <w:r w:rsidRPr="00004A20">
        <w:t>&gt;</w:t>
      </w:r>
      <w:r w:rsidR="002B45AC">
        <w:t xml:space="preserve"> </w:t>
      </w:r>
      <w:r w:rsidRPr="00004A20">
        <w:t>10 000:  Rēzekne,  Talsi, Gulbene, Krāslava; grupā 2</w:t>
      </w:r>
      <w:r w:rsidR="002B45AC">
        <w:t> </w:t>
      </w:r>
      <w:r w:rsidRPr="00004A20">
        <w:t>000</w:t>
      </w:r>
      <w:r w:rsidR="002B45AC">
        <w:t xml:space="preserve"> </w:t>
      </w:r>
      <w:r w:rsidRPr="00004A20">
        <w:t>&lt;</w:t>
      </w:r>
      <w:r w:rsidR="002B45AC">
        <w:t xml:space="preserve"> </w:t>
      </w:r>
      <w:r w:rsidRPr="00004A20">
        <w:t>CE</w:t>
      </w:r>
      <w:r w:rsidR="002B45AC">
        <w:t xml:space="preserve"> </w:t>
      </w:r>
      <w:r w:rsidRPr="00004A20">
        <w:t>&lt;</w:t>
      </w:r>
      <w:r w:rsidR="002B45AC">
        <w:t xml:space="preserve"> </w:t>
      </w:r>
      <w:r w:rsidRPr="00004A20">
        <w:t>10 000: Kandava, Mazsalaca, Īslīce, Pļaviņas, Viļāni, Ilūkste, Skrīveri, Dagda, Skrunda, Ķegums, Varakļāni, Ugāle, Viesīte.</w:t>
      </w:r>
      <w:r w:rsidRPr="00911670">
        <w:t xml:space="preserve"> </w:t>
      </w:r>
      <w:r w:rsidR="00343453">
        <w:t>Atsevišķi</w:t>
      </w:r>
      <w:r w:rsidR="04122EE3">
        <w:t xml:space="preserve"> izvērtējams aglomerāciju Ogre, Vecumnieki un Kuldīgas progress, kuras </w:t>
      </w:r>
      <w:r w:rsidR="00EE2CB8">
        <w:t>5</w:t>
      </w:r>
      <w:r w:rsidR="04122EE3">
        <w:t>.</w:t>
      </w:r>
      <w:r w:rsidR="00EE2CB8">
        <w:t>3</w:t>
      </w:r>
      <w:r w:rsidR="04122EE3">
        <w:t>.1. SAM priekšatlases 2. posmā atteicās no tālākas pretendēšanas uz ES fondu finansējumu, jo papildu pieslēgumu izveide pakalpojumu sniedzējam nav ekonomiski izdevīgi, līdz ar to Direktīvas 91/271/EEK prasības tiks nodrošinātas ar atbilstošiem decentralizētajiem notekūdeņu pakalpojumu risinājumiem un izvērtējamas atsevišķi. Atsevišķi izvērtējamas arī specifiskas aglomerācijas, kā, piem</w:t>
      </w:r>
      <w:r w:rsidR="006D6A3B">
        <w:t>ēram</w:t>
      </w:r>
      <w:r w:rsidR="04122EE3">
        <w:t xml:space="preserve">, Skrīveri un Ķegums, kuras norāda uz dažādu risinājumu ekonomisko neizdevīgumu, bet kurām </w:t>
      </w:r>
      <w:r w:rsidR="00343453">
        <w:t>sociālekonomiskā</w:t>
      </w:r>
      <w:r w:rsidR="04122EE3">
        <w:t xml:space="preserve"> statistikas analīze neuzrāda būtiskas atšķirības no citām aglomerācijām.</w:t>
      </w:r>
    </w:p>
    <w:p w14:paraId="4F2491EE" w14:textId="29DCD455" w:rsidR="00E07354" w:rsidRPr="00A73DF2" w:rsidRDefault="04122EE3" w:rsidP="006C172A">
      <w:pPr>
        <w:rPr>
          <w:szCs w:val="24"/>
        </w:rPr>
      </w:pPr>
      <w:r>
        <w:lastRenderedPageBreak/>
        <w:t>Ieviešanas mehānisms: Izvērtējums veicams 2 posmos. Pirmajā posmā VARAM organizē inventarizāciju, balstoties uz 2014</w:t>
      </w:r>
      <w:r w:rsidR="006D6A3B">
        <w:t>.</w:t>
      </w:r>
      <w:r>
        <w:t>/2015</w:t>
      </w:r>
      <w:r w:rsidR="006D6A3B">
        <w:t>. gada</w:t>
      </w:r>
      <w:r>
        <w:t xml:space="preserve"> inventarizācijas kārtību, nosūtot minētajām pašvaldībām anketas, kas ietver aglomerāciju raksturojošos aktuālos rādītājus (iedzīvotāju skaits, pakalpojumu pārklājums, pieslēgumi, plāni turpmākajai rīcībai). Otrajā posmā VARAM nosaka regulējumu, kas uzliktu par pienākumu aglomerācijās, kur ūdenssaimniecības pakalpojumu pārklājums ir zemāks par 90%, noteiktā termiņā veikt ekonomisko izvērtējumu, kas ļautu izvēlēties pamatotāko risinājumu starp centralizēto tīklu paplašināšanu, decentralizēto notekūdeņu savākšanu vai individuālo attīrīšanu vai arī aglomerāciju robežu pārskatīšanu, izslēdzot ekonomiski neizdevīgās teritorijas.</w:t>
      </w:r>
    </w:p>
    <w:p w14:paraId="005E10CC" w14:textId="3AEEAC9C" w:rsidR="00E07354" w:rsidRPr="00A73DF2" w:rsidRDefault="04122EE3">
      <w:pPr>
        <w:rPr>
          <w:szCs w:val="24"/>
        </w:rPr>
      </w:pPr>
      <w:r>
        <w:t>Veicami arī atbalsta pasākumi izvērtējuma veikšanai, kas ietvertu aktualizētas vadlīnijas un papildu informācijas avotu popularizēšanu (</w:t>
      </w:r>
      <w:r w:rsidR="00343453">
        <w:rPr>
          <w:i/>
          <w:iCs/>
        </w:rPr>
        <w:t>V</w:t>
      </w:r>
      <w:r w:rsidRPr="04122EE3">
        <w:rPr>
          <w:i/>
          <w:iCs/>
        </w:rPr>
        <w:t xml:space="preserve">illage </w:t>
      </w:r>
      <w:r w:rsidR="00343453">
        <w:rPr>
          <w:i/>
          <w:iCs/>
        </w:rPr>
        <w:t>W</w:t>
      </w:r>
      <w:r w:rsidRPr="04122EE3">
        <w:rPr>
          <w:i/>
          <w:iCs/>
        </w:rPr>
        <w:t>aters</w:t>
      </w:r>
      <w:r>
        <w:t xml:space="preserve"> projekta rezultāti, kas piedāvās rīku izdevīgākā decentralizētā notekūdeņu risinājuma izvēlei, ietverot 90 Latvijā pieejamus tehnoloģiskos risinājumus)</w:t>
      </w:r>
      <w:r w:rsidR="000070A2">
        <w:t>.</w:t>
      </w:r>
    </w:p>
    <w:p w14:paraId="33B70C38" w14:textId="77777777" w:rsidR="00E07354" w:rsidRPr="00A73DF2" w:rsidRDefault="04122EE3">
      <w:pPr>
        <w:rPr>
          <w:szCs w:val="24"/>
        </w:rPr>
      </w:pPr>
      <w:r>
        <w:t>Īstenotājs: VARAM kopā ar pašvaldībām un ūdenssaimniecību pakalpojumu sniedzējiem.</w:t>
      </w:r>
    </w:p>
    <w:p w14:paraId="105C9D56" w14:textId="3963EE76" w:rsidR="00E07354" w:rsidRDefault="04122EE3" w:rsidP="00B72655">
      <w:r>
        <w:t xml:space="preserve">Termiņš: 2019. gads. </w:t>
      </w:r>
    </w:p>
    <w:p w14:paraId="49C001A1" w14:textId="3FFFDC6C" w:rsidR="0010619D" w:rsidRPr="00A73DF2" w:rsidRDefault="0010619D" w:rsidP="00B72655">
      <w:pPr>
        <w:rPr>
          <w:szCs w:val="24"/>
        </w:rPr>
      </w:pPr>
      <w:r w:rsidRPr="00004A20">
        <w:t>Finansējums: valsts budžets</w:t>
      </w:r>
      <w:r w:rsidR="001D4052">
        <w:t>.</w:t>
      </w:r>
    </w:p>
    <w:p w14:paraId="1A24955B" w14:textId="04CD7FF2" w:rsidR="00E07354" w:rsidRPr="00A73DF2" w:rsidRDefault="04122EE3" w:rsidP="00B72655">
      <w:pPr>
        <w:rPr>
          <w:szCs w:val="24"/>
        </w:rPr>
      </w:pPr>
      <w:r>
        <w:t xml:space="preserve">Ja tiek identificētas aglomerācijas, kurām vēl nepieciešami būtiski līdzekļi tīklu pārklājuma paplašināšanā, </w:t>
      </w:r>
      <w:r w:rsidR="00911670" w:rsidRPr="00004A20">
        <w:t>nepieciešamās aktivitātes iekļaujam</w:t>
      </w:r>
      <w:r w:rsidR="00CA790B">
        <w:t>a</w:t>
      </w:r>
      <w:r w:rsidR="00911670" w:rsidRPr="00004A20">
        <w:t>s ES fondu plānošanas periodā pēc 2020. gada ar līdzīgu plānošanas, atlases un finansēšanas mehānismu, kā 2014.</w:t>
      </w:r>
      <w:r w:rsidR="002B45AC">
        <w:t xml:space="preserve"> – </w:t>
      </w:r>
      <w:r w:rsidR="00911670" w:rsidRPr="00004A20">
        <w:t>2020</w:t>
      </w:r>
      <w:r w:rsidR="002B45AC">
        <w:t xml:space="preserve">. gada plānošanas </w:t>
      </w:r>
      <w:r w:rsidR="00911670" w:rsidRPr="00004A20">
        <w:t>periodā.</w:t>
      </w:r>
    </w:p>
    <w:p w14:paraId="08828A0C" w14:textId="1F266BBF" w:rsidR="00E07354" w:rsidRPr="00A73DF2" w:rsidRDefault="04122EE3" w:rsidP="00B72655">
      <w:pPr>
        <w:pStyle w:val="ListParagraph"/>
        <w:numPr>
          <w:ilvl w:val="0"/>
          <w:numId w:val="64"/>
        </w:numPr>
        <w:rPr>
          <w:b/>
          <w:bCs/>
        </w:rPr>
      </w:pPr>
      <w:r w:rsidRPr="04122EE3">
        <w:rPr>
          <w:b/>
          <w:bCs/>
        </w:rPr>
        <w:t>Uzlabot operatīvo datu sistēmu ūdenssaimniecību rādītāju apkopošanai un analīzei, apkopojot vienotā datu bāzē, kas ļautu datus ērti izmantot gan detalizētu pārskatu izveidei</w:t>
      </w:r>
      <w:r w:rsidR="00DC01C5">
        <w:rPr>
          <w:b/>
          <w:bCs/>
        </w:rPr>
        <w:t>,</w:t>
      </w:r>
      <w:r w:rsidRPr="04122EE3">
        <w:rPr>
          <w:b/>
          <w:bCs/>
        </w:rPr>
        <w:t xml:space="preserve"> gan optimālu intervences mehānismu plānošanai.</w:t>
      </w:r>
    </w:p>
    <w:p w14:paraId="12F69480" w14:textId="5AB2124C" w:rsidR="00E07354" w:rsidRPr="00A73DF2" w:rsidRDefault="04122EE3" w:rsidP="00B72655">
      <w:pPr>
        <w:rPr>
          <w:szCs w:val="24"/>
        </w:rPr>
      </w:pPr>
      <w:r>
        <w:t>Īstenotājs: VARAM un LVĢMC</w:t>
      </w:r>
      <w:r w:rsidR="00CA790B">
        <w:t>.</w:t>
      </w:r>
    </w:p>
    <w:p w14:paraId="18ABB770" w14:textId="231C0F7E" w:rsidR="00E07354" w:rsidRPr="00A73DF2" w:rsidRDefault="04122EE3" w:rsidP="00B72655">
      <w:pPr>
        <w:rPr>
          <w:szCs w:val="24"/>
        </w:rPr>
      </w:pPr>
      <w:r>
        <w:t>Datu bāzes prasības – esošo statistikas datu un papildus paredzamās informācijas apkopošana</w:t>
      </w:r>
      <w:r w:rsidR="000070A2">
        <w:t>i</w:t>
      </w:r>
      <w:r>
        <w:t xml:space="preserve"> vienotā sistēmā, kas ļauj reizi gadā noteikt operatīvo situāciju notekūdeņu un ūdensapgādes jomās, ņemot vērā arī 2021. gadā paredzēto individuālo kanalizācijas risinājumu monitoringa datus un decentralizētās savākšanas</w:t>
      </w:r>
      <w:r w:rsidR="000070A2">
        <w:t xml:space="preserve"> </w:t>
      </w:r>
      <w:r>
        <w:t xml:space="preserve">uz NAI nogādāto notekūdeņu datus. Datu sistēmas mērķi ir savlaicīgi identificēt aktuālo </w:t>
      </w:r>
      <w:r w:rsidRPr="00911670">
        <w:t xml:space="preserve">atbilstību </w:t>
      </w:r>
      <w:r w:rsidR="00911670">
        <w:t xml:space="preserve">ES </w:t>
      </w:r>
      <w:r w:rsidR="00CA790B">
        <w:t>D</w:t>
      </w:r>
      <w:r w:rsidRPr="00004A20">
        <w:t>irektīvu</w:t>
      </w:r>
      <w:r w:rsidRPr="00911670">
        <w:t xml:space="preserve"> prasībām, individuāli un centralizēti savākto notekūdeņu faktisko vidē novadītā piesārņojuma līmeni, kā arī operatīvo informāciju NAI jaudu un noslodzes optimizācijai nacionālā mērogā. Būtiska datu bāzes funkcija būtu iespēja optimizācijas modelēšanai, lai noteiktu dažādu potenciālo risinājumu gala ietekmi uz vides piesārņojumu.</w:t>
      </w:r>
      <w:r w:rsidR="00911670" w:rsidRPr="00911670">
        <w:t xml:space="preserve"> </w:t>
      </w:r>
      <w:r w:rsidR="00911670" w:rsidRPr="00004A20">
        <w:t>Kaimiņvalstu pieredzes izmantošana var uzlabot risinājuma efektivitāti un atvieglot līdzfinansējuma piesaisti.</w:t>
      </w:r>
    </w:p>
    <w:p w14:paraId="0EA8FB5D" w14:textId="77777777" w:rsidR="00E07354" w:rsidRPr="00A73DF2" w:rsidRDefault="04122EE3" w:rsidP="00B72655">
      <w:pPr>
        <w:rPr>
          <w:szCs w:val="24"/>
        </w:rPr>
      </w:pPr>
      <w:r>
        <w:t>Īstenotājs: VARAM kopā ar pašvaldībām un ūdenssaimniecību pakalpojumu sniedzējiem.</w:t>
      </w:r>
    </w:p>
    <w:p w14:paraId="03BFD0B1" w14:textId="77777777" w:rsidR="00E07354" w:rsidRPr="00A73DF2" w:rsidRDefault="04122EE3" w:rsidP="00B72655">
      <w:pPr>
        <w:rPr>
          <w:szCs w:val="24"/>
        </w:rPr>
      </w:pPr>
      <w:r>
        <w:t xml:space="preserve">Termiņš: pēc 2021. gada. </w:t>
      </w:r>
    </w:p>
    <w:p w14:paraId="59A92E0B" w14:textId="068B1285" w:rsidR="00911670" w:rsidRPr="00A73DF2" w:rsidRDefault="001D4052" w:rsidP="00B72655">
      <w:pPr>
        <w:rPr>
          <w:szCs w:val="24"/>
        </w:rPr>
      </w:pPr>
      <w:r w:rsidRPr="001D4052">
        <w:t xml:space="preserve">Finansējums: </w:t>
      </w:r>
      <w:r w:rsidR="00911670" w:rsidRPr="00004A20">
        <w:t>Datu sistēmas līdzfinansējumam izvērtējams EEZ / Norvēģijas finanšu instrumenta un Pārrobežu sadarbības programmu piedāvājums, ja būs atbilstošs.</w:t>
      </w:r>
      <w:r w:rsidR="00911670" w:rsidRPr="00FB78F2">
        <w:t xml:space="preserve"> </w:t>
      </w:r>
    </w:p>
    <w:p w14:paraId="71271AA6" w14:textId="20521F35" w:rsidR="00E07354" w:rsidRPr="00A73DF2" w:rsidRDefault="0086308C" w:rsidP="00B72655">
      <w:pPr>
        <w:pStyle w:val="ListParagraph"/>
        <w:numPr>
          <w:ilvl w:val="0"/>
          <w:numId w:val="64"/>
        </w:numPr>
        <w:rPr>
          <w:b/>
          <w:bCs/>
        </w:rPr>
      </w:pPr>
      <w:r w:rsidRPr="0086308C">
        <w:rPr>
          <w:b/>
          <w:bCs/>
        </w:rPr>
        <w:t>Izvērtēt nepieciešamību izveidot regulējumu, kas paredzētu regulāru ūdenssaimniecību aglomerāciju robežu un statusu pārskatīšanu</w:t>
      </w:r>
      <w:r w:rsidR="04122EE3" w:rsidRPr="04122EE3">
        <w:rPr>
          <w:b/>
          <w:bCs/>
        </w:rPr>
        <w:t>.</w:t>
      </w:r>
    </w:p>
    <w:p w14:paraId="043641A7" w14:textId="21D9F336" w:rsidR="00E07354" w:rsidRPr="00D264FA" w:rsidRDefault="00E07354" w:rsidP="00B72655">
      <w:r w:rsidRPr="04122EE3">
        <w:t xml:space="preserve">Ņemot vērā demogrāfiskās, ekonomiskās un tehnoloģiskās izmaiņas, aglomerācijās var veidoties lokācijas, kurās vienota notekūdeņu apsaimniekošana nav ekonomiski izdevīgākais risinājums, bet šādas lokācijas vairs neatbilst aglomerācijas definīcijai </w:t>
      </w:r>
      <w:r w:rsidRPr="00004A20">
        <w:t>Dir</w:t>
      </w:r>
      <w:r w:rsidRPr="007A7358">
        <w:t>ektīvas</w:t>
      </w:r>
      <w:r w:rsidR="007A7358" w:rsidRPr="007A7358">
        <w:t xml:space="preserve"> </w:t>
      </w:r>
      <w:r w:rsidR="007A7358" w:rsidRPr="00004A20">
        <w:t>91/271/EEK</w:t>
      </w:r>
      <w:r w:rsidR="007A7358" w:rsidRPr="007A7358">
        <w:t xml:space="preserve"> </w:t>
      </w:r>
      <w:r w:rsidR="00D264FA" w:rsidRPr="00D264FA">
        <w:t xml:space="preserve"> </w:t>
      </w:r>
      <w:r w:rsidRPr="00D264FA">
        <w:t>izpratnē</w:t>
      </w:r>
      <w:r w:rsidRPr="04122EE3">
        <w:t>. Tāpat arī</w:t>
      </w:r>
      <w:r w:rsidR="00D264FA">
        <w:t xml:space="preserve"> </w:t>
      </w:r>
      <w:r w:rsidRPr="04122EE3">
        <w:t>var mainīties aglomerācijas statuss atkarībā no cilvēku ekvivalenta lieluma</w:t>
      </w:r>
      <w:r w:rsidR="00D264FA">
        <w:t xml:space="preserve">. </w:t>
      </w:r>
      <w:r w:rsidR="00343453">
        <w:t>Jāņem</w:t>
      </w:r>
      <w:r w:rsidR="00D264FA">
        <w:t xml:space="preserve"> </w:t>
      </w:r>
      <w:r w:rsidRPr="04122EE3">
        <w:t>vērā, ka aglomerāciju robežu noteikšanā</w:t>
      </w:r>
      <w:r w:rsidR="00D264FA">
        <w:t>,</w:t>
      </w:r>
      <w:r w:rsidRPr="04122EE3">
        <w:t xml:space="preserve"> iespējams, sākotnēji nav piemērota vienāda pieeja visās pašvaldībās, jo ir:</w:t>
      </w:r>
    </w:p>
    <w:p w14:paraId="30815426" w14:textId="205B6670" w:rsidR="00E07354" w:rsidRPr="00A73DF2" w:rsidRDefault="04122EE3" w:rsidP="00B72655">
      <w:pPr>
        <w:pStyle w:val="ListParagraph"/>
        <w:numPr>
          <w:ilvl w:val="0"/>
          <w:numId w:val="65"/>
        </w:numPr>
        <w:ind w:left="0"/>
        <w:contextualSpacing w:val="0"/>
      </w:pPr>
      <w:r>
        <w:t xml:space="preserve">iedzīvotājiem labvēlīgākas aglomerāciju robežas – gadījumos, kad ir rasta iespēja aglomerācijā iekļaut </w:t>
      </w:r>
      <w:r w:rsidR="00CA790B">
        <w:t xml:space="preserve">pietiekami blīvas apbūves teritorijas, kas atrodas </w:t>
      </w:r>
      <w:r>
        <w:t>ārpus apdzīvotā</w:t>
      </w:r>
      <w:r w:rsidR="00CA790B">
        <w:t>m</w:t>
      </w:r>
      <w:r>
        <w:t xml:space="preserve"> viet</w:t>
      </w:r>
      <w:r w:rsidR="00CA790B">
        <w:t>ām</w:t>
      </w:r>
      <w:r>
        <w:t>;</w:t>
      </w:r>
    </w:p>
    <w:p w14:paraId="6C85FD49" w14:textId="4154328A" w:rsidR="00E07354" w:rsidRPr="00A73DF2" w:rsidRDefault="04122EE3" w:rsidP="00B72655">
      <w:pPr>
        <w:pStyle w:val="ListParagraph"/>
        <w:numPr>
          <w:ilvl w:val="0"/>
          <w:numId w:val="65"/>
        </w:numPr>
        <w:ind w:left="0"/>
        <w:contextualSpacing w:val="0"/>
      </w:pPr>
      <w:r>
        <w:lastRenderedPageBreak/>
        <w:t xml:space="preserve">ūdenssaimniecības </w:t>
      </w:r>
      <w:r w:rsidR="00343453">
        <w:t>pakalpojumu</w:t>
      </w:r>
      <w:r>
        <w:t xml:space="preserve"> sniedzējam labvēlīgākas aglomerācijas robežas – tās parasti ir ļoti “izgrieztas” kontūras, maksimāli izslēdzot no aglomerācijas attālākas māju grupas.</w:t>
      </w:r>
    </w:p>
    <w:p w14:paraId="6B52BE4C" w14:textId="0267EF0E" w:rsidR="00E07354" w:rsidRPr="00A73DF2" w:rsidRDefault="04122EE3" w:rsidP="00B72655">
      <w:pPr>
        <w:rPr>
          <w:szCs w:val="24"/>
        </w:rPr>
      </w:pPr>
      <w:r>
        <w:t>Tāpat ņemams vērā fakts, ka aglomerāciju robežu pārskatīšan</w:t>
      </w:r>
      <w:r w:rsidR="0069355B">
        <w:t>a</w:t>
      </w:r>
      <w:r>
        <w:t xml:space="preserve"> būtiski ietekmēs rezultātu uzraudzību 2007.</w:t>
      </w:r>
      <w:r w:rsidR="005902E2">
        <w:t xml:space="preserve"> </w:t>
      </w:r>
      <w:r>
        <w:t>-</w:t>
      </w:r>
      <w:r w:rsidR="005902E2">
        <w:t xml:space="preserve"> </w:t>
      </w:r>
      <w:r>
        <w:t>2013. gada un 2014.</w:t>
      </w:r>
      <w:r w:rsidR="005902E2">
        <w:t xml:space="preserve"> </w:t>
      </w:r>
      <w:r>
        <w:t>-</w:t>
      </w:r>
      <w:r w:rsidR="005902E2">
        <w:t xml:space="preserve"> </w:t>
      </w:r>
      <w:r>
        <w:t xml:space="preserve">2020. gada </w:t>
      </w:r>
      <w:r w:rsidR="00DC01C5">
        <w:t xml:space="preserve">plānošanas </w:t>
      </w:r>
      <w:r>
        <w:t>periodos īstenoto projektu ietvaros. Tādējādi faktisko robežu pārskatīšanu rekomendējams organizēt pēc 2023. gada, vai arī nodrošināt uzskaiti pēc abiem statusiem – vecā un jaunā, kas radītu papildus administratīvos sarežģījumus.</w:t>
      </w:r>
    </w:p>
    <w:p w14:paraId="605B4F49" w14:textId="684AA8ED" w:rsidR="00E07354" w:rsidRPr="00A73DF2" w:rsidRDefault="04122EE3" w:rsidP="00B72655">
      <w:pPr>
        <w:rPr>
          <w:szCs w:val="24"/>
        </w:rPr>
      </w:pPr>
      <w:r>
        <w:t>Īstenotājs: VARAM</w:t>
      </w:r>
      <w:r w:rsidR="001D4052">
        <w:t>.</w:t>
      </w:r>
    </w:p>
    <w:p w14:paraId="7F8DA3C2" w14:textId="2D0316BC" w:rsidR="00E07354" w:rsidRDefault="04122EE3" w:rsidP="00B72655">
      <w:r>
        <w:t>Termiņš: 2019. gads</w:t>
      </w:r>
      <w:r w:rsidR="0069355B">
        <w:t>,</w:t>
      </w:r>
      <w:r>
        <w:t xml:space="preserve"> kopā ar potenciāli problemātisko aglomerāciju monitoringu vai pēc 2021. gada, kad paredzēts īstenot decentralizēto notekūdeņu sistēmu monitoringu, pēc tam nosakot 6 gadu </w:t>
      </w:r>
      <w:r w:rsidRPr="007A7358">
        <w:t>regularitāti</w:t>
      </w:r>
      <w:r w:rsidR="007A7358" w:rsidRPr="00004A20">
        <w:t xml:space="preserve"> vai citu termiņu, saskaņojot ar pašvaldībām</w:t>
      </w:r>
      <w:r w:rsidR="007A7358" w:rsidRPr="007A7358">
        <w:t xml:space="preserve">. </w:t>
      </w:r>
      <w:r w:rsidRPr="007A7358">
        <w:t xml:space="preserve"> </w:t>
      </w:r>
    </w:p>
    <w:p w14:paraId="7AFC9C49" w14:textId="60B287DD" w:rsidR="007844A9" w:rsidRPr="00A73DF2" w:rsidRDefault="007844A9" w:rsidP="00B72655">
      <w:pPr>
        <w:rPr>
          <w:szCs w:val="24"/>
        </w:rPr>
      </w:pPr>
      <w:r w:rsidRPr="00004A20">
        <w:t>Finansējums: valsts budžets</w:t>
      </w:r>
      <w:r w:rsidR="001D4052">
        <w:t>.</w:t>
      </w:r>
    </w:p>
    <w:p w14:paraId="77D04EC5" w14:textId="3AC9E4B4" w:rsidR="00E07354" w:rsidRPr="00A73DF2" w:rsidRDefault="04122EE3" w:rsidP="00B72655">
      <w:pPr>
        <w:pStyle w:val="ListParagraph"/>
        <w:numPr>
          <w:ilvl w:val="0"/>
          <w:numId w:val="64"/>
        </w:numPr>
        <w:rPr>
          <w:b/>
          <w:bCs/>
        </w:rPr>
      </w:pPr>
      <w:r w:rsidRPr="04122EE3">
        <w:rPr>
          <w:b/>
          <w:bCs/>
        </w:rPr>
        <w:t>Veikt centralizētus atbalsta pasākumus</w:t>
      </w:r>
      <w:r w:rsidR="00D264FA">
        <w:rPr>
          <w:b/>
          <w:bCs/>
        </w:rPr>
        <w:t>, lai veicinātu</w:t>
      </w:r>
      <w:r w:rsidRPr="04122EE3">
        <w:rPr>
          <w:b/>
          <w:bCs/>
        </w:rPr>
        <w:t xml:space="preserve"> iedzīvotāju motivācij</w:t>
      </w:r>
      <w:r w:rsidR="00D264FA">
        <w:rPr>
          <w:b/>
          <w:bCs/>
        </w:rPr>
        <w:t>u</w:t>
      </w:r>
      <w:r w:rsidRPr="04122EE3">
        <w:rPr>
          <w:b/>
          <w:bCs/>
        </w:rPr>
        <w:t xml:space="preserve"> nodrošināt likumdošanas prasībām atbilstošu notekūdeņu apsaimniekošanu</w:t>
      </w:r>
      <w:r w:rsidR="00D264FA">
        <w:rPr>
          <w:b/>
          <w:bCs/>
        </w:rPr>
        <w:t>,</w:t>
      </w:r>
      <w:r w:rsidRPr="04122EE3">
        <w:rPr>
          <w:b/>
          <w:bCs/>
        </w:rPr>
        <w:t xml:space="preserve"> </w:t>
      </w:r>
      <w:r w:rsidR="00D85688">
        <w:rPr>
          <w:b/>
          <w:bCs/>
        </w:rPr>
        <w:t>kā arī veicināt attiecīgo</w:t>
      </w:r>
      <w:r w:rsidRPr="04122EE3">
        <w:rPr>
          <w:b/>
          <w:bCs/>
        </w:rPr>
        <w:t xml:space="preserve"> pašvaldīb</w:t>
      </w:r>
      <w:r w:rsidR="00D85688">
        <w:rPr>
          <w:b/>
          <w:bCs/>
        </w:rPr>
        <w:t>u</w:t>
      </w:r>
      <w:r w:rsidRPr="04122EE3">
        <w:rPr>
          <w:b/>
          <w:bCs/>
        </w:rPr>
        <w:t xml:space="preserve"> noteikumu izstrād</w:t>
      </w:r>
      <w:r w:rsidR="00D85688">
        <w:rPr>
          <w:b/>
          <w:bCs/>
        </w:rPr>
        <w:t>i</w:t>
      </w:r>
      <w:r w:rsidRPr="04122EE3">
        <w:rPr>
          <w:b/>
          <w:bCs/>
        </w:rPr>
        <w:t xml:space="preserve"> un izpild</w:t>
      </w:r>
      <w:r w:rsidR="00D85688">
        <w:rPr>
          <w:b/>
          <w:bCs/>
        </w:rPr>
        <w:t>i</w:t>
      </w:r>
      <w:r w:rsidRPr="04122EE3">
        <w:rPr>
          <w:b/>
          <w:bCs/>
        </w:rPr>
        <w:t>.</w:t>
      </w:r>
    </w:p>
    <w:p w14:paraId="4622958C" w14:textId="133F78D3" w:rsidR="00456E8F" w:rsidRDefault="04122EE3" w:rsidP="00B72655">
      <w:pPr>
        <w:rPr>
          <w:highlight w:val="yellow"/>
        </w:rPr>
      </w:pPr>
      <w:r>
        <w:t>Pašvaldību un ūdenssaimniecības pakalpojumu sniedzēju kompetencē var nebūt visaptverošs vērtējums par notekūdeņu risinājumu pilnajām ekonomiskajām izmaksām un ieguvumiem</w:t>
      </w:r>
      <w:r w:rsidR="00D264FA">
        <w:t xml:space="preserve">, </w:t>
      </w:r>
      <w:r>
        <w:t xml:space="preserve">it īpaši attiecībā uz piesārņojuma reālo lomu. Aktivitāšu mērķis ir atbalstīt pašvaldības ātrākai ūdenssaimniecības sakārtošanai un faktisko pieslēgumu </w:t>
      </w:r>
      <w:r w:rsidR="0069355B">
        <w:t xml:space="preserve">īstenošanu </w:t>
      </w:r>
      <w:r>
        <w:t xml:space="preserve">centralizētajiem tīkliem. Aktivitāšu rezultātā iedzīvotājiem jānodrošina </w:t>
      </w:r>
      <w:r w:rsidR="00D264FA">
        <w:t xml:space="preserve">informācijas </w:t>
      </w:r>
      <w:r>
        <w:t>pieejamība, kas objektīvi ļau</w:t>
      </w:r>
      <w:r w:rsidR="00D264FA">
        <w:t>tu</w:t>
      </w:r>
      <w:r>
        <w:t xml:space="preserve"> novērtēt gan notekūdeņu radītā vides kaitējuma ekonomiskos apmērus, gan attīrīšanas prasību līmeni un iedzīvotāju atbildību, kā arī reālās ieguldījumu un darbības izmaksas dažādu alternatīvo risinājumu izvēles gadījumā. </w:t>
      </w:r>
      <w:r w:rsidR="00456E8F" w:rsidRPr="00FB78F2">
        <w:t>Atbalsta mehānismu praktiskā izplatīšana</w:t>
      </w:r>
      <w:r w:rsidR="00456E8F">
        <w:t xml:space="preserve"> būtu </w:t>
      </w:r>
      <w:r w:rsidR="00456E8F" w:rsidRPr="00004A20">
        <w:t>ūdenssaimniecības pakalpojumu sniedzēju un pašvaldību kompetencē.</w:t>
      </w:r>
    </w:p>
    <w:p w14:paraId="584CDD00" w14:textId="06062BA3" w:rsidR="00E07354" w:rsidRPr="00A73DF2" w:rsidRDefault="04122EE3" w:rsidP="00B72655">
      <w:pPr>
        <w:rPr>
          <w:szCs w:val="24"/>
        </w:rPr>
      </w:pPr>
      <w:r>
        <w:t xml:space="preserve">Īstenotājs: VARAM kopā ar ūdenssaimniecības pakalpojumu sniedzējiem un pašvaldībām. VARAM atbildība ietvertu kvalitatīvu informatīvo materiālu izstrādi, </w:t>
      </w:r>
      <w:r w:rsidR="00D264FA">
        <w:t>savukārt</w:t>
      </w:r>
      <w:r w:rsidR="0069355B">
        <w:t>,</w:t>
      </w:r>
      <w:r>
        <w:t xml:space="preserve"> pašvaldību kompetencē </w:t>
      </w:r>
      <w:r w:rsidR="00D264FA">
        <w:t>būtu</w:t>
      </w:r>
      <w:r>
        <w:t xml:space="preserve"> izplatīšanas aktivitātes. Otrs aktivitāšu bloks ietvertu būvniecības noteikumu, pašvaldību saistošo noteikumu u.c. izpildes piemērošanas atbalstu un uzraudzību – gan veicinot pašvaldību veiksmīgās pieredzes izplatīšanu, gan administratīvo stimulu attīstīšanu.</w:t>
      </w:r>
    </w:p>
    <w:p w14:paraId="17C7338D" w14:textId="77777777" w:rsidR="00E07354" w:rsidRPr="00A73DF2" w:rsidRDefault="04122EE3" w:rsidP="00B72655">
      <w:pPr>
        <w:rPr>
          <w:szCs w:val="24"/>
        </w:rPr>
      </w:pPr>
      <w:r>
        <w:t xml:space="preserve">Termiņš: pēc 2020. gada. </w:t>
      </w:r>
    </w:p>
    <w:p w14:paraId="4EE9276A" w14:textId="0FB07B0F" w:rsidR="00DF3A5A" w:rsidRDefault="00DF3A5A" w:rsidP="00B72655">
      <w:pPr>
        <w:pStyle w:val="ListParagraph"/>
        <w:ind w:left="0"/>
        <w:rPr>
          <w:szCs w:val="24"/>
        </w:rPr>
      </w:pPr>
      <w:r w:rsidRPr="00004A20">
        <w:t xml:space="preserve">Finansējums: valsts budžets, pašvaldības, </w:t>
      </w:r>
      <w:r>
        <w:t>ūdenssaimniecības pakalpojumu sniedzēji</w:t>
      </w:r>
      <w:r w:rsidR="00DD4C1C">
        <w:t xml:space="preserve">. </w:t>
      </w:r>
      <w:r>
        <w:t>L</w:t>
      </w:r>
      <w:r w:rsidRPr="00560648">
        <w:t>īdzfinansējumam izvērtējams EEZ / Norvēģijas finanšu instrumenta un Pārrobežu sadarbības programmu piedāvājums, ja būs atbilstošs</w:t>
      </w:r>
      <w:r w:rsidR="00B72655">
        <w:t>.</w:t>
      </w:r>
    </w:p>
    <w:p w14:paraId="7E48CDBB" w14:textId="77777777" w:rsidR="00B72655" w:rsidRPr="00DF3A5A" w:rsidRDefault="00B72655" w:rsidP="00B72655">
      <w:pPr>
        <w:pStyle w:val="ListParagraph"/>
        <w:ind w:left="0"/>
        <w:rPr>
          <w:szCs w:val="24"/>
        </w:rPr>
      </w:pPr>
    </w:p>
    <w:p w14:paraId="0AF7BF05" w14:textId="3AF9270D" w:rsidR="00E07354" w:rsidRPr="00A73DF2" w:rsidRDefault="04122EE3" w:rsidP="00B72655">
      <w:pPr>
        <w:pStyle w:val="ListParagraph"/>
        <w:numPr>
          <w:ilvl w:val="0"/>
          <w:numId w:val="64"/>
        </w:numPr>
        <w:rPr>
          <w:b/>
          <w:bCs/>
        </w:rPr>
      </w:pPr>
      <w:r w:rsidRPr="04122EE3">
        <w:rPr>
          <w:b/>
          <w:bCs/>
        </w:rPr>
        <w:t>Veikt centralizētus atbalsta pasākumus pašvaldībām un ūdenssaimniecību operatoriem, kas veicinātu faktisko pieslēgumu īstenošanu centralizētajiem tīkliem.</w:t>
      </w:r>
    </w:p>
    <w:p w14:paraId="5D67DC82" w14:textId="77777777" w:rsidR="00E07354" w:rsidRPr="00A73DF2" w:rsidRDefault="04122EE3" w:rsidP="00B72655">
      <w:pPr>
        <w:rPr>
          <w:szCs w:val="24"/>
        </w:rPr>
      </w:pPr>
      <w:r>
        <w:t xml:space="preserve">Mērķis ir popularizēt un ieviest atbalsta pasākumus iedzīvotājiem, kas atvieglotu un motivētu ātrāk nodrošināt likumdošanas prasībām atbilstošu notekūdeņu apsaimniekošanu. </w:t>
      </w:r>
    </w:p>
    <w:p w14:paraId="7483622E" w14:textId="09F246E0" w:rsidR="00E07354" w:rsidRPr="00A73DF2" w:rsidRDefault="04122EE3" w:rsidP="00B72655">
      <w:pPr>
        <w:rPr>
          <w:szCs w:val="24"/>
        </w:rPr>
      </w:pPr>
      <w:r>
        <w:t xml:space="preserve">Vairākās aglomerācijās, kā arī citās valstīs ir uzkrāta pieredze specifisku problēmu risināšanā un efektīvu atbalsta pasākumu īstenošanā, piemēram, atbalsts iedzīvotājiem pieslēgumu administratīvo jautājumu risināšanā, tehnisko risinājumu un finansējuma izvēlē, motivējoši pašvaldību noteikumi sasaistē ar citiem ieguvumiem – ielu asfaltēšana, nekustamā īpašuma nodokļu atlaides u.c. Lai veicinātu pēc iespējas plašāku šīs pieredzes efektīvu izmantošanu, </w:t>
      </w:r>
      <w:r w:rsidR="00D85688">
        <w:t xml:space="preserve">ieteicams </w:t>
      </w:r>
      <w:r>
        <w:t>organizēt mērķorientētas kampaņas, kas ietvertu pašvaldību un operatoru regulāras pieredzes apmaiņas darbnīcas un specifisku pētījumu organizēšanu.</w:t>
      </w:r>
    </w:p>
    <w:p w14:paraId="6F5A81AF" w14:textId="77777777" w:rsidR="00E07354" w:rsidRPr="00A73DF2" w:rsidRDefault="04122EE3" w:rsidP="00B72655">
      <w:pPr>
        <w:rPr>
          <w:szCs w:val="24"/>
        </w:rPr>
      </w:pPr>
      <w:r>
        <w:t xml:space="preserve">Īstenotājs: VARAM un pašvaldības. </w:t>
      </w:r>
    </w:p>
    <w:p w14:paraId="7E2E03E4" w14:textId="77777777" w:rsidR="00E07354" w:rsidRPr="00A73DF2" w:rsidRDefault="04122EE3" w:rsidP="00B72655">
      <w:pPr>
        <w:rPr>
          <w:szCs w:val="24"/>
        </w:rPr>
      </w:pPr>
      <w:r>
        <w:t xml:space="preserve">Termiņš: pēc 2020. gada. </w:t>
      </w:r>
    </w:p>
    <w:p w14:paraId="4300FD9E" w14:textId="40966B63" w:rsidR="00E07354" w:rsidRDefault="00DF3A5A" w:rsidP="00ED4133">
      <w:pPr>
        <w:pStyle w:val="ListParagraph"/>
        <w:ind w:left="0"/>
        <w:contextualSpacing w:val="0"/>
      </w:pPr>
      <w:r w:rsidRPr="00004A20">
        <w:lastRenderedPageBreak/>
        <w:t xml:space="preserve">Finansējums: valsts budžets, pašvaldības, </w:t>
      </w:r>
      <w:r>
        <w:t>ūdenssaimniecības pakalpojumu sniedzēji</w:t>
      </w:r>
      <w:r w:rsidR="00DD4C1C">
        <w:t xml:space="preserve">. </w:t>
      </w:r>
      <w:r>
        <w:t>L</w:t>
      </w:r>
      <w:r w:rsidRPr="00560648">
        <w:t>īdzfinansējumam izvērtējams EEZ / Norvēģijas finanšu instrumenta un Pārrobežu sadarbības programmu piedāvājums, ja būs atbilstošs</w:t>
      </w:r>
      <w:r w:rsidR="00B72655">
        <w:t>.</w:t>
      </w:r>
    </w:p>
    <w:p w14:paraId="1886E3EE" w14:textId="65A27E48" w:rsidR="00DF3A5A" w:rsidRDefault="00D85688" w:rsidP="00ED4133">
      <w:pPr>
        <w:pStyle w:val="ListParagraph"/>
        <w:numPr>
          <w:ilvl w:val="0"/>
          <w:numId w:val="64"/>
        </w:numPr>
        <w:contextualSpacing w:val="0"/>
        <w:rPr>
          <w:b/>
          <w:bCs/>
        </w:rPr>
      </w:pPr>
      <w:r>
        <w:rPr>
          <w:b/>
          <w:bCs/>
        </w:rPr>
        <w:t>I</w:t>
      </w:r>
      <w:r w:rsidR="00DF3A5A" w:rsidRPr="04122EE3">
        <w:rPr>
          <w:b/>
          <w:bCs/>
        </w:rPr>
        <w:t>zvērtē</w:t>
      </w:r>
      <w:r w:rsidR="0069355B">
        <w:rPr>
          <w:b/>
          <w:bCs/>
        </w:rPr>
        <w:t>t</w:t>
      </w:r>
      <w:r w:rsidR="00DF3A5A" w:rsidRPr="04122EE3">
        <w:rPr>
          <w:b/>
          <w:bCs/>
        </w:rPr>
        <w:t xml:space="preserve"> esošo, rekonstruēto un jaun</w:t>
      </w:r>
      <w:r w:rsidR="003C1368">
        <w:rPr>
          <w:b/>
          <w:bCs/>
        </w:rPr>
        <w:t>iz</w:t>
      </w:r>
      <w:r w:rsidR="00DF3A5A" w:rsidRPr="04122EE3">
        <w:rPr>
          <w:b/>
          <w:bCs/>
        </w:rPr>
        <w:t>veidoto ūdensapgādes un kanalizācijas tīklu amortizācijas segumu ar esošo tarifu politiku.</w:t>
      </w:r>
    </w:p>
    <w:p w14:paraId="7D344FF6" w14:textId="25D37310" w:rsidR="00733BEB" w:rsidRPr="00A73DF2" w:rsidRDefault="00733BEB" w:rsidP="00ED4133">
      <w:pPr>
        <w:pStyle w:val="ListParagraph"/>
        <w:ind w:left="0"/>
        <w:contextualSpacing w:val="0"/>
        <w:rPr>
          <w:b/>
          <w:bCs/>
        </w:rPr>
      </w:pPr>
      <w:r>
        <w:rPr>
          <w:bCs/>
        </w:rPr>
        <w:t>Saskaņā ar projektu īstenotāju pārstāvju viedokli, pastāv ES līmeņa problēma saistībā ar ES fondu atbalsta noteikumu specifiku</w:t>
      </w:r>
      <w:r w:rsidR="0069355B">
        <w:rPr>
          <w:bCs/>
        </w:rPr>
        <w:t xml:space="preserve"> </w:t>
      </w:r>
      <w:r>
        <w:rPr>
          <w:bCs/>
        </w:rPr>
        <w:t xml:space="preserve">- </w:t>
      </w:r>
      <w:r w:rsidRPr="00ED4133">
        <w:rPr>
          <w:bCs/>
        </w:rPr>
        <w:t>tarifu plānošan</w:t>
      </w:r>
      <w:r>
        <w:rPr>
          <w:bCs/>
        </w:rPr>
        <w:t>ā netiek pilnvērtīgi ietverta</w:t>
      </w:r>
      <w:r w:rsidRPr="00ED4133">
        <w:rPr>
          <w:bCs/>
        </w:rPr>
        <w:t xml:space="preserve"> atbilstoša amortizācija. </w:t>
      </w:r>
      <w:r>
        <w:rPr>
          <w:bCs/>
        </w:rPr>
        <w:t>Tas palielina ūdenssaimniecību pakalpojumu kvalitātes riskus tālākā nākotnē. Tādēļ būtu nepieciešams atsevišķs pētījums, kas Latvijas mērogā identificētu īstenoto projektu paredzamo amortizācijas segumu un problēmas nozīmību. Šo pētījumu būtu vēlams veikt kopā ar vienotu novecojušo inženiertehnisko ūdenssaimniecīb</w:t>
      </w:r>
      <w:r w:rsidR="0069355B">
        <w:rPr>
          <w:bCs/>
        </w:rPr>
        <w:t>as</w:t>
      </w:r>
      <w:r>
        <w:rPr>
          <w:bCs/>
        </w:rPr>
        <w:t xml:space="preserve"> tīklu novērtējumu un investīciju vajadzību identifikāciju.</w:t>
      </w:r>
    </w:p>
    <w:p w14:paraId="09E2D6BD" w14:textId="77777777" w:rsidR="00DF3A5A" w:rsidRPr="00A73DF2" w:rsidRDefault="00DF3A5A" w:rsidP="00B72655">
      <w:pPr>
        <w:rPr>
          <w:szCs w:val="24"/>
        </w:rPr>
      </w:pPr>
      <w:r>
        <w:t xml:space="preserve">Īstenotājs: VARAM un pašvaldības. </w:t>
      </w:r>
    </w:p>
    <w:p w14:paraId="5E54C9C1" w14:textId="77777777" w:rsidR="00DF3A5A" w:rsidRPr="00A73DF2" w:rsidRDefault="00DF3A5A" w:rsidP="00B72655">
      <w:pPr>
        <w:rPr>
          <w:szCs w:val="24"/>
        </w:rPr>
      </w:pPr>
      <w:r>
        <w:t xml:space="preserve">Termiņš: pēc 2020. gada. </w:t>
      </w:r>
    </w:p>
    <w:p w14:paraId="663DD13D" w14:textId="5DF9159B" w:rsidR="00B72655" w:rsidRDefault="00DF3A5A" w:rsidP="00B72655">
      <w:pPr>
        <w:rPr>
          <w:szCs w:val="24"/>
        </w:rPr>
      </w:pPr>
      <w:r w:rsidRPr="00004A20">
        <w:t>Finansējums: valsts budžets</w:t>
      </w:r>
      <w:r w:rsidR="00DD4C1C">
        <w:t>.</w:t>
      </w:r>
    </w:p>
    <w:p w14:paraId="0C9B44A7" w14:textId="71941529" w:rsidR="00DF3A5A" w:rsidRPr="00DF3A5A" w:rsidRDefault="00DF3A5A" w:rsidP="00B72655">
      <w:pPr>
        <w:pStyle w:val="ListParagraph"/>
        <w:numPr>
          <w:ilvl w:val="0"/>
          <w:numId w:val="64"/>
        </w:numPr>
        <w:rPr>
          <w:b/>
          <w:bCs/>
        </w:rPr>
      </w:pPr>
      <w:r w:rsidRPr="04122EE3">
        <w:rPr>
          <w:b/>
          <w:bCs/>
        </w:rPr>
        <w:t>Veikt NAI jaudu un noslodzes ikgadējo monitoringu un veicināt pašvaldību un ūdenssaimniecības pakalpojumu sniedzēju sadarbību jaudu optimālā noslodzē Latvijas teritorijā</w:t>
      </w:r>
      <w:r>
        <w:rPr>
          <w:b/>
          <w:bCs/>
        </w:rPr>
        <w:t>, kā arī veikt jaudu optimizācijas iespēju ekonomisko un tehnisko izvērtējumu</w:t>
      </w:r>
      <w:r w:rsidRPr="00DF3A5A">
        <w:rPr>
          <w:b/>
          <w:bCs/>
        </w:rPr>
        <w:t xml:space="preserve">. </w:t>
      </w:r>
    </w:p>
    <w:p w14:paraId="3BA56A06" w14:textId="77777777" w:rsidR="00DF3A5A" w:rsidRPr="00A73DF2" w:rsidRDefault="00DF3A5A" w:rsidP="00B72655">
      <w:pPr>
        <w:rPr>
          <w:szCs w:val="24"/>
        </w:rPr>
      </w:pPr>
      <w:r>
        <w:t>VARAM atbildība ietvertu jaudu optimizācijas iespēju identifikāciju, atbilstošo pušu informēšanu un cita nepieciešamā atbalsta sniegšanu VARAM kompetences ietvaros, kas varētu veicināt sadarbību.</w:t>
      </w:r>
    </w:p>
    <w:p w14:paraId="53E13A3A" w14:textId="77777777" w:rsidR="00DF3A5A" w:rsidRPr="00A73DF2" w:rsidRDefault="00DF3A5A" w:rsidP="00B72655">
      <w:pPr>
        <w:rPr>
          <w:szCs w:val="24"/>
        </w:rPr>
      </w:pPr>
      <w:r>
        <w:t xml:space="preserve">Īstenotājs: VARAM kopā ar pašvaldībām un ūdenssaimniecības pakalpojumu sniedzējiem. </w:t>
      </w:r>
    </w:p>
    <w:p w14:paraId="028398F1" w14:textId="77777777" w:rsidR="00DF3A5A" w:rsidRPr="00A73DF2" w:rsidRDefault="00DF3A5A" w:rsidP="00B72655">
      <w:pPr>
        <w:rPr>
          <w:szCs w:val="24"/>
        </w:rPr>
      </w:pPr>
      <w:r>
        <w:t xml:space="preserve">Termiņš: regulāri. </w:t>
      </w:r>
    </w:p>
    <w:p w14:paraId="6E4CEF58" w14:textId="37BEC1E3" w:rsidR="00DF3A5A" w:rsidRPr="00B72655" w:rsidRDefault="00DF3A5A" w:rsidP="00B72655">
      <w:r w:rsidRPr="00004A20">
        <w:t>Finansējums: valsts budžets, iesaistītie partneri</w:t>
      </w:r>
      <w:r w:rsidR="00DD4C1C">
        <w:t>.</w:t>
      </w:r>
    </w:p>
    <w:p w14:paraId="180E7C27" w14:textId="33431808" w:rsidR="00E07354" w:rsidRPr="00456E8F" w:rsidRDefault="00456E8F" w:rsidP="00ED4133">
      <w:pPr>
        <w:pStyle w:val="ListParagraph"/>
        <w:numPr>
          <w:ilvl w:val="0"/>
          <w:numId w:val="64"/>
        </w:numPr>
        <w:contextualSpacing w:val="0"/>
        <w:rPr>
          <w:b/>
          <w:bCs/>
        </w:rPr>
      </w:pPr>
      <w:r w:rsidRPr="00456E8F">
        <w:rPr>
          <w:b/>
          <w:bCs/>
        </w:rPr>
        <w:t xml:space="preserve">Nodrošināt trešējo notekūdeņu attīrīšanu saskaņā ar Direktīvas </w:t>
      </w:r>
      <w:r w:rsidRPr="00004A20">
        <w:rPr>
          <w:b/>
          <w:bCs/>
        </w:rPr>
        <w:t>91/271/EEK</w:t>
      </w:r>
      <w:r w:rsidRPr="00456E8F">
        <w:rPr>
          <w:b/>
          <w:bCs/>
        </w:rPr>
        <w:t xml:space="preserve"> prasībām un aktuālajiem UBAP</w:t>
      </w:r>
      <w:r w:rsidR="04122EE3" w:rsidRPr="00456E8F">
        <w:rPr>
          <w:b/>
          <w:bCs/>
        </w:rPr>
        <w:t xml:space="preserve">. </w:t>
      </w:r>
    </w:p>
    <w:p w14:paraId="66A72C13" w14:textId="77777777" w:rsidR="002846A2" w:rsidRPr="00456E8F" w:rsidRDefault="002846A2" w:rsidP="00ED4133">
      <w:pPr>
        <w:pStyle w:val="ListParagraph"/>
        <w:ind w:left="0"/>
        <w:contextualSpacing w:val="0"/>
        <w:rPr>
          <w:bCs/>
        </w:rPr>
      </w:pPr>
      <w:r w:rsidRPr="003653A7">
        <w:rPr>
          <w:bCs/>
        </w:rPr>
        <w:t>Salīdzinot  DP “Izaugsme un nodarbinātība” 8. pielikumu un faktiski uzsāktos projektus, identificēts, ka trešējā attīrīšana joprojām var būt nepieciešama</w:t>
      </w:r>
      <w:r w:rsidRPr="00004A20">
        <w:rPr>
          <w:bCs/>
        </w:rPr>
        <w:t xml:space="preserve"> </w:t>
      </w:r>
      <w:r>
        <w:rPr>
          <w:bCs/>
        </w:rPr>
        <w:t xml:space="preserve">pašvaldībās: </w:t>
      </w:r>
      <w:r w:rsidRPr="00004A20">
        <w:rPr>
          <w:bCs/>
        </w:rPr>
        <w:t>Preiļi, Mazsalaca, Varakļāni</w:t>
      </w:r>
      <w:r>
        <w:rPr>
          <w:bCs/>
        </w:rPr>
        <w:t xml:space="preserve"> (</w:t>
      </w:r>
      <w:r w:rsidRPr="00EC3B48">
        <w:rPr>
          <w:bCs/>
        </w:rPr>
        <w:t>2 000 &lt; CE &lt; 1</w:t>
      </w:r>
      <w:r>
        <w:rPr>
          <w:bCs/>
        </w:rPr>
        <w:t>0</w:t>
      </w:r>
      <w:r w:rsidRPr="00EC3B48">
        <w:rPr>
          <w:bCs/>
        </w:rPr>
        <w:t xml:space="preserve"> 000</w:t>
      </w:r>
      <w:r>
        <w:rPr>
          <w:bCs/>
        </w:rPr>
        <w:t>) un</w:t>
      </w:r>
      <w:r w:rsidRPr="00004A20">
        <w:rPr>
          <w:bCs/>
        </w:rPr>
        <w:t xml:space="preserve"> Lubāna, Zilupe, Aloja, Viļaka, Līgatne</w:t>
      </w:r>
      <w:r>
        <w:rPr>
          <w:bCs/>
        </w:rPr>
        <w:t xml:space="preserve"> (CE</w:t>
      </w:r>
      <w:r w:rsidRPr="00EC3B48">
        <w:rPr>
          <w:bCs/>
        </w:rPr>
        <w:t xml:space="preserve"> &lt; </w:t>
      </w:r>
      <w:r>
        <w:rPr>
          <w:bCs/>
        </w:rPr>
        <w:t>2</w:t>
      </w:r>
      <w:r w:rsidRPr="00EC3B48">
        <w:rPr>
          <w:bCs/>
        </w:rPr>
        <w:t xml:space="preserve"> 000</w:t>
      </w:r>
      <w:r>
        <w:rPr>
          <w:bCs/>
        </w:rPr>
        <w:t>)</w:t>
      </w:r>
      <w:r w:rsidRPr="00004A20">
        <w:rPr>
          <w:bCs/>
        </w:rPr>
        <w:t xml:space="preserve">. </w:t>
      </w:r>
      <w:r>
        <w:rPr>
          <w:bCs/>
        </w:rPr>
        <w:t>Faktiskā nepieciešamība nosakāma</w:t>
      </w:r>
      <w:r w:rsidRPr="00004A20">
        <w:rPr>
          <w:bCs/>
        </w:rPr>
        <w:t xml:space="preserve"> gan monitorējot UBAP, gan veicot intervijas ar minēto aglomerāciju pārstāvjiem.</w:t>
      </w:r>
    </w:p>
    <w:p w14:paraId="7EBDB144" w14:textId="097F7D5A" w:rsidR="00E07354" w:rsidRPr="00456E8F" w:rsidRDefault="00456E8F" w:rsidP="00ED4133">
      <w:pPr>
        <w:pStyle w:val="ListParagraph"/>
        <w:ind w:left="0"/>
        <w:contextualSpacing w:val="0"/>
        <w:rPr>
          <w:szCs w:val="24"/>
        </w:rPr>
      </w:pPr>
      <w:r w:rsidRPr="00456E8F">
        <w:t xml:space="preserve">Īstenotājs: </w:t>
      </w:r>
      <w:r w:rsidRPr="00004A20">
        <w:t>VARAM</w:t>
      </w:r>
      <w:r w:rsidR="00D85688">
        <w:t>,</w:t>
      </w:r>
      <w:r w:rsidR="04122EE3" w:rsidRPr="00456E8F">
        <w:t xml:space="preserve"> ūdenssaimniecības pakalpojumu sniedzēji. </w:t>
      </w:r>
    </w:p>
    <w:p w14:paraId="4E467A62" w14:textId="77777777" w:rsidR="00E07354" w:rsidRPr="00456E8F" w:rsidRDefault="04122EE3" w:rsidP="006C172A">
      <w:pPr>
        <w:rPr>
          <w:szCs w:val="24"/>
        </w:rPr>
      </w:pPr>
      <w:r w:rsidRPr="00456E8F">
        <w:t xml:space="preserve">Termiņš: pēc 2020. gada. </w:t>
      </w:r>
    </w:p>
    <w:p w14:paraId="4C17A61F" w14:textId="4D9D15DC" w:rsidR="00E07354" w:rsidRPr="00A73DF2" w:rsidRDefault="04122EE3">
      <w:pPr>
        <w:rPr>
          <w:szCs w:val="24"/>
        </w:rPr>
      </w:pPr>
      <w:r w:rsidRPr="00456E8F">
        <w:t>Finansējums iekļaujams ES fondu plānošanas periodā pēc 2020. gada</w:t>
      </w:r>
      <w:r w:rsidR="00456E8F" w:rsidRPr="00004A20">
        <w:t>, ja aktuāli.</w:t>
      </w:r>
      <w:r w:rsidR="00DD4C1C">
        <w:t xml:space="preserve"> </w:t>
      </w:r>
      <w:r w:rsidR="00456E8F" w:rsidRPr="00004A20">
        <w:t>Finansēšanas mehānismi nosakāmi līdzīgi kā 2014.</w:t>
      </w:r>
      <w:r w:rsidR="00B72655">
        <w:t xml:space="preserve"> </w:t>
      </w:r>
      <w:r w:rsidR="00456E8F" w:rsidRPr="00004A20">
        <w:t>-</w:t>
      </w:r>
      <w:r w:rsidR="00B72655">
        <w:t xml:space="preserve"> </w:t>
      </w:r>
      <w:r w:rsidR="00456E8F" w:rsidRPr="00004A20">
        <w:t>2020.</w:t>
      </w:r>
      <w:r w:rsidR="00B72655">
        <w:t xml:space="preserve"> gada plānošanas </w:t>
      </w:r>
      <w:r w:rsidR="00456E8F" w:rsidRPr="00004A20">
        <w:t>periodā.</w:t>
      </w:r>
    </w:p>
    <w:p w14:paraId="049291A8" w14:textId="77777777" w:rsidR="006719DB" w:rsidRPr="006719DB" w:rsidRDefault="04122EE3" w:rsidP="00ED4133">
      <w:pPr>
        <w:pStyle w:val="ListParagraph"/>
        <w:numPr>
          <w:ilvl w:val="0"/>
          <w:numId w:val="64"/>
        </w:numPr>
        <w:contextualSpacing w:val="0"/>
        <w:rPr>
          <w:b/>
          <w:bCs/>
        </w:rPr>
      </w:pPr>
      <w:r w:rsidRPr="04122EE3">
        <w:rPr>
          <w:b/>
          <w:bCs/>
        </w:rPr>
        <w:t xml:space="preserve">Nodrošināt </w:t>
      </w:r>
      <w:r w:rsidRPr="00004A20">
        <w:rPr>
          <w:b/>
          <w:bCs/>
        </w:rPr>
        <w:t>Direktīvas</w:t>
      </w:r>
      <w:r w:rsidRPr="006719DB">
        <w:rPr>
          <w:b/>
          <w:bCs/>
        </w:rPr>
        <w:t xml:space="preserve"> </w:t>
      </w:r>
      <w:r w:rsidR="006719DB" w:rsidRPr="00004A20">
        <w:rPr>
          <w:b/>
          <w:bCs/>
        </w:rPr>
        <w:t>98/83/EK</w:t>
      </w:r>
      <w:r w:rsidR="006719DB" w:rsidRPr="00004A20">
        <w:t xml:space="preserve"> </w:t>
      </w:r>
      <w:r w:rsidR="006719DB" w:rsidRPr="006719DB">
        <w:rPr>
          <w:b/>
          <w:bCs/>
        </w:rPr>
        <w:t xml:space="preserve">prasībām atbilstošu dzeramā ūdens nodrošināšanu </w:t>
      </w:r>
      <w:r w:rsidR="006719DB" w:rsidRPr="00004A20">
        <w:rPr>
          <w:b/>
          <w:bCs/>
        </w:rPr>
        <w:t>ūdensapgādes sistēmās</w:t>
      </w:r>
      <w:r w:rsidR="006719DB" w:rsidRPr="006719DB">
        <w:rPr>
          <w:b/>
          <w:bCs/>
        </w:rPr>
        <w:t xml:space="preserve">, kur ir spēkā kvalitātes īpašās normas. </w:t>
      </w:r>
    </w:p>
    <w:p w14:paraId="424CCE13" w14:textId="63E08EA7" w:rsidR="00E07354" w:rsidRPr="006719DB" w:rsidRDefault="006719DB" w:rsidP="00ED4133">
      <w:pPr>
        <w:pStyle w:val="ListParagraph"/>
        <w:ind w:left="0"/>
        <w:contextualSpacing w:val="0"/>
        <w:rPr>
          <w:szCs w:val="24"/>
        </w:rPr>
      </w:pPr>
      <w:r w:rsidRPr="00004A20">
        <w:t xml:space="preserve">Par prioritārajām ūdensapgādes sistēmām uzskatāmas tās, kurās joprojām nav sasniegtas atbilstošās Direktīvas 98/83/EK prasības, kuras bija jāievieš līdz 2017. gadam. Veselības inspekcija </w:t>
      </w:r>
      <w:r w:rsidR="00D53D74" w:rsidRPr="006719DB">
        <w:t>identificējusi</w:t>
      </w:r>
      <w:r w:rsidRPr="00004A20">
        <w:t xml:space="preserve"> 7 šādas ūdensapgādes sistēmas 2017. gadā. Kopumā īpašās normas ir spēkā 65 sistēmām. Tādēļ konkrēto ūdensapgādes sistēmu </w:t>
      </w:r>
      <w:r w:rsidR="00D53D74" w:rsidRPr="006719DB">
        <w:t>saraksts</w:t>
      </w:r>
      <w:r w:rsidRPr="00004A20">
        <w:t>, kurām var būt nepieciešami papildu ieguldījumi, identificējams saskaņā ar Veselības inspekcijas datiem un atbilstošo ūdensapgādes sistēmu operatoru pašvērtējumu.</w:t>
      </w:r>
    </w:p>
    <w:p w14:paraId="178A8E70" w14:textId="77777777" w:rsidR="00E07354" w:rsidRPr="006719DB" w:rsidRDefault="04122EE3" w:rsidP="006C172A">
      <w:pPr>
        <w:rPr>
          <w:szCs w:val="24"/>
        </w:rPr>
      </w:pPr>
      <w:r w:rsidRPr="006719DB">
        <w:t xml:space="preserve">Īstenotājs: ūdenssaimniecības pakalpojumu sniedzēji. </w:t>
      </w:r>
    </w:p>
    <w:p w14:paraId="398728DE" w14:textId="77777777" w:rsidR="00E07354" w:rsidRPr="006719DB" w:rsidRDefault="04122EE3">
      <w:pPr>
        <w:rPr>
          <w:szCs w:val="24"/>
        </w:rPr>
      </w:pPr>
      <w:r w:rsidRPr="006719DB">
        <w:t xml:space="preserve">Termiņš: pēc 2020. gada. </w:t>
      </w:r>
    </w:p>
    <w:p w14:paraId="3103A78E" w14:textId="1E5C6E1E" w:rsidR="006719DB" w:rsidRPr="006719DB" w:rsidRDefault="006719DB" w:rsidP="00ED4133">
      <w:pPr>
        <w:pStyle w:val="ListParagraph"/>
        <w:ind w:left="0"/>
        <w:contextualSpacing w:val="0"/>
        <w:rPr>
          <w:szCs w:val="24"/>
        </w:rPr>
      </w:pPr>
      <w:r w:rsidRPr="006719DB">
        <w:lastRenderedPageBreak/>
        <w:t>N</w:t>
      </w:r>
      <w:r w:rsidRPr="00004A20">
        <w:t>epieciešamās aktivitātes iekļaujam</w:t>
      </w:r>
      <w:r w:rsidR="00202D0C">
        <w:t>a</w:t>
      </w:r>
      <w:r w:rsidRPr="00004A20">
        <w:t>s ES fondu plānošanas periodā pēc 2020. gada ar līdzīgu plānošanas, atlases un finansēšanas mehānismu, kā 2014.</w:t>
      </w:r>
      <w:r w:rsidR="001A7DA5">
        <w:t xml:space="preserve"> </w:t>
      </w:r>
      <w:r w:rsidRPr="00004A20">
        <w:t>-</w:t>
      </w:r>
      <w:r w:rsidR="001A7DA5">
        <w:t xml:space="preserve"> </w:t>
      </w:r>
      <w:r w:rsidRPr="00004A20">
        <w:t>2020.</w:t>
      </w:r>
      <w:r w:rsidR="001A7DA5">
        <w:t xml:space="preserve"> gada plānošanas </w:t>
      </w:r>
      <w:r w:rsidRPr="00004A20">
        <w:t>periodā.</w:t>
      </w:r>
    </w:p>
    <w:p w14:paraId="21AA1870" w14:textId="75C94AB6" w:rsidR="006719DB" w:rsidRPr="00004A20" w:rsidRDefault="006719DB" w:rsidP="00ED4133">
      <w:pPr>
        <w:pStyle w:val="ListParagraph"/>
        <w:numPr>
          <w:ilvl w:val="0"/>
          <w:numId w:val="64"/>
        </w:numPr>
        <w:contextualSpacing w:val="0"/>
        <w:rPr>
          <w:b/>
          <w:bCs/>
        </w:rPr>
      </w:pPr>
      <w:r w:rsidRPr="00004A20">
        <w:rPr>
          <w:b/>
          <w:bCs/>
        </w:rPr>
        <w:t>Palielināt NAI jaudas atbilstošajās vietās</w:t>
      </w:r>
      <w:r w:rsidR="00DD4C1C">
        <w:rPr>
          <w:b/>
          <w:bCs/>
        </w:rPr>
        <w:t>.</w:t>
      </w:r>
    </w:p>
    <w:p w14:paraId="15784CE4" w14:textId="36DD146D" w:rsidR="006719DB" w:rsidRPr="00004A20" w:rsidRDefault="006719DB" w:rsidP="006C172A">
      <w:r w:rsidRPr="00004A20">
        <w:rPr>
          <w:bCs/>
        </w:rPr>
        <w:t xml:space="preserve">Balstoties uz </w:t>
      </w:r>
      <w:r w:rsidRPr="00004A20">
        <w:t xml:space="preserve">ūdenssaimniecības pakalpojumu sniedzēju sniegto informāciju un vērtējumu par </w:t>
      </w:r>
      <w:r w:rsidR="00DF3A5A">
        <w:t xml:space="preserve">jaudu </w:t>
      </w:r>
      <w:r w:rsidRPr="00004A20">
        <w:t xml:space="preserve">optimizācijas iespējām, noteikt nepieciešamību pēc NAI jaudu palielināšanas sekojošās </w:t>
      </w:r>
      <w:r w:rsidR="00DE56E0">
        <w:t>aglomerācijās</w:t>
      </w:r>
      <w:r w:rsidRPr="00004A20">
        <w:t xml:space="preserve">, kuru noslodze tiek uzrādīta virs 100%: </w:t>
      </w:r>
      <w:r w:rsidR="00DE56E0">
        <w:t>Skrunda, Priekule, Tukums, Skrīveri, Grobiņa, Viļaka, Ērgļi, Ogre, Ozolnieki, Vangaži, Varakļāni, Jelgava, Ādaži, Jaunpiebalga, Madona</w:t>
      </w:r>
      <w:r w:rsidRPr="00004A20">
        <w:t>.</w:t>
      </w:r>
    </w:p>
    <w:p w14:paraId="432A9641" w14:textId="77777777" w:rsidR="006719DB" w:rsidRPr="00004A20" w:rsidRDefault="006719DB" w:rsidP="00B72655">
      <w:pPr>
        <w:rPr>
          <w:szCs w:val="24"/>
        </w:rPr>
      </w:pPr>
      <w:r w:rsidRPr="00004A20">
        <w:t xml:space="preserve">Īstenotājs: ūdenssaimniecības pakalpojumu sniedzēji. </w:t>
      </w:r>
    </w:p>
    <w:p w14:paraId="53D303C5" w14:textId="77777777" w:rsidR="006719DB" w:rsidRPr="00004A20" w:rsidRDefault="006719DB" w:rsidP="00B72655">
      <w:pPr>
        <w:rPr>
          <w:szCs w:val="24"/>
        </w:rPr>
      </w:pPr>
      <w:r w:rsidRPr="00004A20">
        <w:t xml:space="preserve">Termiņš: pēc 2020. gada. </w:t>
      </w:r>
    </w:p>
    <w:p w14:paraId="61447355" w14:textId="5C5109CD" w:rsidR="006719DB" w:rsidRPr="00004A20" w:rsidRDefault="006719DB" w:rsidP="00B72655">
      <w:r w:rsidRPr="00004A20">
        <w:t>Nepieciešamās aktivitātes iekļaujams ES fondu plānošanas periodā pēc 2020. gada ar līdzīgu plānošanas, atlases un finansēšanas mehānismu, kā 2014.</w:t>
      </w:r>
      <w:r w:rsidR="00573801">
        <w:t xml:space="preserve"> </w:t>
      </w:r>
      <w:r w:rsidRPr="00004A20">
        <w:t>-</w:t>
      </w:r>
      <w:r w:rsidR="00573801">
        <w:t xml:space="preserve"> </w:t>
      </w:r>
      <w:r w:rsidRPr="00004A20">
        <w:t>2020.</w:t>
      </w:r>
      <w:r w:rsidR="00573801">
        <w:t xml:space="preserve"> gada plānošanas </w:t>
      </w:r>
      <w:r w:rsidRPr="00004A20">
        <w:t xml:space="preserve">periodā. </w:t>
      </w:r>
      <w:r w:rsidRPr="002846A2">
        <w:t>Aktivitātes var tikt plāno</w:t>
      </w:r>
      <w:r w:rsidR="006B2BAF" w:rsidRPr="002846A2">
        <w:t>t</w:t>
      </w:r>
      <w:r w:rsidRPr="002846A2">
        <w:t xml:space="preserve">as kā daļa no energoefektivitātes pasākumu kopuma, kas tādējādi nodrošina darbību atbilstību klimata pārmaiņu kontekstā, ļaujot piesaistīt klimata pārmaiņām paredzētos finanšu </w:t>
      </w:r>
      <w:r w:rsidR="006B2BAF" w:rsidRPr="002846A2">
        <w:t>līdzekļus</w:t>
      </w:r>
      <w:r w:rsidRPr="002846A2">
        <w:t>.</w:t>
      </w:r>
    </w:p>
    <w:p w14:paraId="1A096AC2" w14:textId="6835DF6D" w:rsidR="006719DB" w:rsidRPr="00004A20" w:rsidRDefault="006719DB" w:rsidP="00B72655">
      <w:pPr>
        <w:pStyle w:val="ListParagraph"/>
        <w:numPr>
          <w:ilvl w:val="0"/>
          <w:numId w:val="64"/>
        </w:numPr>
        <w:rPr>
          <w:b/>
          <w:bCs/>
        </w:rPr>
      </w:pPr>
      <w:r w:rsidRPr="00004A20">
        <w:rPr>
          <w:b/>
          <w:bCs/>
        </w:rPr>
        <w:t>Kanalizācijas un ūdensapgādes centralizēto tīklu rekonstrukcija</w:t>
      </w:r>
      <w:r w:rsidR="00DD4C1C">
        <w:rPr>
          <w:b/>
          <w:bCs/>
        </w:rPr>
        <w:t>.</w:t>
      </w:r>
    </w:p>
    <w:p w14:paraId="76515703" w14:textId="5F663020" w:rsidR="006719DB" w:rsidRPr="006719DB" w:rsidRDefault="006719DB" w:rsidP="00B72655">
      <w:pPr>
        <w:rPr>
          <w:bCs/>
        </w:rPr>
      </w:pPr>
      <w:r w:rsidRPr="00004A20">
        <w:t xml:space="preserve">Nepieciešams veikt </w:t>
      </w:r>
      <w:r w:rsidR="006B2BAF" w:rsidRPr="00004A20">
        <w:t>inventarizāciju</w:t>
      </w:r>
      <w:r w:rsidRPr="00004A20">
        <w:t xml:space="preserve"> par kritiskākajā stāvoklī esošajiem centralizētajiem kanalizācijas un ūdensapgādes tīkl</w:t>
      </w:r>
      <w:r w:rsidR="00D85688">
        <w:t>iem</w:t>
      </w:r>
      <w:r w:rsidRPr="00004A20">
        <w:t>, un nodrošināt līdzfinansējumu tīklu rekonstrukcijā.</w:t>
      </w:r>
    </w:p>
    <w:p w14:paraId="2983F352" w14:textId="77777777" w:rsidR="006719DB" w:rsidRPr="00004A20" w:rsidRDefault="006719DB" w:rsidP="00B72655">
      <w:pPr>
        <w:rPr>
          <w:szCs w:val="24"/>
        </w:rPr>
      </w:pPr>
      <w:r w:rsidRPr="00004A20">
        <w:t xml:space="preserve">Īstenotājs: ūdenssaimniecības pakalpojumu sniedzēji. </w:t>
      </w:r>
    </w:p>
    <w:p w14:paraId="461A538D" w14:textId="77777777" w:rsidR="006719DB" w:rsidRPr="00004A20" w:rsidRDefault="006719DB" w:rsidP="00B72655">
      <w:pPr>
        <w:rPr>
          <w:szCs w:val="24"/>
        </w:rPr>
      </w:pPr>
      <w:r w:rsidRPr="00004A20">
        <w:t xml:space="preserve">Termiņš: pēc 2020. gada. </w:t>
      </w:r>
    </w:p>
    <w:p w14:paraId="7B041BFD" w14:textId="5A657921" w:rsidR="006719DB" w:rsidRPr="00004A20" w:rsidRDefault="006719DB" w:rsidP="00B72655">
      <w:r w:rsidRPr="00004A20">
        <w:t>Nepieciešamās aktivitātes iekļaujam</w:t>
      </w:r>
      <w:r w:rsidR="00202D0C">
        <w:t>a</w:t>
      </w:r>
      <w:r w:rsidRPr="00004A20">
        <w:t>s ES fondu plānošanas periodā pēc 2020. gada ar līdzīgu plānošanas, atlases un finansēšanas mehānismu kā 2014.</w:t>
      </w:r>
      <w:r w:rsidR="00573801">
        <w:t xml:space="preserve"> </w:t>
      </w:r>
      <w:r w:rsidRPr="00004A20">
        <w:t>-</w:t>
      </w:r>
      <w:r w:rsidR="00573801">
        <w:t xml:space="preserve"> </w:t>
      </w:r>
      <w:r w:rsidRPr="00004A20">
        <w:t>2020.</w:t>
      </w:r>
      <w:r w:rsidR="00573801">
        <w:t xml:space="preserve"> gada plānošanas </w:t>
      </w:r>
      <w:r w:rsidRPr="00004A20">
        <w:t>periodā.</w:t>
      </w:r>
    </w:p>
    <w:p w14:paraId="67B2BBF5" w14:textId="46DB5AC4" w:rsidR="006719DB" w:rsidRPr="00004A20" w:rsidRDefault="006719DB" w:rsidP="00B72655">
      <w:pPr>
        <w:pStyle w:val="ListParagraph"/>
        <w:numPr>
          <w:ilvl w:val="0"/>
          <w:numId w:val="64"/>
        </w:numPr>
        <w:rPr>
          <w:b/>
          <w:bCs/>
        </w:rPr>
      </w:pPr>
      <w:r w:rsidRPr="00004A20">
        <w:rPr>
          <w:b/>
          <w:bCs/>
        </w:rPr>
        <w:t xml:space="preserve">Atbalsts </w:t>
      </w:r>
      <w:r w:rsidR="006B2BAF" w:rsidRPr="006719DB">
        <w:rPr>
          <w:b/>
          <w:bCs/>
        </w:rPr>
        <w:t>decentralizēto</w:t>
      </w:r>
      <w:r w:rsidRPr="00004A20">
        <w:rPr>
          <w:b/>
          <w:bCs/>
        </w:rPr>
        <w:t xml:space="preserve"> kanalizācijas risinājumu izveidei</w:t>
      </w:r>
      <w:r w:rsidR="00DD4C1C">
        <w:rPr>
          <w:b/>
          <w:bCs/>
        </w:rPr>
        <w:t>.</w:t>
      </w:r>
    </w:p>
    <w:p w14:paraId="4EE19A5E" w14:textId="77777777" w:rsidR="006719DB" w:rsidRPr="00004A20" w:rsidRDefault="006719DB" w:rsidP="00B72655">
      <w:r w:rsidRPr="00004A20">
        <w:t xml:space="preserve">ES fondu līdzfinansējums plānojams decentralizēto kanalizācijas risinājumu izveidē, ja tas tiek veidots kopīgi vairākām ēkām. </w:t>
      </w:r>
    </w:p>
    <w:p w14:paraId="3FEBE55C" w14:textId="77777777" w:rsidR="006719DB" w:rsidRPr="00004A20" w:rsidRDefault="006719DB" w:rsidP="00B72655">
      <w:pPr>
        <w:rPr>
          <w:szCs w:val="24"/>
        </w:rPr>
      </w:pPr>
      <w:r w:rsidRPr="00004A20">
        <w:t xml:space="preserve">Īstenotājs: Nekustamā īpašuma saimnieku kooperatīvi vai apsaimniekotāji. </w:t>
      </w:r>
    </w:p>
    <w:p w14:paraId="57CAD2C3" w14:textId="77777777" w:rsidR="006719DB" w:rsidRPr="00004A20" w:rsidRDefault="006719DB" w:rsidP="00B72655">
      <w:pPr>
        <w:rPr>
          <w:szCs w:val="24"/>
        </w:rPr>
      </w:pPr>
      <w:r w:rsidRPr="00004A20">
        <w:t xml:space="preserve">Termiņš: pēc 2020. gada. </w:t>
      </w:r>
    </w:p>
    <w:p w14:paraId="1B04629A" w14:textId="01E4D789" w:rsidR="006719DB" w:rsidRPr="00004A20" w:rsidRDefault="006719DB" w:rsidP="00B72655">
      <w:r w:rsidRPr="00004A20">
        <w:t>Nepieciešamās aktivitātes iekļaujam</w:t>
      </w:r>
      <w:r w:rsidR="00202D0C">
        <w:t>a</w:t>
      </w:r>
      <w:r w:rsidRPr="00004A20">
        <w:t>s ES fondu plānošanas periodā pēc 2020. gada. Finansējums paredzams kā līdzfinansējums</w:t>
      </w:r>
      <w:r w:rsidR="0069355B">
        <w:t>,</w:t>
      </w:r>
      <w:r w:rsidRPr="00004A20">
        <w:t xml:space="preserve"> finansēšanas un ieviešanas mehānismu izveidē ieteicams balstīties uz daudzdzīvokļu ēku siltināšanas programmas laikā gūto pieredzi.</w:t>
      </w:r>
    </w:p>
    <w:p w14:paraId="124766AB" w14:textId="07B1B0E1" w:rsidR="006719DB" w:rsidRPr="00004A20" w:rsidRDefault="006719DB" w:rsidP="00B72655">
      <w:pPr>
        <w:pStyle w:val="ListParagraph"/>
        <w:numPr>
          <w:ilvl w:val="0"/>
          <w:numId w:val="64"/>
        </w:numPr>
        <w:rPr>
          <w:b/>
          <w:bCs/>
        </w:rPr>
      </w:pPr>
      <w:r w:rsidRPr="00004A20">
        <w:rPr>
          <w:b/>
          <w:bCs/>
        </w:rPr>
        <w:t xml:space="preserve">Atbalstīt </w:t>
      </w:r>
      <w:r w:rsidRPr="006719DB">
        <w:rPr>
          <w:b/>
          <w:bCs/>
        </w:rPr>
        <w:t>centralizētu notekūdeņu dūņu apstrādes centru izveidi reģionos</w:t>
      </w:r>
      <w:r w:rsidR="00DD4C1C">
        <w:rPr>
          <w:b/>
          <w:bCs/>
        </w:rPr>
        <w:t>.</w:t>
      </w:r>
      <w:r w:rsidRPr="006719DB">
        <w:rPr>
          <w:b/>
          <w:bCs/>
        </w:rPr>
        <w:t xml:space="preserve"> </w:t>
      </w:r>
    </w:p>
    <w:p w14:paraId="583A74DA" w14:textId="0E1D4916" w:rsidR="006719DB" w:rsidRPr="00004A20" w:rsidRDefault="006719DB" w:rsidP="005C72BC">
      <w:pPr>
        <w:rPr>
          <w:bCs/>
        </w:rPr>
      </w:pPr>
      <w:r w:rsidRPr="00004A20">
        <w:t>Pirms atbalsta specifikas noteikšanas ieteicams īstenot ieteikumu “Izstrādāt vienotu valsts atbalsta stratēģiju notekūdeņu dūņu apstrādei un izmantošanai, izskatot iespēju izveidot centralizētus dūņu apstrādes centrus reģionos notekūdeņu dūņu apstrādei, kā arī biogāzes iegūšanai. Izskatīt iespēju izmantot centralizētas dūņu žāvēšanas un dedzināšanas iekārtas notekūdeņu dūņām, kuras nav iespējams izmantot lauksaimniecībā vai apzaļumošanā. Šādu stratēģiju ieteicams izstrādāt kopīgi ar robežvalstīm, kurās ir līdzīgi klimatiskie un ekonomiskie apstākļi, un kurās vēl nav izstrādātas nacionāla mēroga atbalsta stratēģijas programmas, izskatot iespēju sadarboties notekūdeņu dūņu apstrādes un izmantošanas jomā.”, kas sagatavots pētījuma “Komunālo notekūdeņu un notekūdeņu dūņu apsaimniekošana Latvijā” ietvaros 2015.</w:t>
      </w:r>
      <w:r w:rsidR="00573801">
        <w:t xml:space="preserve"> gadā. </w:t>
      </w:r>
      <w:bookmarkStart w:id="92" w:name="_Hlk532907194"/>
      <w:r w:rsidR="00511964" w:rsidRPr="00AC3534">
        <w:rPr>
          <w:iCs/>
          <w:color w:val="1F497D"/>
        </w:rPr>
        <w:t>Notekūdeņu dūņu apstrādes jautājums potenciāli risināms saistībā arī ar atkritumu apsaimniekošanas pasākumiem un dūņu pārstrādes vai apstrādes infrastruktūra veidojama saskaņā ar vidēja termiņa plānošanas dokumentos noteiktajām darbībām vai saskaņā ar valsts stratēģiju notekūdeņu dūņu apstrādei un izmantošanai, ja tāda ir izstrādāta.</w:t>
      </w:r>
      <w:r w:rsidR="005C72BC">
        <w:t>.</w:t>
      </w:r>
      <w:bookmarkEnd w:id="92"/>
    </w:p>
    <w:p w14:paraId="55A1BB04" w14:textId="432D4F80" w:rsidR="006719DB" w:rsidRPr="00004A20" w:rsidRDefault="006719DB" w:rsidP="00B72655">
      <w:pPr>
        <w:rPr>
          <w:szCs w:val="24"/>
        </w:rPr>
      </w:pPr>
      <w:r w:rsidRPr="00004A20">
        <w:lastRenderedPageBreak/>
        <w:t>Īstenotājs: ūdenssaimniecības pakalpojumu sniedzēji</w:t>
      </w:r>
      <w:r w:rsidR="002644DB">
        <w:t>,</w:t>
      </w:r>
      <w:r w:rsidRPr="00004A20">
        <w:t xml:space="preserve"> notekūdeņu dūņu apstrādes operatori</w:t>
      </w:r>
      <w:r w:rsidR="002644DB">
        <w:t xml:space="preserve">, </w:t>
      </w:r>
      <w:r w:rsidR="002644DB" w:rsidRPr="002644DB">
        <w:t>atkritumu apsaimniekotāji</w:t>
      </w:r>
      <w:r w:rsidR="00DD4C1C">
        <w:t>.</w:t>
      </w:r>
    </w:p>
    <w:p w14:paraId="389070E7" w14:textId="77777777" w:rsidR="006719DB" w:rsidRPr="00004A20" w:rsidRDefault="006719DB" w:rsidP="00B72655">
      <w:pPr>
        <w:rPr>
          <w:szCs w:val="24"/>
        </w:rPr>
      </w:pPr>
      <w:r w:rsidRPr="00004A20">
        <w:t xml:space="preserve">Termiņš: pēc 2020. gada. </w:t>
      </w:r>
    </w:p>
    <w:p w14:paraId="18482FB4" w14:textId="3E99EDD5" w:rsidR="006719DB" w:rsidRPr="006719DB" w:rsidRDefault="006719DB" w:rsidP="006C172A">
      <w:pPr>
        <w:rPr>
          <w:bCs/>
        </w:rPr>
      </w:pPr>
      <w:r w:rsidRPr="00004A20">
        <w:t>Nepieciešamās aktivitātes iekļaujam</w:t>
      </w:r>
      <w:r w:rsidR="00202D0C">
        <w:t>a</w:t>
      </w:r>
      <w:r w:rsidRPr="00004A20">
        <w:t>s ES fondu plānošanas periodā pēc 2020. gada.</w:t>
      </w:r>
    </w:p>
    <w:p w14:paraId="4595BD7D" w14:textId="77777777" w:rsidR="005A6D2A" w:rsidRPr="00ED4133" w:rsidRDefault="006719DB" w:rsidP="00ED4133">
      <w:pPr>
        <w:pStyle w:val="ListParagraph"/>
        <w:numPr>
          <w:ilvl w:val="0"/>
          <w:numId w:val="64"/>
        </w:numPr>
        <w:contextualSpacing w:val="0"/>
        <w:rPr>
          <w:bCs/>
        </w:rPr>
      </w:pPr>
      <w:r w:rsidRPr="002846A2">
        <w:rPr>
          <w:b/>
          <w:bCs/>
        </w:rPr>
        <w:t>ES fondu plānošanas periodā pēc 2020. gada kā iznākuma radītājus izmantot 2014. - 2020. gada p</w:t>
      </w:r>
      <w:r w:rsidR="006B2BAF" w:rsidRPr="002846A2">
        <w:rPr>
          <w:b/>
          <w:bCs/>
        </w:rPr>
        <w:t>l</w:t>
      </w:r>
      <w:r w:rsidRPr="002846A2">
        <w:rPr>
          <w:b/>
          <w:bCs/>
        </w:rPr>
        <w:t xml:space="preserve">ānošanas periodā noteiktos ietekmes un rezultātu rādītājus. </w:t>
      </w:r>
    </w:p>
    <w:p w14:paraId="33693095" w14:textId="1C93473E" w:rsidR="006719DB" w:rsidRPr="006F79B4" w:rsidRDefault="006719DB" w:rsidP="00ED4133">
      <w:pPr>
        <w:pStyle w:val="ListParagraph"/>
        <w:ind w:left="0"/>
        <w:contextualSpacing w:val="0"/>
        <w:rPr>
          <w:bCs/>
        </w:rPr>
      </w:pPr>
      <w:r w:rsidRPr="006F79B4">
        <w:rPr>
          <w:bCs/>
        </w:rPr>
        <w:t>Papildus ietvert rezultātu rādītāju “Notekūdeņu radītā piesārņojuma samazinājums, %”, ja tiks pieņemts</w:t>
      </w:r>
      <w:r w:rsidR="00324104" w:rsidRPr="006F79B4">
        <w:rPr>
          <w:bCs/>
        </w:rPr>
        <w:t xml:space="preserve"> lēmums</w:t>
      </w:r>
      <w:r w:rsidRPr="006F79B4">
        <w:rPr>
          <w:bCs/>
        </w:rPr>
        <w:t xml:space="preserve"> veidot vienoto datu uzskaites sistēmu, kas šāda rādītāja ieguvi nodrošinās, kā arī “Decentralizēto kanalizācijas risinājumu īpatsvars aglomerācijās ar CE</w:t>
      </w:r>
      <w:r w:rsidR="00573801" w:rsidRPr="006F79B4">
        <w:rPr>
          <w:bCs/>
        </w:rPr>
        <w:t xml:space="preserve"> </w:t>
      </w:r>
      <w:r w:rsidRPr="006F79B4">
        <w:rPr>
          <w:bCs/>
        </w:rPr>
        <w:t>&gt;</w:t>
      </w:r>
      <w:r w:rsidR="00573801" w:rsidRPr="006F79B4">
        <w:rPr>
          <w:bCs/>
        </w:rPr>
        <w:t xml:space="preserve"> </w:t>
      </w:r>
      <w:r w:rsidRPr="006F79B4">
        <w:rPr>
          <w:bCs/>
        </w:rPr>
        <w:t>2</w:t>
      </w:r>
      <w:r w:rsidR="00573801" w:rsidRPr="006F79B4">
        <w:rPr>
          <w:bCs/>
        </w:rPr>
        <w:t xml:space="preserve"> </w:t>
      </w:r>
      <w:r w:rsidRPr="006F79B4">
        <w:rPr>
          <w:bCs/>
        </w:rPr>
        <w:t>000, kas atbilst likumdošanas prasībām”.</w:t>
      </w:r>
    </w:p>
    <w:p w14:paraId="2A50273C" w14:textId="58AC2DDA" w:rsidR="00E07354" w:rsidRPr="00A73DF2" w:rsidRDefault="04122EE3" w:rsidP="006C172A">
      <w:pPr>
        <w:rPr>
          <w:szCs w:val="24"/>
        </w:rPr>
      </w:pPr>
      <w:r>
        <w:t xml:space="preserve">Īstenotājs: VARAM. </w:t>
      </w:r>
    </w:p>
    <w:p w14:paraId="5FFDF4EC" w14:textId="77777777" w:rsidR="00E07354" w:rsidRPr="00A73DF2" w:rsidRDefault="04122EE3">
      <w:pPr>
        <w:rPr>
          <w:szCs w:val="24"/>
        </w:rPr>
      </w:pPr>
      <w:r>
        <w:t xml:space="preserve">Termiņš: līdz 2020. gadam. </w:t>
      </w:r>
    </w:p>
    <w:p w14:paraId="683C914B" w14:textId="4E793E1B" w:rsidR="005A6D2A" w:rsidRDefault="005A6D2A" w:rsidP="00ED4133">
      <w:pPr>
        <w:pStyle w:val="ListParagraph"/>
        <w:numPr>
          <w:ilvl w:val="0"/>
          <w:numId w:val="64"/>
        </w:numPr>
        <w:contextualSpacing w:val="0"/>
      </w:pPr>
      <w:bookmarkStart w:id="93" w:name="_Toc521495921"/>
      <w:bookmarkStart w:id="94" w:name="_Toc521514038"/>
      <w:bookmarkEnd w:id="1"/>
      <w:bookmarkEnd w:id="2"/>
      <w:bookmarkEnd w:id="93"/>
      <w:bookmarkEnd w:id="94"/>
      <w:r w:rsidRPr="00ED4133">
        <w:rPr>
          <w:b/>
          <w:bCs/>
        </w:rPr>
        <w:t>Atbalstīt</w:t>
      </w:r>
      <w:r w:rsidRPr="004D5D46">
        <w:rPr>
          <w:bCs/>
        </w:rPr>
        <w:t xml:space="preserve"> </w:t>
      </w:r>
      <w:r w:rsidRPr="00ED4133">
        <w:rPr>
          <w:b/>
          <w:bCs/>
        </w:rPr>
        <w:t xml:space="preserve">augstas efektivitātes ūdenssaimniecības </w:t>
      </w:r>
      <w:r w:rsidRPr="00ED4133">
        <w:rPr>
          <w:b/>
        </w:rPr>
        <w:t>attīstīb</w:t>
      </w:r>
      <w:r w:rsidR="00486457">
        <w:rPr>
          <w:b/>
        </w:rPr>
        <w:t>as pasākumus</w:t>
      </w:r>
      <w:r w:rsidRPr="00ED4133">
        <w:rPr>
          <w:b/>
        </w:rPr>
        <w:t xml:space="preserve"> aglomerācijās ar CE &lt;</w:t>
      </w:r>
      <w:r w:rsidR="0069355B">
        <w:rPr>
          <w:b/>
        </w:rPr>
        <w:t xml:space="preserve"> </w:t>
      </w:r>
      <w:r w:rsidRPr="00ED4133">
        <w:rPr>
          <w:b/>
        </w:rPr>
        <w:t>2000</w:t>
      </w:r>
      <w:r w:rsidR="00DD4C1C">
        <w:rPr>
          <w:b/>
        </w:rPr>
        <w:t>.</w:t>
      </w:r>
      <w:r>
        <w:t xml:space="preserve"> </w:t>
      </w:r>
    </w:p>
    <w:p w14:paraId="4DADACA5" w14:textId="6A8EBF25" w:rsidR="005A6D2A" w:rsidRDefault="005A6D2A" w:rsidP="007337E8">
      <w:r>
        <w:t>Atbalsts attiecināms uz dažādiem ūdenssaimniecības uzlabojumiem aglomerācijās ar CE</w:t>
      </w:r>
      <w:r w:rsidR="0069355B">
        <w:t xml:space="preserve"> </w:t>
      </w:r>
      <w:r>
        <w:t>&lt;</w:t>
      </w:r>
      <w:r w:rsidR="0069355B">
        <w:t xml:space="preserve"> </w:t>
      </w:r>
      <w:r>
        <w:t>2000, ja projektu tehniski ekonomiskais pamatojums uzrāda augstu sociāli-ekonomisko efektivitāti uzlabojot gala lietotāju labklājību un samazinot vides piesārņojumu.</w:t>
      </w:r>
      <w:r w:rsidR="001E4FEC">
        <w:t xml:space="preserve"> </w:t>
      </w:r>
      <w:r w:rsidR="00363582">
        <w:t xml:space="preserve">Tas, attiecīgi, ietver arī priekšrocības situācijās, kad tuvumā atrodas </w:t>
      </w:r>
      <w:r w:rsidR="00363582" w:rsidRPr="00363582">
        <w:t>riska objekti</w:t>
      </w:r>
      <w:r w:rsidR="00363582">
        <w:t xml:space="preserve"> vai Natura 2000 teritorijas. </w:t>
      </w:r>
    </w:p>
    <w:p w14:paraId="50CCFBEB" w14:textId="0147DF96" w:rsidR="005A6D2A" w:rsidRPr="00004A20" w:rsidRDefault="005A6D2A" w:rsidP="005A6D2A">
      <w:pPr>
        <w:rPr>
          <w:szCs w:val="24"/>
        </w:rPr>
      </w:pPr>
      <w:r w:rsidRPr="00004A20">
        <w:t>Īstenotājs: ūdenssaimniecības pakalpojumu sniedzēji</w:t>
      </w:r>
      <w:r w:rsidR="00DD4C1C">
        <w:t>.</w:t>
      </w:r>
    </w:p>
    <w:p w14:paraId="62E93831" w14:textId="77777777" w:rsidR="005A6D2A" w:rsidRPr="00004A20" w:rsidRDefault="005A6D2A" w:rsidP="005A6D2A">
      <w:pPr>
        <w:rPr>
          <w:szCs w:val="24"/>
        </w:rPr>
      </w:pPr>
      <w:r w:rsidRPr="00004A20">
        <w:t xml:space="preserve">Termiņš: pēc 2020. gada. </w:t>
      </w:r>
    </w:p>
    <w:p w14:paraId="1351D079" w14:textId="07296E6C" w:rsidR="005A6D2A" w:rsidRDefault="005A6D2A" w:rsidP="005A6D2A">
      <w:r w:rsidRPr="00004A20">
        <w:t>Nepieciešamās aktivitātes iekļaujam</w:t>
      </w:r>
      <w:r>
        <w:t>a</w:t>
      </w:r>
      <w:r w:rsidRPr="00004A20">
        <w:t>s ES fondu plānošanas periodā pēc 2020. gada.</w:t>
      </w:r>
      <w:r>
        <w:t xml:space="preserve"> </w:t>
      </w:r>
      <w:r w:rsidR="00836F92">
        <w:t>Atbalsta intensitāte saskaņoj</w:t>
      </w:r>
      <w:r w:rsidR="0069355B">
        <w:t>a</w:t>
      </w:r>
      <w:r w:rsidR="00836F92">
        <w:t>ma ar progresu ūdenssaimniecības Direktīvu prasību īstenošanā aglomerācijās ar CE</w:t>
      </w:r>
      <w:r w:rsidR="0069355B">
        <w:t xml:space="preserve"> </w:t>
      </w:r>
      <w:r w:rsidR="00836F92">
        <w:t>&gt;</w:t>
      </w:r>
      <w:r w:rsidR="0069355B">
        <w:t xml:space="preserve"> </w:t>
      </w:r>
      <w:r w:rsidR="00836F92">
        <w:t>2000</w:t>
      </w:r>
      <w:r w:rsidR="001E4FEC">
        <w:t xml:space="preserve">. Atbalsts sniedzams plānošanas perioda otrajā pusē pēc </w:t>
      </w:r>
      <w:r w:rsidR="0069355B">
        <w:t>EK</w:t>
      </w:r>
      <w:r w:rsidR="00836F92" w:rsidRPr="00836F92">
        <w:t xml:space="preserve"> lēmuma par snieguma rezervi</w:t>
      </w:r>
      <w:r w:rsidR="001E4FEC">
        <w:t>.</w:t>
      </w:r>
    </w:p>
    <w:p w14:paraId="514C9C91" w14:textId="77777777" w:rsidR="000473D3" w:rsidRDefault="000473D3" w:rsidP="005A6D2A">
      <w:pPr>
        <w:sectPr w:rsidR="000473D3" w:rsidSect="00101F09">
          <w:pgSz w:w="11906" w:h="16838" w:code="9"/>
          <w:pgMar w:top="1560" w:right="1134" w:bottom="1560" w:left="1418" w:header="709" w:footer="624" w:gutter="0"/>
          <w:cols w:space="454"/>
          <w:docGrid w:linePitch="360"/>
        </w:sectPr>
      </w:pPr>
    </w:p>
    <w:p w14:paraId="76210E03" w14:textId="6BA4740C" w:rsidR="0088466A" w:rsidRPr="00A73DF2" w:rsidRDefault="04122EE3">
      <w:pPr>
        <w:pStyle w:val="Heading1"/>
        <w:numPr>
          <w:ilvl w:val="0"/>
          <w:numId w:val="40"/>
        </w:numPr>
      </w:pPr>
      <w:bookmarkStart w:id="95" w:name="_Toc531963437"/>
      <w:bookmarkStart w:id="96" w:name="_Toc531963714"/>
      <w:bookmarkStart w:id="97" w:name="_Toc531964984"/>
      <w:bookmarkStart w:id="98" w:name="_Toc518296284"/>
      <w:bookmarkStart w:id="99" w:name="_Toc514917173"/>
      <w:bookmarkStart w:id="100" w:name="_Toc521523652"/>
      <w:bookmarkStart w:id="101" w:name="_Toc526183684"/>
      <w:bookmarkStart w:id="102" w:name="_Toc531963438"/>
      <w:bookmarkStart w:id="103" w:name="_Toc531963715"/>
      <w:bookmarkStart w:id="104" w:name="_Toc532917548"/>
      <w:bookmarkEnd w:id="95"/>
      <w:bookmarkEnd w:id="96"/>
      <w:bookmarkEnd w:id="97"/>
      <w:r>
        <w:lastRenderedPageBreak/>
        <w:t>Atkritumu apsaimniekošana un dabas resursu ilgtspējīga izmantošana</w:t>
      </w:r>
      <w:bookmarkEnd w:id="98"/>
      <w:bookmarkEnd w:id="99"/>
      <w:bookmarkEnd w:id="100"/>
      <w:bookmarkEnd w:id="101"/>
      <w:bookmarkEnd w:id="102"/>
      <w:bookmarkEnd w:id="103"/>
      <w:bookmarkEnd w:id="104"/>
    </w:p>
    <w:p w14:paraId="55FDBBEE" w14:textId="167B2D7C" w:rsidR="005A54E5" w:rsidRPr="00A73DF2" w:rsidRDefault="04122EE3" w:rsidP="00004A20">
      <w:pPr>
        <w:pStyle w:val="Heading2"/>
      </w:pPr>
      <w:bookmarkStart w:id="105" w:name="_Toc526183685"/>
      <w:bookmarkStart w:id="106" w:name="_Toc531963439"/>
      <w:bookmarkStart w:id="107" w:name="_Toc531963716"/>
      <w:bookmarkStart w:id="108" w:name="_Toc532917549"/>
      <w:r>
        <w:t>Ietvars</w:t>
      </w:r>
      <w:bookmarkEnd w:id="105"/>
      <w:bookmarkEnd w:id="106"/>
      <w:bookmarkEnd w:id="107"/>
      <w:bookmarkEnd w:id="108"/>
    </w:p>
    <w:p w14:paraId="12C2A671" w14:textId="7D26A6A0" w:rsidR="005A54E5" w:rsidRDefault="04122EE3" w:rsidP="00ED4133">
      <w:pPr>
        <w:pStyle w:val="Heading3"/>
      </w:pPr>
      <w:bookmarkStart w:id="109" w:name="_Toc526183686"/>
      <w:bookmarkStart w:id="110" w:name="_Toc531963440"/>
      <w:bookmarkStart w:id="111" w:name="_Toc531963717"/>
      <w:bookmarkStart w:id="112" w:name="_Toc532917550"/>
      <w:r>
        <w:t>Veikto aktivitāšu vai apakšaktivitāšu raksturojums</w:t>
      </w:r>
      <w:bookmarkEnd w:id="109"/>
      <w:bookmarkEnd w:id="110"/>
      <w:bookmarkEnd w:id="111"/>
      <w:bookmarkEnd w:id="112"/>
      <w:r w:rsidR="009C097C">
        <w:t xml:space="preserve">  </w:t>
      </w:r>
    </w:p>
    <w:p w14:paraId="06268D23" w14:textId="2F716DFC" w:rsidR="00CA1731" w:rsidRDefault="00CA1731" w:rsidP="00CA1731">
      <w:r>
        <w:t xml:space="preserve">Atkritumu apsaimniekošanas </w:t>
      </w:r>
      <w:r w:rsidR="006C6E04">
        <w:t xml:space="preserve">un dabas resursu ilgtspējīgas izmantošanas </w:t>
      </w:r>
      <w:r>
        <w:t xml:space="preserve">jomā ES fondu 2007. – 2013. gada plānošanas perioda DP “Infrastruktūra un pakalpojumi” </w:t>
      </w:r>
      <w:r w:rsidRPr="00B15DC8">
        <w:rPr>
          <w:rFonts w:cs="Arial"/>
          <w:szCs w:val="24"/>
        </w:rPr>
        <w:t>3.5.1. pasākuma “Vides aizsardzības infrastruktūra”</w:t>
      </w:r>
      <w:r w:rsidRPr="00B15DC8">
        <w:t xml:space="preserve"> </w:t>
      </w:r>
      <w:r>
        <w:t>ietvaros tika realizētas trīs apakšaktivitātes:</w:t>
      </w:r>
    </w:p>
    <w:p w14:paraId="10012054" w14:textId="4F5476C7" w:rsidR="00CA1731" w:rsidRDefault="006C6E04" w:rsidP="60129A72">
      <w:pPr>
        <w:numPr>
          <w:ilvl w:val="0"/>
          <w:numId w:val="80"/>
        </w:numPr>
        <w:rPr>
          <w:rFonts w:cs="Arial"/>
          <w:shd w:val="clear" w:color="auto" w:fill="FFFFFF"/>
        </w:rPr>
      </w:pPr>
      <w:r w:rsidRPr="006C6E04">
        <w:t xml:space="preserve">3.5.1.2.1. </w:t>
      </w:r>
      <w:r w:rsidR="00CA1731">
        <w:t xml:space="preserve">apakšaktivitāte “Normatīvo aktu prasībām neatbilstošo izgāztuvju rekultivācija” (turpmāk – 3.5.1.2.1. apakšaktivitāte), kurā ERAF finansējums 15,78 milj. EUR apmērā tika ieguldīts 83 projektos. </w:t>
      </w:r>
      <w:r w:rsidR="00CA1731" w:rsidRPr="00004A20">
        <w:t xml:space="preserve">Aktivitātes mērķis bija </w:t>
      </w:r>
      <w:r w:rsidR="00CA1731" w:rsidRPr="00004A20">
        <w:rPr>
          <w:rFonts w:cs="Arial"/>
          <w:shd w:val="clear" w:color="auto" w:fill="FFFFFF"/>
        </w:rPr>
        <w:t>samazināt negatīvo ietekmi uz vidi, ko rada atkritumi un vides aizsardzības prasībām neatbilstošās izgāztuves</w:t>
      </w:r>
      <w:r w:rsidR="00CA1731" w:rsidRPr="00004A20">
        <w:rPr>
          <w:rStyle w:val="FootnoteReference"/>
          <w:rFonts w:cs="Arial"/>
          <w:shd w:val="clear" w:color="auto" w:fill="FFFFFF"/>
        </w:rPr>
        <w:footnoteReference w:id="55"/>
      </w:r>
      <w:r w:rsidR="00CA1731" w:rsidRPr="00004A20">
        <w:rPr>
          <w:rFonts w:cs="Arial"/>
          <w:shd w:val="clear" w:color="auto" w:fill="FFFFFF"/>
        </w:rPr>
        <w:t>;</w:t>
      </w:r>
    </w:p>
    <w:p w14:paraId="1641FB3A" w14:textId="21C1876B" w:rsidR="00CA1731" w:rsidRDefault="006C6E04" w:rsidP="60129A72">
      <w:pPr>
        <w:numPr>
          <w:ilvl w:val="0"/>
          <w:numId w:val="80"/>
        </w:numPr>
        <w:rPr>
          <w:rFonts w:cs="Arial"/>
          <w:shd w:val="clear" w:color="auto" w:fill="FFFFFF"/>
        </w:rPr>
      </w:pPr>
      <w:r w:rsidRPr="00004A20">
        <w:t xml:space="preserve">3.5.1.2.2. </w:t>
      </w:r>
      <w:r w:rsidR="00CA1731" w:rsidRPr="00004A20">
        <w:t>apakšaktivitāte “</w:t>
      </w:r>
      <w:r w:rsidR="00CA1731" w:rsidRPr="00004A20">
        <w:rPr>
          <w:rFonts w:cs="Arial"/>
          <w:shd w:val="clear" w:color="auto" w:fill="FFFFFF"/>
        </w:rPr>
        <w:t>Reģionālu atkritumu apsaimniekošanas sistēmu attīstība” (turpmāk – 3.5.1.2.2. apakšaktivitāte), kurā ERAF finansējums 39,82 milj. EUR apmērā tika ieguldīts 13 projektos. Aktivitātes mērķis bija izveidot ilgtspējīgu atkritumu apsaimniekošanas sistēmu, nodrošinot atkritumu apglabāšanu un apstrādi cilvēku veselībai un videi drošā veidā</w:t>
      </w:r>
      <w:r w:rsidR="00CA5168">
        <w:rPr>
          <w:rFonts w:cs="Arial"/>
          <w:shd w:val="clear" w:color="auto" w:fill="FFFFFF"/>
        </w:rPr>
        <w:t>, kā arī</w:t>
      </w:r>
      <w:r w:rsidR="00CA1731" w:rsidRPr="00004A20">
        <w:rPr>
          <w:rFonts w:cs="Arial"/>
          <w:shd w:val="clear" w:color="auto" w:fill="FFFFFF"/>
        </w:rPr>
        <w:t xml:space="preserve"> </w:t>
      </w:r>
      <w:r w:rsidR="007114E6">
        <w:rPr>
          <w:rFonts w:cs="Arial"/>
          <w:shd w:val="clear" w:color="auto" w:fill="FFFFFF"/>
        </w:rPr>
        <w:t xml:space="preserve">nodrošināt </w:t>
      </w:r>
      <w:r w:rsidR="00CA1731" w:rsidRPr="00004A20">
        <w:rPr>
          <w:rFonts w:cs="Arial"/>
          <w:shd w:val="clear" w:color="auto" w:fill="FFFFFF"/>
        </w:rPr>
        <w:t xml:space="preserve">sadzīves atkritumu apsaimniekošanas pakalpojumu pieejamību </w:t>
      </w:r>
      <w:r w:rsidR="007114E6">
        <w:rPr>
          <w:rFonts w:cs="Arial"/>
          <w:shd w:val="clear" w:color="auto" w:fill="FFFFFF"/>
        </w:rPr>
        <w:t xml:space="preserve">100% </w:t>
      </w:r>
      <w:r w:rsidR="007114E6" w:rsidRPr="00004A20">
        <w:rPr>
          <w:rFonts w:cs="Arial"/>
          <w:shd w:val="clear" w:color="auto" w:fill="FFFFFF"/>
        </w:rPr>
        <w:t>pilsēt</w:t>
      </w:r>
      <w:r w:rsidR="007114E6">
        <w:rPr>
          <w:rFonts w:cs="Arial"/>
          <w:shd w:val="clear" w:color="auto" w:fill="FFFFFF"/>
        </w:rPr>
        <w:t>u</w:t>
      </w:r>
      <w:r w:rsidR="007114E6" w:rsidRPr="00004A20">
        <w:rPr>
          <w:rFonts w:cs="Arial"/>
          <w:shd w:val="clear" w:color="auto" w:fill="FFFFFF"/>
        </w:rPr>
        <w:t xml:space="preserve"> </w:t>
      </w:r>
      <w:r w:rsidR="00CA1731" w:rsidRPr="00004A20">
        <w:rPr>
          <w:rFonts w:cs="Arial"/>
          <w:shd w:val="clear" w:color="auto" w:fill="FFFFFF"/>
        </w:rPr>
        <w:t xml:space="preserve">un </w:t>
      </w:r>
      <w:r w:rsidR="007114E6">
        <w:rPr>
          <w:rFonts w:cs="Arial"/>
          <w:shd w:val="clear" w:color="auto" w:fill="FFFFFF"/>
        </w:rPr>
        <w:t xml:space="preserve">80% </w:t>
      </w:r>
      <w:r w:rsidR="00CA1731" w:rsidRPr="00004A20">
        <w:rPr>
          <w:rFonts w:cs="Arial"/>
          <w:shd w:val="clear" w:color="auto" w:fill="FFFFFF"/>
        </w:rPr>
        <w:t>lauku teritorij</w:t>
      </w:r>
      <w:r w:rsidR="007114E6">
        <w:rPr>
          <w:rFonts w:cs="Arial"/>
          <w:shd w:val="clear" w:color="auto" w:fill="FFFFFF"/>
        </w:rPr>
        <w:t>u</w:t>
      </w:r>
      <w:r w:rsidR="00CA1731" w:rsidRPr="00004A20">
        <w:rPr>
          <w:rFonts w:cs="Arial"/>
          <w:shd w:val="clear" w:color="auto" w:fill="FFFFFF"/>
        </w:rPr>
        <w:t xml:space="preserve"> iedzīvotāj</w:t>
      </w:r>
      <w:r w:rsidR="007114E6">
        <w:rPr>
          <w:rFonts w:cs="Arial"/>
          <w:shd w:val="clear" w:color="auto" w:fill="FFFFFF"/>
        </w:rPr>
        <w:t>iem</w:t>
      </w:r>
      <w:r w:rsidR="00CA1731" w:rsidRPr="00004A20">
        <w:rPr>
          <w:rStyle w:val="FootnoteReference"/>
          <w:rFonts w:cs="Arial"/>
          <w:shd w:val="clear" w:color="auto" w:fill="FFFFFF"/>
        </w:rPr>
        <w:footnoteReference w:id="56"/>
      </w:r>
      <w:r w:rsidR="00CA1731" w:rsidRPr="00004A20">
        <w:rPr>
          <w:rFonts w:cs="Arial"/>
          <w:shd w:val="clear" w:color="auto" w:fill="FFFFFF"/>
        </w:rPr>
        <w:t>;</w:t>
      </w:r>
    </w:p>
    <w:p w14:paraId="4E65B49E" w14:textId="4443E4EC" w:rsidR="00CA1731" w:rsidRPr="00004A20" w:rsidRDefault="006C6E04" w:rsidP="007A1092">
      <w:pPr>
        <w:numPr>
          <w:ilvl w:val="0"/>
          <w:numId w:val="80"/>
        </w:numPr>
      </w:pPr>
      <w:r w:rsidRPr="00004A20">
        <w:t xml:space="preserve">3.5.1.2.3. </w:t>
      </w:r>
      <w:r w:rsidR="00CA1731" w:rsidRPr="00004A20">
        <w:t xml:space="preserve">apakšaktivitāte “Dalītās atkritumu apsaimniekošanas sistēmas attīstība” (turpmāk – </w:t>
      </w:r>
      <w:bookmarkStart w:id="113" w:name="_Hlk527618895"/>
      <w:r w:rsidR="00CA1731" w:rsidRPr="00004A20">
        <w:t xml:space="preserve">3.5.1.2.3. </w:t>
      </w:r>
      <w:bookmarkEnd w:id="113"/>
      <w:r w:rsidR="00CA1731" w:rsidRPr="00004A20">
        <w:t xml:space="preserve">apakšaktivitāte), kurā ERAF finansējums 38,76 milj. EUR apmērā tika ieguldīts 18 projektos. </w:t>
      </w:r>
      <w:r w:rsidR="00CA1731" w:rsidRPr="00004A20">
        <w:rPr>
          <w:rFonts w:cs="Arial"/>
          <w:shd w:val="clear" w:color="auto" w:fill="FFFFFF"/>
        </w:rPr>
        <w:t xml:space="preserve">Aktivitātes mērķis bija izveidot ilgtspējīgu atkritumu, t.sk. bīstamo atkritumu, apsaimniekošanas sistēmu, atbalstot </w:t>
      </w:r>
      <w:r w:rsidR="007114E6" w:rsidRPr="00004A20">
        <w:rPr>
          <w:rFonts w:cs="Arial"/>
          <w:shd w:val="clear" w:color="auto" w:fill="FFFFFF"/>
        </w:rPr>
        <w:t xml:space="preserve">dalītas </w:t>
      </w:r>
      <w:r w:rsidR="00CA1731" w:rsidRPr="00004A20">
        <w:rPr>
          <w:rFonts w:cs="Arial"/>
          <w:shd w:val="clear" w:color="auto" w:fill="FFFFFF"/>
        </w:rPr>
        <w:t xml:space="preserve">atkritumu vākšanas infrastruktūras attīstību, </w:t>
      </w:r>
      <w:r w:rsidR="007114E6">
        <w:rPr>
          <w:rFonts w:cs="Arial"/>
          <w:shd w:val="clear" w:color="auto" w:fill="FFFFFF"/>
        </w:rPr>
        <w:t>kas</w:t>
      </w:r>
      <w:r w:rsidR="00CA1731" w:rsidRPr="00004A20">
        <w:rPr>
          <w:rFonts w:cs="Arial"/>
          <w:shd w:val="clear" w:color="auto" w:fill="FFFFFF"/>
        </w:rPr>
        <w:t xml:space="preserve"> veicin</w:t>
      </w:r>
      <w:r w:rsidR="007114E6">
        <w:rPr>
          <w:rFonts w:cs="Arial"/>
          <w:shd w:val="clear" w:color="auto" w:fill="FFFFFF"/>
        </w:rPr>
        <w:t>a</w:t>
      </w:r>
      <w:r w:rsidR="00CA1731" w:rsidRPr="00004A20">
        <w:rPr>
          <w:rFonts w:cs="Arial"/>
          <w:shd w:val="clear" w:color="auto" w:fill="FFFFFF"/>
        </w:rPr>
        <w:t xml:space="preserve"> materiālu otrreizēju izmantošanu.</w:t>
      </w:r>
      <w:r w:rsidR="00CA1731" w:rsidRPr="00004A20">
        <w:rPr>
          <w:rStyle w:val="FootnoteReference"/>
          <w:rFonts w:cs="Arial"/>
          <w:shd w:val="clear" w:color="auto" w:fill="FFFFFF"/>
        </w:rPr>
        <w:footnoteReference w:id="57"/>
      </w:r>
    </w:p>
    <w:p w14:paraId="660109DD" w14:textId="55F55FC0" w:rsidR="00397A30" w:rsidRPr="002653AF" w:rsidRDefault="006C6E04" w:rsidP="00004A20">
      <w:r>
        <w:rPr>
          <w:szCs w:val="24"/>
        </w:rPr>
        <w:t xml:space="preserve">Apakšaktivitāšu ietvaros tika atbalstītas darbības normatīvo aktu prasībām neatbilstošu </w:t>
      </w:r>
      <w:r w:rsidR="00CF7744">
        <w:rPr>
          <w:szCs w:val="24"/>
        </w:rPr>
        <w:t>SA</w:t>
      </w:r>
      <w:r>
        <w:rPr>
          <w:szCs w:val="24"/>
        </w:rPr>
        <w:t xml:space="preserve"> izgāztuvju kopējās atkritumu </w:t>
      </w:r>
      <w:r w:rsidR="00343453">
        <w:rPr>
          <w:szCs w:val="24"/>
        </w:rPr>
        <w:t>apglabāšanas</w:t>
      </w:r>
      <w:r>
        <w:rPr>
          <w:szCs w:val="24"/>
        </w:rPr>
        <w:t xml:space="preserve"> zonas rekultivācijai, </w:t>
      </w:r>
      <w:r w:rsidR="00E844FF">
        <w:rPr>
          <w:szCs w:val="24"/>
        </w:rPr>
        <w:t xml:space="preserve">kā arī </w:t>
      </w:r>
      <w:r>
        <w:rPr>
          <w:szCs w:val="24"/>
        </w:rPr>
        <w:t>atkritumu apsaimniekošanas infrastruktūras izveidei</w:t>
      </w:r>
      <w:r w:rsidR="00E844FF">
        <w:rPr>
          <w:szCs w:val="24"/>
        </w:rPr>
        <w:t>.</w:t>
      </w:r>
    </w:p>
    <w:p w14:paraId="4AE9A07C" w14:textId="442DBA77" w:rsidR="00397A30" w:rsidRPr="00397A30" w:rsidRDefault="00397A30" w:rsidP="00ED4133">
      <w:pPr>
        <w:pStyle w:val="Heading3"/>
      </w:pPr>
      <w:bookmarkStart w:id="114" w:name="_Toc527648246"/>
      <w:bookmarkStart w:id="115" w:name="_Toc527648642"/>
      <w:bookmarkStart w:id="116" w:name="_Toc527648248"/>
      <w:bookmarkStart w:id="117" w:name="_Toc527648644"/>
      <w:bookmarkStart w:id="118" w:name="_Toc527648249"/>
      <w:bookmarkStart w:id="119" w:name="_Toc527648645"/>
      <w:bookmarkStart w:id="120" w:name="_Toc527648250"/>
      <w:bookmarkStart w:id="121" w:name="_Toc527648646"/>
      <w:bookmarkStart w:id="122" w:name="_Toc527648251"/>
      <w:bookmarkStart w:id="123" w:name="_Toc527648647"/>
      <w:bookmarkStart w:id="124" w:name="_Toc527648252"/>
      <w:bookmarkStart w:id="125" w:name="_Toc527648648"/>
      <w:bookmarkStart w:id="126" w:name="_Toc527648253"/>
      <w:bookmarkStart w:id="127" w:name="_Toc527648649"/>
      <w:bookmarkStart w:id="128" w:name="_Toc527648254"/>
      <w:bookmarkStart w:id="129" w:name="_Toc527648650"/>
      <w:bookmarkStart w:id="130" w:name="_Toc527648255"/>
      <w:bookmarkStart w:id="131" w:name="_Toc527648651"/>
      <w:bookmarkStart w:id="132" w:name="_Toc527648256"/>
      <w:bookmarkStart w:id="133" w:name="_Toc527648652"/>
      <w:bookmarkStart w:id="134" w:name="_Toc527648257"/>
      <w:bookmarkStart w:id="135" w:name="_Toc527648653"/>
      <w:bookmarkStart w:id="136" w:name="_Toc527648258"/>
      <w:bookmarkStart w:id="137" w:name="_Toc527648654"/>
      <w:bookmarkStart w:id="138" w:name="_Toc527648260"/>
      <w:bookmarkStart w:id="139" w:name="_Toc527648656"/>
      <w:bookmarkStart w:id="140" w:name="_Toc527648261"/>
      <w:bookmarkStart w:id="141" w:name="_Toc527648657"/>
      <w:bookmarkStart w:id="142" w:name="_Toc527648262"/>
      <w:bookmarkStart w:id="143" w:name="_Toc527648658"/>
      <w:bookmarkStart w:id="144" w:name="_Toc527648263"/>
      <w:bookmarkStart w:id="145" w:name="_Toc527648659"/>
      <w:bookmarkStart w:id="146" w:name="_Toc527648264"/>
      <w:bookmarkStart w:id="147" w:name="_Toc527648660"/>
      <w:bookmarkStart w:id="148" w:name="_Toc527648265"/>
      <w:bookmarkStart w:id="149" w:name="_Toc527648661"/>
      <w:bookmarkStart w:id="150" w:name="_Toc527648266"/>
      <w:bookmarkStart w:id="151" w:name="_Toc527648662"/>
      <w:bookmarkStart w:id="152" w:name="_Toc527648267"/>
      <w:bookmarkStart w:id="153" w:name="_Toc527648663"/>
      <w:bookmarkStart w:id="154" w:name="_Toc527648268"/>
      <w:bookmarkStart w:id="155" w:name="_Toc527648664"/>
      <w:bookmarkStart w:id="156" w:name="_Toc527648270"/>
      <w:bookmarkStart w:id="157" w:name="_Toc527648666"/>
      <w:bookmarkStart w:id="158" w:name="_Toc527648271"/>
      <w:bookmarkStart w:id="159" w:name="_Toc527648667"/>
      <w:bookmarkStart w:id="160" w:name="_Toc527648272"/>
      <w:bookmarkStart w:id="161" w:name="_Toc527648668"/>
      <w:bookmarkStart w:id="162" w:name="_Toc527648273"/>
      <w:bookmarkStart w:id="163" w:name="_Toc527648669"/>
      <w:bookmarkStart w:id="164" w:name="_Toc527648274"/>
      <w:bookmarkStart w:id="165" w:name="_Toc527648670"/>
      <w:bookmarkStart w:id="166" w:name="_Toc527648275"/>
      <w:bookmarkStart w:id="167" w:name="_Toc527648671"/>
      <w:bookmarkStart w:id="168" w:name="_Toc527648276"/>
      <w:bookmarkStart w:id="169" w:name="_Toc527648672"/>
      <w:bookmarkStart w:id="170" w:name="_Toc527648277"/>
      <w:bookmarkStart w:id="171" w:name="_Toc527648673"/>
      <w:bookmarkStart w:id="172" w:name="_Toc527648278"/>
      <w:bookmarkStart w:id="173" w:name="_Toc527648674"/>
      <w:bookmarkStart w:id="174" w:name="_Toc527648279"/>
      <w:bookmarkStart w:id="175" w:name="_Toc527648675"/>
      <w:bookmarkStart w:id="176" w:name="_Toc527648280"/>
      <w:bookmarkStart w:id="177" w:name="_Toc527648676"/>
      <w:bookmarkStart w:id="178" w:name="_Toc527648281"/>
      <w:bookmarkStart w:id="179" w:name="_Toc527648677"/>
      <w:bookmarkStart w:id="180" w:name="_Toc527648282"/>
      <w:bookmarkStart w:id="181" w:name="_Toc527648678"/>
      <w:bookmarkStart w:id="182" w:name="_Toc527648283"/>
      <w:bookmarkStart w:id="183" w:name="_Toc527648679"/>
      <w:bookmarkStart w:id="184" w:name="_Toc527648284"/>
      <w:bookmarkStart w:id="185" w:name="_Toc527648680"/>
      <w:bookmarkStart w:id="186" w:name="_Toc527648285"/>
      <w:bookmarkStart w:id="187" w:name="_Toc527648681"/>
      <w:bookmarkStart w:id="188" w:name="_Toc529952547"/>
      <w:bookmarkStart w:id="189" w:name="_Toc527648287"/>
      <w:bookmarkStart w:id="190" w:name="_Toc527648683"/>
      <w:bookmarkStart w:id="191" w:name="_Toc527648288"/>
      <w:bookmarkStart w:id="192" w:name="_Toc527648684"/>
      <w:bookmarkStart w:id="193" w:name="_Toc527648300"/>
      <w:bookmarkStart w:id="194" w:name="_Toc527648696"/>
      <w:bookmarkStart w:id="195" w:name="_Toc527648301"/>
      <w:bookmarkStart w:id="196" w:name="_Toc527648697"/>
      <w:bookmarkStart w:id="197" w:name="_Toc527648302"/>
      <w:bookmarkStart w:id="198" w:name="_Toc527648698"/>
      <w:bookmarkStart w:id="199" w:name="_Toc527648303"/>
      <w:bookmarkStart w:id="200" w:name="_Toc527648699"/>
      <w:bookmarkStart w:id="201" w:name="_Toc527648310"/>
      <w:bookmarkStart w:id="202" w:name="_Toc527648706"/>
      <w:bookmarkStart w:id="203" w:name="_Toc527648313"/>
      <w:bookmarkStart w:id="204" w:name="_Toc527648709"/>
      <w:bookmarkStart w:id="205" w:name="_Toc527648319"/>
      <w:bookmarkStart w:id="206" w:name="_Toc527648715"/>
      <w:bookmarkStart w:id="207" w:name="_Toc527648325"/>
      <w:bookmarkStart w:id="208" w:name="_Toc527648721"/>
      <w:bookmarkStart w:id="209" w:name="_Toc527648335"/>
      <w:bookmarkStart w:id="210" w:name="_Toc527648731"/>
      <w:bookmarkStart w:id="211" w:name="_Toc527648338"/>
      <w:bookmarkStart w:id="212" w:name="_Toc527648734"/>
      <w:bookmarkStart w:id="213" w:name="_Toc527648341"/>
      <w:bookmarkStart w:id="214" w:name="_Toc527648737"/>
      <w:bookmarkStart w:id="215" w:name="_Toc531963441"/>
      <w:bookmarkStart w:id="216" w:name="_Toc531963718"/>
      <w:bookmarkStart w:id="217" w:name="_Toc532917551"/>
      <w:bookmarkStart w:id="218" w:name="_Toc526183688"/>
      <w:bookmarkStart w:id="219" w:name="_Toc518296285"/>
      <w:bookmarkStart w:id="220" w:name="_Toc514917174"/>
      <w:bookmarkStart w:id="221" w:name="_Toc521313786"/>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397A30">
        <w:t>Apakšaktivitāšu sasaiste ar nacionālajiem un ES mērķiem</w:t>
      </w:r>
      <w:bookmarkEnd w:id="215"/>
      <w:bookmarkEnd w:id="216"/>
      <w:bookmarkEnd w:id="217"/>
    </w:p>
    <w:p w14:paraId="4134DAA8" w14:textId="1CC3058D" w:rsidR="00397A30" w:rsidRDefault="00397A30" w:rsidP="006F79B4">
      <w:pPr>
        <w:spacing w:before="0" w:after="160" w:line="259" w:lineRule="auto"/>
        <w:contextualSpacing/>
      </w:pPr>
      <w:r>
        <w:t>Apakšaktivitāšu mērķi saistīti ar normatīvajiem aktiem neatbilstošo izgāztuvju rekultivāciju, atkritumu poligonu infrastruktūras sakārtošanu, kā arī dalītās savākšanas infrastruktūras izveidi.</w:t>
      </w:r>
    </w:p>
    <w:p w14:paraId="23B53F8A" w14:textId="7BB20E7E" w:rsidR="00397A30" w:rsidRDefault="00397A30" w:rsidP="006F79B4">
      <w:pPr>
        <w:spacing w:before="0" w:after="160" w:line="259" w:lineRule="auto"/>
        <w:contextualSpacing/>
      </w:pPr>
      <w:r>
        <w:t>Šie mērķi atbilst reģionālajiem un valsts atkritumu aps</w:t>
      </w:r>
      <w:r w:rsidR="007114E6">
        <w:t>a</w:t>
      </w:r>
      <w:r>
        <w:t xml:space="preserve">imniekošanas plāniem un vērsti uz vairāku </w:t>
      </w:r>
      <w:r w:rsidR="007114E6">
        <w:t>D</w:t>
      </w:r>
      <w:r>
        <w:t>irektīvu prasību izpildi</w:t>
      </w:r>
      <w:r w:rsidR="00DA4033">
        <w:t xml:space="preserve"> (skatīt tabulu Nr. 2.1.)</w:t>
      </w:r>
      <w:r>
        <w:t>:</w:t>
      </w:r>
    </w:p>
    <w:p w14:paraId="108C9542" w14:textId="7C46C2CA" w:rsidR="00DD4C1C" w:rsidRDefault="00DD4C1C" w:rsidP="006F79B4">
      <w:pPr>
        <w:spacing w:before="0" w:after="160" w:line="259" w:lineRule="auto"/>
        <w:contextualSpacing/>
      </w:pPr>
    </w:p>
    <w:p w14:paraId="41ABB9F7" w14:textId="740A18DC" w:rsidR="00DD4C1C" w:rsidRDefault="00DD4C1C" w:rsidP="006F79B4">
      <w:pPr>
        <w:spacing w:before="0" w:after="160" w:line="259" w:lineRule="auto"/>
        <w:contextualSpacing/>
      </w:pPr>
    </w:p>
    <w:p w14:paraId="4268B1D9" w14:textId="457BAA79" w:rsidR="00DD4C1C" w:rsidRDefault="00DD4C1C" w:rsidP="006F79B4">
      <w:pPr>
        <w:spacing w:before="0" w:after="160" w:line="259" w:lineRule="auto"/>
        <w:contextualSpacing/>
      </w:pPr>
    </w:p>
    <w:p w14:paraId="3447B93A" w14:textId="77777777" w:rsidR="00DD4C1C" w:rsidRDefault="00DD4C1C" w:rsidP="006F79B4">
      <w:pPr>
        <w:spacing w:before="0" w:after="160" w:line="259" w:lineRule="auto"/>
        <w:contextualSpacing/>
      </w:pPr>
    </w:p>
    <w:p w14:paraId="6C9652E8" w14:textId="416736BF" w:rsidR="00DA4033" w:rsidRPr="004232F5" w:rsidRDefault="00DA4033" w:rsidP="00DA4033">
      <w:pPr>
        <w:jc w:val="center"/>
      </w:pPr>
      <w:r w:rsidRPr="004232F5">
        <w:rPr>
          <w:b/>
          <w:bCs/>
          <w:iCs/>
          <w:color w:val="526D7C" w:themeColor="accent1" w:themeShade="BF"/>
          <w:sz w:val="20"/>
          <w:szCs w:val="20"/>
        </w:rPr>
        <w:lastRenderedPageBreak/>
        <w:t>Tabula Nr. 2</w:t>
      </w:r>
      <w:r>
        <w:rPr>
          <w:b/>
          <w:bCs/>
          <w:iCs/>
          <w:color w:val="526D7C" w:themeColor="accent1" w:themeShade="BF"/>
          <w:sz w:val="20"/>
          <w:szCs w:val="20"/>
        </w:rPr>
        <w:t>.1.</w:t>
      </w:r>
      <w:r w:rsidRPr="004232F5">
        <w:rPr>
          <w:b/>
          <w:bCs/>
          <w:iCs/>
          <w:color w:val="526D7C" w:themeColor="accent1" w:themeShade="BF"/>
          <w:sz w:val="20"/>
          <w:szCs w:val="20"/>
        </w:rPr>
        <w:t xml:space="preserve"> </w:t>
      </w:r>
      <w:r w:rsidR="004E732D" w:rsidRPr="006F79B4">
        <w:rPr>
          <w:b/>
          <w:bCs/>
          <w:iCs/>
          <w:color w:val="526D7C" w:themeColor="accent1" w:themeShade="BF"/>
          <w:sz w:val="20"/>
          <w:szCs w:val="20"/>
        </w:rPr>
        <w:t xml:space="preserve">Būtiskāko ES Direktīvu, normatīvo aktu un DP mērķu struktūra  </w:t>
      </w:r>
    </w:p>
    <w:tbl>
      <w:tblPr>
        <w:tblStyle w:val="TableGrid"/>
        <w:tblW w:w="5000" w:type="pct"/>
        <w:tblBorders>
          <w:top w:val="single" w:sz="12" w:space="0" w:color="C6D2D9"/>
          <w:left w:val="single" w:sz="12" w:space="0" w:color="C6D2D9"/>
          <w:bottom w:val="single" w:sz="12" w:space="0" w:color="C6D2D9"/>
          <w:right w:val="single" w:sz="12" w:space="0" w:color="C6D2D9"/>
          <w:insideH w:val="single" w:sz="12" w:space="0" w:color="C6D2D9"/>
          <w:insideV w:val="single" w:sz="12" w:space="0" w:color="C6D2D9"/>
        </w:tblBorders>
        <w:tblCellMar>
          <w:top w:w="57" w:type="dxa"/>
          <w:left w:w="57" w:type="dxa"/>
          <w:bottom w:w="57" w:type="dxa"/>
          <w:right w:w="57" w:type="dxa"/>
        </w:tblCellMar>
        <w:tblLook w:val="04A0" w:firstRow="1" w:lastRow="0" w:firstColumn="1" w:lastColumn="0" w:noHBand="0" w:noVBand="1"/>
      </w:tblPr>
      <w:tblGrid>
        <w:gridCol w:w="9324"/>
      </w:tblGrid>
      <w:tr w:rsidR="00D06E41" w:rsidRPr="00C57C65" w14:paraId="167A7228" w14:textId="77777777" w:rsidTr="00ED4133">
        <w:trPr>
          <w:cantSplit/>
          <w:trHeight w:val="50"/>
        </w:trPr>
        <w:tc>
          <w:tcPr>
            <w:tcW w:w="5000" w:type="pct"/>
            <w:shd w:val="clear" w:color="auto" w:fill="688392"/>
            <w:vAlign w:val="center"/>
          </w:tcPr>
          <w:p w14:paraId="49F6A73C" w14:textId="2FAC09BD" w:rsidR="00D06E41" w:rsidRPr="003653A7" w:rsidRDefault="00D06E41" w:rsidP="006F79B4">
            <w:pPr>
              <w:spacing w:before="0" w:after="0"/>
              <w:jc w:val="center"/>
              <w:rPr>
                <w:b/>
                <w:color w:val="FFFFFF" w:themeColor="background1"/>
                <w:sz w:val="20"/>
              </w:rPr>
            </w:pPr>
            <w:r w:rsidRPr="003653A7">
              <w:rPr>
                <w:b/>
                <w:color w:val="FFFFFF" w:themeColor="background1"/>
                <w:sz w:val="20"/>
              </w:rPr>
              <w:t xml:space="preserve">ES </w:t>
            </w:r>
            <w:r w:rsidR="00103545">
              <w:rPr>
                <w:b/>
                <w:color w:val="FFFFFF" w:themeColor="background1"/>
                <w:sz w:val="20"/>
              </w:rPr>
              <w:t>D</w:t>
            </w:r>
            <w:r w:rsidRPr="003653A7">
              <w:rPr>
                <w:b/>
                <w:color w:val="FFFFFF" w:themeColor="background1"/>
                <w:sz w:val="20"/>
              </w:rPr>
              <w:t>irektīvas</w:t>
            </w:r>
          </w:p>
        </w:tc>
      </w:tr>
      <w:tr w:rsidR="00D06E41" w:rsidRPr="00C57C65" w14:paraId="00925578" w14:textId="77777777" w:rsidTr="00ED4133">
        <w:trPr>
          <w:cantSplit/>
        </w:trPr>
        <w:tc>
          <w:tcPr>
            <w:tcW w:w="5000" w:type="pct"/>
            <w:shd w:val="clear" w:color="auto" w:fill="auto"/>
          </w:tcPr>
          <w:p w14:paraId="20F4C7E7" w14:textId="3E99B4AC" w:rsidR="00D06E41" w:rsidRPr="006F79B4" w:rsidRDefault="00DA4033" w:rsidP="00ED4133">
            <w:pPr>
              <w:spacing w:before="0" w:after="0"/>
              <w:jc w:val="left"/>
              <w:rPr>
                <w:sz w:val="20"/>
              </w:rPr>
            </w:pPr>
            <w:r w:rsidRPr="00A73DF2">
              <w:rPr>
                <w:color w:val="000000" w:themeColor="text1"/>
                <w:sz w:val="20"/>
                <w:szCs w:val="20"/>
              </w:rPr>
              <w:sym w:font="Wingdings" w:char="F09F"/>
            </w:r>
            <w:r w:rsidR="00BD4879">
              <w:rPr>
                <w:sz w:val="20"/>
              </w:rPr>
              <w:t xml:space="preserve"> </w:t>
            </w:r>
            <w:r w:rsidR="00D06E41" w:rsidRPr="006F79B4">
              <w:rPr>
                <w:sz w:val="20"/>
              </w:rPr>
              <w:t>Direktīva 2008/98/EK</w:t>
            </w:r>
            <w:r w:rsidR="00DD4C1C">
              <w:rPr>
                <w:sz w:val="20"/>
              </w:rPr>
              <w:t>.</w:t>
            </w:r>
          </w:p>
          <w:p w14:paraId="69A5BB0A" w14:textId="29B4F2B8"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Direktīva 1999/31/EK</w:t>
            </w:r>
            <w:r w:rsidR="00DD4C1C">
              <w:rPr>
                <w:sz w:val="20"/>
              </w:rPr>
              <w:t>.</w:t>
            </w:r>
          </w:p>
          <w:p w14:paraId="16054B79" w14:textId="1DD03438"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Direktīva 94/62/EK</w:t>
            </w:r>
            <w:r w:rsidR="00DD4C1C">
              <w:rPr>
                <w:sz w:val="20"/>
              </w:rPr>
              <w:t>.</w:t>
            </w:r>
          </w:p>
          <w:p w14:paraId="642D1674" w14:textId="577004BC"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Direktīva 2000/53/EK</w:t>
            </w:r>
            <w:r w:rsidR="00DD4C1C">
              <w:rPr>
                <w:sz w:val="20"/>
              </w:rPr>
              <w:t>.</w:t>
            </w:r>
          </w:p>
          <w:p w14:paraId="0D326FC6" w14:textId="7F728991"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Direktīva 2002/96/EK</w:t>
            </w:r>
            <w:r w:rsidR="00DD4C1C">
              <w:rPr>
                <w:sz w:val="20"/>
              </w:rPr>
              <w:t>.</w:t>
            </w:r>
          </w:p>
          <w:p w14:paraId="7765343F" w14:textId="681487BE"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Direktīva /66/EK</w:t>
            </w:r>
            <w:r w:rsidR="00DD4C1C">
              <w:rPr>
                <w:sz w:val="20"/>
              </w:rPr>
              <w:t>.</w:t>
            </w:r>
          </w:p>
        </w:tc>
      </w:tr>
      <w:tr w:rsidR="00D06E41" w:rsidRPr="00C57C65" w14:paraId="71F57990" w14:textId="77777777" w:rsidTr="00ED4133">
        <w:trPr>
          <w:cantSplit/>
          <w:trHeight w:val="50"/>
        </w:trPr>
        <w:tc>
          <w:tcPr>
            <w:tcW w:w="5000" w:type="pct"/>
            <w:shd w:val="clear" w:color="auto" w:fill="8A9FAC"/>
            <w:vAlign w:val="center"/>
          </w:tcPr>
          <w:p w14:paraId="68146863" w14:textId="641B3861" w:rsidR="00D06E41" w:rsidRPr="003653A7" w:rsidRDefault="00D06E41" w:rsidP="006F79B4">
            <w:pPr>
              <w:spacing w:before="0" w:after="0"/>
              <w:jc w:val="center"/>
              <w:rPr>
                <w:b/>
                <w:color w:val="FFFFFF" w:themeColor="background1"/>
                <w:sz w:val="20"/>
              </w:rPr>
            </w:pPr>
            <w:r w:rsidRPr="003653A7">
              <w:rPr>
                <w:b/>
                <w:color w:val="FFFFFF" w:themeColor="background1"/>
                <w:sz w:val="20"/>
              </w:rPr>
              <w:t>Nacionālie normatīvie akti</w:t>
            </w:r>
          </w:p>
        </w:tc>
      </w:tr>
      <w:tr w:rsidR="00D06E41" w:rsidRPr="00C57C65" w14:paraId="74952097" w14:textId="77777777" w:rsidTr="00ED4133">
        <w:trPr>
          <w:cantSplit/>
        </w:trPr>
        <w:tc>
          <w:tcPr>
            <w:tcW w:w="5000" w:type="pct"/>
            <w:shd w:val="clear" w:color="auto" w:fill="auto"/>
          </w:tcPr>
          <w:p w14:paraId="41BEAD65" w14:textId="76A87ED4" w:rsidR="00D06E41" w:rsidRPr="006F79B4" w:rsidRDefault="00DA4033" w:rsidP="00ED4133">
            <w:pPr>
              <w:spacing w:before="0" w:after="0"/>
              <w:jc w:val="left"/>
              <w:rPr>
                <w:sz w:val="20"/>
              </w:rPr>
            </w:pPr>
            <w:r w:rsidRPr="00A73DF2">
              <w:rPr>
                <w:color w:val="000000" w:themeColor="text1"/>
                <w:sz w:val="20"/>
                <w:szCs w:val="20"/>
              </w:rPr>
              <w:sym w:font="Wingdings" w:char="F09F"/>
            </w:r>
            <w:r>
              <w:rPr>
                <w:color w:val="000000" w:themeColor="text1"/>
                <w:sz w:val="20"/>
                <w:szCs w:val="20"/>
              </w:rPr>
              <w:t xml:space="preserve"> </w:t>
            </w:r>
            <w:r w:rsidR="0032204A" w:rsidRPr="006F79B4">
              <w:rPr>
                <w:sz w:val="20"/>
              </w:rPr>
              <w:t>MK</w:t>
            </w:r>
            <w:r w:rsidR="00D06E41" w:rsidRPr="006F79B4">
              <w:rPr>
                <w:sz w:val="20"/>
              </w:rPr>
              <w:t xml:space="preserve"> 2011.</w:t>
            </w:r>
            <w:r w:rsidR="0032204A" w:rsidRPr="006F79B4">
              <w:rPr>
                <w:sz w:val="20"/>
              </w:rPr>
              <w:t xml:space="preserve"> </w:t>
            </w:r>
            <w:r w:rsidR="00D06E41" w:rsidRPr="006F79B4">
              <w:rPr>
                <w:sz w:val="20"/>
              </w:rPr>
              <w:t>gada 27.</w:t>
            </w:r>
            <w:r w:rsidR="0032204A" w:rsidRPr="006F79B4">
              <w:rPr>
                <w:sz w:val="20"/>
              </w:rPr>
              <w:t xml:space="preserve"> </w:t>
            </w:r>
            <w:r w:rsidR="00D06E41" w:rsidRPr="006F79B4">
              <w:rPr>
                <w:sz w:val="20"/>
              </w:rPr>
              <w:t>decembra noteikumi Nr.</w:t>
            </w:r>
            <w:r w:rsidR="0032204A" w:rsidRPr="006F79B4">
              <w:rPr>
                <w:sz w:val="20"/>
              </w:rPr>
              <w:t xml:space="preserve"> </w:t>
            </w:r>
            <w:r w:rsidR="00D06E41" w:rsidRPr="006F79B4">
              <w:rPr>
                <w:sz w:val="20"/>
              </w:rPr>
              <w:t xml:space="preserve">1032 </w:t>
            </w:r>
            <w:r w:rsidR="0032204A" w:rsidRPr="006F79B4">
              <w:rPr>
                <w:sz w:val="20"/>
              </w:rPr>
              <w:t>“</w:t>
            </w:r>
            <w:r w:rsidR="00D06E41" w:rsidRPr="006F79B4">
              <w:rPr>
                <w:sz w:val="20"/>
              </w:rPr>
              <w:t>Atkritumu poligonu ierīkošanas, atkritumu poligonu un izgāztuvju apsaimniekošanas, slēgšanas un rekultivācijas noteikumi</w:t>
            </w:r>
            <w:r w:rsidR="0032204A" w:rsidRPr="006F79B4">
              <w:rPr>
                <w:sz w:val="20"/>
              </w:rPr>
              <w:t>”</w:t>
            </w:r>
            <w:r w:rsidR="00DD4C1C">
              <w:rPr>
                <w:sz w:val="20"/>
              </w:rPr>
              <w:t>.</w:t>
            </w:r>
          </w:p>
          <w:p w14:paraId="7B1BCD05" w14:textId="3916800E" w:rsidR="00D06E41" w:rsidRPr="00DA4033" w:rsidRDefault="00DA4033" w:rsidP="00ED4133">
            <w:pPr>
              <w:spacing w:before="0" w:after="0"/>
              <w:jc w:val="left"/>
              <w:rPr>
                <w:iCs/>
                <w:sz w:val="16"/>
                <w:szCs w:val="16"/>
              </w:rPr>
            </w:pPr>
            <w:r w:rsidRPr="00A73DF2">
              <w:rPr>
                <w:color w:val="000000" w:themeColor="text1"/>
                <w:sz w:val="20"/>
                <w:szCs w:val="20"/>
              </w:rPr>
              <w:sym w:font="Wingdings" w:char="F09F"/>
            </w:r>
            <w:r>
              <w:rPr>
                <w:color w:val="000000" w:themeColor="text1"/>
                <w:sz w:val="20"/>
                <w:szCs w:val="20"/>
              </w:rPr>
              <w:t xml:space="preserve"> </w:t>
            </w:r>
            <w:r w:rsidR="00D06E41" w:rsidRPr="006F79B4">
              <w:rPr>
                <w:sz w:val="20"/>
              </w:rPr>
              <w:t>M</w:t>
            </w:r>
            <w:r w:rsidR="0032204A" w:rsidRPr="006F79B4">
              <w:rPr>
                <w:sz w:val="20"/>
              </w:rPr>
              <w:t>K</w:t>
            </w:r>
            <w:r w:rsidR="00D06E41" w:rsidRPr="006F79B4">
              <w:rPr>
                <w:sz w:val="20"/>
              </w:rPr>
              <w:t xml:space="preserve"> 2011. gada 2. augusta noteikumi Nr.</w:t>
            </w:r>
            <w:r w:rsidR="0032204A" w:rsidRPr="006F79B4">
              <w:rPr>
                <w:sz w:val="20"/>
              </w:rPr>
              <w:t xml:space="preserve"> </w:t>
            </w:r>
            <w:r w:rsidR="00D06E41" w:rsidRPr="006F79B4">
              <w:rPr>
                <w:sz w:val="20"/>
              </w:rPr>
              <w:t xml:space="preserve">598 </w:t>
            </w:r>
            <w:r w:rsidR="0032204A" w:rsidRPr="006F79B4">
              <w:rPr>
                <w:sz w:val="20"/>
              </w:rPr>
              <w:t>“</w:t>
            </w:r>
            <w:r w:rsidR="00D06E41" w:rsidRPr="006F79B4">
              <w:rPr>
                <w:sz w:val="20"/>
              </w:rPr>
              <w:t>Noteikumi par atkritumu dalītu savākšanu, sagatavošanu atkārtotai izmantošanai, pārstrādi un materiālu reģenerāciju</w:t>
            </w:r>
            <w:r w:rsidR="0032204A" w:rsidRPr="006F79B4">
              <w:rPr>
                <w:sz w:val="20"/>
              </w:rPr>
              <w:t>”</w:t>
            </w:r>
            <w:r w:rsidR="00DD4C1C">
              <w:rPr>
                <w:sz w:val="20"/>
              </w:rPr>
              <w:t>.</w:t>
            </w:r>
          </w:p>
        </w:tc>
      </w:tr>
    </w:tbl>
    <w:tbl>
      <w:tblPr>
        <w:tblW w:w="0" w:type="auto"/>
        <w:tblBorders>
          <w:top w:val="single" w:sz="12" w:space="0" w:color="C6D2D9"/>
          <w:left w:val="single" w:sz="12" w:space="0" w:color="C6D2D9"/>
          <w:bottom w:val="single" w:sz="12" w:space="0" w:color="C6D2D9"/>
          <w:right w:val="single" w:sz="12" w:space="0" w:color="C6D2D9"/>
          <w:insideH w:val="single" w:sz="12" w:space="0" w:color="C6D2D9"/>
          <w:insideV w:val="single" w:sz="12" w:space="0" w:color="C6D2D9"/>
        </w:tblBorders>
        <w:tblCellMar>
          <w:top w:w="57" w:type="dxa"/>
          <w:left w:w="57" w:type="dxa"/>
          <w:bottom w:w="57" w:type="dxa"/>
          <w:right w:w="57" w:type="dxa"/>
        </w:tblCellMar>
        <w:tblLook w:val="04A0" w:firstRow="1" w:lastRow="0" w:firstColumn="1" w:lastColumn="0" w:noHBand="0" w:noVBand="1"/>
      </w:tblPr>
      <w:tblGrid>
        <w:gridCol w:w="9324"/>
      </w:tblGrid>
      <w:tr w:rsidR="00397A30" w:rsidRPr="00C57C65" w14:paraId="41E4B679" w14:textId="77777777" w:rsidTr="006F79B4">
        <w:trPr>
          <w:trHeight w:val="50"/>
        </w:trPr>
        <w:tc>
          <w:tcPr>
            <w:tcW w:w="9324" w:type="dxa"/>
            <w:shd w:val="clear" w:color="auto" w:fill="ADBBC4"/>
            <w:vAlign w:val="center"/>
          </w:tcPr>
          <w:p w14:paraId="18103C44" w14:textId="77777777" w:rsidR="00397A30" w:rsidRPr="003653A7" w:rsidRDefault="00397A30" w:rsidP="006F79B4">
            <w:pPr>
              <w:spacing w:before="0" w:after="0"/>
              <w:jc w:val="center"/>
              <w:rPr>
                <w:b/>
                <w:color w:val="FFFFFF" w:themeColor="background1"/>
                <w:sz w:val="20"/>
              </w:rPr>
            </w:pPr>
            <w:r>
              <w:rPr>
                <w:b/>
                <w:iCs/>
                <w:color w:val="FFFFFF" w:themeColor="background1"/>
                <w:sz w:val="20"/>
                <w:szCs w:val="20"/>
              </w:rPr>
              <w:t>A</w:t>
            </w:r>
            <w:r w:rsidRPr="00C57C65">
              <w:rPr>
                <w:b/>
                <w:iCs/>
                <w:color w:val="FFFFFF" w:themeColor="background1"/>
                <w:sz w:val="20"/>
                <w:szCs w:val="20"/>
              </w:rPr>
              <w:t>pakšaktivitāšu</w:t>
            </w:r>
            <w:r w:rsidRPr="003653A7">
              <w:rPr>
                <w:b/>
                <w:color w:val="FFFFFF" w:themeColor="background1"/>
                <w:sz w:val="20"/>
              </w:rPr>
              <w:t xml:space="preserve"> mērķi</w:t>
            </w:r>
          </w:p>
        </w:tc>
      </w:tr>
      <w:tr w:rsidR="00397A30" w:rsidRPr="00C57C65" w14:paraId="08743133" w14:textId="77777777" w:rsidTr="006F79B4">
        <w:tc>
          <w:tcPr>
            <w:tcW w:w="9324" w:type="dxa"/>
            <w:shd w:val="clear" w:color="auto" w:fill="auto"/>
          </w:tcPr>
          <w:p w14:paraId="7E391B84" w14:textId="487E6553" w:rsidR="00397A30" w:rsidRPr="006F79B4" w:rsidRDefault="00397A30" w:rsidP="00ED4133">
            <w:pPr>
              <w:spacing w:before="0" w:after="0"/>
              <w:jc w:val="center"/>
              <w:rPr>
                <w:sz w:val="20"/>
                <w:szCs w:val="20"/>
              </w:rPr>
            </w:pPr>
            <w:r w:rsidRPr="006F79B4">
              <w:rPr>
                <w:sz w:val="20"/>
                <w:szCs w:val="20"/>
              </w:rPr>
              <w:t>3.5.1.2.1.</w:t>
            </w:r>
            <w:r w:rsidR="00DD4C1C">
              <w:rPr>
                <w:sz w:val="20"/>
                <w:szCs w:val="20"/>
              </w:rPr>
              <w:t xml:space="preserve"> </w:t>
            </w:r>
            <w:r w:rsidRPr="006F79B4">
              <w:rPr>
                <w:sz w:val="20"/>
                <w:szCs w:val="20"/>
              </w:rPr>
              <w:t>Normatīvo aktu prasībām neatbilstošo izgāztuvju rekultivācija</w:t>
            </w:r>
            <w:r w:rsidR="00660000">
              <w:rPr>
                <w:sz w:val="20"/>
                <w:szCs w:val="20"/>
              </w:rPr>
              <w:t>.</w:t>
            </w:r>
            <w:r w:rsidRPr="006F79B4">
              <w:rPr>
                <w:sz w:val="20"/>
                <w:szCs w:val="20"/>
              </w:rPr>
              <w:t xml:space="preserve"> Apakšaktivitātes mērķis: </w:t>
            </w:r>
            <w:r w:rsidR="00660000">
              <w:rPr>
                <w:sz w:val="20"/>
                <w:szCs w:val="20"/>
              </w:rPr>
              <w:t>s</w:t>
            </w:r>
            <w:r w:rsidRPr="006F79B4">
              <w:rPr>
                <w:sz w:val="20"/>
                <w:szCs w:val="20"/>
              </w:rPr>
              <w:t>amazināt negatīvo ietekmi uz vidi, ko rada atkritumi un vides aizsardzības prasībām neatbilstošās izgāztuves.</w:t>
            </w:r>
          </w:p>
          <w:p w14:paraId="6FE195CE" w14:textId="0407EFBF" w:rsidR="00397A30" w:rsidRPr="006F79B4" w:rsidRDefault="00397A30" w:rsidP="00ED4133">
            <w:pPr>
              <w:spacing w:before="0" w:after="0"/>
              <w:jc w:val="center"/>
              <w:rPr>
                <w:sz w:val="20"/>
                <w:szCs w:val="20"/>
              </w:rPr>
            </w:pPr>
            <w:r w:rsidRPr="006F79B4">
              <w:rPr>
                <w:sz w:val="20"/>
                <w:szCs w:val="20"/>
              </w:rPr>
              <w:t>3.5.1.2.2.</w:t>
            </w:r>
            <w:r w:rsidR="00DD4C1C">
              <w:rPr>
                <w:sz w:val="20"/>
                <w:szCs w:val="20"/>
              </w:rPr>
              <w:t xml:space="preserve"> </w:t>
            </w:r>
            <w:r w:rsidRPr="006F79B4">
              <w:rPr>
                <w:sz w:val="20"/>
                <w:szCs w:val="20"/>
              </w:rPr>
              <w:t>Reģionālu atkritumu apsaimniekošanas sistēmu attīstība</w:t>
            </w:r>
            <w:r w:rsidR="00660000">
              <w:rPr>
                <w:sz w:val="20"/>
                <w:szCs w:val="20"/>
              </w:rPr>
              <w:t>.</w:t>
            </w:r>
            <w:r w:rsidRPr="006F79B4">
              <w:rPr>
                <w:sz w:val="20"/>
                <w:szCs w:val="20"/>
              </w:rPr>
              <w:t xml:space="preserve"> Apakšaktivitātes mērķis: </w:t>
            </w:r>
            <w:r w:rsidR="00660000">
              <w:rPr>
                <w:sz w:val="20"/>
                <w:szCs w:val="20"/>
              </w:rPr>
              <w:t>i</w:t>
            </w:r>
            <w:r w:rsidRPr="006F79B4">
              <w:rPr>
                <w:sz w:val="20"/>
                <w:szCs w:val="20"/>
              </w:rPr>
              <w:t>zveidot ilgtspējīgu atkritumu apsaimniekošanas sistēmu, nodrošinot atkritumu apglabāšanu un apstrādi cilvēku veselībai un videi drošā veidā, nodrošinot sadzīves atkritumu apsaimniekošanas pakalpojumu pieejamību pilsētās 100% un lauku teritorijās 80% iedzīvotāju.</w:t>
            </w:r>
          </w:p>
          <w:p w14:paraId="3C3CED9B" w14:textId="76890E64" w:rsidR="00397A30" w:rsidRDefault="00397A30" w:rsidP="00ED4133">
            <w:pPr>
              <w:spacing w:before="0" w:after="0"/>
              <w:jc w:val="center"/>
            </w:pPr>
            <w:r w:rsidRPr="006F79B4">
              <w:rPr>
                <w:sz w:val="20"/>
                <w:szCs w:val="20"/>
              </w:rPr>
              <w:t>3.5.1.2.3.</w:t>
            </w:r>
            <w:r w:rsidR="00DD4C1C">
              <w:rPr>
                <w:sz w:val="20"/>
                <w:szCs w:val="20"/>
              </w:rPr>
              <w:t xml:space="preserve"> </w:t>
            </w:r>
            <w:r w:rsidRPr="006F79B4">
              <w:rPr>
                <w:sz w:val="20"/>
                <w:szCs w:val="20"/>
              </w:rPr>
              <w:t>Dalītās atkritumu apsaimniekošanas sistēmas attīstība</w:t>
            </w:r>
            <w:r w:rsidR="00660000">
              <w:rPr>
                <w:sz w:val="20"/>
                <w:szCs w:val="20"/>
              </w:rPr>
              <w:t>.</w:t>
            </w:r>
            <w:r w:rsidRPr="006F79B4">
              <w:rPr>
                <w:sz w:val="20"/>
                <w:szCs w:val="20"/>
              </w:rPr>
              <w:t xml:space="preserve"> Apakšaktivitātes mērķis: </w:t>
            </w:r>
            <w:r w:rsidR="00660000">
              <w:rPr>
                <w:sz w:val="20"/>
                <w:szCs w:val="20"/>
              </w:rPr>
              <w:t>i</w:t>
            </w:r>
            <w:r w:rsidRPr="006F79B4">
              <w:rPr>
                <w:sz w:val="20"/>
                <w:szCs w:val="20"/>
              </w:rPr>
              <w:t>zveidot ilgtspējīgu atkritumu, t.sk. bīstamo atkritumu</w:t>
            </w:r>
            <w:r w:rsidR="005A026A">
              <w:rPr>
                <w:sz w:val="20"/>
                <w:szCs w:val="20"/>
              </w:rPr>
              <w:t>,</w:t>
            </w:r>
            <w:r w:rsidRPr="006F79B4">
              <w:rPr>
                <w:sz w:val="20"/>
                <w:szCs w:val="20"/>
              </w:rPr>
              <w:t xml:space="preserve"> apsaimniekošanas sistēmu, atbalstot </w:t>
            </w:r>
            <w:r w:rsidR="005D20B3" w:rsidRPr="006F79B4">
              <w:rPr>
                <w:sz w:val="20"/>
                <w:szCs w:val="20"/>
              </w:rPr>
              <w:t xml:space="preserve">dalītās </w:t>
            </w:r>
            <w:r w:rsidRPr="006F79B4">
              <w:rPr>
                <w:sz w:val="20"/>
                <w:szCs w:val="20"/>
              </w:rPr>
              <w:t>atkritumu vākšanas infrastruktūras attīstību, līdz ar to veicinot materiālu otrreizēju izmantošanu.</w:t>
            </w:r>
          </w:p>
        </w:tc>
      </w:tr>
    </w:tbl>
    <w:p w14:paraId="6C90157E" w14:textId="5A6E11A6" w:rsidR="00397A30" w:rsidRDefault="00397A30" w:rsidP="00ED4133">
      <w:pPr>
        <w:pStyle w:val="ListParagraph"/>
        <w:contextualSpacing w:val="0"/>
        <w:jc w:val="center"/>
        <w:rPr>
          <w:i/>
          <w:sz w:val="20"/>
          <w:szCs w:val="20"/>
        </w:rPr>
      </w:pPr>
      <w:r w:rsidRPr="00477CB8">
        <w:rPr>
          <w:i/>
          <w:sz w:val="20"/>
          <w:szCs w:val="20"/>
        </w:rPr>
        <w:t>Avots:</w:t>
      </w:r>
      <w:r>
        <w:rPr>
          <w:i/>
          <w:sz w:val="20"/>
          <w:szCs w:val="20"/>
        </w:rPr>
        <w:t xml:space="preserve"> Autoru veidots, balstoties uz DP, DPP un apakšaktivitātēm atbilstošo MK noteikumu analīzi</w:t>
      </w:r>
    </w:p>
    <w:p w14:paraId="6E9563CE" w14:textId="77777777" w:rsidR="00397A30" w:rsidRDefault="00397A30" w:rsidP="00ED4133">
      <w:pPr>
        <w:pStyle w:val="Heading3"/>
        <w:rPr>
          <w:noProof/>
        </w:rPr>
      </w:pPr>
      <w:bookmarkStart w:id="222" w:name="_Toc531963442"/>
      <w:bookmarkStart w:id="223" w:name="_Toc531963719"/>
      <w:bookmarkStart w:id="224" w:name="_Toc531964989"/>
      <w:bookmarkStart w:id="225" w:name="_Toc531963443"/>
      <w:bookmarkStart w:id="226" w:name="_Toc531963720"/>
      <w:bookmarkStart w:id="227" w:name="_Toc531964990"/>
      <w:bookmarkStart w:id="228" w:name="_Toc529952550"/>
      <w:bookmarkStart w:id="229" w:name="_Toc518296286"/>
      <w:bookmarkStart w:id="230" w:name="_Toc514917175"/>
      <w:bookmarkStart w:id="231" w:name="_Toc521313785"/>
      <w:bookmarkStart w:id="232" w:name="_Toc531963444"/>
      <w:bookmarkStart w:id="233" w:name="_Toc531963721"/>
      <w:bookmarkStart w:id="234" w:name="_Toc532917552"/>
      <w:bookmarkEnd w:id="222"/>
      <w:bookmarkEnd w:id="223"/>
      <w:bookmarkEnd w:id="224"/>
      <w:bookmarkEnd w:id="225"/>
      <w:bookmarkEnd w:id="226"/>
      <w:bookmarkEnd w:id="227"/>
      <w:bookmarkEnd w:id="228"/>
      <w:r>
        <w:rPr>
          <w:noProof/>
        </w:rPr>
        <w:t>ES Direktīvu prasību konteksts</w:t>
      </w:r>
      <w:bookmarkEnd w:id="229"/>
      <w:bookmarkEnd w:id="230"/>
      <w:bookmarkEnd w:id="231"/>
      <w:bookmarkEnd w:id="232"/>
      <w:bookmarkEnd w:id="233"/>
      <w:bookmarkEnd w:id="234"/>
    </w:p>
    <w:p w14:paraId="463958B4" w14:textId="02FA06C5" w:rsidR="00397A30" w:rsidRDefault="00397A30" w:rsidP="006F79B4">
      <w:r>
        <w:t>2007.</w:t>
      </w:r>
      <w:r w:rsidR="00BD4879">
        <w:t xml:space="preserve"> </w:t>
      </w:r>
      <w:r>
        <w:t>-</w:t>
      </w:r>
      <w:r w:rsidR="00BD4879">
        <w:t xml:space="preserve"> </w:t>
      </w:r>
      <w:r>
        <w:t>2013. gad</w:t>
      </w:r>
      <w:r w:rsidR="00BD4879">
        <w:t>a plānošanas</w:t>
      </w:r>
      <w:r>
        <w:t xml:space="preserve"> periodā </w:t>
      </w:r>
      <w:r w:rsidR="003A37A3">
        <w:t xml:space="preserve">veiktās aktivitātes pamatā vērstas uz sekojošu </w:t>
      </w:r>
      <w:r w:rsidR="005D20B3">
        <w:t>D</w:t>
      </w:r>
      <w:r w:rsidR="003A37A3">
        <w:t>irektīvu un to prasību ieviešanu</w:t>
      </w:r>
      <w:r w:rsidR="00BD4879">
        <w:t xml:space="preserve"> (skatīt tabulu Nr. 2.2.)</w:t>
      </w:r>
      <w:r w:rsidR="003A37A3">
        <w:t>:</w:t>
      </w:r>
    </w:p>
    <w:p w14:paraId="210CC217" w14:textId="7686956C" w:rsidR="00397A30" w:rsidRPr="00BD4879" w:rsidRDefault="00D21E40" w:rsidP="006F79B4">
      <w:pPr>
        <w:jc w:val="center"/>
      </w:pPr>
      <w:r w:rsidRPr="006F79B4">
        <w:rPr>
          <w:b/>
          <w:bCs/>
          <w:iCs/>
          <w:color w:val="526D7C" w:themeColor="accent1" w:themeShade="BF"/>
          <w:sz w:val="20"/>
          <w:szCs w:val="20"/>
        </w:rPr>
        <w:t>Tabula Nr. 2</w:t>
      </w:r>
      <w:r w:rsidR="00BD4879">
        <w:rPr>
          <w:b/>
          <w:bCs/>
          <w:iCs/>
          <w:color w:val="526D7C" w:themeColor="accent1" w:themeShade="BF"/>
          <w:sz w:val="20"/>
          <w:szCs w:val="20"/>
        </w:rPr>
        <w:t>.2.</w:t>
      </w:r>
      <w:r w:rsidRPr="006F79B4">
        <w:rPr>
          <w:b/>
          <w:bCs/>
          <w:iCs/>
          <w:color w:val="526D7C" w:themeColor="accent1" w:themeShade="BF"/>
          <w:sz w:val="20"/>
          <w:szCs w:val="20"/>
        </w:rPr>
        <w:t xml:space="preserve"> Direktīvu prasības atkritumu apsaimniekošanas jomā</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3681"/>
        <w:gridCol w:w="4252"/>
        <w:gridCol w:w="1411"/>
      </w:tblGrid>
      <w:tr w:rsidR="00397A30" w:rsidRPr="0050782A" w14:paraId="25C45F64" w14:textId="77777777" w:rsidTr="00ED4133">
        <w:tc>
          <w:tcPr>
            <w:tcW w:w="1970" w:type="pct"/>
            <w:shd w:val="clear" w:color="auto" w:fill="7391A2"/>
          </w:tcPr>
          <w:p w14:paraId="017EB7E3" w14:textId="77777777" w:rsidR="00397A30" w:rsidRPr="006F79B4" w:rsidRDefault="00397A30" w:rsidP="00ED4133">
            <w:pPr>
              <w:spacing w:before="0" w:after="0"/>
              <w:jc w:val="center"/>
              <w:rPr>
                <w:b/>
                <w:color w:val="FFFFFF" w:themeColor="background1"/>
                <w:sz w:val="20"/>
                <w:lang w:val="en-US"/>
              </w:rPr>
            </w:pPr>
            <w:r w:rsidRPr="006F79B4">
              <w:rPr>
                <w:b/>
                <w:color w:val="FFFFFF" w:themeColor="background1"/>
                <w:sz w:val="20"/>
                <w:lang w:val="en-US"/>
              </w:rPr>
              <w:t>Direktīva</w:t>
            </w:r>
          </w:p>
        </w:tc>
        <w:tc>
          <w:tcPr>
            <w:tcW w:w="2275" w:type="pct"/>
            <w:shd w:val="clear" w:color="auto" w:fill="7391A2"/>
          </w:tcPr>
          <w:p w14:paraId="75613689" w14:textId="77777777" w:rsidR="00397A30" w:rsidRPr="006F79B4" w:rsidRDefault="00397A30" w:rsidP="00ED4133">
            <w:pPr>
              <w:spacing w:before="0" w:after="0"/>
              <w:jc w:val="center"/>
              <w:rPr>
                <w:b/>
                <w:color w:val="FFFFFF" w:themeColor="background1"/>
                <w:sz w:val="20"/>
                <w:lang w:val="en-US"/>
              </w:rPr>
            </w:pPr>
            <w:r w:rsidRPr="006F79B4">
              <w:rPr>
                <w:b/>
                <w:color w:val="FFFFFF" w:themeColor="background1"/>
                <w:sz w:val="20"/>
                <w:lang w:val="en-US"/>
              </w:rPr>
              <w:t>Sasniedzamie rezultatīvie rādītāji</w:t>
            </w:r>
          </w:p>
        </w:tc>
        <w:tc>
          <w:tcPr>
            <w:tcW w:w="755" w:type="pct"/>
            <w:shd w:val="clear" w:color="auto" w:fill="7391A2"/>
          </w:tcPr>
          <w:p w14:paraId="2D761305" w14:textId="77777777" w:rsidR="00397A30" w:rsidRPr="006F79B4" w:rsidRDefault="00397A30" w:rsidP="00ED4133">
            <w:pPr>
              <w:spacing w:before="0" w:after="0"/>
              <w:jc w:val="center"/>
              <w:rPr>
                <w:b/>
                <w:color w:val="FFFFFF" w:themeColor="background1"/>
                <w:sz w:val="20"/>
                <w:lang w:val="en-US"/>
              </w:rPr>
            </w:pPr>
            <w:r w:rsidRPr="006F79B4">
              <w:rPr>
                <w:b/>
                <w:color w:val="FFFFFF" w:themeColor="background1"/>
                <w:sz w:val="20"/>
                <w:lang w:val="en-US"/>
              </w:rPr>
              <w:t>Ieviešanas termiņš</w:t>
            </w:r>
          </w:p>
        </w:tc>
      </w:tr>
      <w:tr w:rsidR="00397A30" w14:paraId="19DCCFF8" w14:textId="77777777" w:rsidTr="00ED4133">
        <w:tc>
          <w:tcPr>
            <w:tcW w:w="1970" w:type="pct"/>
            <w:vMerge w:val="restart"/>
            <w:shd w:val="clear" w:color="auto" w:fill="auto"/>
          </w:tcPr>
          <w:p w14:paraId="798C381F" w14:textId="4CE27188" w:rsidR="00397A30" w:rsidRPr="0050782A" w:rsidRDefault="00397A30" w:rsidP="00ED4133">
            <w:pPr>
              <w:spacing w:before="0" w:after="0"/>
              <w:jc w:val="left"/>
              <w:rPr>
                <w:sz w:val="20"/>
              </w:rPr>
            </w:pPr>
            <w:r w:rsidRPr="0050782A">
              <w:rPr>
                <w:sz w:val="20"/>
              </w:rPr>
              <w:t xml:space="preserve">Eiropas Parlamenta un Padomes 2008. gada 19. novembra Direktīva 2008/98/EK par atkritumiem un par dažu </w:t>
            </w:r>
            <w:r w:rsidR="005D20B3">
              <w:rPr>
                <w:sz w:val="20"/>
              </w:rPr>
              <w:t>D</w:t>
            </w:r>
            <w:r w:rsidRPr="0050782A">
              <w:rPr>
                <w:sz w:val="20"/>
              </w:rPr>
              <w:t>irektīvu atcelšanu (11. panta 1.punkta 3.rindkopa un 2.daļas a) un b)</w:t>
            </w:r>
            <w:r w:rsidR="005D20B3">
              <w:rPr>
                <w:sz w:val="20"/>
              </w:rPr>
              <w:t xml:space="preserve"> </w:t>
            </w:r>
            <w:r w:rsidRPr="0050782A">
              <w:rPr>
                <w:sz w:val="20"/>
              </w:rPr>
              <w:t>punkts).</w:t>
            </w:r>
          </w:p>
          <w:p w14:paraId="1351F154" w14:textId="26853E81" w:rsidR="00397A30" w:rsidRPr="0050782A" w:rsidRDefault="00397A30" w:rsidP="00ED4133">
            <w:pPr>
              <w:spacing w:before="0" w:after="0"/>
              <w:jc w:val="left"/>
              <w:rPr>
                <w:sz w:val="20"/>
              </w:rPr>
            </w:pPr>
            <w:r w:rsidRPr="0050782A">
              <w:rPr>
                <w:sz w:val="20"/>
              </w:rPr>
              <w:t>Minētās prasības pārņemtas ar M</w:t>
            </w:r>
            <w:r w:rsidR="00AB1B57">
              <w:rPr>
                <w:sz w:val="20"/>
              </w:rPr>
              <w:t>K</w:t>
            </w:r>
            <w:r w:rsidRPr="0050782A">
              <w:rPr>
                <w:sz w:val="20"/>
              </w:rPr>
              <w:t xml:space="preserve"> 2011. gada 2. augusta noteikumiem Nr.</w:t>
            </w:r>
            <w:r w:rsidR="00AB1B57">
              <w:rPr>
                <w:sz w:val="20"/>
              </w:rPr>
              <w:t xml:space="preserve"> </w:t>
            </w:r>
            <w:r w:rsidRPr="0050782A">
              <w:rPr>
                <w:sz w:val="20"/>
              </w:rPr>
              <w:t xml:space="preserve">598 </w:t>
            </w:r>
            <w:r w:rsidR="00AB1B57">
              <w:rPr>
                <w:sz w:val="20"/>
              </w:rPr>
              <w:t>“</w:t>
            </w:r>
            <w:r w:rsidRPr="0050782A">
              <w:rPr>
                <w:sz w:val="20"/>
              </w:rPr>
              <w:t>Noteikumi par atkritumu dalītu savākšanu, sagatavošanu atkārtotai izmantošanai, pārstrādi un materiālu reģenerāciju</w:t>
            </w:r>
            <w:r w:rsidR="00AB1B57">
              <w:rPr>
                <w:sz w:val="20"/>
              </w:rPr>
              <w:t>”</w:t>
            </w:r>
            <w:r w:rsidRPr="0050782A">
              <w:rPr>
                <w:sz w:val="20"/>
              </w:rPr>
              <w:t>.</w:t>
            </w:r>
          </w:p>
        </w:tc>
        <w:tc>
          <w:tcPr>
            <w:tcW w:w="2275" w:type="pct"/>
            <w:shd w:val="clear" w:color="auto" w:fill="auto"/>
          </w:tcPr>
          <w:p w14:paraId="49A3E4EE" w14:textId="1384D2D1" w:rsidR="00397A30" w:rsidRPr="0050782A" w:rsidRDefault="00397A30" w:rsidP="00ED4133">
            <w:pPr>
              <w:spacing w:before="0" w:after="0"/>
              <w:jc w:val="left"/>
              <w:rPr>
                <w:sz w:val="20"/>
              </w:rPr>
            </w:pPr>
            <w:r w:rsidRPr="0050782A">
              <w:rPr>
                <w:sz w:val="20"/>
              </w:rPr>
              <w:t>Attīstīt un pilnveidot dalītas savākšanas sistēmu papīram, metālam, plastmasai un stiklam, nodrošinot sistēmas darbību un pakalpojuma pieejamību visā valsts teritorijā</w:t>
            </w:r>
            <w:r w:rsidR="005D20B3">
              <w:rPr>
                <w:sz w:val="20"/>
              </w:rPr>
              <w:t>.</w:t>
            </w:r>
          </w:p>
        </w:tc>
        <w:tc>
          <w:tcPr>
            <w:tcW w:w="755" w:type="pct"/>
            <w:shd w:val="clear" w:color="auto" w:fill="auto"/>
          </w:tcPr>
          <w:p w14:paraId="2F9247E4" w14:textId="19B23F14" w:rsidR="00397A30" w:rsidRPr="0050782A" w:rsidRDefault="00397A30" w:rsidP="00ED4133">
            <w:pPr>
              <w:spacing w:before="0" w:after="0"/>
              <w:jc w:val="left"/>
              <w:rPr>
                <w:sz w:val="20"/>
              </w:rPr>
            </w:pPr>
            <w:r w:rsidRPr="0050782A">
              <w:rPr>
                <w:sz w:val="20"/>
              </w:rPr>
              <w:t>2014. gada 31.</w:t>
            </w:r>
            <w:r w:rsidR="001B03E0">
              <w:rPr>
                <w:sz w:val="20"/>
              </w:rPr>
              <w:t xml:space="preserve"> </w:t>
            </w:r>
            <w:r w:rsidRPr="0050782A">
              <w:rPr>
                <w:sz w:val="20"/>
              </w:rPr>
              <w:t>decembris</w:t>
            </w:r>
          </w:p>
        </w:tc>
      </w:tr>
      <w:tr w:rsidR="00397A30" w14:paraId="028B03C9" w14:textId="77777777" w:rsidTr="00ED4133">
        <w:trPr>
          <w:trHeight w:val="730"/>
        </w:trPr>
        <w:tc>
          <w:tcPr>
            <w:tcW w:w="1970" w:type="pct"/>
            <w:vMerge/>
            <w:shd w:val="clear" w:color="auto" w:fill="auto"/>
          </w:tcPr>
          <w:p w14:paraId="47232447" w14:textId="77777777" w:rsidR="00397A30" w:rsidRPr="0050782A" w:rsidRDefault="00397A30" w:rsidP="00ED4133">
            <w:pPr>
              <w:spacing w:before="0" w:after="0"/>
              <w:jc w:val="left"/>
              <w:rPr>
                <w:sz w:val="20"/>
              </w:rPr>
            </w:pPr>
          </w:p>
        </w:tc>
        <w:tc>
          <w:tcPr>
            <w:tcW w:w="2275" w:type="pct"/>
            <w:shd w:val="clear" w:color="auto" w:fill="auto"/>
          </w:tcPr>
          <w:p w14:paraId="2A3380B3" w14:textId="69986760" w:rsidR="00397A30" w:rsidRPr="0050782A" w:rsidRDefault="00397A30" w:rsidP="00ED4133">
            <w:pPr>
              <w:spacing w:before="0" w:after="0"/>
              <w:jc w:val="left"/>
              <w:rPr>
                <w:sz w:val="20"/>
              </w:rPr>
            </w:pPr>
            <w:r w:rsidRPr="0050782A">
              <w:rPr>
                <w:sz w:val="20"/>
              </w:rPr>
              <w:t>Sagatavot otrreizējai izmantošanai un pārstrādāt vismaz 50% (pēc svara) mājsaimniecības atkritumos un citās līdzīgās atkritumu plūsmās esošos papīra, metāla, plastmasas un stikla atkritumus</w:t>
            </w:r>
            <w:r w:rsidR="005D20B3">
              <w:rPr>
                <w:sz w:val="20"/>
              </w:rPr>
              <w:t>.</w:t>
            </w:r>
          </w:p>
        </w:tc>
        <w:tc>
          <w:tcPr>
            <w:tcW w:w="755" w:type="pct"/>
            <w:shd w:val="clear" w:color="auto" w:fill="auto"/>
          </w:tcPr>
          <w:p w14:paraId="14DD22C1" w14:textId="2EEEC96E" w:rsidR="00397A30" w:rsidRPr="0050782A" w:rsidRDefault="00397A30" w:rsidP="00ED4133">
            <w:pPr>
              <w:spacing w:before="0" w:after="0"/>
              <w:jc w:val="left"/>
              <w:rPr>
                <w:sz w:val="20"/>
              </w:rPr>
            </w:pPr>
            <w:r w:rsidRPr="0050782A">
              <w:rPr>
                <w:sz w:val="20"/>
              </w:rPr>
              <w:t>2019. gada 31.</w:t>
            </w:r>
            <w:r w:rsidR="001B03E0">
              <w:rPr>
                <w:sz w:val="20"/>
              </w:rPr>
              <w:t xml:space="preserve"> </w:t>
            </w:r>
            <w:r w:rsidRPr="0050782A">
              <w:rPr>
                <w:sz w:val="20"/>
              </w:rPr>
              <w:t>decembris</w:t>
            </w:r>
          </w:p>
        </w:tc>
      </w:tr>
      <w:tr w:rsidR="00397A30" w14:paraId="4D7AB674" w14:textId="77777777" w:rsidTr="00ED4133">
        <w:tc>
          <w:tcPr>
            <w:tcW w:w="1970" w:type="pct"/>
            <w:vMerge/>
            <w:shd w:val="clear" w:color="auto" w:fill="auto"/>
          </w:tcPr>
          <w:p w14:paraId="2A1CD5F1" w14:textId="77777777" w:rsidR="00397A30" w:rsidRPr="0050782A" w:rsidRDefault="00397A30" w:rsidP="00ED4133">
            <w:pPr>
              <w:spacing w:before="0" w:after="0"/>
              <w:jc w:val="left"/>
              <w:rPr>
                <w:sz w:val="20"/>
              </w:rPr>
            </w:pPr>
          </w:p>
        </w:tc>
        <w:tc>
          <w:tcPr>
            <w:tcW w:w="2275" w:type="pct"/>
            <w:shd w:val="clear" w:color="auto" w:fill="auto"/>
          </w:tcPr>
          <w:p w14:paraId="2F484091" w14:textId="262A5091" w:rsidR="00397A30" w:rsidRPr="0050782A" w:rsidRDefault="00397A30" w:rsidP="00ED4133">
            <w:pPr>
              <w:spacing w:before="0" w:after="0"/>
              <w:jc w:val="left"/>
              <w:rPr>
                <w:sz w:val="20"/>
              </w:rPr>
            </w:pPr>
            <w:r w:rsidRPr="0050782A">
              <w:rPr>
                <w:sz w:val="20"/>
              </w:rPr>
              <w:t xml:space="preserve">Būvniecības atkritumiem palielināt līdz vismaz 70% </w:t>
            </w:r>
            <w:r w:rsidR="005D20B3">
              <w:rPr>
                <w:sz w:val="20"/>
              </w:rPr>
              <w:t>(</w:t>
            </w:r>
            <w:r w:rsidRPr="0050782A">
              <w:rPr>
                <w:sz w:val="20"/>
              </w:rPr>
              <w:t>pēc svara</w:t>
            </w:r>
            <w:r w:rsidR="005D20B3">
              <w:rPr>
                <w:sz w:val="20"/>
              </w:rPr>
              <w:t>)</w:t>
            </w:r>
            <w:r w:rsidRPr="0050782A">
              <w:rPr>
                <w:sz w:val="20"/>
              </w:rPr>
              <w:t xml:space="preserve"> sagatavošanu atkārtotai izmantošanai, pārstrādei un citai materiālai reģenerācijai, tostarp aizbēršanai, izmantojot atkritumus kā citu materiālu aizstājējus</w:t>
            </w:r>
          </w:p>
        </w:tc>
        <w:tc>
          <w:tcPr>
            <w:tcW w:w="755" w:type="pct"/>
            <w:shd w:val="clear" w:color="auto" w:fill="auto"/>
          </w:tcPr>
          <w:p w14:paraId="01E1C622" w14:textId="49E74CC2" w:rsidR="00397A30" w:rsidRPr="0050782A" w:rsidRDefault="00397A30" w:rsidP="00ED4133">
            <w:pPr>
              <w:spacing w:before="0" w:after="0"/>
              <w:jc w:val="left"/>
              <w:rPr>
                <w:sz w:val="20"/>
              </w:rPr>
            </w:pPr>
            <w:r w:rsidRPr="0050782A">
              <w:rPr>
                <w:sz w:val="20"/>
              </w:rPr>
              <w:t>2019.</w:t>
            </w:r>
            <w:r w:rsidR="005D20B3">
              <w:rPr>
                <w:sz w:val="20"/>
              </w:rPr>
              <w:t xml:space="preserve"> </w:t>
            </w:r>
            <w:r w:rsidRPr="0050782A">
              <w:rPr>
                <w:sz w:val="20"/>
              </w:rPr>
              <w:t>gada 31.</w:t>
            </w:r>
            <w:r w:rsidR="005D20B3">
              <w:rPr>
                <w:sz w:val="20"/>
              </w:rPr>
              <w:t xml:space="preserve"> </w:t>
            </w:r>
            <w:r w:rsidRPr="0050782A">
              <w:rPr>
                <w:sz w:val="20"/>
              </w:rPr>
              <w:t>decembris</w:t>
            </w:r>
          </w:p>
        </w:tc>
      </w:tr>
      <w:tr w:rsidR="003A37A3" w14:paraId="035A83A0" w14:textId="77777777" w:rsidTr="00ED4133">
        <w:tc>
          <w:tcPr>
            <w:tcW w:w="1970" w:type="pct"/>
            <w:vMerge w:val="restart"/>
            <w:shd w:val="clear" w:color="auto" w:fill="auto"/>
          </w:tcPr>
          <w:p w14:paraId="77B67182" w14:textId="3FE75494" w:rsidR="003A37A3" w:rsidRPr="0050782A" w:rsidRDefault="003A37A3" w:rsidP="00ED4133">
            <w:pPr>
              <w:spacing w:before="0" w:after="0"/>
              <w:jc w:val="left"/>
              <w:rPr>
                <w:sz w:val="20"/>
              </w:rPr>
            </w:pPr>
            <w:r>
              <w:rPr>
                <w:sz w:val="20"/>
              </w:rPr>
              <w:t>D</w:t>
            </w:r>
            <w:r w:rsidRPr="0050782A">
              <w:rPr>
                <w:sz w:val="20"/>
              </w:rPr>
              <w:t>irektīva 1999/31/EK (5.</w:t>
            </w:r>
            <w:r w:rsidR="00AB1B57">
              <w:rPr>
                <w:sz w:val="20"/>
              </w:rPr>
              <w:t xml:space="preserve"> </w:t>
            </w:r>
            <w:r w:rsidRPr="0050782A">
              <w:rPr>
                <w:sz w:val="20"/>
              </w:rPr>
              <w:t>panta 2.</w:t>
            </w:r>
            <w:r w:rsidR="00AB1B57">
              <w:rPr>
                <w:sz w:val="20"/>
              </w:rPr>
              <w:t xml:space="preserve"> </w:t>
            </w:r>
            <w:r w:rsidRPr="0050782A">
              <w:rPr>
                <w:sz w:val="20"/>
              </w:rPr>
              <w:t>punkta a) b) un c) apakšpunkti, c) apakšpunkta otrā un trešā rindkopa).</w:t>
            </w:r>
          </w:p>
          <w:p w14:paraId="2D2D7240" w14:textId="408ACDA8" w:rsidR="003A37A3" w:rsidRPr="0050782A" w:rsidRDefault="003A37A3" w:rsidP="00ED4133">
            <w:pPr>
              <w:spacing w:before="0" w:after="0"/>
              <w:jc w:val="left"/>
              <w:rPr>
                <w:sz w:val="20"/>
              </w:rPr>
            </w:pPr>
            <w:r w:rsidRPr="0050782A">
              <w:rPr>
                <w:sz w:val="20"/>
              </w:rPr>
              <w:t xml:space="preserve">Minētās prasības pārņemtas ar </w:t>
            </w:r>
            <w:r w:rsidR="00AB1B57">
              <w:rPr>
                <w:sz w:val="20"/>
              </w:rPr>
              <w:t xml:space="preserve">MK </w:t>
            </w:r>
            <w:r w:rsidRPr="0050782A">
              <w:rPr>
                <w:sz w:val="20"/>
              </w:rPr>
              <w:t>2011.</w:t>
            </w:r>
            <w:r w:rsidR="00AB1B57">
              <w:rPr>
                <w:sz w:val="20"/>
              </w:rPr>
              <w:t xml:space="preserve"> </w:t>
            </w:r>
            <w:r w:rsidRPr="0050782A">
              <w:rPr>
                <w:sz w:val="20"/>
              </w:rPr>
              <w:t>gada 27.</w:t>
            </w:r>
            <w:r w:rsidR="00AB1B57">
              <w:rPr>
                <w:sz w:val="20"/>
              </w:rPr>
              <w:t xml:space="preserve"> </w:t>
            </w:r>
            <w:r w:rsidRPr="0050782A">
              <w:rPr>
                <w:sz w:val="20"/>
              </w:rPr>
              <w:t>decembra noteikumiem Nr.</w:t>
            </w:r>
            <w:r w:rsidR="00AB1B57">
              <w:rPr>
                <w:sz w:val="20"/>
              </w:rPr>
              <w:t xml:space="preserve"> </w:t>
            </w:r>
            <w:r w:rsidRPr="0050782A">
              <w:rPr>
                <w:sz w:val="20"/>
              </w:rPr>
              <w:t xml:space="preserve">1032 </w:t>
            </w:r>
            <w:r w:rsidR="00AB1B57">
              <w:rPr>
                <w:sz w:val="20"/>
              </w:rPr>
              <w:t>“</w:t>
            </w:r>
            <w:r w:rsidRPr="0050782A">
              <w:rPr>
                <w:sz w:val="20"/>
              </w:rPr>
              <w:t>Atkritumu poligonu ierīkošanas, atkritumu poligonu un izgāztuvju apsaimniekošanas, slēgšanas un rekultivācijas noteikumi</w:t>
            </w:r>
            <w:r w:rsidR="00AB1B57">
              <w:rPr>
                <w:sz w:val="20"/>
              </w:rPr>
              <w:t>”</w:t>
            </w:r>
            <w:r w:rsidRPr="0050782A">
              <w:rPr>
                <w:sz w:val="20"/>
              </w:rPr>
              <w:t>.</w:t>
            </w:r>
          </w:p>
        </w:tc>
        <w:tc>
          <w:tcPr>
            <w:tcW w:w="2275" w:type="pct"/>
            <w:shd w:val="clear" w:color="auto" w:fill="auto"/>
          </w:tcPr>
          <w:p w14:paraId="4384DBFD" w14:textId="0F9D3B04" w:rsidR="003A37A3" w:rsidRPr="0050782A" w:rsidRDefault="003A37A3" w:rsidP="00ED4133">
            <w:pPr>
              <w:spacing w:before="0" w:after="0"/>
              <w:jc w:val="left"/>
              <w:rPr>
                <w:sz w:val="20"/>
              </w:rPr>
            </w:pPr>
            <w:r w:rsidRPr="0050782A">
              <w:rPr>
                <w:sz w:val="20"/>
              </w:rPr>
              <w:t>Samazināt apglabājamo bioloģiski noārdāmo atkritumu daudzumu</w:t>
            </w:r>
            <w:r w:rsidR="003B76BA">
              <w:rPr>
                <w:sz w:val="20"/>
              </w:rPr>
              <w:t xml:space="preserve"> (BNA)</w:t>
            </w:r>
            <w:r w:rsidRPr="0050782A">
              <w:rPr>
                <w:sz w:val="20"/>
              </w:rPr>
              <w:t xml:space="preserve"> līdz 50% no 1995. gadā apglabātā bioloģiski noārdāmo atkritumu daudzuma</w:t>
            </w:r>
          </w:p>
        </w:tc>
        <w:tc>
          <w:tcPr>
            <w:tcW w:w="755" w:type="pct"/>
            <w:shd w:val="clear" w:color="auto" w:fill="auto"/>
          </w:tcPr>
          <w:p w14:paraId="5AF85179" w14:textId="02438691" w:rsidR="003A37A3" w:rsidRPr="0050782A" w:rsidRDefault="003A37A3" w:rsidP="00ED4133">
            <w:pPr>
              <w:spacing w:before="0" w:after="0"/>
              <w:jc w:val="left"/>
              <w:rPr>
                <w:sz w:val="20"/>
              </w:rPr>
            </w:pPr>
            <w:r w:rsidRPr="0050782A">
              <w:rPr>
                <w:sz w:val="20"/>
              </w:rPr>
              <w:t>2013.</w:t>
            </w:r>
            <w:r w:rsidR="001B03E0">
              <w:rPr>
                <w:sz w:val="20"/>
              </w:rPr>
              <w:t xml:space="preserve"> </w:t>
            </w:r>
            <w:r w:rsidRPr="0050782A">
              <w:rPr>
                <w:sz w:val="20"/>
              </w:rPr>
              <w:t>gada 16.</w:t>
            </w:r>
            <w:r w:rsidR="001B03E0">
              <w:rPr>
                <w:sz w:val="20"/>
              </w:rPr>
              <w:t xml:space="preserve"> </w:t>
            </w:r>
            <w:r w:rsidRPr="0050782A">
              <w:rPr>
                <w:sz w:val="20"/>
              </w:rPr>
              <w:t>jūlijs</w:t>
            </w:r>
          </w:p>
        </w:tc>
      </w:tr>
      <w:tr w:rsidR="003A37A3" w14:paraId="21BB1F59" w14:textId="77777777" w:rsidTr="00ED4133">
        <w:tc>
          <w:tcPr>
            <w:tcW w:w="1970" w:type="pct"/>
            <w:vMerge/>
            <w:shd w:val="clear" w:color="auto" w:fill="auto"/>
          </w:tcPr>
          <w:p w14:paraId="42783D7C" w14:textId="77777777" w:rsidR="003A37A3" w:rsidRPr="0050782A" w:rsidRDefault="003A37A3" w:rsidP="00ED4133">
            <w:pPr>
              <w:spacing w:before="0" w:after="0"/>
              <w:jc w:val="left"/>
              <w:rPr>
                <w:sz w:val="20"/>
              </w:rPr>
            </w:pPr>
          </w:p>
        </w:tc>
        <w:tc>
          <w:tcPr>
            <w:tcW w:w="2275" w:type="pct"/>
            <w:shd w:val="clear" w:color="auto" w:fill="auto"/>
          </w:tcPr>
          <w:p w14:paraId="19DB85E8" w14:textId="40619335" w:rsidR="003A37A3" w:rsidRPr="0050782A" w:rsidRDefault="003A37A3" w:rsidP="00ED4133">
            <w:pPr>
              <w:spacing w:before="0" w:after="0"/>
              <w:jc w:val="left"/>
              <w:rPr>
                <w:sz w:val="20"/>
              </w:rPr>
            </w:pPr>
            <w:r w:rsidRPr="0050782A">
              <w:rPr>
                <w:sz w:val="20"/>
              </w:rPr>
              <w:t>Samazināt apglabājamo bioloģiski noārdāmo atkritumu daudzumu līdz 35% no 1995.</w:t>
            </w:r>
            <w:r w:rsidR="005D20B3">
              <w:rPr>
                <w:sz w:val="20"/>
              </w:rPr>
              <w:t xml:space="preserve"> </w:t>
            </w:r>
            <w:r w:rsidRPr="0050782A">
              <w:rPr>
                <w:sz w:val="20"/>
              </w:rPr>
              <w:t>gadā apglabātā bioloģiski noārdāmo atkritumu daudzuma</w:t>
            </w:r>
            <w:r w:rsidR="005D20B3">
              <w:rPr>
                <w:sz w:val="20"/>
              </w:rPr>
              <w:t>.</w:t>
            </w:r>
          </w:p>
        </w:tc>
        <w:tc>
          <w:tcPr>
            <w:tcW w:w="755" w:type="pct"/>
            <w:shd w:val="clear" w:color="auto" w:fill="auto"/>
          </w:tcPr>
          <w:p w14:paraId="15ACD02E" w14:textId="738E2358" w:rsidR="003A37A3" w:rsidRPr="0050782A" w:rsidRDefault="003A37A3" w:rsidP="00ED4133">
            <w:pPr>
              <w:spacing w:before="0" w:after="0"/>
              <w:jc w:val="left"/>
              <w:rPr>
                <w:sz w:val="20"/>
              </w:rPr>
            </w:pPr>
            <w:r w:rsidRPr="0050782A">
              <w:rPr>
                <w:sz w:val="20"/>
              </w:rPr>
              <w:t>2020.</w:t>
            </w:r>
            <w:r w:rsidR="001B03E0">
              <w:rPr>
                <w:sz w:val="20"/>
              </w:rPr>
              <w:t xml:space="preserve"> </w:t>
            </w:r>
            <w:r w:rsidRPr="0050782A">
              <w:rPr>
                <w:sz w:val="20"/>
              </w:rPr>
              <w:t>gada 16.</w:t>
            </w:r>
            <w:r w:rsidR="001B03E0">
              <w:rPr>
                <w:sz w:val="20"/>
              </w:rPr>
              <w:t xml:space="preserve"> </w:t>
            </w:r>
            <w:r w:rsidRPr="0050782A">
              <w:rPr>
                <w:sz w:val="20"/>
              </w:rPr>
              <w:t>jūlijs</w:t>
            </w:r>
          </w:p>
        </w:tc>
      </w:tr>
      <w:tr w:rsidR="003A37A3" w14:paraId="79611F6A" w14:textId="77777777" w:rsidTr="00ED4133">
        <w:tc>
          <w:tcPr>
            <w:tcW w:w="1970" w:type="pct"/>
            <w:vMerge/>
            <w:shd w:val="clear" w:color="auto" w:fill="auto"/>
          </w:tcPr>
          <w:p w14:paraId="115F6F7A" w14:textId="77777777" w:rsidR="003A37A3" w:rsidRPr="0050782A" w:rsidRDefault="003A37A3" w:rsidP="00ED4133">
            <w:pPr>
              <w:spacing w:before="0" w:after="0"/>
              <w:jc w:val="left"/>
              <w:rPr>
                <w:sz w:val="20"/>
              </w:rPr>
            </w:pPr>
          </w:p>
        </w:tc>
        <w:tc>
          <w:tcPr>
            <w:tcW w:w="2275" w:type="pct"/>
            <w:shd w:val="clear" w:color="auto" w:fill="auto"/>
          </w:tcPr>
          <w:p w14:paraId="1544631B" w14:textId="61C1DB81" w:rsidR="003A37A3" w:rsidRPr="0050782A" w:rsidRDefault="003A37A3" w:rsidP="00ED4133">
            <w:pPr>
              <w:spacing w:before="0" w:after="0"/>
              <w:jc w:val="left"/>
              <w:rPr>
                <w:sz w:val="20"/>
              </w:rPr>
            </w:pPr>
            <w:r>
              <w:rPr>
                <w:sz w:val="20"/>
              </w:rPr>
              <w:t>V</w:t>
            </w:r>
            <w:r w:rsidRPr="0050782A">
              <w:rPr>
                <w:sz w:val="20"/>
              </w:rPr>
              <w:t>eikt vides aizsardzības prasībām neatbilstošo izgāztuvju rekultivāciju</w:t>
            </w:r>
            <w:r w:rsidR="005D20B3">
              <w:rPr>
                <w:sz w:val="20"/>
              </w:rPr>
              <w:t>.</w:t>
            </w:r>
          </w:p>
        </w:tc>
        <w:tc>
          <w:tcPr>
            <w:tcW w:w="755" w:type="pct"/>
            <w:shd w:val="clear" w:color="auto" w:fill="auto"/>
          </w:tcPr>
          <w:p w14:paraId="7B9AB6BB" w14:textId="0B41ECB5" w:rsidR="003A37A3" w:rsidRPr="0050782A" w:rsidRDefault="003A37A3" w:rsidP="00ED4133">
            <w:pPr>
              <w:spacing w:before="0" w:after="0"/>
              <w:jc w:val="left"/>
              <w:rPr>
                <w:sz w:val="20"/>
              </w:rPr>
            </w:pPr>
            <w:r w:rsidRPr="0050782A">
              <w:rPr>
                <w:sz w:val="20"/>
              </w:rPr>
              <w:t>20</w:t>
            </w:r>
            <w:r>
              <w:rPr>
                <w:sz w:val="20"/>
              </w:rPr>
              <w:t>12</w:t>
            </w:r>
            <w:r w:rsidRPr="0050782A">
              <w:rPr>
                <w:sz w:val="20"/>
              </w:rPr>
              <w:t>.</w:t>
            </w:r>
            <w:r w:rsidR="00AB1B57">
              <w:rPr>
                <w:sz w:val="20"/>
              </w:rPr>
              <w:t xml:space="preserve"> </w:t>
            </w:r>
            <w:r w:rsidRPr="0050782A">
              <w:rPr>
                <w:sz w:val="20"/>
              </w:rPr>
              <w:t>gada 31.</w:t>
            </w:r>
            <w:r w:rsidR="00AB1B57">
              <w:rPr>
                <w:sz w:val="20"/>
              </w:rPr>
              <w:t xml:space="preserve"> </w:t>
            </w:r>
            <w:r w:rsidRPr="0050782A">
              <w:rPr>
                <w:sz w:val="20"/>
              </w:rPr>
              <w:t>decembris</w:t>
            </w:r>
          </w:p>
        </w:tc>
      </w:tr>
      <w:tr w:rsidR="003A37A3" w14:paraId="79AFC9F5" w14:textId="77777777" w:rsidTr="00ED4133">
        <w:tc>
          <w:tcPr>
            <w:tcW w:w="1970" w:type="pct"/>
            <w:vMerge/>
            <w:shd w:val="clear" w:color="auto" w:fill="auto"/>
            <w:vAlign w:val="center"/>
          </w:tcPr>
          <w:p w14:paraId="05F572F6" w14:textId="77777777" w:rsidR="003A37A3" w:rsidRPr="0050782A" w:rsidRDefault="003A37A3">
            <w:pPr>
              <w:spacing w:before="0" w:after="0"/>
              <w:rPr>
                <w:sz w:val="20"/>
              </w:rPr>
            </w:pPr>
          </w:p>
        </w:tc>
        <w:tc>
          <w:tcPr>
            <w:tcW w:w="2275" w:type="pct"/>
            <w:shd w:val="clear" w:color="auto" w:fill="auto"/>
            <w:vAlign w:val="center"/>
          </w:tcPr>
          <w:p w14:paraId="3447EEDB" w14:textId="7A592B7F" w:rsidR="003A37A3" w:rsidRPr="0050782A" w:rsidRDefault="003A37A3">
            <w:pPr>
              <w:spacing w:before="0" w:after="0"/>
              <w:rPr>
                <w:sz w:val="20"/>
              </w:rPr>
            </w:pPr>
            <w:r>
              <w:rPr>
                <w:sz w:val="20"/>
              </w:rPr>
              <w:t>I</w:t>
            </w:r>
            <w:r w:rsidRPr="0050782A">
              <w:rPr>
                <w:sz w:val="20"/>
              </w:rPr>
              <w:t>zveidot vides aizsardzības prasībām atbilstošus atkritumu poligonus</w:t>
            </w:r>
            <w:r w:rsidR="005D20B3">
              <w:rPr>
                <w:sz w:val="20"/>
              </w:rPr>
              <w:t>.</w:t>
            </w:r>
          </w:p>
        </w:tc>
        <w:tc>
          <w:tcPr>
            <w:tcW w:w="755" w:type="pct"/>
            <w:shd w:val="clear" w:color="auto" w:fill="auto"/>
            <w:vAlign w:val="center"/>
          </w:tcPr>
          <w:p w14:paraId="46A316D5" w14:textId="75EC527A" w:rsidR="003A37A3" w:rsidRPr="0050782A" w:rsidRDefault="003A37A3">
            <w:pPr>
              <w:spacing w:before="0" w:after="0"/>
              <w:rPr>
                <w:sz w:val="20"/>
              </w:rPr>
            </w:pPr>
            <w:r w:rsidRPr="0050782A">
              <w:rPr>
                <w:sz w:val="20"/>
              </w:rPr>
              <w:t>20</w:t>
            </w:r>
            <w:r>
              <w:rPr>
                <w:sz w:val="20"/>
              </w:rPr>
              <w:t>0</w:t>
            </w:r>
            <w:r w:rsidRPr="0050782A">
              <w:rPr>
                <w:sz w:val="20"/>
              </w:rPr>
              <w:t>9.</w:t>
            </w:r>
            <w:r w:rsidR="00AB1B57">
              <w:rPr>
                <w:sz w:val="20"/>
              </w:rPr>
              <w:t xml:space="preserve"> </w:t>
            </w:r>
            <w:r w:rsidRPr="0050782A">
              <w:rPr>
                <w:sz w:val="20"/>
              </w:rPr>
              <w:t>gada 31.</w:t>
            </w:r>
            <w:r w:rsidR="00AB1B57">
              <w:rPr>
                <w:sz w:val="20"/>
              </w:rPr>
              <w:t xml:space="preserve"> </w:t>
            </w:r>
            <w:r w:rsidRPr="0050782A">
              <w:rPr>
                <w:sz w:val="20"/>
              </w:rPr>
              <w:t>decembris</w:t>
            </w:r>
          </w:p>
        </w:tc>
      </w:tr>
      <w:tr w:rsidR="00397A30" w14:paraId="50EE2394" w14:textId="77777777" w:rsidTr="00ED4133">
        <w:tc>
          <w:tcPr>
            <w:tcW w:w="1970" w:type="pct"/>
            <w:vMerge w:val="restart"/>
            <w:shd w:val="clear" w:color="auto" w:fill="auto"/>
          </w:tcPr>
          <w:p w14:paraId="22AE5A5F" w14:textId="3E4C2868" w:rsidR="00397A30" w:rsidRPr="0050782A" w:rsidRDefault="00397A30" w:rsidP="00ED4133">
            <w:pPr>
              <w:spacing w:before="0" w:after="0"/>
              <w:jc w:val="left"/>
              <w:rPr>
                <w:sz w:val="20"/>
              </w:rPr>
            </w:pPr>
            <w:r w:rsidRPr="0050782A">
              <w:rPr>
                <w:sz w:val="20"/>
              </w:rPr>
              <w:t>Direktīva 94/62/EK (6.</w:t>
            </w:r>
            <w:r w:rsidR="00AB1B57">
              <w:rPr>
                <w:sz w:val="20"/>
              </w:rPr>
              <w:t xml:space="preserve"> </w:t>
            </w:r>
            <w:r w:rsidRPr="0050782A">
              <w:rPr>
                <w:sz w:val="20"/>
              </w:rPr>
              <w:t>panta 11.</w:t>
            </w:r>
            <w:r w:rsidR="00AB1B57">
              <w:rPr>
                <w:sz w:val="20"/>
              </w:rPr>
              <w:t xml:space="preserve"> </w:t>
            </w:r>
            <w:r w:rsidRPr="0050782A">
              <w:rPr>
                <w:sz w:val="20"/>
              </w:rPr>
              <w:t>punkts).</w:t>
            </w:r>
          </w:p>
          <w:p w14:paraId="15CDBB77" w14:textId="0CD10241" w:rsidR="00397A30" w:rsidRPr="0050782A" w:rsidRDefault="00397A30" w:rsidP="00ED4133">
            <w:pPr>
              <w:spacing w:before="0" w:after="0"/>
              <w:jc w:val="left"/>
              <w:rPr>
                <w:sz w:val="20"/>
              </w:rPr>
            </w:pPr>
            <w:r w:rsidRPr="0050782A">
              <w:rPr>
                <w:sz w:val="20"/>
              </w:rPr>
              <w:t>Minētās prasības pārņemtas ar M</w:t>
            </w:r>
            <w:r w:rsidR="00AB1B57">
              <w:rPr>
                <w:sz w:val="20"/>
              </w:rPr>
              <w:t xml:space="preserve">K </w:t>
            </w:r>
            <w:r w:rsidRPr="0050782A">
              <w:rPr>
                <w:sz w:val="20"/>
              </w:rPr>
              <w:t xml:space="preserve"> 2010.</w:t>
            </w:r>
            <w:r w:rsidR="00AB1B57">
              <w:rPr>
                <w:sz w:val="20"/>
              </w:rPr>
              <w:t xml:space="preserve"> </w:t>
            </w:r>
            <w:r w:rsidRPr="0050782A">
              <w:rPr>
                <w:sz w:val="20"/>
              </w:rPr>
              <w:t>gada 19.</w:t>
            </w:r>
            <w:r w:rsidR="00AB1B57">
              <w:rPr>
                <w:sz w:val="20"/>
              </w:rPr>
              <w:t xml:space="preserve"> </w:t>
            </w:r>
            <w:r w:rsidRPr="0050782A">
              <w:rPr>
                <w:sz w:val="20"/>
              </w:rPr>
              <w:t>oktobra noteikumiem Nr.</w:t>
            </w:r>
            <w:r w:rsidR="00AB1B57">
              <w:rPr>
                <w:sz w:val="20"/>
              </w:rPr>
              <w:t xml:space="preserve"> </w:t>
            </w:r>
            <w:r w:rsidRPr="0050782A">
              <w:rPr>
                <w:sz w:val="20"/>
              </w:rPr>
              <w:t xml:space="preserve">983 </w:t>
            </w:r>
            <w:r w:rsidR="00AB1B57">
              <w:rPr>
                <w:sz w:val="20"/>
              </w:rPr>
              <w:t>“</w:t>
            </w:r>
            <w:r w:rsidRPr="0050782A">
              <w:rPr>
                <w:sz w:val="20"/>
              </w:rPr>
              <w:t>Noteikumi par visa izlietotā iepakojuma reģenerācijas procentuālo apjomu (īpatsvaru) un termiņiem, reģistrēšanas un ziņojumu sniegšanas kārtību un veidlapu paraugiem, prasībām, kas komercsabiedrībai jāizpilda, lai tā tiktu reģistrēta kā iepakojuma apsaimniekotājs, iepakojuma definīcijas kritēriju piemērošanas piemēriem un izņēmumiem attiecībā uz smago metālu saturu iepakojumā</w:t>
            </w:r>
            <w:r w:rsidR="00AB1B57">
              <w:rPr>
                <w:sz w:val="20"/>
              </w:rPr>
              <w:t>”</w:t>
            </w:r>
            <w:r w:rsidRPr="0050782A">
              <w:rPr>
                <w:sz w:val="20"/>
              </w:rPr>
              <w:t>.</w:t>
            </w:r>
          </w:p>
        </w:tc>
        <w:tc>
          <w:tcPr>
            <w:tcW w:w="2275" w:type="pct"/>
            <w:shd w:val="clear" w:color="auto" w:fill="auto"/>
          </w:tcPr>
          <w:p w14:paraId="109D8C9D" w14:textId="05D1E30D" w:rsidR="00397A30" w:rsidRPr="0050782A" w:rsidRDefault="00397A30" w:rsidP="00ED4133">
            <w:pPr>
              <w:spacing w:before="0" w:after="0"/>
              <w:jc w:val="left"/>
              <w:rPr>
                <w:sz w:val="20"/>
              </w:rPr>
            </w:pPr>
            <w:r w:rsidRPr="0050782A">
              <w:rPr>
                <w:sz w:val="20"/>
              </w:rPr>
              <w:t>Reģenerēt 60% no izlietotā iepakojuma un sasniegt šādus</w:t>
            </w:r>
            <w:r w:rsidR="005D20B3">
              <w:rPr>
                <w:sz w:val="20"/>
              </w:rPr>
              <w:t xml:space="preserve"> </w:t>
            </w:r>
            <w:r w:rsidRPr="0050782A">
              <w:rPr>
                <w:sz w:val="20"/>
              </w:rPr>
              <w:t>minimālos reģenerācijas mērķus:</w:t>
            </w:r>
          </w:p>
          <w:p w14:paraId="07282859" w14:textId="77777777" w:rsidR="00397A30" w:rsidRPr="0050782A" w:rsidRDefault="00397A30" w:rsidP="00ED4133">
            <w:pPr>
              <w:spacing w:before="0" w:after="0"/>
              <w:jc w:val="left"/>
              <w:rPr>
                <w:sz w:val="20"/>
              </w:rPr>
            </w:pPr>
            <w:r w:rsidRPr="0050782A">
              <w:rPr>
                <w:sz w:val="20"/>
              </w:rPr>
              <w:t>- 65% pēc svara stiklam;</w:t>
            </w:r>
          </w:p>
          <w:p w14:paraId="2AA0927C" w14:textId="77777777" w:rsidR="00397A30" w:rsidRPr="0050782A" w:rsidRDefault="00397A30" w:rsidP="00ED4133">
            <w:pPr>
              <w:spacing w:before="0" w:after="0"/>
              <w:jc w:val="left"/>
              <w:rPr>
                <w:sz w:val="20"/>
              </w:rPr>
            </w:pPr>
            <w:r w:rsidRPr="0050782A">
              <w:rPr>
                <w:sz w:val="20"/>
              </w:rPr>
              <w:t>- 83% pēc svara papīram un kartonam;</w:t>
            </w:r>
          </w:p>
          <w:p w14:paraId="6D2062B4" w14:textId="77777777" w:rsidR="00397A30" w:rsidRPr="0050782A" w:rsidRDefault="00397A30" w:rsidP="00ED4133">
            <w:pPr>
              <w:spacing w:before="0" w:after="0"/>
              <w:jc w:val="left"/>
              <w:rPr>
                <w:sz w:val="20"/>
              </w:rPr>
            </w:pPr>
            <w:r w:rsidRPr="0050782A">
              <w:rPr>
                <w:sz w:val="20"/>
              </w:rPr>
              <w:t>- 50% pēc svara metāliem;</w:t>
            </w:r>
          </w:p>
          <w:p w14:paraId="0E77946C" w14:textId="77777777" w:rsidR="00397A30" w:rsidRPr="0050782A" w:rsidRDefault="00397A30" w:rsidP="00ED4133">
            <w:pPr>
              <w:spacing w:before="0" w:after="0"/>
              <w:jc w:val="left"/>
              <w:rPr>
                <w:sz w:val="20"/>
              </w:rPr>
            </w:pPr>
            <w:r w:rsidRPr="0050782A">
              <w:rPr>
                <w:sz w:val="20"/>
              </w:rPr>
              <w:t>- 41% pēc svara plastmasām, uzskaitot tikai tādus materiālus, kas pārstrādāti plastmasā;</w:t>
            </w:r>
          </w:p>
          <w:p w14:paraId="1C859E9F" w14:textId="77777777" w:rsidR="00397A30" w:rsidRPr="0050782A" w:rsidRDefault="00397A30" w:rsidP="00ED4133">
            <w:pPr>
              <w:spacing w:before="0" w:after="0"/>
              <w:jc w:val="left"/>
              <w:rPr>
                <w:sz w:val="20"/>
              </w:rPr>
            </w:pPr>
            <w:r w:rsidRPr="0050782A">
              <w:rPr>
                <w:sz w:val="20"/>
              </w:rPr>
              <w:t>- 29% pēc svara kokam.</w:t>
            </w:r>
          </w:p>
        </w:tc>
        <w:tc>
          <w:tcPr>
            <w:tcW w:w="755" w:type="pct"/>
            <w:shd w:val="clear" w:color="auto" w:fill="auto"/>
          </w:tcPr>
          <w:p w14:paraId="4D22F3C1" w14:textId="54D1CC9E" w:rsidR="00397A30" w:rsidRPr="0050782A" w:rsidRDefault="00397A30" w:rsidP="00ED4133">
            <w:pPr>
              <w:spacing w:before="0" w:after="0"/>
              <w:jc w:val="left"/>
              <w:rPr>
                <w:sz w:val="20"/>
              </w:rPr>
            </w:pPr>
            <w:r w:rsidRPr="0050782A">
              <w:rPr>
                <w:sz w:val="20"/>
              </w:rPr>
              <w:t>2015.</w:t>
            </w:r>
            <w:r w:rsidR="00AB1B57">
              <w:rPr>
                <w:sz w:val="20"/>
              </w:rPr>
              <w:t xml:space="preserve"> </w:t>
            </w:r>
            <w:r w:rsidRPr="0050782A">
              <w:rPr>
                <w:sz w:val="20"/>
              </w:rPr>
              <w:t>gada 31.</w:t>
            </w:r>
            <w:r w:rsidR="00AB1B57">
              <w:rPr>
                <w:sz w:val="20"/>
              </w:rPr>
              <w:t xml:space="preserve"> </w:t>
            </w:r>
            <w:r w:rsidRPr="0050782A">
              <w:rPr>
                <w:sz w:val="20"/>
              </w:rPr>
              <w:t>decembris</w:t>
            </w:r>
          </w:p>
        </w:tc>
      </w:tr>
      <w:tr w:rsidR="00397A30" w14:paraId="70D2BF63" w14:textId="77777777" w:rsidTr="00ED4133">
        <w:tc>
          <w:tcPr>
            <w:tcW w:w="1970" w:type="pct"/>
            <w:vMerge/>
            <w:shd w:val="clear" w:color="auto" w:fill="auto"/>
          </w:tcPr>
          <w:p w14:paraId="5AD7D741" w14:textId="77777777" w:rsidR="00397A30" w:rsidRPr="0050782A" w:rsidRDefault="00397A30" w:rsidP="00ED4133">
            <w:pPr>
              <w:spacing w:before="0" w:after="0"/>
              <w:jc w:val="left"/>
              <w:rPr>
                <w:sz w:val="20"/>
              </w:rPr>
            </w:pPr>
          </w:p>
        </w:tc>
        <w:tc>
          <w:tcPr>
            <w:tcW w:w="2275" w:type="pct"/>
            <w:shd w:val="clear" w:color="auto" w:fill="auto"/>
          </w:tcPr>
          <w:p w14:paraId="2569C76F" w14:textId="77777777" w:rsidR="00397A30" w:rsidRPr="0050782A" w:rsidRDefault="00397A30" w:rsidP="00ED4133">
            <w:pPr>
              <w:spacing w:before="0" w:after="0"/>
              <w:jc w:val="left"/>
              <w:rPr>
                <w:sz w:val="20"/>
              </w:rPr>
            </w:pPr>
            <w:r w:rsidRPr="0050782A">
              <w:rPr>
                <w:sz w:val="20"/>
              </w:rPr>
              <w:t>Pārstrādāt 55% no izlietotā iepakojuma un sasniegt šādus minimālos reģenerācijas mērķus:</w:t>
            </w:r>
          </w:p>
          <w:p w14:paraId="6614B999" w14:textId="77777777" w:rsidR="00397A30" w:rsidRPr="0050782A" w:rsidRDefault="00397A30" w:rsidP="00ED4133">
            <w:pPr>
              <w:spacing w:before="0" w:after="0"/>
              <w:jc w:val="left"/>
              <w:rPr>
                <w:sz w:val="20"/>
              </w:rPr>
            </w:pPr>
            <w:r w:rsidRPr="0050782A">
              <w:rPr>
                <w:sz w:val="20"/>
              </w:rPr>
              <w:t>- 60% pēc svara stiklam;</w:t>
            </w:r>
          </w:p>
          <w:p w14:paraId="44211F56" w14:textId="77777777" w:rsidR="00397A30" w:rsidRPr="0050782A" w:rsidRDefault="00397A30" w:rsidP="00ED4133">
            <w:pPr>
              <w:spacing w:before="0" w:after="0"/>
              <w:jc w:val="left"/>
              <w:rPr>
                <w:sz w:val="20"/>
              </w:rPr>
            </w:pPr>
            <w:r w:rsidRPr="0050782A">
              <w:rPr>
                <w:sz w:val="20"/>
              </w:rPr>
              <w:t>- 60% pēc svara papīram un kartonam;</w:t>
            </w:r>
          </w:p>
          <w:p w14:paraId="45BC10A4" w14:textId="77777777" w:rsidR="00397A30" w:rsidRPr="0050782A" w:rsidRDefault="00397A30" w:rsidP="00ED4133">
            <w:pPr>
              <w:spacing w:before="0" w:after="0"/>
              <w:jc w:val="left"/>
              <w:rPr>
                <w:sz w:val="20"/>
              </w:rPr>
            </w:pPr>
            <w:r w:rsidRPr="0050782A">
              <w:rPr>
                <w:sz w:val="20"/>
              </w:rPr>
              <w:t>- 50% pēc svara metāliem;</w:t>
            </w:r>
          </w:p>
          <w:p w14:paraId="5AD73AB8" w14:textId="77777777" w:rsidR="00397A30" w:rsidRPr="0050782A" w:rsidRDefault="00397A30" w:rsidP="00ED4133">
            <w:pPr>
              <w:spacing w:before="0" w:after="0"/>
              <w:jc w:val="left"/>
              <w:rPr>
                <w:sz w:val="20"/>
              </w:rPr>
            </w:pPr>
            <w:r w:rsidRPr="0050782A">
              <w:rPr>
                <w:sz w:val="20"/>
              </w:rPr>
              <w:t>- 22.5% pēc svara plastmasām, uzskaitot tikai tādus materiālus, kas pārstrādāti plastmasā;</w:t>
            </w:r>
          </w:p>
          <w:p w14:paraId="0DF48834" w14:textId="77777777" w:rsidR="00397A30" w:rsidRPr="0050782A" w:rsidRDefault="00397A30" w:rsidP="00ED4133">
            <w:pPr>
              <w:spacing w:before="0" w:after="0"/>
              <w:jc w:val="left"/>
              <w:rPr>
                <w:sz w:val="20"/>
              </w:rPr>
            </w:pPr>
            <w:r w:rsidRPr="0050782A">
              <w:rPr>
                <w:sz w:val="20"/>
              </w:rPr>
              <w:t>- 15% pēc svara kokam.</w:t>
            </w:r>
          </w:p>
        </w:tc>
        <w:tc>
          <w:tcPr>
            <w:tcW w:w="755" w:type="pct"/>
            <w:shd w:val="clear" w:color="auto" w:fill="auto"/>
          </w:tcPr>
          <w:p w14:paraId="7919E0D2" w14:textId="171B65E8" w:rsidR="00397A30" w:rsidRPr="0050782A" w:rsidRDefault="00397A30" w:rsidP="00ED4133">
            <w:pPr>
              <w:spacing w:before="0" w:after="0"/>
              <w:jc w:val="left"/>
              <w:rPr>
                <w:sz w:val="20"/>
              </w:rPr>
            </w:pPr>
            <w:r w:rsidRPr="0050782A">
              <w:rPr>
                <w:sz w:val="20"/>
              </w:rPr>
              <w:t>2015.</w:t>
            </w:r>
            <w:r w:rsidR="00AB1B57">
              <w:rPr>
                <w:sz w:val="20"/>
              </w:rPr>
              <w:t xml:space="preserve"> </w:t>
            </w:r>
            <w:r w:rsidRPr="0050782A">
              <w:rPr>
                <w:sz w:val="20"/>
              </w:rPr>
              <w:t>gada 31.</w:t>
            </w:r>
            <w:r w:rsidR="00AB1B57">
              <w:rPr>
                <w:sz w:val="20"/>
              </w:rPr>
              <w:t xml:space="preserve"> </w:t>
            </w:r>
            <w:r w:rsidRPr="0050782A">
              <w:rPr>
                <w:sz w:val="20"/>
              </w:rPr>
              <w:t>decembris</w:t>
            </w:r>
          </w:p>
        </w:tc>
      </w:tr>
      <w:tr w:rsidR="00397A30" w14:paraId="583FF02D" w14:textId="77777777" w:rsidTr="00ED4133">
        <w:tc>
          <w:tcPr>
            <w:tcW w:w="1970" w:type="pct"/>
            <w:shd w:val="clear" w:color="auto" w:fill="auto"/>
          </w:tcPr>
          <w:p w14:paraId="600536C5" w14:textId="600027C3" w:rsidR="00397A30" w:rsidRPr="0050782A" w:rsidRDefault="00397A30" w:rsidP="00ED4133">
            <w:pPr>
              <w:spacing w:before="0" w:after="0"/>
              <w:jc w:val="left"/>
              <w:rPr>
                <w:sz w:val="20"/>
              </w:rPr>
            </w:pPr>
            <w:r w:rsidRPr="0050782A">
              <w:rPr>
                <w:sz w:val="20"/>
              </w:rPr>
              <w:t>Eiropas Parlamenta un Padomes 2000. gada 18.</w:t>
            </w:r>
            <w:r w:rsidR="00AB1B57">
              <w:rPr>
                <w:sz w:val="20"/>
              </w:rPr>
              <w:t xml:space="preserve"> </w:t>
            </w:r>
            <w:r w:rsidRPr="0050782A">
              <w:rPr>
                <w:sz w:val="20"/>
              </w:rPr>
              <w:t>septembra Direktīva 2000/53/EK par nolietotiem transportlīdzekļiem (7.</w:t>
            </w:r>
            <w:r w:rsidR="00AB1B57">
              <w:rPr>
                <w:sz w:val="20"/>
              </w:rPr>
              <w:t xml:space="preserve"> </w:t>
            </w:r>
            <w:r w:rsidRPr="0050782A">
              <w:rPr>
                <w:sz w:val="20"/>
              </w:rPr>
              <w:t>panta 2.</w:t>
            </w:r>
            <w:r w:rsidR="00AB1B57">
              <w:rPr>
                <w:sz w:val="20"/>
              </w:rPr>
              <w:t xml:space="preserve"> </w:t>
            </w:r>
            <w:r w:rsidRPr="0050782A">
              <w:rPr>
                <w:sz w:val="20"/>
              </w:rPr>
              <w:t>punkts)</w:t>
            </w:r>
            <w:r w:rsidR="005D20B3">
              <w:rPr>
                <w:sz w:val="20"/>
              </w:rPr>
              <w:t>.</w:t>
            </w:r>
          </w:p>
          <w:p w14:paraId="4312FC82" w14:textId="2386638C" w:rsidR="00397A30" w:rsidRPr="0050782A" w:rsidRDefault="00397A30" w:rsidP="00ED4133">
            <w:pPr>
              <w:spacing w:before="0" w:after="0"/>
              <w:jc w:val="left"/>
              <w:rPr>
                <w:sz w:val="20"/>
              </w:rPr>
            </w:pPr>
            <w:r w:rsidRPr="0050782A">
              <w:rPr>
                <w:sz w:val="20"/>
              </w:rPr>
              <w:t>Minētās prasības pārņemtas ar M</w:t>
            </w:r>
            <w:r w:rsidR="00AB1B57">
              <w:rPr>
                <w:sz w:val="20"/>
              </w:rPr>
              <w:t>K</w:t>
            </w:r>
            <w:r w:rsidRPr="0050782A">
              <w:rPr>
                <w:sz w:val="20"/>
              </w:rPr>
              <w:t xml:space="preserve"> 2011.</w:t>
            </w:r>
            <w:r w:rsidR="00AB1B57">
              <w:rPr>
                <w:sz w:val="20"/>
              </w:rPr>
              <w:t xml:space="preserve"> </w:t>
            </w:r>
            <w:r w:rsidRPr="0050782A">
              <w:rPr>
                <w:sz w:val="20"/>
              </w:rPr>
              <w:t>gada 22.</w:t>
            </w:r>
            <w:r w:rsidR="00AB1B57">
              <w:rPr>
                <w:sz w:val="20"/>
              </w:rPr>
              <w:t xml:space="preserve"> </w:t>
            </w:r>
            <w:r w:rsidRPr="0050782A">
              <w:rPr>
                <w:sz w:val="20"/>
              </w:rPr>
              <w:t xml:space="preserve">februāra noteikumiem Nr. 135 </w:t>
            </w:r>
            <w:r w:rsidR="00AB1B57">
              <w:rPr>
                <w:sz w:val="20"/>
              </w:rPr>
              <w:t>“</w:t>
            </w:r>
            <w:r w:rsidRPr="0050782A">
              <w:rPr>
                <w:sz w:val="20"/>
              </w:rPr>
              <w:t>Noteikumi par nolietotu transportlīdzekļu pārstrādi un apstrādes uzņēmumiem noteiktajām vides prasībām”.</w:t>
            </w:r>
          </w:p>
        </w:tc>
        <w:tc>
          <w:tcPr>
            <w:tcW w:w="2275" w:type="pct"/>
            <w:shd w:val="clear" w:color="auto" w:fill="auto"/>
          </w:tcPr>
          <w:p w14:paraId="4A6DD201" w14:textId="77777777" w:rsidR="00397A30" w:rsidRPr="0050782A" w:rsidRDefault="00397A30" w:rsidP="00ED4133">
            <w:pPr>
              <w:spacing w:before="0" w:after="0"/>
              <w:jc w:val="left"/>
              <w:rPr>
                <w:sz w:val="20"/>
              </w:rPr>
            </w:pPr>
            <w:r w:rsidRPr="0050782A">
              <w:rPr>
                <w:sz w:val="20"/>
              </w:rPr>
              <w:t>Visus nolietotos transportlīdzekļus atkārtoti izmantot un reģenerēt vismaz 95% apmērā no transportlīdzekļa vidējās masas gadā.</w:t>
            </w:r>
          </w:p>
          <w:p w14:paraId="721E54D7" w14:textId="77777777" w:rsidR="00397A30" w:rsidRPr="0050782A" w:rsidRDefault="00397A30" w:rsidP="00ED4133">
            <w:pPr>
              <w:spacing w:before="0" w:after="0"/>
              <w:jc w:val="left"/>
              <w:rPr>
                <w:sz w:val="20"/>
              </w:rPr>
            </w:pPr>
            <w:r w:rsidRPr="0050782A">
              <w:rPr>
                <w:sz w:val="20"/>
              </w:rPr>
              <w:t>Visus nolietotos transportlīdzekļus atkārtoti izmantot un pārstrādāt vismaz 85% apmērā no transportlīdzekļa vidējās masas gadā.</w:t>
            </w:r>
          </w:p>
        </w:tc>
        <w:tc>
          <w:tcPr>
            <w:tcW w:w="755" w:type="pct"/>
            <w:shd w:val="clear" w:color="auto" w:fill="auto"/>
          </w:tcPr>
          <w:p w14:paraId="10A9AC34" w14:textId="75A5B55E" w:rsidR="00397A30" w:rsidRPr="0050782A" w:rsidRDefault="00397A30" w:rsidP="00ED4133">
            <w:pPr>
              <w:spacing w:before="0" w:after="0"/>
              <w:jc w:val="left"/>
              <w:rPr>
                <w:sz w:val="20"/>
              </w:rPr>
            </w:pPr>
            <w:r w:rsidRPr="0050782A">
              <w:rPr>
                <w:sz w:val="20"/>
              </w:rPr>
              <w:t>2015.</w:t>
            </w:r>
            <w:r w:rsidR="00AB1B57">
              <w:rPr>
                <w:sz w:val="20"/>
              </w:rPr>
              <w:t xml:space="preserve"> gada </w:t>
            </w:r>
            <w:r w:rsidRPr="0050782A">
              <w:rPr>
                <w:sz w:val="20"/>
              </w:rPr>
              <w:t>1.</w:t>
            </w:r>
            <w:r w:rsidR="00AB1B57">
              <w:rPr>
                <w:sz w:val="20"/>
              </w:rPr>
              <w:t xml:space="preserve"> </w:t>
            </w:r>
            <w:r w:rsidRPr="0050782A">
              <w:rPr>
                <w:sz w:val="20"/>
              </w:rPr>
              <w:t>janvāris</w:t>
            </w:r>
          </w:p>
        </w:tc>
      </w:tr>
      <w:tr w:rsidR="00397A30" w14:paraId="5D4EC66B" w14:textId="77777777" w:rsidTr="00ED4133">
        <w:tc>
          <w:tcPr>
            <w:tcW w:w="1970" w:type="pct"/>
            <w:vMerge w:val="restart"/>
            <w:shd w:val="clear" w:color="auto" w:fill="auto"/>
          </w:tcPr>
          <w:p w14:paraId="27EDCB69" w14:textId="7E70F969" w:rsidR="00397A30" w:rsidRPr="0050782A" w:rsidRDefault="00397A30" w:rsidP="00ED4133">
            <w:pPr>
              <w:spacing w:before="0" w:after="0"/>
              <w:jc w:val="left"/>
              <w:rPr>
                <w:sz w:val="20"/>
              </w:rPr>
            </w:pPr>
            <w:r w:rsidRPr="0050782A">
              <w:rPr>
                <w:sz w:val="20"/>
              </w:rPr>
              <w:t>Direktīva 2002/96/EK (5.</w:t>
            </w:r>
            <w:r w:rsidR="00AB1B57">
              <w:rPr>
                <w:sz w:val="20"/>
              </w:rPr>
              <w:t xml:space="preserve"> </w:t>
            </w:r>
            <w:r w:rsidRPr="0050782A">
              <w:rPr>
                <w:sz w:val="20"/>
              </w:rPr>
              <w:t>panta 5.</w:t>
            </w:r>
            <w:r w:rsidR="00AB1B57">
              <w:rPr>
                <w:sz w:val="20"/>
              </w:rPr>
              <w:t xml:space="preserve"> </w:t>
            </w:r>
            <w:r w:rsidRPr="0050782A">
              <w:rPr>
                <w:sz w:val="20"/>
              </w:rPr>
              <w:t>punkts un 7.</w:t>
            </w:r>
            <w:r w:rsidR="00AB1B57">
              <w:rPr>
                <w:sz w:val="20"/>
              </w:rPr>
              <w:t xml:space="preserve"> </w:t>
            </w:r>
            <w:r w:rsidRPr="0050782A">
              <w:rPr>
                <w:sz w:val="20"/>
              </w:rPr>
              <w:t>panta 2.</w:t>
            </w:r>
            <w:r w:rsidR="00AB1B57">
              <w:rPr>
                <w:sz w:val="20"/>
              </w:rPr>
              <w:t xml:space="preserve"> </w:t>
            </w:r>
            <w:r w:rsidRPr="0050782A">
              <w:rPr>
                <w:sz w:val="20"/>
              </w:rPr>
              <w:t>punkts) un Eiropas Parlamenta un Padomes 2012. gada 4.</w:t>
            </w:r>
            <w:r w:rsidR="00AB1B57">
              <w:rPr>
                <w:sz w:val="20"/>
              </w:rPr>
              <w:t xml:space="preserve"> </w:t>
            </w:r>
            <w:r w:rsidRPr="0050782A">
              <w:rPr>
                <w:sz w:val="20"/>
              </w:rPr>
              <w:t>jūlija Direktīva 2012/19/ES par elektrisko un elektronisko iekārtu atkritumiem (EEIA) (7.</w:t>
            </w:r>
            <w:r w:rsidR="00AB1B57">
              <w:rPr>
                <w:sz w:val="20"/>
              </w:rPr>
              <w:t xml:space="preserve"> </w:t>
            </w:r>
            <w:r w:rsidRPr="0050782A">
              <w:rPr>
                <w:sz w:val="20"/>
              </w:rPr>
              <w:t>panta 1.</w:t>
            </w:r>
            <w:r w:rsidR="00AB1B57">
              <w:rPr>
                <w:sz w:val="20"/>
              </w:rPr>
              <w:t xml:space="preserve"> </w:t>
            </w:r>
            <w:r w:rsidRPr="0050782A">
              <w:rPr>
                <w:sz w:val="20"/>
              </w:rPr>
              <w:t>un 3.</w:t>
            </w:r>
            <w:r w:rsidR="00AB1B57">
              <w:rPr>
                <w:sz w:val="20"/>
              </w:rPr>
              <w:t xml:space="preserve"> </w:t>
            </w:r>
            <w:r w:rsidRPr="0050782A">
              <w:rPr>
                <w:sz w:val="20"/>
              </w:rPr>
              <w:t>punkts, 11.</w:t>
            </w:r>
            <w:r w:rsidR="00AB1B57">
              <w:rPr>
                <w:sz w:val="20"/>
              </w:rPr>
              <w:t xml:space="preserve"> </w:t>
            </w:r>
            <w:r w:rsidRPr="0050782A">
              <w:rPr>
                <w:sz w:val="20"/>
              </w:rPr>
              <w:t>pants un V pielikums).</w:t>
            </w:r>
          </w:p>
          <w:p w14:paraId="68A1458C" w14:textId="1B41B1C0" w:rsidR="00397A30" w:rsidRPr="0050782A" w:rsidRDefault="00397A30" w:rsidP="00ED4133">
            <w:pPr>
              <w:spacing w:before="0" w:after="0"/>
              <w:jc w:val="left"/>
              <w:rPr>
                <w:sz w:val="20"/>
              </w:rPr>
            </w:pPr>
            <w:r w:rsidRPr="0050782A">
              <w:rPr>
                <w:sz w:val="20"/>
              </w:rPr>
              <w:t>Direktīvas 2002/96/EK attiecīgās prasības pārņemtas ar M</w:t>
            </w:r>
            <w:r w:rsidR="00AB1B57">
              <w:rPr>
                <w:sz w:val="20"/>
              </w:rPr>
              <w:t>K</w:t>
            </w:r>
            <w:r w:rsidRPr="0050782A">
              <w:rPr>
                <w:sz w:val="20"/>
              </w:rPr>
              <w:t xml:space="preserve"> 2011.</w:t>
            </w:r>
            <w:r w:rsidR="00AB1B57">
              <w:rPr>
                <w:sz w:val="20"/>
              </w:rPr>
              <w:t xml:space="preserve"> </w:t>
            </w:r>
            <w:r w:rsidRPr="0050782A">
              <w:rPr>
                <w:sz w:val="20"/>
              </w:rPr>
              <w:t>gada 22.</w:t>
            </w:r>
            <w:r w:rsidR="00AB1B57">
              <w:rPr>
                <w:sz w:val="20"/>
              </w:rPr>
              <w:t xml:space="preserve"> </w:t>
            </w:r>
            <w:r w:rsidRPr="0050782A">
              <w:rPr>
                <w:sz w:val="20"/>
              </w:rPr>
              <w:t>novembra noteikumiem Nr.</w:t>
            </w:r>
            <w:r w:rsidR="00AB1B57">
              <w:rPr>
                <w:sz w:val="20"/>
              </w:rPr>
              <w:t xml:space="preserve"> </w:t>
            </w:r>
            <w:r w:rsidRPr="0050782A">
              <w:rPr>
                <w:sz w:val="20"/>
              </w:rPr>
              <w:t xml:space="preserve">897 </w:t>
            </w:r>
            <w:r w:rsidR="00AB1B57">
              <w:rPr>
                <w:sz w:val="20"/>
              </w:rPr>
              <w:t>“</w:t>
            </w:r>
            <w:r w:rsidRPr="0050782A">
              <w:rPr>
                <w:sz w:val="20"/>
              </w:rPr>
              <w:t>Elektrisko un elektronisko iekārtu atkritumu apsaimniekošanas noteikumi</w:t>
            </w:r>
            <w:r w:rsidR="00AB1B57">
              <w:rPr>
                <w:sz w:val="20"/>
              </w:rPr>
              <w:t>”</w:t>
            </w:r>
            <w:r w:rsidRPr="0050782A">
              <w:rPr>
                <w:sz w:val="20"/>
              </w:rPr>
              <w:t>.</w:t>
            </w:r>
          </w:p>
        </w:tc>
        <w:tc>
          <w:tcPr>
            <w:tcW w:w="2275" w:type="pct"/>
            <w:shd w:val="clear" w:color="auto" w:fill="auto"/>
          </w:tcPr>
          <w:p w14:paraId="0DF5F3DD" w14:textId="01024CF8" w:rsidR="00397A30" w:rsidRPr="0050782A" w:rsidRDefault="00397A30" w:rsidP="00ED4133">
            <w:pPr>
              <w:spacing w:before="0" w:after="0"/>
              <w:jc w:val="left"/>
              <w:rPr>
                <w:sz w:val="20"/>
              </w:rPr>
            </w:pPr>
            <w:r w:rsidRPr="0050782A">
              <w:rPr>
                <w:sz w:val="20"/>
              </w:rPr>
              <w:t>Nodrošināt, ka uz vienu iedzīvotāju gadā tiek savākti četri kilogrami mājsaimniecības EEIA</w:t>
            </w:r>
            <w:r w:rsidR="005D20B3">
              <w:rPr>
                <w:sz w:val="20"/>
              </w:rPr>
              <w:t>.</w:t>
            </w:r>
          </w:p>
          <w:p w14:paraId="2F991D42" w14:textId="77777777" w:rsidR="00397A30" w:rsidRPr="0050782A" w:rsidRDefault="00397A30" w:rsidP="00ED4133">
            <w:pPr>
              <w:spacing w:before="0" w:after="0"/>
              <w:jc w:val="left"/>
              <w:rPr>
                <w:sz w:val="20"/>
              </w:rPr>
            </w:pPr>
          </w:p>
        </w:tc>
        <w:tc>
          <w:tcPr>
            <w:tcW w:w="755" w:type="pct"/>
            <w:shd w:val="clear" w:color="auto" w:fill="auto"/>
          </w:tcPr>
          <w:p w14:paraId="20043AC1" w14:textId="394BCCB5" w:rsidR="00397A30" w:rsidRPr="0050782A" w:rsidRDefault="00397A30" w:rsidP="00ED4133">
            <w:pPr>
              <w:spacing w:before="0" w:after="0"/>
              <w:jc w:val="left"/>
              <w:rPr>
                <w:sz w:val="20"/>
              </w:rPr>
            </w:pPr>
            <w:r w:rsidRPr="0050782A">
              <w:rPr>
                <w:sz w:val="20"/>
              </w:rPr>
              <w:t>No 2013.</w:t>
            </w:r>
            <w:r w:rsidR="00AB1B57">
              <w:rPr>
                <w:sz w:val="20"/>
              </w:rPr>
              <w:t xml:space="preserve"> </w:t>
            </w:r>
            <w:r w:rsidRPr="0050782A">
              <w:rPr>
                <w:sz w:val="20"/>
              </w:rPr>
              <w:t>gada 1.</w:t>
            </w:r>
            <w:r w:rsidR="00AB1B57">
              <w:rPr>
                <w:sz w:val="20"/>
              </w:rPr>
              <w:t xml:space="preserve"> </w:t>
            </w:r>
            <w:r w:rsidRPr="0050782A">
              <w:rPr>
                <w:sz w:val="20"/>
              </w:rPr>
              <w:t>janvāra līdz 2016. gada 13. augustam</w:t>
            </w:r>
          </w:p>
        </w:tc>
      </w:tr>
      <w:tr w:rsidR="00397A30" w14:paraId="344FE9CA" w14:textId="77777777" w:rsidTr="00ED4133">
        <w:tc>
          <w:tcPr>
            <w:tcW w:w="1970" w:type="pct"/>
            <w:vMerge/>
            <w:shd w:val="clear" w:color="auto" w:fill="auto"/>
          </w:tcPr>
          <w:p w14:paraId="321EDB93" w14:textId="77777777" w:rsidR="00397A30" w:rsidRPr="0050782A" w:rsidRDefault="00397A30" w:rsidP="00ED4133">
            <w:pPr>
              <w:spacing w:before="0" w:after="0"/>
              <w:jc w:val="left"/>
              <w:rPr>
                <w:sz w:val="20"/>
              </w:rPr>
            </w:pPr>
          </w:p>
        </w:tc>
        <w:tc>
          <w:tcPr>
            <w:tcW w:w="2275" w:type="pct"/>
            <w:shd w:val="clear" w:color="auto" w:fill="auto"/>
          </w:tcPr>
          <w:p w14:paraId="64DA7509" w14:textId="49E69FC5" w:rsidR="00397A30" w:rsidRPr="0050782A" w:rsidRDefault="00397A30" w:rsidP="00ED4133">
            <w:pPr>
              <w:spacing w:before="0" w:after="0"/>
              <w:jc w:val="left"/>
              <w:rPr>
                <w:sz w:val="20"/>
              </w:rPr>
            </w:pPr>
            <w:r w:rsidRPr="0050782A">
              <w:rPr>
                <w:sz w:val="20"/>
              </w:rPr>
              <w:t>Palielināt elektrisko un elektronisko iekārtu atkritumu savākšanas apjomu līdz 40-45% gadā, no to EEI vidējā svara, kuras ir laistas Latvijas tirgū trīs iepriekšējos gados.</w:t>
            </w:r>
          </w:p>
          <w:p w14:paraId="2BC8C3EC" w14:textId="77777777" w:rsidR="00397A30" w:rsidRPr="0050782A" w:rsidRDefault="00397A30" w:rsidP="00ED4133">
            <w:pPr>
              <w:spacing w:before="0" w:after="0"/>
              <w:jc w:val="left"/>
              <w:rPr>
                <w:sz w:val="20"/>
              </w:rPr>
            </w:pPr>
          </w:p>
        </w:tc>
        <w:tc>
          <w:tcPr>
            <w:tcW w:w="755" w:type="pct"/>
            <w:shd w:val="clear" w:color="auto" w:fill="auto"/>
          </w:tcPr>
          <w:p w14:paraId="5010EC8E" w14:textId="0A4EA178" w:rsidR="00397A30" w:rsidRPr="0050782A" w:rsidRDefault="00397A30" w:rsidP="00ED4133">
            <w:pPr>
              <w:spacing w:before="0" w:after="0"/>
              <w:jc w:val="left"/>
              <w:rPr>
                <w:sz w:val="20"/>
              </w:rPr>
            </w:pPr>
            <w:r w:rsidRPr="0050782A">
              <w:rPr>
                <w:sz w:val="20"/>
              </w:rPr>
              <w:t>2016.</w:t>
            </w:r>
            <w:r w:rsidR="00AB1B57">
              <w:rPr>
                <w:sz w:val="20"/>
              </w:rPr>
              <w:t xml:space="preserve"> </w:t>
            </w:r>
            <w:r w:rsidRPr="0050782A">
              <w:rPr>
                <w:sz w:val="20"/>
              </w:rPr>
              <w:t>gada 14.</w:t>
            </w:r>
            <w:r w:rsidR="00AB1B57">
              <w:rPr>
                <w:sz w:val="20"/>
              </w:rPr>
              <w:t xml:space="preserve"> </w:t>
            </w:r>
            <w:r w:rsidRPr="0050782A">
              <w:rPr>
                <w:sz w:val="20"/>
              </w:rPr>
              <w:t>augusts</w:t>
            </w:r>
          </w:p>
        </w:tc>
      </w:tr>
      <w:tr w:rsidR="00397A30" w14:paraId="2573F269" w14:textId="77777777" w:rsidTr="00ED4133">
        <w:tc>
          <w:tcPr>
            <w:tcW w:w="1970" w:type="pct"/>
            <w:vMerge/>
            <w:shd w:val="clear" w:color="auto" w:fill="auto"/>
          </w:tcPr>
          <w:p w14:paraId="78C8BAED" w14:textId="77777777" w:rsidR="00397A30" w:rsidRPr="0050782A" w:rsidRDefault="00397A30" w:rsidP="00ED4133">
            <w:pPr>
              <w:spacing w:before="0" w:after="0"/>
              <w:jc w:val="left"/>
              <w:rPr>
                <w:sz w:val="20"/>
              </w:rPr>
            </w:pPr>
          </w:p>
        </w:tc>
        <w:tc>
          <w:tcPr>
            <w:tcW w:w="2275" w:type="pct"/>
            <w:shd w:val="clear" w:color="auto" w:fill="auto"/>
          </w:tcPr>
          <w:p w14:paraId="47B8206A" w14:textId="30A023F8" w:rsidR="00397A30" w:rsidRPr="0050782A" w:rsidRDefault="00397A30" w:rsidP="00ED4133">
            <w:pPr>
              <w:spacing w:before="0" w:after="0"/>
              <w:jc w:val="left"/>
              <w:rPr>
                <w:sz w:val="20"/>
              </w:rPr>
            </w:pPr>
            <w:r w:rsidRPr="0050782A">
              <w:rPr>
                <w:sz w:val="20"/>
              </w:rPr>
              <w:t>Palielināt elektrisko un elektronisko iekārtu atkritumu savākšanas apjomu līdz 65% no to EEI vidējā svara, kuras ir laistas Latvijas tirgū trīs iepriekšējos gados, vai arī 85% no Latvijas teritorijā radītajiem EEIA.</w:t>
            </w:r>
          </w:p>
          <w:p w14:paraId="7DC06855" w14:textId="77777777" w:rsidR="00397A30" w:rsidRPr="0050782A" w:rsidRDefault="00397A30" w:rsidP="00ED4133">
            <w:pPr>
              <w:spacing w:before="0" w:after="0"/>
              <w:jc w:val="left"/>
              <w:rPr>
                <w:sz w:val="20"/>
              </w:rPr>
            </w:pPr>
          </w:p>
        </w:tc>
        <w:tc>
          <w:tcPr>
            <w:tcW w:w="755" w:type="pct"/>
            <w:shd w:val="clear" w:color="auto" w:fill="auto"/>
          </w:tcPr>
          <w:p w14:paraId="596F7F4F" w14:textId="45F98986" w:rsidR="00397A30" w:rsidRPr="0050782A" w:rsidRDefault="00397A30" w:rsidP="00ED4133">
            <w:pPr>
              <w:spacing w:before="0" w:after="0"/>
              <w:jc w:val="left"/>
              <w:rPr>
                <w:sz w:val="20"/>
              </w:rPr>
            </w:pPr>
            <w:r w:rsidRPr="0050782A">
              <w:rPr>
                <w:sz w:val="20"/>
              </w:rPr>
              <w:t>2021.</w:t>
            </w:r>
            <w:r w:rsidR="00AB1B57">
              <w:rPr>
                <w:sz w:val="20"/>
              </w:rPr>
              <w:t xml:space="preserve"> </w:t>
            </w:r>
            <w:r w:rsidRPr="0050782A">
              <w:rPr>
                <w:sz w:val="20"/>
              </w:rPr>
              <w:t>gada 14.</w:t>
            </w:r>
            <w:r w:rsidR="00AB1B57">
              <w:rPr>
                <w:sz w:val="20"/>
              </w:rPr>
              <w:t xml:space="preserve"> </w:t>
            </w:r>
            <w:r w:rsidRPr="0050782A">
              <w:rPr>
                <w:sz w:val="20"/>
              </w:rPr>
              <w:t>augusts</w:t>
            </w:r>
          </w:p>
        </w:tc>
      </w:tr>
      <w:tr w:rsidR="00397A30" w14:paraId="1F1E0443" w14:textId="77777777" w:rsidTr="00ED4133">
        <w:tc>
          <w:tcPr>
            <w:tcW w:w="1970" w:type="pct"/>
            <w:vMerge/>
            <w:shd w:val="clear" w:color="auto" w:fill="auto"/>
          </w:tcPr>
          <w:p w14:paraId="6C277185" w14:textId="77777777" w:rsidR="00397A30" w:rsidRPr="0050782A" w:rsidRDefault="00397A30" w:rsidP="00ED4133">
            <w:pPr>
              <w:spacing w:before="0" w:after="0"/>
              <w:jc w:val="left"/>
              <w:rPr>
                <w:sz w:val="20"/>
              </w:rPr>
            </w:pPr>
          </w:p>
        </w:tc>
        <w:tc>
          <w:tcPr>
            <w:tcW w:w="2275" w:type="pct"/>
            <w:shd w:val="clear" w:color="auto" w:fill="auto"/>
          </w:tcPr>
          <w:p w14:paraId="403AF12E" w14:textId="009D173F" w:rsidR="00397A30" w:rsidRPr="0050782A" w:rsidRDefault="00397A30" w:rsidP="00ED4133">
            <w:pPr>
              <w:spacing w:before="0" w:after="0"/>
              <w:jc w:val="left"/>
              <w:rPr>
                <w:sz w:val="20"/>
              </w:rPr>
            </w:pPr>
            <w:r w:rsidRPr="0050782A">
              <w:rPr>
                <w:sz w:val="20"/>
              </w:rPr>
              <w:t>Nodrošināt EEIA reģenerāciju un pārstrādi atbilstoši Direktīvas 2012/19/EK I pielikumā un III pielikumā noteiktajiem reģenerācijas un pārstrādes rādītājiem</w:t>
            </w:r>
            <w:r w:rsidR="005D20B3">
              <w:rPr>
                <w:sz w:val="20"/>
              </w:rPr>
              <w:t>.</w:t>
            </w:r>
          </w:p>
        </w:tc>
        <w:tc>
          <w:tcPr>
            <w:tcW w:w="755" w:type="pct"/>
            <w:shd w:val="clear" w:color="auto" w:fill="auto"/>
          </w:tcPr>
          <w:p w14:paraId="304340E9" w14:textId="65A13653" w:rsidR="00397A30" w:rsidRPr="0050782A" w:rsidRDefault="00397A30" w:rsidP="00ED4133">
            <w:pPr>
              <w:spacing w:before="0" w:after="0"/>
              <w:jc w:val="left"/>
              <w:rPr>
                <w:sz w:val="20"/>
              </w:rPr>
            </w:pPr>
          </w:p>
        </w:tc>
      </w:tr>
      <w:tr w:rsidR="00397A30" w14:paraId="66866315" w14:textId="77777777" w:rsidTr="00ED4133">
        <w:trPr>
          <w:trHeight w:val="2076"/>
        </w:trPr>
        <w:tc>
          <w:tcPr>
            <w:tcW w:w="1970" w:type="pct"/>
            <w:shd w:val="clear" w:color="auto" w:fill="auto"/>
          </w:tcPr>
          <w:p w14:paraId="5D963B1B" w14:textId="57B37CC5" w:rsidR="00397A30" w:rsidRPr="0050782A" w:rsidRDefault="00397A30" w:rsidP="00ED4133">
            <w:pPr>
              <w:spacing w:before="0" w:after="0"/>
              <w:jc w:val="left"/>
              <w:rPr>
                <w:sz w:val="20"/>
              </w:rPr>
            </w:pPr>
            <w:r w:rsidRPr="0050782A">
              <w:rPr>
                <w:sz w:val="20"/>
              </w:rPr>
              <w:t>Eiropas Parlamenta un Padomes Direktīva 2006. gada 6. septembra 2006/66/EK par baterijām un akumulatoriem, un bateriju un akumulatoru atkritumiem un ar ko atceļ Direktīvu 91/157/EEK (10.</w:t>
            </w:r>
            <w:r w:rsidR="00AB1B57">
              <w:rPr>
                <w:sz w:val="20"/>
              </w:rPr>
              <w:t xml:space="preserve"> </w:t>
            </w:r>
            <w:r w:rsidRPr="0050782A">
              <w:rPr>
                <w:sz w:val="20"/>
              </w:rPr>
              <w:t>panta 2.</w:t>
            </w:r>
            <w:r w:rsidR="00AB1B57">
              <w:rPr>
                <w:sz w:val="20"/>
              </w:rPr>
              <w:t xml:space="preserve"> </w:t>
            </w:r>
            <w:r w:rsidRPr="0050782A">
              <w:rPr>
                <w:sz w:val="20"/>
              </w:rPr>
              <w:t>b)</w:t>
            </w:r>
            <w:r w:rsidR="005D20B3">
              <w:rPr>
                <w:sz w:val="20"/>
              </w:rPr>
              <w:t xml:space="preserve"> </w:t>
            </w:r>
            <w:r w:rsidRPr="0050782A">
              <w:rPr>
                <w:sz w:val="20"/>
              </w:rPr>
              <w:t>punkts).</w:t>
            </w:r>
          </w:p>
          <w:p w14:paraId="6766608F" w14:textId="13A8FEE7" w:rsidR="00397A30" w:rsidRPr="0050782A" w:rsidRDefault="00397A30" w:rsidP="00ED4133">
            <w:pPr>
              <w:spacing w:before="0" w:after="0"/>
              <w:jc w:val="left"/>
              <w:rPr>
                <w:sz w:val="20"/>
              </w:rPr>
            </w:pPr>
            <w:r w:rsidRPr="0050782A">
              <w:rPr>
                <w:sz w:val="20"/>
              </w:rPr>
              <w:t>Minētās prasības pārņemtas ar M</w:t>
            </w:r>
            <w:r w:rsidR="00AB1B57">
              <w:rPr>
                <w:sz w:val="20"/>
              </w:rPr>
              <w:t xml:space="preserve">K </w:t>
            </w:r>
            <w:r w:rsidRPr="0050782A">
              <w:rPr>
                <w:sz w:val="20"/>
              </w:rPr>
              <w:t>2011.</w:t>
            </w:r>
            <w:r w:rsidR="00AB1B57">
              <w:rPr>
                <w:sz w:val="20"/>
              </w:rPr>
              <w:t xml:space="preserve"> </w:t>
            </w:r>
            <w:r w:rsidRPr="0050782A">
              <w:rPr>
                <w:sz w:val="20"/>
              </w:rPr>
              <w:t>gada 21.</w:t>
            </w:r>
            <w:r w:rsidR="00AB1B57">
              <w:rPr>
                <w:sz w:val="20"/>
              </w:rPr>
              <w:t xml:space="preserve"> </w:t>
            </w:r>
            <w:r w:rsidRPr="0050782A">
              <w:rPr>
                <w:sz w:val="20"/>
              </w:rPr>
              <w:t>jūnija noteikumiem Nr.</w:t>
            </w:r>
            <w:r w:rsidR="00AB1B57">
              <w:rPr>
                <w:sz w:val="20"/>
              </w:rPr>
              <w:t xml:space="preserve"> </w:t>
            </w:r>
            <w:r w:rsidRPr="0050782A">
              <w:rPr>
                <w:sz w:val="20"/>
              </w:rPr>
              <w:t xml:space="preserve">485 </w:t>
            </w:r>
            <w:r w:rsidR="00AB1B57">
              <w:rPr>
                <w:sz w:val="20"/>
              </w:rPr>
              <w:t>“</w:t>
            </w:r>
            <w:r w:rsidRPr="0050782A">
              <w:rPr>
                <w:sz w:val="20"/>
              </w:rPr>
              <w:t>Atsevišķu veidu bīstamo atkritumu apsaimniekošanas kārtība</w:t>
            </w:r>
            <w:r w:rsidR="00AB1B57">
              <w:rPr>
                <w:sz w:val="20"/>
              </w:rPr>
              <w:t>”.</w:t>
            </w:r>
          </w:p>
        </w:tc>
        <w:tc>
          <w:tcPr>
            <w:tcW w:w="2275" w:type="pct"/>
            <w:shd w:val="clear" w:color="auto" w:fill="auto"/>
          </w:tcPr>
          <w:p w14:paraId="5D93416A" w14:textId="0A90A79B" w:rsidR="00397A30" w:rsidRPr="0050782A" w:rsidRDefault="00397A30" w:rsidP="00ED4133">
            <w:pPr>
              <w:spacing w:before="0" w:after="0"/>
              <w:jc w:val="left"/>
              <w:rPr>
                <w:sz w:val="20"/>
              </w:rPr>
            </w:pPr>
            <w:r w:rsidRPr="0050782A">
              <w:rPr>
                <w:sz w:val="20"/>
              </w:rPr>
              <w:t>Savākt 45% no iepriekšējos trīs gados tirgū laistā pārnēsājamo bateriju un akumulatoru vidējā svara.</w:t>
            </w:r>
          </w:p>
        </w:tc>
        <w:tc>
          <w:tcPr>
            <w:tcW w:w="755" w:type="pct"/>
            <w:shd w:val="clear" w:color="auto" w:fill="auto"/>
          </w:tcPr>
          <w:p w14:paraId="754155D3" w14:textId="39E4995A" w:rsidR="00397A30" w:rsidRPr="0050782A" w:rsidRDefault="00397A30" w:rsidP="00ED4133">
            <w:pPr>
              <w:keepNext/>
              <w:spacing w:before="0" w:after="0"/>
              <w:jc w:val="left"/>
              <w:rPr>
                <w:sz w:val="20"/>
              </w:rPr>
            </w:pPr>
            <w:r w:rsidRPr="0050782A">
              <w:rPr>
                <w:sz w:val="20"/>
              </w:rPr>
              <w:t>2016.</w:t>
            </w:r>
            <w:r w:rsidR="00AB1B57">
              <w:rPr>
                <w:sz w:val="20"/>
              </w:rPr>
              <w:t xml:space="preserve"> </w:t>
            </w:r>
            <w:r w:rsidRPr="0050782A">
              <w:rPr>
                <w:sz w:val="20"/>
              </w:rPr>
              <w:t>gada 26.</w:t>
            </w:r>
            <w:r w:rsidR="00AB1B57">
              <w:rPr>
                <w:sz w:val="20"/>
              </w:rPr>
              <w:t xml:space="preserve"> </w:t>
            </w:r>
            <w:r w:rsidRPr="0050782A">
              <w:rPr>
                <w:sz w:val="20"/>
              </w:rPr>
              <w:t>septembris</w:t>
            </w:r>
          </w:p>
        </w:tc>
      </w:tr>
    </w:tbl>
    <w:p w14:paraId="3818AB2F" w14:textId="6A7A95DC" w:rsidR="00397A30" w:rsidRPr="000E50D9" w:rsidRDefault="005337B8" w:rsidP="006F79B4">
      <w:pPr>
        <w:jc w:val="center"/>
      </w:pPr>
      <w:r w:rsidRPr="00477CB8">
        <w:rPr>
          <w:i/>
          <w:sz w:val="20"/>
          <w:szCs w:val="20"/>
        </w:rPr>
        <w:t>Avots:</w:t>
      </w:r>
      <w:r>
        <w:rPr>
          <w:i/>
          <w:sz w:val="20"/>
          <w:szCs w:val="20"/>
        </w:rPr>
        <w:t xml:space="preserve"> Autoru veidots, balsoties uz informat</w:t>
      </w:r>
      <w:r w:rsidR="005A026A">
        <w:rPr>
          <w:i/>
          <w:sz w:val="20"/>
          <w:szCs w:val="20"/>
        </w:rPr>
        <w:t>ī</w:t>
      </w:r>
      <w:r>
        <w:rPr>
          <w:i/>
          <w:sz w:val="20"/>
          <w:szCs w:val="20"/>
        </w:rPr>
        <w:t>vo ziņojumu</w:t>
      </w:r>
      <w:r>
        <w:rPr>
          <w:rStyle w:val="FootnoteReference"/>
        </w:rPr>
        <w:footnoteReference w:id="58"/>
      </w:r>
      <w:r>
        <w:rPr>
          <w:i/>
          <w:sz w:val="20"/>
          <w:szCs w:val="20"/>
        </w:rPr>
        <w:t xml:space="preserve"> u.c. avotiem</w:t>
      </w:r>
    </w:p>
    <w:p w14:paraId="7C463291" w14:textId="3BE975EF" w:rsidR="005A54E5" w:rsidRPr="00592495" w:rsidRDefault="005A54E5" w:rsidP="00ED4133">
      <w:pPr>
        <w:pStyle w:val="Heading3"/>
      </w:pPr>
      <w:bookmarkStart w:id="235" w:name="_Toc531963445"/>
      <w:bookmarkStart w:id="236" w:name="_Toc531963722"/>
      <w:bookmarkStart w:id="237" w:name="_Toc532917553"/>
      <w:r w:rsidRPr="00592495">
        <w:lastRenderedPageBreak/>
        <w:t>Aktivitāšu vai apakšaktivitāšu sasaiste ar ES fondu 2014.</w:t>
      </w:r>
      <w:r w:rsidR="00462456" w:rsidRPr="00592495">
        <w:t xml:space="preserve"> </w:t>
      </w:r>
      <w:r w:rsidRPr="00592495">
        <w:t>-</w:t>
      </w:r>
      <w:r w:rsidR="00462456" w:rsidRPr="00592495">
        <w:t xml:space="preserve"> </w:t>
      </w:r>
      <w:r w:rsidRPr="00592495">
        <w:t>2020.</w:t>
      </w:r>
      <w:r w:rsidR="00462456" w:rsidRPr="00592495">
        <w:t xml:space="preserve"> </w:t>
      </w:r>
      <w:r w:rsidRPr="00592495">
        <w:t>gada plānošanas</w:t>
      </w:r>
      <w:r w:rsidR="008B0CCE" w:rsidRPr="00592495">
        <w:t xml:space="preserve"> </w:t>
      </w:r>
      <w:r w:rsidRPr="00592495">
        <w:t>periodu</w:t>
      </w:r>
      <w:bookmarkEnd w:id="218"/>
      <w:bookmarkEnd w:id="235"/>
      <w:bookmarkEnd w:id="236"/>
      <w:bookmarkEnd w:id="237"/>
    </w:p>
    <w:p w14:paraId="2C0ED9F1" w14:textId="1BC67DF4" w:rsidR="005A54E5" w:rsidRPr="00A73DF2" w:rsidRDefault="005A54E5" w:rsidP="00846197">
      <w:r w:rsidRPr="00A73DF2">
        <w:t>Tā kā atkritumu apglabāšanas poligonos nav vēlama darbība sa</w:t>
      </w:r>
      <w:r w:rsidR="006F1ACE" w:rsidRPr="00A73DF2">
        <w:t>skaņā</w:t>
      </w:r>
      <w:r w:rsidRPr="00A73DF2">
        <w:t xml:space="preserve"> ar atkritumu rašanās</w:t>
      </w:r>
      <w:r w:rsidR="00F23E6C">
        <w:t>,</w:t>
      </w:r>
      <w:r w:rsidRPr="00A73DF2">
        <w:t xml:space="preserve"> novēršanas un otrreizējo </w:t>
      </w:r>
      <w:r w:rsidR="00343453" w:rsidRPr="00A73DF2">
        <w:t>materiālu</w:t>
      </w:r>
      <w:r w:rsidRPr="00A73DF2">
        <w:t xml:space="preserve"> atgūšanas principiem, </w:t>
      </w:r>
      <w:r w:rsidR="006162CA">
        <w:t xml:space="preserve">ES fondu </w:t>
      </w:r>
      <w:r w:rsidRPr="00A73DF2">
        <w:t>2014</w:t>
      </w:r>
      <w:r w:rsidR="006F1ACE" w:rsidRPr="00A73DF2">
        <w:t>.</w:t>
      </w:r>
      <w:r w:rsidR="00F23E6C">
        <w:t xml:space="preserve"> </w:t>
      </w:r>
      <w:r w:rsidRPr="00A73DF2">
        <w:t>-</w:t>
      </w:r>
      <w:r w:rsidR="00F23E6C">
        <w:t xml:space="preserve"> </w:t>
      </w:r>
      <w:r w:rsidRPr="00A73DF2">
        <w:t>2020. gada plānošanas period</w:t>
      </w:r>
      <w:r w:rsidR="006162CA">
        <w:t>a</w:t>
      </w:r>
      <w:r w:rsidRPr="00A73DF2">
        <w:t xml:space="preserve"> DP </w:t>
      </w:r>
      <w:r w:rsidR="004C759E" w:rsidRPr="00A73DF2">
        <w:t>“</w:t>
      </w:r>
      <w:r w:rsidRPr="00A73DF2">
        <w:t>Izaugsme un nodarbinātība</w:t>
      </w:r>
      <w:r w:rsidR="004C759E" w:rsidRPr="00A73DF2">
        <w:t>”</w:t>
      </w:r>
      <w:r w:rsidRPr="00A73DF2">
        <w:t xml:space="preserve"> mērķi tika nosprausti</w:t>
      </w:r>
      <w:r w:rsidR="00F23E6C">
        <w:t>,</w:t>
      </w:r>
      <w:r w:rsidRPr="00A73DF2">
        <w:t xml:space="preserve"> ņemot vērā efektīvu resursu izmantošanu. </w:t>
      </w:r>
      <w:r w:rsidR="00846197">
        <w:t xml:space="preserve">DP viens no izvirzītajiem mērķiem ir </w:t>
      </w:r>
      <w:r w:rsidR="00846197" w:rsidRPr="00846197">
        <w:t>veicināt dažāda veida atkritumu atkārtotu izmantošanu, pārstrādi un reģenerāciju</w:t>
      </w:r>
      <w:r w:rsidR="00846197">
        <w:t xml:space="preserve"> </w:t>
      </w:r>
      <w:r w:rsidR="00846197" w:rsidRPr="00846197">
        <w:t>(5</w:t>
      </w:r>
      <w:r w:rsidR="00846197" w:rsidRPr="00004A20">
        <w:t>.2.1. SAM).</w:t>
      </w:r>
      <w:r w:rsidRPr="00A73DF2">
        <w:t xml:space="preserve"> Investīcijas dalītās v</w:t>
      </w:r>
      <w:r w:rsidR="00F3168F" w:rsidRPr="00A73DF2">
        <w:t>ā</w:t>
      </w:r>
      <w:r w:rsidRPr="00A73DF2">
        <w:t>kšanas infr</w:t>
      </w:r>
      <w:r w:rsidR="00F3168F" w:rsidRPr="00A73DF2">
        <w:t>a</w:t>
      </w:r>
      <w:r w:rsidRPr="00A73DF2">
        <w:t>struktūras izveidē ir samazinātas</w:t>
      </w:r>
      <w:r w:rsidR="00846197">
        <w:t>, savukārt</w:t>
      </w:r>
      <w:r w:rsidR="005D20B3">
        <w:t>,</w:t>
      </w:r>
      <w:r w:rsidRPr="00A73DF2">
        <w:t xml:space="preserve"> investīcijas </w:t>
      </w:r>
      <w:r w:rsidR="00FC4539" w:rsidRPr="00A73DF2">
        <w:t xml:space="preserve">atkritumu apglabāšanas </w:t>
      </w:r>
      <w:r w:rsidRPr="00A73DF2">
        <w:t xml:space="preserve">infrastruktūras sakārtošanā un pilnveidošanā </w:t>
      </w:r>
      <w:r w:rsidR="00FC4539" w:rsidRPr="00A73DF2">
        <w:t xml:space="preserve">poligonos </w:t>
      </w:r>
      <w:r w:rsidRPr="00A73DF2">
        <w:t>vairs netiek atbalstītas. Tā vietā tiek atbalstīt</w:t>
      </w:r>
      <w:r w:rsidR="00F51FA6" w:rsidRPr="00A73DF2">
        <w:t>i</w:t>
      </w:r>
      <w:r w:rsidRPr="00A73DF2">
        <w:t xml:space="preserve"> ieguldīju</w:t>
      </w:r>
      <w:r w:rsidR="00F51FA6" w:rsidRPr="00A73DF2">
        <w:t>mi atkritumu</w:t>
      </w:r>
      <w:r w:rsidRPr="00A73DF2">
        <w:t xml:space="preserve"> pārstr</w:t>
      </w:r>
      <w:r w:rsidR="00F51FA6" w:rsidRPr="00A73DF2">
        <w:t>ā</w:t>
      </w:r>
      <w:r w:rsidRPr="00A73DF2">
        <w:t xml:space="preserve">des, kompostēšanas un </w:t>
      </w:r>
      <w:r w:rsidR="00F51FA6" w:rsidRPr="00A73DF2">
        <w:t>reģenerācijas</w:t>
      </w:r>
      <w:r w:rsidRPr="00A73DF2">
        <w:t xml:space="preserve"> iekārtās.</w:t>
      </w:r>
    </w:p>
    <w:p w14:paraId="50CBB05E" w14:textId="0E7CC0DA" w:rsidR="005A54E5" w:rsidRPr="00A73DF2" w:rsidRDefault="005A54E5" w:rsidP="00ED4133">
      <w:pPr>
        <w:pStyle w:val="Heading3"/>
      </w:pPr>
      <w:bookmarkStart w:id="238" w:name="_Toc526183689"/>
      <w:bookmarkStart w:id="239" w:name="_Toc531963446"/>
      <w:bookmarkStart w:id="240" w:name="_Toc531963723"/>
      <w:bookmarkStart w:id="241" w:name="_Toc532917554"/>
      <w:r w:rsidRPr="00A73DF2">
        <w:t>Ietekmes sfēru identifikācija</w:t>
      </w:r>
      <w:bookmarkEnd w:id="238"/>
      <w:bookmarkEnd w:id="239"/>
      <w:bookmarkEnd w:id="240"/>
      <w:bookmarkEnd w:id="241"/>
    </w:p>
    <w:p w14:paraId="28171FCE" w14:textId="2FA5A585" w:rsidR="00B34480" w:rsidRDefault="00846197" w:rsidP="008E3EC6">
      <w:r w:rsidRPr="00004A20">
        <w:t>DP “Infrastruktūra un pakalpojumi” īstenotajām apakšaktivitātēm atkritumu apsaimniekošanas un dabas resursu ilgtspējīgas izmantošanas jomā</w:t>
      </w:r>
      <w:r w:rsidR="005A54E5" w:rsidRPr="00A73DF2">
        <w:t xml:space="preserve"> identificētas </w:t>
      </w:r>
      <w:r w:rsidR="008E3EC6">
        <w:t xml:space="preserve">vairākas tiešās </w:t>
      </w:r>
      <w:r w:rsidR="005A54E5" w:rsidRPr="00A73DF2">
        <w:t>ietekmes</w:t>
      </w:r>
      <w:r w:rsidR="008E3EC6" w:rsidRPr="60129A72">
        <w:t xml:space="preserve"> (</w:t>
      </w:r>
      <w:r w:rsidR="008E3EC6" w:rsidRPr="00A73DF2">
        <w:t>skatīt attēlu Nr. 2.</w:t>
      </w:r>
      <w:r w:rsidR="1690E12F" w:rsidRPr="00A73DF2">
        <w:t>1</w:t>
      </w:r>
      <w:r w:rsidR="008E3EC6" w:rsidRPr="60129A72">
        <w:t>.)</w:t>
      </w:r>
      <w:r w:rsidR="008E3EC6">
        <w:t xml:space="preserve">. Sakārtojot </w:t>
      </w:r>
      <w:r w:rsidR="008E3EC6" w:rsidRPr="00A73DF2">
        <w:t>vēsturiski piesārņoto izg</w:t>
      </w:r>
      <w:r w:rsidR="008E3EC6">
        <w:t>ā</w:t>
      </w:r>
      <w:r w:rsidR="008E3EC6" w:rsidRPr="00A73DF2">
        <w:t>ztuvju vietu platības</w:t>
      </w:r>
      <w:r w:rsidR="008E3EC6" w:rsidRPr="60129A72">
        <w:t xml:space="preserve">, </w:t>
      </w:r>
      <w:r w:rsidR="00B34480">
        <w:t>novērsti vides piesārņojuma riski nākotnē. B</w:t>
      </w:r>
      <w:r w:rsidR="00B34480" w:rsidRPr="00004A20">
        <w:t xml:space="preserve">ūtiskākā vides ietekme ir samazināts izgāztuvju radītais </w:t>
      </w:r>
      <w:r w:rsidR="00B34480" w:rsidRPr="00A73DF2">
        <w:t>gruntsūde</w:t>
      </w:r>
      <w:r w:rsidR="00B34480">
        <w:t>ņu</w:t>
      </w:r>
      <w:r w:rsidR="00B34480" w:rsidRPr="00A73DF2">
        <w:t xml:space="preserve"> piesārņojums</w:t>
      </w:r>
      <w:r w:rsidR="00B34480">
        <w:t>, kā arī cita negatīvā ietekme (</w:t>
      </w:r>
      <w:r w:rsidR="00B34480" w:rsidRPr="00A73DF2">
        <w:t>smakas, grauzēji</w:t>
      </w:r>
      <w:r w:rsidR="00B34480">
        <w:t xml:space="preserve"> u.tml.) </w:t>
      </w:r>
      <w:r w:rsidR="00B34480" w:rsidRPr="00A73DF2">
        <w:t xml:space="preserve">uz </w:t>
      </w:r>
      <w:r w:rsidR="00B34480" w:rsidRPr="003350C4">
        <w:t>apkārtējo vidi</w:t>
      </w:r>
      <w:r w:rsidR="00B34480" w:rsidRPr="00A73DF2">
        <w:t xml:space="preserve"> </w:t>
      </w:r>
      <w:r w:rsidR="00B34480">
        <w:t xml:space="preserve">un </w:t>
      </w:r>
      <w:r w:rsidR="00B34480" w:rsidRPr="00A73DF2">
        <w:t>piegulošaj</w:t>
      </w:r>
      <w:r w:rsidR="00B34480">
        <w:t xml:space="preserve">ām teritorijām. Tādējādi arī nodrošinātas </w:t>
      </w:r>
      <w:r w:rsidR="008E3EC6">
        <w:t>iespējas</w:t>
      </w:r>
      <w:r w:rsidR="008E3EC6" w:rsidRPr="00A73DF2">
        <w:t xml:space="preserve"> izmantot </w:t>
      </w:r>
      <w:r w:rsidR="00B34480">
        <w:t xml:space="preserve">rekultivētās platības </w:t>
      </w:r>
      <w:r w:rsidR="008E3EC6">
        <w:t xml:space="preserve">citām vajadzībām, kā, piemēram, </w:t>
      </w:r>
      <w:r w:rsidR="008E3EC6" w:rsidRPr="00A73DF2">
        <w:t>mežsaimniecībai vai citai tautsaimniec</w:t>
      </w:r>
      <w:r w:rsidR="008E3EC6">
        <w:t>ī</w:t>
      </w:r>
      <w:r w:rsidR="008E3EC6" w:rsidRPr="00A73DF2">
        <w:t>bai noderīgai aktivitātei</w:t>
      </w:r>
      <w:r w:rsidR="008E3EC6">
        <w:t xml:space="preserve">. </w:t>
      </w:r>
    </w:p>
    <w:p w14:paraId="395006DE" w14:textId="77777777" w:rsidR="004B6ACF" w:rsidRPr="00004A20" w:rsidRDefault="004B6ACF" w:rsidP="004B6ACF">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Attēls Nr. 2.1. </w:t>
      </w:r>
      <w:r w:rsidRPr="60129A72">
        <w:rPr>
          <w:b/>
          <w:bCs/>
          <w:i w:val="0"/>
          <w:iCs w:val="0"/>
          <w:color w:val="526D7C" w:themeColor="accent1" w:themeShade="BF"/>
          <w:sz w:val="20"/>
          <w:szCs w:val="20"/>
        </w:rPr>
        <w:t>Atkritumu apsaimniekošanas un dabas resursu ilgtspējīgas izmantošanas jomas apakšaktivitāšu i</w:t>
      </w:r>
      <w:r w:rsidRPr="00004A20">
        <w:rPr>
          <w:b/>
          <w:bCs/>
          <w:i w:val="0"/>
          <w:iCs w:val="0"/>
          <w:color w:val="526D7C" w:themeColor="accent1" w:themeShade="BF"/>
          <w:sz w:val="20"/>
          <w:szCs w:val="20"/>
        </w:rPr>
        <w:t>etekmes sfēru identifikācija</w:t>
      </w:r>
    </w:p>
    <w:tbl>
      <w:tblPr>
        <w:tblStyle w:val="GridTable5Dark-Accent12"/>
        <w:tblW w:w="5000" w:type="pct"/>
        <w:jc w:val="center"/>
        <w:tblCellMar>
          <w:top w:w="57" w:type="dxa"/>
          <w:left w:w="57" w:type="dxa"/>
          <w:bottom w:w="57" w:type="dxa"/>
          <w:right w:w="57" w:type="dxa"/>
        </w:tblCellMar>
        <w:tblLook w:val="04A0" w:firstRow="1" w:lastRow="0" w:firstColumn="1" w:lastColumn="0" w:noHBand="0" w:noVBand="1"/>
      </w:tblPr>
      <w:tblGrid>
        <w:gridCol w:w="352"/>
        <w:gridCol w:w="4496"/>
        <w:gridCol w:w="4496"/>
      </w:tblGrid>
      <w:tr w:rsidR="004B6ACF" w:rsidRPr="00A73DF2" w14:paraId="7A987F3D" w14:textId="77777777" w:rsidTr="00353E92">
        <w:trPr>
          <w:cnfStyle w:val="100000000000" w:firstRow="1" w:lastRow="0" w:firstColumn="0" w:lastColumn="0" w:oddVBand="0" w:evenVBand="0" w:oddHBand="0"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8" w:type="pct"/>
            <w:tcBorders>
              <w:top w:val="none" w:sz="0" w:space="0" w:color="auto"/>
              <w:left w:val="none" w:sz="0" w:space="0" w:color="auto"/>
              <w:right w:val="none" w:sz="0" w:space="0" w:color="auto"/>
            </w:tcBorders>
          </w:tcPr>
          <w:p w14:paraId="4E245747" w14:textId="77777777" w:rsidR="004B6ACF" w:rsidRPr="00A73DF2" w:rsidRDefault="004B6ACF" w:rsidP="00353E92">
            <w:pPr>
              <w:spacing w:before="0" w:after="0"/>
            </w:pPr>
          </w:p>
        </w:tc>
        <w:tc>
          <w:tcPr>
            <w:tcW w:w="2406" w:type="pct"/>
            <w:tcBorders>
              <w:top w:val="none" w:sz="0" w:space="0" w:color="auto"/>
              <w:left w:val="none" w:sz="0" w:space="0" w:color="auto"/>
              <w:right w:val="none" w:sz="0" w:space="0" w:color="auto"/>
            </w:tcBorders>
          </w:tcPr>
          <w:p w14:paraId="63351675" w14:textId="77777777" w:rsidR="004B6ACF" w:rsidRPr="00B4552D" w:rsidRDefault="004B6ACF" w:rsidP="00353E92">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B4552D">
              <w:rPr>
                <w:caps/>
                <w:sz w:val="20"/>
                <w:szCs w:val="20"/>
              </w:rPr>
              <w:t>Sociāli – ekonomiska ietekme</w:t>
            </w:r>
          </w:p>
        </w:tc>
        <w:tc>
          <w:tcPr>
            <w:tcW w:w="2406" w:type="pct"/>
            <w:tcBorders>
              <w:top w:val="none" w:sz="0" w:space="0" w:color="auto"/>
              <w:left w:val="none" w:sz="0" w:space="0" w:color="auto"/>
              <w:right w:val="none" w:sz="0" w:space="0" w:color="auto"/>
            </w:tcBorders>
            <w:shd w:val="clear" w:color="auto" w:fill="9EAE42" w:themeFill="accent2"/>
          </w:tcPr>
          <w:p w14:paraId="06AB7447" w14:textId="77777777" w:rsidR="004B6ACF" w:rsidRPr="00B4552D" w:rsidRDefault="004B6ACF" w:rsidP="00353E92">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B4552D">
              <w:rPr>
                <w:caps/>
                <w:sz w:val="20"/>
                <w:szCs w:val="20"/>
              </w:rPr>
              <w:t>Vides ietekme</w:t>
            </w:r>
          </w:p>
        </w:tc>
      </w:tr>
      <w:tr w:rsidR="004B6ACF" w:rsidRPr="00A73DF2" w14:paraId="11A4C18B" w14:textId="77777777" w:rsidTr="00353E92">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tcBorders>
            <w:textDirection w:val="btLr"/>
          </w:tcPr>
          <w:p w14:paraId="475630E2" w14:textId="77777777" w:rsidR="004B6ACF" w:rsidRPr="00A73DF2" w:rsidRDefault="004B6ACF" w:rsidP="00353E92">
            <w:pPr>
              <w:spacing w:before="0" w:after="0"/>
              <w:jc w:val="center"/>
              <w:rPr>
                <w:sz w:val="20"/>
                <w:szCs w:val="20"/>
              </w:rPr>
            </w:pPr>
            <w:r w:rsidRPr="00A73DF2">
              <w:rPr>
                <w:sz w:val="20"/>
                <w:szCs w:val="20"/>
              </w:rPr>
              <w:t>TIEŠĀ</w:t>
            </w:r>
          </w:p>
        </w:tc>
        <w:tc>
          <w:tcPr>
            <w:tcW w:w="2406" w:type="pct"/>
            <w:shd w:val="clear" w:color="auto" w:fill="E2E8EC" w:themeFill="accent1" w:themeFillTint="33"/>
          </w:tcPr>
          <w:p w14:paraId="509E3354" w14:textId="77777777" w:rsidR="004B6ACF" w:rsidRPr="00A73DF2" w:rsidRDefault="004B6ACF" w:rsidP="00353E92">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sidRPr="00A73DF2">
              <w:rPr>
                <w:sz w:val="20"/>
                <w:szCs w:val="20"/>
              </w:rPr>
              <w:t>Uzlabotas izg</w:t>
            </w:r>
            <w:r>
              <w:rPr>
                <w:sz w:val="20"/>
                <w:szCs w:val="20"/>
              </w:rPr>
              <w:t>ā</w:t>
            </w:r>
            <w:r w:rsidRPr="00A73DF2">
              <w:rPr>
                <w:sz w:val="20"/>
                <w:szCs w:val="20"/>
              </w:rPr>
              <w:t>ztuvju un piegulošo teritoriju izmantošanas iespējas</w:t>
            </w:r>
            <w:r>
              <w:rPr>
                <w:sz w:val="20"/>
                <w:szCs w:val="20"/>
              </w:rPr>
              <w:t>.</w:t>
            </w:r>
          </w:p>
          <w:p w14:paraId="60240690" w14:textId="77777777" w:rsidR="004B6ACF" w:rsidRDefault="004B6ACF" w:rsidP="00353E92">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Pr>
                <w:sz w:val="20"/>
                <w:szCs w:val="20"/>
              </w:rPr>
              <w:t>M</w:t>
            </w:r>
            <w:r w:rsidRPr="00A73DF2">
              <w:rPr>
                <w:sz w:val="20"/>
                <w:szCs w:val="20"/>
              </w:rPr>
              <w:t>ateri</w:t>
            </w:r>
            <w:r>
              <w:rPr>
                <w:sz w:val="20"/>
                <w:szCs w:val="20"/>
              </w:rPr>
              <w:t>ā</w:t>
            </w:r>
            <w:r w:rsidRPr="00A73DF2">
              <w:rPr>
                <w:sz w:val="20"/>
                <w:szCs w:val="20"/>
              </w:rPr>
              <w:t>lu</w:t>
            </w:r>
            <w:r>
              <w:rPr>
                <w:sz w:val="20"/>
                <w:szCs w:val="20"/>
              </w:rPr>
              <w:t xml:space="preserve"> un enerģijas</w:t>
            </w:r>
            <w:r w:rsidRPr="00A73DF2">
              <w:rPr>
                <w:sz w:val="20"/>
                <w:szCs w:val="20"/>
              </w:rPr>
              <w:t xml:space="preserve"> ietaupījums</w:t>
            </w:r>
            <w:r>
              <w:rPr>
                <w:sz w:val="20"/>
                <w:szCs w:val="20"/>
              </w:rPr>
              <w:t>, pateicoties otrreizējai pārstrādei.</w:t>
            </w:r>
          </w:p>
          <w:p w14:paraId="611CB57A" w14:textId="77777777" w:rsidR="004B6ACF" w:rsidRPr="00A73DF2" w:rsidRDefault="004B6ACF" w:rsidP="00353E92">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Pr>
                <w:color w:val="000000" w:themeColor="text1"/>
                <w:sz w:val="20"/>
                <w:szCs w:val="20"/>
              </w:rPr>
              <w:t>Atkritumu apsaimniekošanas pakalpojumu pieejamības un kvalitātes uzlabošanās.</w:t>
            </w:r>
          </w:p>
        </w:tc>
        <w:tc>
          <w:tcPr>
            <w:tcW w:w="2406" w:type="pct"/>
            <w:shd w:val="clear" w:color="auto" w:fill="DAE1B0" w:themeFill="accent2" w:themeFillTint="66"/>
          </w:tcPr>
          <w:p w14:paraId="256AEA21" w14:textId="77777777" w:rsidR="004B6ACF" w:rsidRPr="00A73DF2" w:rsidRDefault="004B6ACF" w:rsidP="00353E92">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sidRPr="00A73DF2">
              <w:rPr>
                <w:sz w:val="20"/>
                <w:szCs w:val="20"/>
              </w:rPr>
              <w:t>Samazināts izg</w:t>
            </w:r>
            <w:r>
              <w:rPr>
                <w:sz w:val="20"/>
                <w:szCs w:val="20"/>
              </w:rPr>
              <w:t>ā</w:t>
            </w:r>
            <w:r w:rsidRPr="00A73DF2">
              <w:rPr>
                <w:sz w:val="20"/>
                <w:szCs w:val="20"/>
              </w:rPr>
              <w:t>ztuvju radītais piesārņojums</w:t>
            </w:r>
            <w:r>
              <w:rPr>
                <w:sz w:val="20"/>
                <w:szCs w:val="20"/>
              </w:rPr>
              <w:t>.</w:t>
            </w:r>
          </w:p>
        </w:tc>
      </w:tr>
      <w:tr w:rsidR="004B6ACF" w:rsidRPr="00A73DF2" w14:paraId="1C298C35" w14:textId="77777777" w:rsidTr="00353E92">
        <w:trPr>
          <w:trHeight w:val="1044"/>
          <w:jc w:val="center"/>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bottom w:val="none" w:sz="0" w:space="0" w:color="auto"/>
            </w:tcBorders>
            <w:textDirection w:val="btLr"/>
          </w:tcPr>
          <w:p w14:paraId="78A1A4E5" w14:textId="77777777" w:rsidR="004B6ACF" w:rsidRPr="00A73DF2" w:rsidRDefault="004B6ACF" w:rsidP="00353E92">
            <w:pPr>
              <w:spacing w:before="0" w:after="0"/>
              <w:jc w:val="center"/>
              <w:rPr>
                <w:sz w:val="20"/>
                <w:szCs w:val="20"/>
              </w:rPr>
            </w:pPr>
            <w:r w:rsidRPr="00A73DF2">
              <w:rPr>
                <w:sz w:val="20"/>
                <w:szCs w:val="20"/>
              </w:rPr>
              <w:t>NETIEŠĀ</w:t>
            </w:r>
          </w:p>
        </w:tc>
        <w:tc>
          <w:tcPr>
            <w:tcW w:w="2406" w:type="pct"/>
          </w:tcPr>
          <w:p w14:paraId="6C3FD641" w14:textId="77777777" w:rsidR="004B6ACF" w:rsidRPr="00A73DF2" w:rsidRDefault="004B6ACF" w:rsidP="00353E92">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sidRPr="00F84896">
              <w:rPr>
                <w:color w:val="000000" w:themeColor="text1"/>
                <w:sz w:val="20"/>
                <w:szCs w:val="20"/>
              </w:rPr>
              <w:t>Atkritumu apsaimniekošanas sistēmas izmaksu efektivitātes uzlabošanās</w:t>
            </w:r>
            <w:r>
              <w:rPr>
                <w:color w:val="000000" w:themeColor="text1"/>
                <w:sz w:val="20"/>
                <w:szCs w:val="20"/>
              </w:rPr>
              <w:t>.</w:t>
            </w:r>
          </w:p>
        </w:tc>
        <w:tc>
          <w:tcPr>
            <w:tcW w:w="2406" w:type="pct"/>
            <w:shd w:val="clear" w:color="auto" w:fill="ECF0D7" w:themeFill="accent2" w:themeFillTint="33"/>
          </w:tcPr>
          <w:p w14:paraId="680B7F8F" w14:textId="77777777" w:rsidR="004B6ACF" w:rsidRPr="00A73DF2" w:rsidRDefault="004B6ACF" w:rsidP="00353E92">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73DF2">
              <w:rPr>
                <w:color w:val="000000" w:themeColor="text1"/>
                <w:sz w:val="20"/>
                <w:szCs w:val="20"/>
              </w:rPr>
              <w:sym w:font="Wingdings" w:char="F09F"/>
            </w:r>
            <w:r w:rsidRPr="00A73DF2">
              <w:rPr>
                <w:color w:val="000000" w:themeColor="text1"/>
                <w:sz w:val="20"/>
                <w:szCs w:val="20"/>
              </w:rPr>
              <w:t xml:space="preserve"> </w:t>
            </w:r>
            <w:r w:rsidRPr="00F84896">
              <w:rPr>
                <w:color w:val="000000" w:themeColor="text1"/>
                <w:sz w:val="20"/>
                <w:szCs w:val="20"/>
              </w:rPr>
              <w:t>SEG emisiju samazināšanās pateicoties otrreizējai materiālu izman</w:t>
            </w:r>
            <w:r>
              <w:rPr>
                <w:color w:val="000000" w:themeColor="text1"/>
                <w:sz w:val="20"/>
                <w:szCs w:val="20"/>
              </w:rPr>
              <w:t>t</w:t>
            </w:r>
            <w:r w:rsidRPr="00F84896">
              <w:rPr>
                <w:color w:val="000000" w:themeColor="text1"/>
                <w:sz w:val="20"/>
                <w:szCs w:val="20"/>
              </w:rPr>
              <w:t>ošanai</w:t>
            </w:r>
            <w:r>
              <w:rPr>
                <w:color w:val="000000" w:themeColor="text1"/>
                <w:sz w:val="20"/>
                <w:szCs w:val="20"/>
              </w:rPr>
              <w:t>.</w:t>
            </w:r>
          </w:p>
        </w:tc>
      </w:tr>
    </w:tbl>
    <w:p w14:paraId="00F49F61" w14:textId="77777777" w:rsidR="004B6ACF" w:rsidRDefault="004B6ACF" w:rsidP="004B6ACF">
      <w:pPr>
        <w:jc w:val="center"/>
        <w:rPr>
          <w:i/>
          <w:sz w:val="20"/>
          <w:szCs w:val="20"/>
        </w:rPr>
      </w:pPr>
      <w:r w:rsidRPr="00A73DF2">
        <w:rPr>
          <w:i/>
          <w:sz w:val="20"/>
          <w:szCs w:val="20"/>
        </w:rPr>
        <w:t>Avots: Autoru veidots, balstoties uz EK izstrādātajām IIA vadlīnijām</w:t>
      </w:r>
      <w:r w:rsidRPr="00A73DF2">
        <w:rPr>
          <w:i/>
          <w:sz w:val="20"/>
          <w:szCs w:val="20"/>
          <w:vertAlign w:val="superscript"/>
        </w:rPr>
        <w:footnoteReference w:id="59"/>
      </w:r>
      <w:r w:rsidRPr="00F84896">
        <w:t xml:space="preserve"> </w:t>
      </w:r>
      <w:r w:rsidRPr="00F84896">
        <w:rPr>
          <w:i/>
          <w:sz w:val="20"/>
          <w:szCs w:val="20"/>
        </w:rPr>
        <w:t>un DP “Infrastruktūra un pakalpojumi” analīzi</w:t>
      </w:r>
    </w:p>
    <w:p w14:paraId="7A0EEC46" w14:textId="6D50C708" w:rsidR="001975C5" w:rsidRDefault="00B34480" w:rsidP="008E3EC6">
      <w:r>
        <w:t xml:space="preserve">Uzlabojot atkritumu apsaimniekošanas saimniecību un attīstot dalīto atkritumu vākšanu un šķirošanu pārstrādei, </w:t>
      </w:r>
      <w:r w:rsidR="008E3EC6" w:rsidRPr="00A73DF2">
        <w:t>samazināts apglabāto otrreiz izmantojamo materiālu apjoms, kas ļauj samazināt primāro resursu patēriņu jaunu produktu izgatavošanai</w:t>
      </w:r>
      <w:r>
        <w:t>, veicinot ekonomisko efektivitāti un vides slodzes mazināšanu</w:t>
      </w:r>
      <w:r w:rsidR="008E3EC6">
        <w:t xml:space="preserve">. </w:t>
      </w:r>
      <w:r w:rsidR="00864F9F" w:rsidRPr="00822331">
        <w:t>T</w:t>
      </w:r>
      <w:r w:rsidR="00864F9F" w:rsidRPr="00FB2371">
        <w:t>am ir netieša ietekme arī uz SEG emisiju samazināšanu.</w:t>
      </w:r>
      <w:r w:rsidR="00864F9F">
        <w:t xml:space="preserve"> </w:t>
      </w:r>
      <w:r w:rsidR="00F84896" w:rsidRPr="00F84896">
        <w:t>Atkritumu apsaimniekošanas sistēmas elementu uzlabojumi veicināja arī izmaksu efektivitātes uzlabošan</w:t>
      </w:r>
      <w:r w:rsidR="005D20B3">
        <w:t>o</w:t>
      </w:r>
      <w:r w:rsidR="00F84896" w:rsidRPr="00F84896">
        <w:t>s, nodrošinot iespējas pakalpojumu izmaksu samazināšanai ilgtermiņā.</w:t>
      </w:r>
      <w:r>
        <w:t xml:space="preserve"> Veiktās aktivitātes tiešākā vai netiešākā veidā uzlaboja a</w:t>
      </w:r>
      <w:r w:rsidRPr="00B34480">
        <w:t>tkritumu apsaimniekošanas pakalpojumu pieejamīb</w:t>
      </w:r>
      <w:r>
        <w:t>u</w:t>
      </w:r>
      <w:r w:rsidRPr="00B34480">
        <w:t xml:space="preserve"> un kvalitāt</w:t>
      </w:r>
      <w:r>
        <w:t xml:space="preserve">i. </w:t>
      </w:r>
    </w:p>
    <w:p w14:paraId="4AEDC2BD" w14:textId="441C247D" w:rsidR="007B7782" w:rsidRDefault="0012490C" w:rsidP="00004A20">
      <w:pPr>
        <w:pStyle w:val="Heading2"/>
      </w:pPr>
      <w:bookmarkStart w:id="242" w:name="_Toc531963447"/>
      <w:bookmarkStart w:id="243" w:name="_Toc531963724"/>
      <w:bookmarkStart w:id="244" w:name="_Toc531965010"/>
      <w:bookmarkStart w:id="245" w:name="_Toc531963448"/>
      <w:bookmarkStart w:id="246" w:name="_Toc531963725"/>
      <w:bookmarkStart w:id="247" w:name="_Toc531965011"/>
      <w:bookmarkStart w:id="248" w:name="_Toc531963449"/>
      <w:bookmarkStart w:id="249" w:name="_Toc531963726"/>
      <w:bookmarkStart w:id="250" w:name="_Toc531965012"/>
      <w:bookmarkStart w:id="251" w:name="_Toc531963450"/>
      <w:bookmarkStart w:id="252" w:name="_Toc531963727"/>
      <w:bookmarkStart w:id="253" w:name="_Toc531965013"/>
      <w:bookmarkStart w:id="254" w:name="_Toc531963451"/>
      <w:bookmarkStart w:id="255" w:name="_Toc531963728"/>
      <w:bookmarkStart w:id="256" w:name="_Toc532917555"/>
      <w:bookmarkEnd w:id="242"/>
      <w:bookmarkEnd w:id="243"/>
      <w:bookmarkEnd w:id="244"/>
      <w:bookmarkEnd w:id="245"/>
      <w:bookmarkEnd w:id="246"/>
      <w:bookmarkEnd w:id="247"/>
      <w:bookmarkEnd w:id="248"/>
      <w:bookmarkEnd w:id="249"/>
      <w:bookmarkEnd w:id="250"/>
      <w:bookmarkEnd w:id="251"/>
      <w:bookmarkEnd w:id="252"/>
      <w:bookmarkEnd w:id="253"/>
      <w:r w:rsidRPr="0012490C">
        <w:lastRenderedPageBreak/>
        <w:t>ES fondu 2007. - 2013. gada pl</w:t>
      </w:r>
      <w:r>
        <w:t>ā</w:t>
      </w:r>
      <w:r w:rsidRPr="0012490C">
        <w:t xml:space="preserve">nošanas perioda </w:t>
      </w:r>
      <w:r w:rsidR="00D507FB">
        <w:t>DP</w:t>
      </w:r>
      <w:r w:rsidRPr="0012490C">
        <w:t xml:space="preserve"> </w:t>
      </w:r>
      <w:r w:rsidR="009A51FE">
        <w:t>“</w:t>
      </w:r>
      <w:r w:rsidRPr="0012490C">
        <w:t>Infrastrukt</w:t>
      </w:r>
      <w:r>
        <w:t>ū</w:t>
      </w:r>
      <w:r w:rsidRPr="0012490C">
        <w:t>ra un pakalpojumi</w:t>
      </w:r>
      <w:r w:rsidR="009A51FE">
        <w:t>”</w:t>
      </w:r>
      <w:r w:rsidRPr="0012490C">
        <w:t xml:space="preserve"> </w:t>
      </w:r>
      <w:r w:rsidR="008059C4">
        <w:t>no</w:t>
      </w:r>
      <w:r w:rsidRPr="0012490C">
        <w:t>v</w:t>
      </w:r>
      <w:r>
        <w:t>ē</w:t>
      </w:r>
      <w:r w:rsidRPr="0012490C">
        <w:t>rt</w:t>
      </w:r>
      <w:r>
        <w:t>ē</w:t>
      </w:r>
      <w:r w:rsidRPr="0012490C">
        <w:t>jums</w:t>
      </w:r>
      <w:bookmarkEnd w:id="254"/>
      <w:bookmarkEnd w:id="255"/>
      <w:bookmarkEnd w:id="256"/>
      <w:r w:rsidRPr="0012490C">
        <w:t xml:space="preserve"> </w:t>
      </w:r>
    </w:p>
    <w:p w14:paraId="5F150749" w14:textId="364B3C2F" w:rsidR="005A54E5" w:rsidRPr="00A73DF2" w:rsidRDefault="005A54E5" w:rsidP="00ED4133">
      <w:pPr>
        <w:pStyle w:val="Heading3"/>
      </w:pPr>
      <w:bookmarkStart w:id="257" w:name="_Toc526183691"/>
      <w:bookmarkStart w:id="258" w:name="_Toc531963452"/>
      <w:bookmarkStart w:id="259" w:name="_Toc531963729"/>
      <w:bookmarkStart w:id="260" w:name="_Toc532917556"/>
      <w:r w:rsidRPr="00A73DF2">
        <w:t>Darbības un ietekmes rādītāju analīze</w:t>
      </w:r>
      <w:bookmarkEnd w:id="257"/>
      <w:bookmarkEnd w:id="258"/>
      <w:bookmarkEnd w:id="259"/>
      <w:bookmarkEnd w:id="260"/>
    </w:p>
    <w:p w14:paraId="0B944436" w14:textId="5547AC5F" w:rsidR="007B7782" w:rsidRDefault="007B7782">
      <w:pPr>
        <w:pStyle w:val="Heading4"/>
      </w:pPr>
      <w:r w:rsidRPr="00A73DF2">
        <w:t xml:space="preserve">Uzraudzības </w:t>
      </w:r>
      <w:r w:rsidR="00D9502D">
        <w:t xml:space="preserve">un pēcuzraudzības </w:t>
      </w:r>
      <w:r w:rsidRPr="00A73DF2">
        <w:t>rādītāji</w:t>
      </w:r>
    </w:p>
    <w:p w14:paraId="2FAB6A5D" w14:textId="77777777" w:rsidR="00D9502D" w:rsidRPr="00A5306C" w:rsidRDefault="00D9502D" w:rsidP="006C172A">
      <w:pPr>
        <w:pStyle w:val="Heading5"/>
      </w:pPr>
      <w:r w:rsidRPr="00A5306C">
        <w:t>Uzraudzības rādītāju sniegums</w:t>
      </w:r>
    </w:p>
    <w:bookmarkEnd w:id="219"/>
    <w:bookmarkEnd w:id="220"/>
    <w:bookmarkEnd w:id="221"/>
    <w:p w14:paraId="61475CB3" w14:textId="53D26E85" w:rsidR="003C1BF4" w:rsidRDefault="00656056" w:rsidP="00094F23">
      <w:pPr>
        <w:rPr>
          <w:b/>
          <w:bCs/>
          <w:color w:val="526D7C" w:themeColor="accent1" w:themeShade="BF"/>
          <w:sz w:val="20"/>
          <w:szCs w:val="20"/>
        </w:rPr>
      </w:pPr>
      <w:r>
        <w:t>Uz atkritumu apsaim</w:t>
      </w:r>
      <w:r w:rsidR="005D20B3">
        <w:t>n</w:t>
      </w:r>
      <w:r>
        <w:t xml:space="preserve">iekošanas aktivitātēm DP un </w:t>
      </w:r>
      <w:r w:rsidR="005A54E5" w:rsidRPr="00A73DF2">
        <w:t>DPP</w:t>
      </w:r>
      <w:r>
        <w:t xml:space="preserve"> “Infrastruktūra un pakalpojumi”</w:t>
      </w:r>
      <w:r w:rsidR="005A54E5" w:rsidRPr="00A73DF2">
        <w:t xml:space="preserve"> </w:t>
      </w:r>
      <w:r>
        <w:t xml:space="preserve">bija attiecināti vairāki uzraudzības rādītāji par iedzīvotāju skaitu, uz ko attiecas projekti, dalītās atkritumu vākšanas infrastruktūru, rekultivētajām izgāztuvēm un horizontālais rādītājs par noglabāto atkritumu samazinājumu </w:t>
      </w:r>
      <w:r w:rsidR="00094F23" w:rsidRPr="00A73DF2">
        <w:t xml:space="preserve">(skatīt tabulu Nr. </w:t>
      </w:r>
      <w:r w:rsidR="00635F2B" w:rsidRPr="00A73DF2">
        <w:t>2</w:t>
      </w:r>
      <w:r w:rsidR="00094F23" w:rsidRPr="00A73DF2">
        <w:t>.</w:t>
      </w:r>
      <w:r w:rsidR="00E41F3B">
        <w:t>3</w:t>
      </w:r>
      <w:r w:rsidR="00094F23" w:rsidRPr="00A73DF2">
        <w:t>.)</w:t>
      </w:r>
      <w:r>
        <w:t>.</w:t>
      </w:r>
      <w:r w:rsidR="003C1BF4" w:rsidRPr="003C1BF4">
        <w:rPr>
          <w:b/>
          <w:bCs/>
          <w:color w:val="526D7C" w:themeColor="accent1" w:themeShade="BF"/>
          <w:sz w:val="20"/>
          <w:szCs w:val="20"/>
        </w:rPr>
        <w:t xml:space="preserve"> </w:t>
      </w:r>
    </w:p>
    <w:p w14:paraId="7B6994C7" w14:textId="388BABB7" w:rsidR="00656056" w:rsidRPr="00A73DF2" w:rsidRDefault="003C1BF4" w:rsidP="00ED4133">
      <w:pPr>
        <w:jc w:val="center"/>
      </w:pPr>
      <w:r w:rsidRPr="00233A50">
        <w:rPr>
          <w:b/>
          <w:bCs/>
          <w:color w:val="526D7C" w:themeColor="accent1" w:themeShade="BF"/>
          <w:sz w:val="20"/>
          <w:szCs w:val="20"/>
        </w:rPr>
        <w:t>Tabula Nr. 2</w:t>
      </w:r>
      <w:r w:rsidRPr="00233A50">
        <w:rPr>
          <w:b/>
          <w:bCs/>
          <w:iCs/>
          <w:color w:val="526D7C" w:themeColor="accent1" w:themeShade="BF"/>
          <w:sz w:val="20"/>
          <w:szCs w:val="20"/>
        </w:rPr>
        <w:t>.3.</w:t>
      </w:r>
      <w:r w:rsidRPr="00233A50">
        <w:rPr>
          <w:b/>
          <w:bCs/>
          <w:color w:val="526D7C" w:themeColor="accent1" w:themeShade="BF"/>
          <w:sz w:val="20"/>
          <w:szCs w:val="20"/>
        </w:rPr>
        <w:t xml:space="preserve"> DP un DPP “Infrastruktūra un pakalpojumi” uzraudzības un citi būtiskie rādītāji</w:t>
      </w:r>
      <w:r w:rsidRPr="00004A20">
        <w:rPr>
          <w:b/>
          <w:bCs/>
          <w:i/>
          <w:iCs/>
          <w:color w:val="526D7C" w:themeColor="accent1" w:themeShade="BF"/>
          <w:sz w:val="20"/>
          <w:szCs w:val="20"/>
          <w:vertAlign w:val="superscript"/>
        </w:rPr>
        <w:footnoteReference w:id="60"/>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3503"/>
        <w:gridCol w:w="1947"/>
        <w:gridCol w:w="1947"/>
        <w:gridCol w:w="1947"/>
      </w:tblGrid>
      <w:tr w:rsidR="000F0130" w:rsidRPr="00A73DF2" w14:paraId="09BFAF20" w14:textId="07B9CC91" w:rsidTr="00ED4133">
        <w:trPr>
          <w:jc w:val="center"/>
        </w:trPr>
        <w:tc>
          <w:tcPr>
            <w:tcW w:w="1874" w:type="pct"/>
            <w:shd w:val="clear" w:color="auto" w:fill="7391A2"/>
            <w:vAlign w:val="center"/>
          </w:tcPr>
          <w:p w14:paraId="2E39F531" w14:textId="7454451A" w:rsidR="000F0130" w:rsidRPr="00A73DF2" w:rsidRDefault="000F0130" w:rsidP="006C172A">
            <w:pPr>
              <w:spacing w:before="0" w:after="0"/>
              <w:jc w:val="center"/>
              <w:rPr>
                <w:b/>
                <w:color w:val="FFFFFF" w:themeColor="background1"/>
                <w:sz w:val="20"/>
                <w:szCs w:val="20"/>
              </w:rPr>
            </w:pPr>
            <w:r w:rsidRPr="00A73DF2">
              <w:rPr>
                <w:b/>
                <w:color w:val="FFFFFF" w:themeColor="background1"/>
                <w:sz w:val="20"/>
                <w:szCs w:val="20"/>
              </w:rPr>
              <w:t>Mērķis vai iznākums</w:t>
            </w:r>
          </w:p>
        </w:tc>
        <w:tc>
          <w:tcPr>
            <w:tcW w:w="1042" w:type="pct"/>
            <w:shd w:val="clear" w:color="auto" w:fill="7391A2"/>
            <w:vAlign w:val="center"/>
          </w:tcPr>
          <w:p w14:paraId="069727EF" w14:textId="77777777" w:rsidR="003C1BF4" w:rsidRDefault="000F0130">
            <w:pPr>
              <w:spacing w:before="0" w:after="0"/>
              <w:jc w:val="center"/>
              <w:rPr>
                <w:b/>
                <w:color w:val="FFFFFF" w:themeColor="background1"/>
                <w:sz w:val="20"/>
                <w:szCs w:val="20"/>
              </w:rPr>
            </w:pPr>
            <w:r w:rsidRPr="00A73DF2">
              <w:rPr>
                <w:b/>
                <w:color w:val="FFFFFF" w:themeColor="background1"/>
                <w:sz w:val="20"/>
                <w:szCs w:val="20"/>
              </w:rPr>
              <w:t xml:space="preserve">Sasniedzamais </w:t>
            </w:r>
          </w:p>
          <w:p w14:paraId="0080254F" w14:textId="352FD1FA" w:rsidR="000F0130" w:rsidRPr="00A73DF2" w:rsidRDefault="000F0130">
            <w:pPr>
              <w:spacing w:before="0" w:after="0"/>
              <w:jc w:val="center"/>
              <w:rPr>
                <w:b/>
                <w:color w:val="FFFFFF" w:themeColor="background1"/>
                <w:sz w:val="20"/>
                <w:szCs w:val="20"/>
              </w:rPr>
            </w:pPr>
            <w:r w:rsidRPr="00A73DF2">
              <w:rPr>
                <w:b/>
                <w:color w:val="FFFFFF" w:themeColor="background1"/>
                <w:sz w:val="20"/>
                <w:szCs w:val="20"/>
              </w:rPr>
              <w:t>rādītājs</w:t>
            </w:r>
          </w:p>
        </w:tc>
        <w:tc>
          <w:tcPr>
            <w:tcW w:w="1042" w:type="pct"/>
            <w:shd w:val="clear" w:color="auto" w:fill="7391A2"/>
            <w:vAlign w:val="center"/>
          </w:tcPr>
          <w:p w14:paraId="0D6CC747" w14:textId="77777777" w:rsidR="003C1BF4" w:rsidRDefault="000F0130">
            <w:pPr>
              <w:spacing w:before="0" w:after="0"/>
              <w:jc w:val="center"/>
              <w:rPr>
                <w:b/>
                <w:color w:val="FFFFFF" w:themeColor="background1"/>
                <w:sz w:val="20"/>
                <w:szCs w:val="20"/>
              </w:rPr>
            </w:pPr>
            <w:r>
              <w:rPr>
                <w:b/>
                <w:color w:val="FFFFFF" w:themeColor="background1"/>
                <w:sz w:val="20"/>
                <w:szCs w:val="20"/>
              </w:rPr>
              <w:t>DP ietvaros</w:t>
            </w:r>
            <w:r w:rsidRPr="00A73DF2">
              <w:rPr>
                <w:b/>
                <w:color w:val="FFFFFF" w:themeColor="background1"/>
                <w:sz w:val="20"/>
                <w:szCs w:val="20"/>
              </w:rPr>
              <w:t xml:space="preserve"> </w:t>
            </w:r>
          </w:p>
          <w:p w14:paraId="3B0B8B88" w14:textId="77777777" w:rsidR="003C1BF4" w:rsidRDefault="000F0130">
            <w:pPr>
              <w:spacing w:before="0" w:after="0"/>
              <w:jc w:val="center"/>
              <w:rPr>
                <w:b/>
                <w:color w:val="FFFFFF" w:themeColor="background1"/>
                <w:sz w:val="20"/>
                <w:szCs w:val="20"/>
              </w:rPr>
            </w:pPr>
            <w:r w:rsidRPr="00A73DF2">
              <w:rPr>
                <w:b/>
                <w:color w:val="FFFFFF" w:themeColor="background1"/>
                <w:sz w:val="20"/>
                <w:szCs w:val="20"/>
              </w:rPr>
              <w:t xml:space="preserve">sasniedzamais </w:t>
            </w:r>
          </w:p>
          <w:p w14:paraId="4F23E645" w14:textId="21259D2D" w:rsidR="000F0130" w:rsidRPr="00A73DF2" w:rsidRDefault="000F0130">
            <w:pPr>
              <w:spacing w:before="0" w:after="0"/>
              <w:jc w:val="center"/>
              <w:rPr>
                <w:b/>
                <w:color w:val="FFFFFF" w:themeColor="background1"/>
                <w:sz w:val="20"/>
                <w:szCs w:val="20"/>
              </w:rPr>
            </w:pPr>
            <w:r w:rsidRPr="00A73DF2">
              <w:rPr>
                <w:b/>
                <w:color w:val="FFFFFF" w:themeColor="background1"/>
                <w:sz w:val="20"/>
                <w:szCs w:val="20"/>
              </w:rPr>
              <w:t>2007</w:t>
            </w:r>
            <w:r w:rsidR="009A4C92">
              <w:rPr>
                <w:b/>
                <w:color w:val="FFFFFF" w:themeColor="background1"/>
                <w:sz w:val="20"/>
                <w:szCs w:val="20"/>
              </w:rPr>
              <w:t xml:space="preserve">. – </w:t>
            </w:r>
            <w:r w:rsidRPr="00A73DF2">
              <w:rPr>
                <w:b/>
                <w:color w:val="FFFFFF" w:themeColor="background1"/>
                <w:sz w:val="20"/>
                <w:szCs w:val="20"/>
              </w:rPr>
              <w:t>2013</w:t>
            </w:r>
            <w:r w:rsidR="009A4C92">
              <w:rPr>
                <w:b/>
                <w:color w:val="FFFFFF" w:themeColor="background1"/>
                <w:sz w:val="20"/>
                <w:szCs w:val="20"/>
              </w:rPr>
              <w:t>. gadā</w:t>
            </w:r>
          </w:p>
        </w:tc>
        <w:tc>
          <w:tcPr>
            <w:tcW w:w="1042" w:type="pct"/>
            <w:shd w:val="clear" w:color="auto" w:fill="7391A2"/>
            <w:vAlign w:val="center"/>
          </w:tcPr>
          <w:p w14:paraId="225AA02D" w14:textId="72E21278" w:rsidR="000F0130" w:rsidRPr="00A73DF2" w:rsidRDefault="000F0130">
            <w:pPr>
              <w:spacing w:before="0" w:after="0"/>
              <w:jc w:val="center"/>
              <w:rPr>
                <w:b/>
                <w:color w:val="FFFFFF" w:themeColor="background1"/>
                <w:sz w:val="20"/>
                <w:szCs w:val="20"/>
              </w:rPr>
            </w:pPr>
            <w:r w:rsidRPr="00A73DF2">
              <w:rPr>
                <w:b/>
                <w:color w:val="FFFFFF" w:themeColor="background1"/>
                <w:sz w:val="20"/>
                <w:szCs w:val="20"/>
              </w:rPr>
              <w:t>Faktiski saniegtais rādītājs</w:t>
            </w:r>
          </w:p>
        </w:tc>
      </w:tr>
      <w:tr w:rsidR="000F0130" w:rsidRPr="00A73DF2" w14:paraId="2954323F" w14:textId="025A77DF" w:rsidTr="00ED4133">
        <w:trPr>
          <w:jc w:val="center"/>
        </w:trPr>
        <w:tc>
          <w:tcPr>
            <w:tcW w:w="1874" w:type="pct"/>
            <w:vAlign w:val="center"/>
          </w:tcPr>
          <w:p w14:paraId="19AE0AC3" w14:textId="77777777" w:rsidR="000F0130" w:rsidRPr="00A73DF2" w:rsidRDefault="000F0130" w:rsidP="00ED4133">
            <w:pPr>
              <w:spacing w:before="0" w:after="0"/>
              <w:jc w:val="left"/>
              <w:rPr>
                <w:sz w:val="20"/>
                <w:szCs w:val="20"/>
              </w:rPr>
            </w:pPr>
            <w:r w:rsidRPr="00A73DF2">
              <w:rPr>
                <w:sz w:val="20"/>
                <w:szCs w:val="20"/>
              </w:rPr>
              <w:t>Papildu iedzīvotāju skaits, uz ko vērsti atkritumu apsaimniekošanas projekti</w:t>
            </w:r>
          </w:p>
        </w:tc>
        <w:tc>
          <w:tcPr>
            <w:tcW w:w="1042" w:type="pct"/>
            <w:vAlign w:val="center"/>
          </w:tcPr>
          <w:p w14:paraId="44DF8DCB" w14:textId="14B8E27C" w:rsidR="000F0130" w:rsidRPr="00A73DF2" w:rsidRDefault="000F0130" w:rsidP="00ED4133">
            <w:pPr>
              <w:spacing w:before="0" w:after="0"/>
              <w:jc w:val="center"/>
              <w:rPr>
                <w:sz w:val="20"/>
                <w:szCs w:val="20"/>
              </w:rPr>
            </w:pPr>
            <w:r w:rsidRPr="00A73DF2">
              <w:rPr>
                <w:sz w:val="20"/>
                <w:szCs w:val="20"/>
              </w:rPr>
              <w:t>2</w:t>
            </w:r>
            <w:r w:rsidR="002658A6">
              <w:rPr>
                <w:sz w:val="20"/>
                <w:szCs w:val="20"/>
              </w:rPr>
              <w:t>,</w:t>
            </w:r>
            <w:r w:rsidRPr="00A73DF2">
              <w:rPr>
                <w:sz w:val="20"/>
                <w:szCs w:val="20"/>
              </w:rPr>
              <w:t>19 milj.</w:t>
            </w:r>
          </w:p>
        </w:tc>
        <w:tc>
          <w:tcPr>
            <w:tcW w:w="1042" w:type="pct"/>
            <w:vAlign w:val="center"/>
          </w:tcPr>
          <w:p w14:paraId="4F4F6C01" w14:textId="13D57688" w:rsidR="000F0130" w:rsidRPr="00A73DF2" w:rsidRDefault="000F0130" w:rsidP="00ED4133">
            <w:pPr>
              <w:spacing w:before="0" w:after="0"/>
              <w:jc w:val="center"/>
              <w:rPr>
                <w:sz w:val="20"/>
                <w:szCs w:val="20"/>
              </w:rPr>
            </w:pPr>
            <w:r w:rsidRPr="00A73DF2">
              <w:rPr>
                <w:sz w:val="20"/>
                <w:szCs w:val="20"/>
              </w:rPr>
              <w:t>2</w:t>
            </w:r>
            <w:r w:rsidR="002658A6">
              <w:rPr>
                <w:sz w:val="20"/>
                <w:szCs w:val="20"/>
              </w:rPr>
              <w:t>,</w:t>
            </w:r>
            <w:r w:rsidRPr="00A73DF2">
              <w:rPr>
                <w:sz w:val="20"/>
                <w:szCs w:val="20"/>
              </w:rPr>
              <w:t>19 milj.</w:t>
            </w:r>
          </w:p>
        </w:tc>
        <w:tc>
          <w:tcPr>
            <w:tcW w:w="1042" w:type="pct"/>
            <w:vAlign w:val="center"/>
          </w:tcPr>
          <w:p w14:paraId="576719C3" w14:textId="158646E5" w:rsidR="000F0130" w:rsidRPr="00A73DF2" w:rsidRDefault="000F0130" w:rsidP="00ED4133">
            <w:pPr>
              <w:spacing w:before="0" w:after="0"/>
              <w:jc w:val="center"/>
              <w:rPr>
                <w:sz w:val="20"/>
                <w:szCs w:val="20"/>
              </w:rPr>
            </w:pPr>
            <w:r w:rsidRPr="00A73DF2">
              <w:rPr>
                <w:sz w:val="20"/>
                <w:szCs w:val="20"/>
              </w:rPr>
              <w:t>2</w:t>
            </w:r>
            <w:r w:rsidR="009A4C92">
              <w:rPr>
                <w:sz w:val="20"/>
                <w:szCs w:val="20"/>
              </w:rPr>
              <w:t>,</w:t>
            </w:r>
            <w:r w:rsidRPr="00A73DF2">
              <w:rPr>
                <w:sz w:val="20"/>
                <w:szCs w:val="20"/>
              </w:rPr>
              <w:t>01 mil</w:t>
            </w:r>
            <w:r w:rsidR="009A4C92">
              <w:rPr>
                <w:sz w:val="20"/>
                <w:szCs w:val="20"/>
              </w:rPr>
              <w:t>j.</w:t>
            </w:r>
          </w:p>
        </w:tc>
      </w:tr>
      <w:tr w:rsidR="000F0130" w:rsidRPr="00A73DF2" w14:paraId="251C1E18" w14:textId="3F1A2361" w:rsidTr="00ED4133">
        <w:trPr>
          <w:jc w:val="center"/>
        </w:trPr>
        <w:tc>
          <w:tcPr>
            <w:tcW w:w="1874" w:type="pct"/>
            <w:vAlign w:val="center"/>
          </w:tcPr>
          <w:p w14:paraId="1E185DA6" w14:textId="77777777" w:rsidR="000F0130" w:rsidRPr="00A73DF2" w:rsidRDefault="000F0130" w:rsidP="00ED4133">
            <w:pPr>
              <w:spacing w:before="0" w:after="0"/>
              <w:jc w:val="left"/>
              <w:rPr>
                <w:sz w:val="20"/>
                <w:szCs w:val="20"/>
              </w:rPr>
            </w:pPr>
            <w:r w:rsidRPr="00A73DF2">
              <w:rPr>
                <w:sz w:val="20"/>
                <w:szCs w:val="20"/>
              </w:rPr>
              <w:t>Dalītās atkritumu savākšanas infrastruktūras nodrošinājums</w:t>
            </w:r>
          </w:p>
        </w:tc>
        <w:tc>
          <w:tcPr>
            <w:tcW w:w="1042" w:type="pct"/>
            <w:vAlign w:val="center"/>
          </w:tcPr>
          <w:p w14:paraId="27CD7D14" w14:textId="77777777" w:rsidR="000F0130" w:rsidRPr="00A73DF2" w:rsidRDefault="000F0130" w:rsidP="00ED4133">
            <w:pPr>
              <w:spacing w:before="0" w:after="0"/>
              <w:jc w:val="center"/>
              <w:rPr>
                <w:sz w:val="20"/>
                <w:szCs w:val="20"/>
              </w:rPr>
            </w:pPr>
            <w:r w:rsidRPr="00A73DF2">
              <w:rPr>
                <w:sz w:val="20"/>
                <w:szCs w:val="20"/>
              </w:rPr>
              <w:t>1 dalītās atkritumu savākšanas punkts uz 500 iedzīvotājiem</w:t>
            </w:r>
          </w:p>
        </w:tc>
        <w:tc>
          <w:tcPr>
            <w:tcW w:w="1042" w:type="pct"/>
            <w:vAlign w:val="center"/>
          </w:tcPr>
          <w:p w14:paraId="11441E98" w14:textId="77777777" w:rsidR="000F0130" w:rsidRPr="00A73DF2" w:rsidRDefault="000F0130" w:rsidP="00ED4133">
            <w:pPr>
              <w:spacing w:before="0" w:after="0"/>
              <w:jc w:val="center"/>
              <w:rPr>
                <w:sz w:val="20"/>
                <w:szCs w:val="20"/>
              </w:rPr>
            </w:pPr>
          </w:p>
        </w:tc>
        <w:tc>
          <w:tcPr>
            <w:tcW w:w="1042" w:type="pct"/>
            <w:vAlign w:val="center"/>
          </w:tcPr>
          <w:p w14:paraId="73FF52E5" w14:textId="6AB24DCE" w:rsidR="000F0130" w:rsidRPr="00A73DF2" w:rsidRDefault="000F0130" w:rsidP="00ED4133">
            <w:pPr>
              <w:spacing w:before="0" w:after="0"/>
              <w:jc w:val="center"/>
              <w:rPr>
                <w:sz w:val="20"/>
                <w:szCs w:val="20"/>
              </w:rPr>
            </w:pPr>
            <w:r w:rsidRPr="00A73DF2">
              <w:rPr>
                <w:sz w:val="20"/>
                <w:szCs w:val="20"/>
              </w:rPr>
              <w:t>1 dalītās atkritumu savākšanas punkts uz</w:t>
            </w:r>
            <w:r>
              <w:rPr>
                <w:sz w:val="20"/>
                <w:szCs w:val="20"/>
              </w:rPr>
              <w:t xml:space="preserve"> 652</w:t>
            </w:r>
            <w:r w:rsidRPr="00A73DF2">
              <w:rPr>
                <w:sz w:val="20"/>
                <w:szCs w:val="20"/>
              </w:rPr>
              <w:t xml:space="preserve"> iedzīvotājiem</w:t>
            </w:r>
            <w:r>
              <w:rPr>
                <w:sz w:val="20"/>
                <w:szCs w:val="20"/>
              </w:rPr>
              <w:t>*</w:t>
            </w:r>
          </w:p>
        </w:tc>
      </w:tr>
      <w:tr w:rsidR="000F0130" w:rsidRPr="00A73DF2" w14:paraId="709E0D93" w14:textId="771FF94F" w:rsidTr="00ED4133">
        <w:trPr>
          <w:jc w:val="center"/>
        </w:trPr>
        <w:tc>
          <w:tcPr>
            <w:tcW w:w="1874" w:type="pct"/>
            <w:vAlign w:val="center"/>
          </w:tcPr>
          <w:p w14:paraId="42BB3EC8" w14:textId="77777777" w:rsidR="000F0130" w:rsidRPr="00A73DF2" w:rsidRDefault="000F0130" w:rsidP="00ED4133">
            <w:pPr>
              <w:spacing w:before="0" w:after="0"/>
              <w:jc w:val="left"/>
              <w:rPr>
                <w:sz w:val="20"/>
                <w:szCs w:val="20"/>
              </w:rPr>
            </w:pPr>
            <w:r w:rsidRPr="00A73DF2">
              <w:rPr>
                <w:sz w:val="20"/>
                <w:szCs w:val="20"/>
              </w:rPr>
              <w:t>Dalītās atkritumu savākšanas punktu skaits</w:t>
            </w:r>
          </w:p>
        </w:tc>
        <w:tc>
          <w:tcPr>
            <w:tcW w:w="1042" w:type="pct"/>
            <w:vAlign w:val="center"/>
          </w:tcPr>
          <w:p w14:paraId="2464641C" w14:textId="48547FB6" w:rsidR="000F0130" w:rsidRPr="00A73DF2" w:rsidRDefault="000F0130" w:rsidP="00ED4133">
            <w:pPr>
              <w:spacing w:before="0" w:after="0"/>
              <w:jc w:val="center"/>
              <w:rPr>
                <w:sz w:val="20"/>
                <w:szCs w:val="20"/>
              </w:rPr>
            </w:pPr>
            <w:r w:rsidRPr="00A73DF2">
              <w:rPr>
                <w:sz w:val="20"/>
                <w:szCs w:val="20"/>
              </w:rPr>
              <w:t>8</w:t>
            </w:r>
            <w:r w:rsidR="009A4C92">
              <w:rPr>
                <w:sz w:val="20"/>
                <w:szCs w:val="20"/>
              </w:rPr>
              <w:t xml:space="preserve"> </w:t>
            </w:r>
            <w:r w:rsidRPr="00A73DF2">
              <w:rPr>
                <w:sz w:val="20"/>
                <w:szCs w:val="20"/>
              </w:rPr>
              <w:t>640 savākšanas</w:t>
            </w:r>
            <w:r w:rsidR="00B7329D">
              <w:rPr>
                <w:sz w:val="20"/>
                <w:szCs w:val="20"/>
              </w:rPr>
              <w:t xml:space="preserve"> </w:t>
            </w:r>
            <w:r w:rsidRPr="00A73DF2">
              <w:rPr>
                <w:sz w:val="20"/>
                <w:szCs w:val="20"/>
              </w:rPr>
              <w:t>punkt</w:t>
            </w:r>
            <w:r w:rsidR="00B7329D">
              <w:rPr>
                <w:sz w:val="20"/>
                <w:szCs w:val="20"/>
              </w:rPr>
              <w:t>i</w:t>
            </w:r>
          </w:p>
        </w:tc>
        <w:tc>
          <w:tcPr>
            <w:tcW w:w="1042" w:type="pct"/>
            <w:vAlign w:val="center"/>
          </w:tcPr>
          <w:p w14:paraId="6E5FF4EE" w14:textId="77777777" w:rsidR="005D20B3" w:rsidRDefault="000F0130">
            <w:pPr>
              <w:spacing w:before="0" w:after="0"/>
              <w:jc w:val="center"/>
              <w:rPr>
                <w:sz w:val="20"/>
                <w:szCs w:val="20"/>
              </w:rPr>
            </w:pPr>
            <w:r w:rsidRPr="00A73DF2">
              <w:rPr>
                <w:sz w:val="20"/>
                <w:szCs w:val="20"/>
              </w:rPr>
              <w:t xml:space="preserve">Papildus izveidoti </w:t>
            </w:r>
          </w:p>
          <w:p w14:paraId="3A615DC4" w14:textId="0F98A789" w:rsidR="000F0130" w:rsidRPr="00A73DF2" w:rsidRDefault="000F0130" w:rsidP="00ED4133">
            <w:pPr>
              <w:spacing w:before="0" w:after="0"/>
              <w:jc w:val="center"/>
              <w:rPr>
                <w:sz w:val="20"/>
                <w:szCs w:val="20"/>
              </w:rPr>
            </w:pPr>
            <w:r w:rsidRPr="00A73DF2">
              <w:rPr>
                <w:sz w:val="20"/>
                <w:szCs w:val="20"/>
              </w:rPr>
              <w:t>7</w:t>
            </w:r>
            <w:r w:rsidR="005D20B3">
              <w:rPr>
                <w:sz w:val="20"/>
                <w:szCs w:val="20"/>
              </w:rPr>
              <w:t xml:space="preserve"> </w:t>
            </w:r>
            <w:r w:rsidRPr="00A73DF2">
              <w:rPr>
                <w:sz w:val="20"/>
                <w:szCs w:val="20"/>
              </w:rPr>
              <w:t>490 punkti</w:t>
            </w:r>
          </w:p>
        </w:tc>
        <w:tc>
          <w:tcPr>
            <w:tcW w:w="1042" w:type="pct"/>
            <w:vAlign w:val="center"/>
          </w:tcPr>
          <w:p w14:paraId="5527BD82" w14:textId="72443735" w:rsidR="000F0130" w:rsidRPr="00A73DF2" w:rsidRDefault="000F0130" w:rsidP="00ED4133">
            <w:pPr>
              <w:spacing w:before="0" w:after="0"/>
              <w:jc w:val="center"/>
              <w:rPr>
                <w:sz w:val="20"/>
                <w:szCs w:val="20"/>
              </w:rPr>
            </w:pPr>
            <w:r w:rsidRPr="00A73DF2">
              <w:rPr>
                <w:sz w:val="20"/>
                <w:szCs w:val="20"/>
              </w:rPr>
              <w:t>Kopā</w:t>
            </w:r>
            <w:r w:rsidR="00B7329D">
              <w:rPr>
                <w:sz w:val="20"/>
                <w:szCs w:val="20"/>
              </w:rPr>
              <w:t xml:space="preserve"> 3</w:t>
            </w:r>
            <w:r w:rsidR="005D20B3">
              <w:rPr>
                <w:sz w:val="20"/>
                <w:szCs w:val="20"/>
              </w:rPr>
              <w:t xml:space="preserve"> </w:t>
            </w:r>
            <w:r w:rsidR="00B7329D">
              <w:rPr>
                <w:sz w:val="20"/>
                <w:szCs w:val="20"/>
              </w:rPr>
              <w:t>071</w:t>
            </w:r>
            <w:r w:rsidRPr="00A73DF2">
              <w:rPr>
                <w:sz w:val="20"/>
                <w:szCs w:val="20"/>
              </w:rPr>
              <w:t xml:space="preserve"> punkti. </w:t>
            </w:r>
            <w:r>
              <w:rPr>
                <w:sz w:val="20"/>
                <w:szCs w:val="20"/>
              </w:rPr>
              <w:t>DP ietvaros</w:t>
            </w:r>
            <w:r w:rsidRPr="00A73DF2">
              <w:rPr>
                <w:sz w:val="20"/>
                <w:szCs w:val="20"/>
              </w:rPr>
              <w:t xml:space="preserve"> izveidoti 72 punkti</w:t>
            </w:r>
            <w:r w:rsidR="00B7329D">
              <w:rPr>
                <w:sz w:val="20"/>
                <w:szCs w:val="20"/>
              </w:rPr>
              <w:t>*</w:t>
            </w:r>
          </w:p>
        </w:tc>
      </w:tr>
      <w:tr w:rsidR="000F0130" w:rsidRPr="00A73DF2" w14:paraId="127E9958" w14:textId="0A732AEA" w:rsidTr="00ED4133">
        <w:trPr>
          <w:jc w:val="center"/>
        </w:trPr>
        <w:tc>
          <w:tcPr>
            <w:tcW w:w="1874" w:type="pct"/>
            <w:vAlign w:val="center"/>
          </w:tcPr>
          <w:p w14:paraId="7A7BA913" w14:textId="77777777" w:rsidR="000F0130" w:rsidRPr="00A73DF2" w:rsidRDefault="000F0130" w:rsidP="00ED4133">
            <w:pPr>
              <w:spacing w:before="0" w:after="0"/>
              <w:jc w:val="left"/>
              <w:rPr>
                <w:sz w:val="20"/>
                <w:szCs w:val="20"/>
              </w:rPr>
            </w:pPr>
            <w:r w:rsidRPr="00A73DF2">
              <w:rPr>
                <w:sz w:val="20"/>
                <w:szCs w:val="20"/>
              </w:rPr>
              <w:t>Rekultivēto normatīvo aktu prasībām neatbilstošo atkritumu izgāztuvju skaits</w:t>
            </w:r>
          </w:p>
        </w:tc>
        <w:tc>
          <w:tcPr>
            <w:tcW w:w="1042" w:type="pct"/>
            <w:vAlign w:val="center"/>
          </w:tcPr>
          <w:p w14:paraId="751234A9" w14:textId="77777777" w:rsidR="000F0130" w:rsidRPr="00A73DF2" w:rsidRDefault="000F0130" w:rsidP="00ED4133">
            <w:pPr>
              <w:spacing w:before="0" w:after="0"/>
              <w:jc w:val="center"/>
              <w:rPr>
                <w:sz w:val="20"/>
                <w:szCs w:val="20"/>
              </w:rPr>
            </w:pPr>
            <w:r w:rsidRPr="00A73DF2">
              <w:rPr>
                <w:sz w:val="20"/>
                <w:szCs w:val="20"/>
              </w:rPr>
              <w:t>261 izgāztuves</w:t>
            </w:r>
          </w:p>
        </w:tc>
        <w:tc>
          <w:tcPr>
            <w:tcW w:w="1042" w:type="pct"/>
            <w:vAlign w:val="center"/>
          </w:tcPr>
          <w:p w14:paraId="567B33D9" w14:textId="77777777" w:rsidR="000F0130" w:rsidRPr="00A73DF2" w:rsidRDefault="000F0130" w:rsidP="00ED4133">
            <w:pPr>
              <w:spacing w:before="0" w:after="0"/>
              <w:jc w:val="center"/>
              <w:rPr>
                <w:sz w:val="20"/>
                <w:szCs w:val="20"/>
              </w:rPr>
            </w:pPr>
            <w:r w:rsidRPr="00A73DF2">
              <w:rPr>
                <w:sz w:val="20"/>
                <w:szCs w:val="20"/>
              </w:rPr>
              <w:t>Papildus rekultivētas 85 izgāztuves</w:t>
            </w:r>
          </w:p>
        </w:tc>
        <w:tc>
          <w:tcPr>
            <w:tcW w:w="1042" w:type="pct"/>
            <w:vAlign w:val="center"/>
          </w:tcPr>
          <w:p w14:paraId="23085A58" w14:textId="681EE213" w:rsidR="000F0130" w:rsidRPr="00A73DF2" w:rsidRDefault="000F0130" w:rsidP="00ED4133">
            <w:pPr>
              <w:spacing w:before="0" w:after="0"/>
              <w:jc w:val="center"/>
              <w:rPr>
                <w:sz w:val="20"/>
                <w:szCs w:val="20"/>
              </w:rPr>
            </w:pPr>
            <w:r>
              <w:rPr>
                <w:sz w:val="20"/>
                <w:szCs w:val="20"/>
              </w:rPr>
              <w:t>DP ietvaros</w:t>
            </w:r>
            <w:r w:rsidRPr="00A73DF2">
              <w:rPr>
                <w:sz w:val="20"/>
                <w:szCs w:val="20"/>
              </w:rPr>
              <w:t xml:space="preserve"> </w:t>
            </w:r>
            <w:r>
              <w:rPr>
                <w:sz w:val="20"/>
                <w:szCs w:val="20"/>
              </w:rPr>
              <w:t>r</w:t>
            </w:r>
            <w:r w:rsidRPr="00A73DF2">
              <w:rPr>
                <w:sz w:val="20"/>
                <w:szCs w:val="20"/>
              </w:rPr>
              <w:t>ekultivētas 83 izgāztuves</w:t>
            </w:r>
          </w:p>
        </w:tc>
      </w:tr>
      <w:tr w:rsidR="000F0130" w:rsidRPr="00A73DF2" w14:paraId="500D4869" w14:textId="25F392B5" w:rsidTr="00ED4133">
        <w:trPr>
          <w:jc w:val="center"/>
        </w:trPr>
        <w:tc>
          <w:tcPr>
            <w:tcW w:w="1874" w:type="pct"/>
            <w:vAlign w:val="center"/>
          </w:tcPr>
          <w:p w14:paraId="1DCD815D" w14:textId="77777777" w:rsidR="000F0130" w:rsidRPr="00A73DF2" w:rsidRDefault="000F0130" w:rsidP="00ED4133">
            <w:pPr>
              <w:spacing w:before="0" w:after="0"/>
              <w:jc w:val="left"/>
              <w:rPr>
                <w:sz w:val="20"/>
                <w:szCs w:val="20"/>
              </w:rPr>
            </w:pPr>
            <w:r w:rsidRPr="00A73DF2">
              <w:rPr>
                <w:sz w:val="20"/>
                <w:szCs w:val="20"/>
              </w:rPr>
              <w:t>Rekultivēto izgāztuvju platība</w:t>
            </w:r>
          </w:p>
        </w:tc>
        <w:tc>
          <w:tcPr>
            <w:tcW w:w="1042" w:type="pct"/>
            <w:vAlign w:val="center"/>
          </w:tcPr>
          <w:p w14:paraId="6FE88FB2" w14:textId="77777777" w:rsidR="000F0130" w:rsidRPr="00A73DF2" w:rsidRDefault="000F0130" w:rsidP="00ED4133">
            <w:pPr>
              <w:spacing w:before="0" w:after="0"/>
              <w:jc w:val="center"/>
              <w:rPr>
                <w:sz w:val="20"/>
                <w:szCs w:val="20"/>
              </w:rPr>
            </w:pPr>
          </w:p>
        </w:tc>
        <w:tc>
          <w:tcPr>
            <w:tcW w:w="1042" w:type="pct"/>
            <w:vAlign w:val="center"/>
          </w:tcPr>
          <w:p w14:paraId="47DD815F" w14:textId="77777777" w:rsidR="000F0130" w:rsidRPr="00A73DF2" w:rsidRDefault="000F0130" w:rsidP="00ED4133">
            <w:pPr>
              <w:spacing w:before="0" w:after="0"/>
              <w:jc w:val="center"/>
              <w:rPr>
                <w:sz w:val="20"/>
                <w:szCs w:val="20"/>
              </w:rPr>
            </w:pPr>
          </w:p>
        </w:tc>
        <w:tc>
          <w:tcPr>
            <w:tcW w:w="1042" w:type="pct"/>
            <w:vAlign w:val="center"/>
          </w:tcPr>
          <w:p w14:paraId="2C8D9EAE" w14:textId="6E2FB5E1" w:rsidR="000F0130" w:rsidRPr="00A73DF2" w:rsidRDefault="0053453F" w:rsidP="00ED4133">
            <w:pPr>
              <w:spacing w:before="0" w:after="0"/>
              <w:jc w:val="center"/>
              <w:rPr>
                <w:sz w:val="20"/>
                <w:szCs w:val="20"/>
              </w:rPr>
            </w:pPr>
            <w:r>
              <w:rPr>
                <w:sz w:val="20"/>
                <w:szCs w:val="20"/>
              </w:rPr>
              <w:t>DP ietvaros</w:t>
            </w:r>
            <w:r w:rsidRPr="00A73DF2">
              <w:rPr>
                <w:sz w:val="20"/>
                <w:szCs w:val="20"/>
              </w:rPr>
              <w:t xml:space="preserve"> </w:t>
            </w:r>
            <w:r>
              <w:rPr>
                <w:sz w:val="20"/>
                <w:szCs w:val="20"/>
              </w:rPr>
              <w:t>r</w:t>
            </w:r>
            <w:r w:rsidRPr="00A73DF2">
              <w:rPr>
                <w:sz w:val="20"/>
                <w:szCs w:val="20"/>
              </w:rPr>
              <w:t>ekultivēt</w:t>
            </w:r>
            <w:r>
              <w:rPr>
                <w:sz w:val="20"/>
                <w:szCs w:val="20"/>
              </w:rPr>
              <w:t xml:space="preserve">i 124 </w:t>
            </w:r>
            <w:r w:rsidR="000F0130" w:rsidRPr="00A73DF2">
              <w:rPr>
                <w:sz w:val="20"/>
                <w:szCs w:val="20"/>
              </w:rPr>
              <w:t>ha</w:t>
            </w:r>
          </w:p>
        </w:tc>
      </w:tr>
      <w:tr w:rsidR="000F0130" w:rsidRPr="00A73DF2" w14:paraId="0CD91E96" w14:textId="73258138" w:rsidTr="00ED4133">
        <w:trPr>
          <w:jc w:val="center"/>
        </w:trPr>
        <w:tc>
          <w:tcPr>
            <w:tcW w:w="1874" w:type="pct"/>
            <w:vAlign w:val="center"/>
          </w:tcPr>
          <w:p w14:paraId="289FBDC3" w14:textId="77777777" w:rsidR="000F0130" w:rsidRPr="00A73DF2" w:rsidRDefault="000F0130" w:rsidP="00ED4133">
            <w:pPr>
              <w:spacing w:before="0" w:after="0"/>
              <w:jc w:val="left"/>
              <w:rPr>
                <w:sz w:val="20"/>
                <w:szCs w:val="20"/>
              </w:rPr>
            </w:pPr>
            <w:r w:rsidRPr="00A73DF2">
              <w:rPr>
                <w:sz w:val="20"/>
                <w:szCs w:val="20"/>
              </w:rPr>
              <w:t>Nodrošināta racionāla, vidi saudzējoša un ilgtspējīga zemes resursu, zemes dzīļu un augsnes izmantošana – kopējais apglabāto sadzīves atkritumu samazinājums pret iepriekšējo gadu, tūkst. t</w:t>
            </w:r>
          </w:p>
        </w:tc>
        <w:tc>
          <w:tcPr>
            <w:tcW w:w="1042" w:type="pct"/>
            <w:vAlign w:val="center"/>
          </w:tcPr>
          <w:p w14:paraId="133F9E9C" w14:textId="77777777" w:rsidR="000F0130" w:rsidRPr="00A73DF2" w:rsidRDefault="000F0130" w:rsidP="00ED4133">
            <w:pPr>
              <w:spacing w:before="0" w:after="0"/>
              <w:jc w:val="center"/>
              <w:rPr>
                <w:sz w:val="20"/>
                <w:szCs w:val="20"/>
              </w:rPr>
            </w:pPr>
            <w:r w:rsidRPr="00A73DF2">
              <w:rPr>
                <w:sz w:val="20"/>
                <w:szCs w:val="20"/>
              </w:rPr>
              <w:t>5</w:t>
            </w:r>
          </w:p>
        </w:tc>
        <w:tc>
          <w:tcPr>
            <w:tcW w:w="1042" w:type="pct"/>
            <w:vAlign w:val="center"/>
          </w:tcPr>
          <w:p w14:paraId="0AB48611" w14:textId="77777777" w:rsidR="000F0130" w:rsidRPr="00A73DF2" w:rsidRDefault="000F0130" w:rsidP="00ED4133">
            <w:pPr>
              <w:spacing w:before="0" w:after="0"/>
              <w:jc w:val="center"/>
              <w:rPr>
                <w:sz w:val="20"/>
                <w:szCs w:val="20"/>
              </w:rPr>
            </w:pPr>
          </w:p>
        </w:tc>
        <w:tc>
          <w:tcPr>
            <w:tcW w:w="1042" w:type="pct"/>
            <w:vAlign w:val="center"/>
          </w:tcPr>
          <w:p w14:paraId="59CC4753" w14:textId="5B5A7E5B" w:rsidR="000F0130" w:rsidRPr="00A73DF2" w:rsidRDefault="000F0130" w:rsidP="00ED4133">
            <w:pPr>
              <w:spacing w:before="0" w:after="0"/>
              <w:jc w:val="center"/>
              <w:rPr>
                <w:sz w:val="20"/>
                <w:szCs w:val="20"/>
              </w:rPr>
            </w:pPr>
            <w:r w:rsidRPr="00A73DF2">
              <w:rPr>
                <w:sz w:val="20"/>
                <w:szCs w:val="20"/>
              </w:rPr>
              <w:t>17</w:t>
            </w:r>
            <w:r w:rsidR="009A4C92">
              <w:rPr>
                <w:sz w:val="20"/>
                <w:szCs w:val="20"/>
              </w:rPr>
              <w:t>,</w:t>
            </w:r>
            <w:r w:rsidRPr="00A73DF2">
              <w:rPr>
                <w:sz w:val="20"/>
                <w:szCs w:val="20"/>
              </w:rPr>
              <w:t>8</w:t>
            </w:r>
          </w:p>
        </w:tc>
      </w:tr>
    </w:tbl>
    <w:p w14:paraId="191D7DAF" w14:textId="6196676D" w:rsidR="005A54E5" w:rsidRPr="000E50D9" w:rsidRDefault="00094F23" w:rsidP="006F79B4">
      <w:pPr>
        <w:pStyle w:val="Caption"/>
        <w:keepNext/>
        <w:jc w:val="center"/>
        <w:rPr>
          <w:sz w:val="20"/>
          <w:szCs w:val="20"/>
        </w:rPr>
      </w:pPr>
      <w:r w:rsidRPr="006F79B4">
        <w:rPr>
          <w:iCs w:val="0"/>
          <w:color w:val="auto"/>
          <w:sz w:val="20"/>
          <w:szCs w:val="20"/>
        </w:rPr>
        <w:t>Avots</w:t>
      </w:r>
      <w:r w:rsidR="005A54E5" w:rsidRPr="006F79B4">
        <w:rPr>
          <w:iCs w:val="0"/>
          <w:color w:val="auto"/>
          <w:sz w:val="20"/>
          <w:szCs w:val="20"/>
        </w:rPr>
        <w:t xml:space="preserve">: </w:t>
      </w:r>
      <w:r w:rsidR="008948DD" w:rsidRPr="00EC579E">
        <w:rPr>
          <w:color w:val="auto"/>
          <w:sz w:val="20"/>
          <w:szCs w:val="20"/>
        </w:rPr>
        <w:t>Autoru veidots, balstoties uz DP “Infrastruktūra un pakalpojumi” dokumentāciju</w:t>
      </w:r>
      <w:r w:rsidR="00FA6CC0" w:rsidRPr="00EC579E">
        <w:rPr>
          <w:color w:val="auto"/>
          <w:sz w:val="20"/>
          <w:szCs w:val="20"/>
        </w:rPr>
        <w:t xml:space="preserve"> un </w:t>
      </w:r>
      <w:r w:rsidR="00F41A99" w:rsidRPr="00EC579E">
        <w:rPr>
          <w:color w:val="auto"/>
          <w:sz w:val="20"/>
          <w:szCs w:val="20"/>
        </w:rPr>
        <w:t xml:space="preserve">SIA “Geo Consultants </w:t>
      </w:r>
      <w:r w:rsidR="00B7329D" w:rsidRPr="00EC579E">
        <w:rPr>
          <w:color w:val="auto"/>
          <w:sz w:val="20"/>
          <w:szCs w:val="20"/>
        </w:rPr>
        <w:t>“2020.</w:t>
      </w:r>
      <w:r w:rsidR="005D20B3">
        <w:rPr>
          <w:color w:val="auto"/>
          <w:sz w:val="20"/>
          <w:szCs w:val="20"/>
        </w:rPr>
        <w:t xml:space="preserve"> </w:t>
      </w:r>
      <w:r w:rsidR="00B7329D" w:rsidRPr="00EC579E">
        <w:rPr>
          <w:color w:val="auto"/>
          <w:sz w:val="20"/>
          <w:szCs w:val="20"/>
        </w:rPr>
        <w:t>gada finanšu plānošanas perioda potenciāli atbalstāmo vides aizsardzības aktivitāšu ekonomisko ieguvumu novērtējum</w:t>
      </w:r>
      <w:r w:rsidR="00F41A99">
        <w:rPr>
          <w:color w:val="auto"/>
          <w:sz w:val="20"/>
          <w:szCs w:val="20"/>
        </w:rPr>
        <w:t>u</w:t>
      </w:r>
      <w:r w:rsidR="00B7329D" w:rsidRPr="00EC579E">
        <w:rPr>
          <w:color w:val="auto"/>
          <w:sz w:val="20"/>
          <w:szCs w:val="20"/>
        </w:rPr>
        <w:t>”</w:t>
      </w:r>
    </w:p>
    <w:p w14:paraId="2B62315E" w14:textId="39AE479E" w:rsidR="009211D4" w:rsidRDefault="009211D4" w:rsidP="005A54E5">
      <w:r>
        <w:t xml:space="preserve">Ņemot vērā demogrāfiskās situācijas izmaiņas, </w:t>
      </w:r>
      <w:r w:rsidRPr="009211D4">
        <w:t xml:space="preserve">3.5.1.2.2. apakšaktivitātē </w:t>
      </w:r>
      <w:r>
        <w:t>noteiktais iznākuma rādītājs “</w:t>
      </w:r>
      <w:r w:rsidRPr="009211D4">
        <w:t>Papildu iedzīvotāju skaits, uz ko vērsti atkritumu apsaimniekošanas projekti</w:t>
      </w:r>
      <w:r>
        <w:t xml:space="preserve">” uzskatāms par sasniegtu. </w:t>
      </w:r>
    </w:p>
    <w:p w14:paraId="4AAA8588" w14:textId="23662C60" w:rsidR="000A7786" w:rsidRDefault="000A7786" w:rsidP="005A54E5">
      <w:r w:rsidRPr="000A7786">
        <w:t>3.5.1.2.3. aktivitātē</w:t>
      </w:r>
      <w:r>
        <w:t xml:space="preserve"> noteiktais iznākuma rādītājs “</w:t>
      </w:r>
      <w:r w:rsidRPr="000A7786">
        <w:t>Dalītās atkritumu savākšanas punktu skaits</w:t>
      </w:r>
      <w:r>
        <w:t>” uzskatāms par nesasniegtu, jo paredzēto 7</w:t>
      </w:r>
      <w:r w:rsidR="009A4C92">
        <w:t xml:space="preserve"> </w:t>
      </w:r>
      <w:r>
        <w:t>490 pu</w:t>
      </w:r>
      <w:r w:rsidR="00B328BA">
        <w:t>n</w:t>
      </w:r>
      <w:r>
        <w:t xml:space="preserve">ktu vietā DP “Infrastruktūra un pakalpojumi” ietvaros izveidoti </w:t>
      </w:r>
      <w:r w:rsidR="00A94515">
        <w:t xml:space="preserve">tikai </w:t>
      </w:r>
      <w:r>
        <w:t xml:space="preserve">72 punkti. </w:t>
      </w:r>
      <w:r w:rsidR="000F4BD2">
        <w:t>Z</w:t>
      </w:r>
      <w:r w:rsidR="000F4BD2" w:rsidRPr="00A73DF2">
        <w:t>emie izpildes rādītāji saistīti ar zemo projektu realizētāju interesi un aktivitāti, kas saistīta ar zemo atbalsta intensitāti un augstajām dokument</w:t>
      </w:r>
      <w:r w:rsidR="000F4BD2">
        <w:t>ā</w:t>
      </w:r>
      <w:r w:rsidR="000F4BD2" w:rsidRPr="00A73DF2">
        <w:t>cijas prasībām</w:t>
      </w:r>
      <w:r w:rsidR="000F4BD2">
        <w:t>.</w:t>
      </w:r>
      <w:r w:rsidR="000F4BD2">
        <w:rPr>
          <w:rStyle w:val="FootnoteReference"/>
        </w:rPr>
        <w:footnoteReference w:id="61"/>
      </w:r>
      <w:r w:rsidR="000F4BD2">
        <w:t xml:space="preserve"> </w:t>
      </w:r>
      <w:r w:rsidR="00A94515">
        <w:t>Sakarā ar pretendentu mazo interesi</w:t>
      </w:r>
      <w:r w:rsidR="005D20B3">
        <w:t>,</w:t>
      </w:r>
      <w:r w:rsidR="00A94515">
        <w:t xml:space="preserve"> atbalsts tika pārtraukts un ieguldījumu uzsvars likts uz cita veida infrastruktūru, rezultātā nodrošinot 9 š</w:t>
      </w:r>
      <w:r w:rsidR="00A94515" w:rsidRPr="00A94515">
        <w:t>ķirošanas līnij</w:t>
      </w:r>
      <w:r w:rsidR="00A94515">
        <w:t>u, 4 k</w:t>
      </w:r>
      <w:r w:rsidR="00A94515" w:rsidRPr="00A94515">
        <w:t>ompostēšanas iekār</w:t>
      </w:r>
      <w:r w:rsidR="00A94515">
        <w:t>tu un 6 d</w:t>
      </w:r>
      <w:r w:rsidR="00A94515" w:rsidRPr="00A94515">
        <w:t>alītās vākšanas laukum</w:t>
      </w:r>
      <w:r w:rsidR="00A94515">
        <w:t>u izveidi, kas tiešā veidā uzraudzības rādītājos neparādās.</w:t>
      </w:r>
    </w:p>
    <w:p w14:paraId="23F935A2" w14:textId="21C11CB1" w:rsidR="00A94515" w:rsidRDefault="00A94515" w:rsidP="005A54E5">
      <w:r>
        <w:lastRenderedPageBreak/>
        <w:t>Neskatoties uz neveiksmīgo dalītās savākšanas punktu atbalstu, atbilstošais rezultātu rādītājs “</w:t>
      </w:r>
      <w:r w:rsidRPr="00A94515">
        <w:t>Dalītās atkritumu savākšanas infrastruktūras nodrošinājums</w:t>
      </w:r>
      <w:r>
        <w:t>” DP periodā no sākotnējiem 2</w:t>
      </w:r>
      <w:r w:rsidR="009A4C92">
        <w:t xml:space="preserve"> </w:t>
      </w:r>
      <w:r>
        <w:t xml:space="preserve">000 iedzīvotājiem uz vienu </w:t>
      </w:r>
      <w:r w:rsidR="008443D4">
        <w:t>dalītās savākšanas punktu sasniedzis 652 iedzīvotājus.</w:t>
      </w:r>
      <w:r w:rsidR="008443D4">
        <w:rPr>
          <w:rStyle w:val="FootnoteReference"/>
        </w:rPr>
        <w:footnoteReference w:id="62"/>
      </w:r>
      <w:r w:rsidR="008443D4">
        <w:t xml:space="preserve">  Tādējādi sākotnēji plānotais mērķis – 1 punkts uz 500 iedzīvotājiem, sasniegts par 70%</w:t>
      </w:r>
      <w:r w:rsidR="00B328BA">
        <w:t>,</w:t>
      </w:r>
      <w:r w:rsidR="008443D4">
        <w:t xml:space="preserve"> faktiski bez ES fondu atbalsta. Tas norāda, ka lēmums pārvirzīt dalītās savākšanas punktiem paredzētos ES fondu līdzekļus uz citiem atbalsta veidiem vērtējams kā sevi attaisnojis, jo atkritumu apsaimniekošanas operatori punktu izveidi spējuši nodrošināt ar citiem finansējuma avotiem. </w:t>
      </w:r>
    </w:p>
    <w:p w14:paraId="34A8CE72" w14:textId="08768686" w:rsidR="000F4BD2" w:rsidRDefault="005A54E5" w:rsidP="002B58BE">
      <w:r w:rsidRPr="00A73DF2">
        <w:t>3.5.1.2.1.</w:t>
      </w:r>
      <w:r w:rsidR="00605DB3" w:rsidRPr="00A73DF2">
        <w:t xml:space="preserve"> </w:t>
      </w:r>
      <w:r w:rsidRPr="00A73DF2">
        <w:t>apakšaktivitātes</w:t>
      </w:r>
      <w:r w:rsidR="00605DB3" w:rsidRPr="00A73DF2">
        <w:t xml:space="preserve"> </w:t>
      </w:r>
      <w:r w:rsidR="000F4BD2">
        <w:t>iznākuma rādītājs “</w:t>
      </w:r>
      <w:r w:rsidR="000F4BD2" w:rsidRPr="000F4BD2">
        <w:t>Rekultivēto normatīvo aktu prasībām neatbilstošo atkritumu izgāztuvju skaits</w:t>
      </w:r>
      <w:r w:rsidR="000F4BD2">
        <w:t>” sasniegts gandrīz pilnībā</w:t>
      </w:r>
      <w:r w:rsidR="00B328BA">
        <w:t>,</w:t>
      </w:r>
      <w:r w:rsidR="000F4BD2">
        <w:t xml:space="preserve"> ar 83 DP “Izaugsme un nodarbinātība” ietvaros rekultivētajām izgāztuvēm sasniedzot 259 rekultivēto izgāztuvju kopskaitu 261 plānotās vietā. </w:t>
      </w:r>
    </w:p>
    <w:p w14:paraId="2C150715" w14:textId="620AAD3E" w:rsidR="00D9502D" w:rsidRDefault="00D9502D" w:rsidP="002B58BE">
      <w:r w:rsidRPr="00D9502D">
        <w:t xml:space="preserve">Horizontālās prioritātes “Ilgtspējīga attīstība” </w:t>
      </w:r>
      <w:r>
        <w:t xml:space="preserve">ietekmes </w:t>
      </w:r>
      <w:r w:rsidRPr="00D9502D">
        <w:t>rādītāj</w:t>
      </w:r>
      <w:r>
        <w:t>s “</w:t>
      </w:r>
      <w:r w:rsidRPr="00D9502D">
        <w:t xml:space="preserve">Nodrošināta racionāla, vidi saudzējoša un ilgtspējīga zemes resursu, zemes dzīļu un augsnes izmantošana – kopējais apglabāto sadzīves atkritumu samazinājums pret iepriekšējo gadu, tūkst. </w:t>
      </w:r>
      <w:r>
        <w:t>t” plānoto 5 vietā DP “Infrastruktūra un pakalpojumi” perioda laikā sasniedzis 17</w:t>
      </w:r>
      <w:r w:rsidR="00F931A5">
        <w:t>,</w:t>
      </w:r>
      <w:r>
        <w:t>8 tūkst. t ikgadējo sama</w:t>
      </w:r>
      <w:r w:rsidR="00543C81">
        <w:t>zi</w:t>
      </w:r>
      <w:r>
        <w:t xml:space="preserve">nājumu. Tādējādi plānotais ir pārsniegts vairākkārtīgi. </w:t>
      </w:r>
    </w:p>
    <w:p w14:paraId="05EC665A" w14:textId="7293E432" w:rsidR="00D9502D" w:rsidRPr="00A5306C" w:rsidRDefault="00D9502D" w:rsidP="00D9502D">
      <w:pPr>
        <w:rPr>
          <w:szCs w:val="24"/>
        </w:rPr>
      </w:pPr>
      <w:r>
        <w:t xml:space="preserve">Ja neskaita dalītās savākšanas punktu rādītājus, tad DP un DPP “Infrastruktūra un pakalpojumi” noteiktie </w:t>
      </w:r>
      <w:r w:rsidR="00626E0A">
        <w:t xml:space="preserve">uzraudzības rādītāji </w:t>
      </w:r>
      <w:r w:rsidRPr="00A5306C">
        <w:t>uzskatāmi par sasniegtiem.</w:t>
      </w:r>
    </w:p>
    <w:p w14:paraId="591F4656" w14:textId="7480F334" w:rsidR="00D9502D" w:rsidRPr="00A5306C" w:rsidRDefault="00D9502D" w:rsidP="00ED4133">
      <w:pPr>
        <w:pStyle w:val="Heading5"/>
      </w:pPr>
      <w:r w:rsidRPr="00A5306C">
        <w:t>Uzraudzības rādītāju piemērotība</w:t>
      </w:r>
    </w:p>
    <w:p w14:paraId="76F50375" w14:textId="3C36C548" w:rsidR="00D9502D" w:rsidRDefault="00626E0A" w:rsidP="002B58BE">
      <w:r>
        <w:t>Ņemot vērā sākotnēji DP “Infrastruktūra un pakalpojumi” plānotās aktivitātes atkritumu apsaimiekošanas jomā, izvēlētie uzraudzības rādītāji kopumā uzskatāmi par piemērotiem tā laika politi</w:t>
      </w:r>
      <w:r w:rsidR="00543C81">
        <w:t>kas</w:t>
      </w:r>
      <w:r>
        <w:t xml:space="preserve"> plānošanas situācijai. </w:t>
      </w:r>
    </w:p>
    <w:p w14:paraId="76CA72DB" w14:textId="4F2C62AE" w:rsidR="00674960" w:rsidRDefault="00674960" w:rsidP="002B58BE">
      <w:r>
        <w:t>Attiecībā uz noteiktajām mērķa vērtībām, diskutabls varētu būt plānotais līmenis h</w:t>
      </w:r>
      <w:r w:rsidRPr="00D9502D">
        <w:t xml:space="preserve">orizontālās prioritātes “Ilgtspējīga attīstība” </w:t>
      </w:r>
      <w:r>
        <w:t xml:space="preserve">ietekmes </w:t>
      </w:r>
      <w:r w:rsidRPr="00D9502D">
        <w:t>rādītāj</w:t>
      </w:r>
      <w:r>
        <w:t>s “</w:t>
      </w:r>
      <w:r w:rsidRPr="00D9502D">
        <w:t xml:space="preserve">Nodrošināta racionāla, vidi saudzējoša un ilgtspējīga zemes resursu, zemes dzīļu un augsnes izmantošana – kopējais apglabāto sadzīves atkritumu samazinājums pret iepriekšējo gadu, tūkst. </w:t>
      </w:r>
      <w:r>
        <w:t xml:space="preserve">t”. Šis rādītājs, kam netieši vajadzētu norādīt arī uz </w:t>
      </w:r>
      <w:r w:rsidR="00A62861" w:rsidRPr="00A62861">
        <w:t>pārstrādes palielināšanu un atkritumu rašanās samazināšanu</w:t>
      </w:r>
      <w:r w:rsidR="00A62861">
        <w:t>,</w:t>
      </w:r>
      <w:r>
        <w:t xml:space="preserve"> paredzēja, faktiski, 1% samazinājumu gadā. Šāds līmenis</w:t>
      </w:r>
      <w:r w:rsidR="00982869">
        <w:t xml:space="preserve"> var tikt uzskatīts par pārāk piesardzīgu. Piemēram, ja vērtētu tikai pēc sadzīves atkritumu pārstrādes līmeņa 2007.</w:t>
      </w:r>
      <w:r w:rsidR="00416C2C">
        <w:t xml:space="preserve"> gadā</w:t>
      </w:r>
      <w:r w:rsidR="00982869">
        <w:t xml:space="preserve"> (5%)</w:t>
      </w:r>
      <w:r w:rsidR="00982869">
        <w:rPr>
          <w:rStyle w:val="FootnoteReference"/>
        </w:rPr>
        <w:footnoteReference w:id="63"/>
      </w:r>
      <w:r w:rsidR="00982869">
        <w:t>, tad ES noteikto mērķu sasniegšanai 2020.</w:t>
      </w:r>
      <w:r w:rsidR="002658A6">
        <w:t xml:space="preserve"> gadā</w:t>
      </w:r>
      <w:r w:rsidR="00982869">
        <w:t xml:space="preserve"> vidējais atbilstošais noglabāto atkritumu ikgadējais samazinājums būtu vēlams virs 3%.</w:t>
      </w:r>
    </w:p>
    <w:p w14:paraId="7A0F5846" w14:textId="7E8DE779" w:rsidR="00B7329D" w:rsidRDefault="00B7329D" w:rsidP="002B58BE">
      <w:r>
        <w:t xml:space="preserve">Neskaidrības rada arī </w:t>
      </w:r>
      <w:r w:rsidR="00BA5709">
        <w:t xml:space="preserve">sākotnēji plānotās </w:t>
      </w:r>
      <w:r w:rsidR="00543C81">
        <w:t>m</w:t>
      </w:r>
      <w:r w:rsidR="00BA5709">
        <w:t xml:space="preserve">ērķa vērtības. </w:t>
      </w:r>
      <w:r w:rsidR="00BA5709" w:rsidRPr="00BA5709">
        <w:t>Dalītās atkritumu savākšanas punktu skait</w:t>
      </w:r>
      <w:r w:rsidR="00BA5709">
        <w:t xml:space="preserve">am bija paredzēts sasniegt </w:t>
      </w:r>
      <w:r w:rsidR="00BA5709" w:rsidRPr="00BA5709">
        <w:t>8</w:t>
      </w:r>
      <w:r w:rsidR="00416C2C">
        <w:t xml:space="preserve"> </w:t>
      </w:r>
      <w:r w:rsidR="00BA5709" w:rsidRPr="00BA5709">
        <w:t xml:space="preserve">640 </w:t>
      </w:r>
      <w:r w:rsidR="00BA5709">
        <w:t>vienības, kas attiecinot pret 2,2 milj. iedzīvotāju skaitu 2007.</w:t>
      </w:r>
      <w:r w:rsidR="00416C2C">
        <w:t xml:space="preserve"> gadā</w:t>
      </w:r>
      <w:r w:rsidR="00BA5709">
        <w:t>.</w:t>
      </w:r>
      <w:r w:rsidR="00BA5709">
        <w:rPr>
          <w:rStyle w:val="FootnoteReference"/>
        </w:rPr>
        <w:footnoteReference w:id="64"/>
      </w:r>
      <w:r w:rsidR="00BA5709">
        <w:t xml:space="preserve"> veidotu vienu punktu uz 255 iedzīvotājiem. Taču saistītajam rādītājam “</w:t>
      </w:r>
      <w:r w:rsidR="00BA5709" w:rsidRPr="00BA5709">
        <w:t>Dalītās atkritumu savākšanas infrastruktūras nodrošinājums</w:t>
      </w:r>
      <w:r w:rsidR="00BA5709">
        <w:t>” mērķa vērtība bija noteikta -</w:t>
      </w:r>
      <w:r w:rsidR="002658A6">
        <w:t xml:space="preserve"> </w:t>
      </w:r>
      <w:r w:rsidR="00BA5709" w:rsidRPr="00BA5709">
        <w:t>1 dalītās atkritumu savākšanas punkts uz 500 iedzīvotājiem</w:t>
      </w:r>
      <w:r w:rsidR="00BA5709">
        <w:t>.</w:t>
      </w:r>
    </w:p>
    <w:p w14:paraId="047CF61A" w14:textId="4EFAC835" w:rsidR="00626E0A" w:rsidRDefault="00626E0A" w:rsidP="002B58BE">
      <w:r>
        <w:t>Uz ieguldījumu efekt</w:t>
      </w:r>
      <w:r w:rsidR="00B328BA">
        <w:t>i</w:t>
      </w:r>
      <w:r>
        <w:t xml:space="preserve">vitāti precīzāk norādītu rādītāju kopas papildināšana, kas liecina par faktisko atkritumu pārstrādes apjomu pieaugumu, jo poligonos noglabāto atkritumu samazinājumam var būt virkne citu iemeslu. </w:t>
      </w:r>
    </w:p>
    <w:p w14:paraId="6A57DCBC" w14:textId="7FE63DD8" w:rsidR="00A50837" w:rsidRPr="003A6BBF" w:rsidRDefault="008143AF" w:rsidP="00A50837">
      <w:r>
        <w:t>Attiecībā uz uzraudzības rādītāju piemērotību nākamajos ES fondu plānošanas periodos</w:t>
      </w:r>
      <w:r w:rsidR="00E44D55">
        <w:t xml:space="preserve">, minams, ka </w:t>
      </w:r>
      <w:r w:rsidR="00543C81">
        <w:t>svarīgi</w:t>
      </w:r>
      <w:r w:rsidR="00E44D55">
        <w:t xml:space="preserve"> pievērst uzmanību viennozīmīgai datu interpretācijai, ja tiek izmantoti tik plaši formulējumi, kā</w:t>
      </w:r>
      <w:r w:rsidR="00543C81">
        <w:t xml:space="preserve">, piemēram, </w:t>
      </w:r>
      <w:r w:rsidR="00E44D55">
        <w:t>“kopējais atkritumu pārstrādes līmenis, %”.</w:t>
      </w:r>
    </w:p>
    <w:p w14:paraId="44C5D566" w14:textId="650F96AE" w:rsidR="00A50837" w:rsidRPr="002C578B" w:rsidRDefault="00A50837" w:rsidP="006F79B4">
      <w:pPr>
        <w:pStyle w:val="Heading4"/>
      </w:pPr>
      <w:r w:rsidRPr="002C578B">
        <w:lastRenderedPageBreak/>
        <w:t>Citi raksturojošie rādītāji</w:t>
      </w:r>
    </w:p>
    <w:p w14:paraId="0D1818DB" w14:textId="3AAAEBA3" w:rsidR="00D31840" w:rsidRPr="006F79B4" w:rsidRDefault="00D31840" w:rsidP="00ED4133">
      <w:pPr>
        <w:pStyle w:val="Heading5"/>
      </w:pPr>
      <w:r w:rsidRPr="006F79B4">
        <w:t>Sadzī</w:t>
      </w:r>
      <w:r w:rsidR="007D5EC2" w:rsidRPr="006F79B4">
        <w:t>ves atkritumu pārstrāde</w:t>
      </w:r>
    </w:p>
    <w:p w14:paraId="56A4B20B" w14:textId="6AD8D429" w:rsidR="00431CFA" w:rsidRPr="008166A4" w:rsidRDefault="007D5EC2" w:rsidP="006F79B4">
      <w:r w:rsidRPr="007D5EC2">
        <w:t>DP “Infrastruktūra un pakalpojumi” period</w:t>
      </w:r>
      <w:r>
        <w:t>ā sadzīves atkritumu pārstrādes īpatsvars saskaņā ar Eurostat datiem pieaudzis četras reizes (</w:t>
      </w:r>
      <w:r w:rsidR="00F931A5">
        <w:t xml:space="preserve">skatīt </w:t>
      </w:r>
      <w:r>
        <w:t>attēl</w:t>
      </w:r>
      <w:r w:rsidR="00F931A5">
        <w:t>u Nr.</w:t>
      </w:r>
      <w:r>
        <w:t xml:space="preserve"> 2.2.).</w:t>
      </w:r>
    </w:p>
    <w:p w14:paraId="164AAE06" w14:textId="3FC8E267" w:rsidR="00431CFA" w:rsidRDefault="007D5EC2" w:rsidP="006F79B4">
      <w:pPr>
        <w:pStyle w:val="Caption"/>
        <w:keepNext/>
        <w:jc w:val="center"/>
      </w:pPr>
      <w:r w:rsidRPr="00004A20">
        <w:rPr>
          <w:b/>
          <w:bCs/>
          <w:i w:val="0"/>
          <w:iCs w:val="0"/>
          <w:color w:val="526D7C" w:themeColor="accent1" w:themeShade="BF"/>
          <w:sz w:val="20"/>
          <w:szCs w:val="20"/>
        </w:rPr>
        <w:t xml:space="preserve">Attēls Nr. 2.2. </w:t>
      </w:r>
      <w:r w:rsidRPr="007D5EC2">
        <w:rPr>
          <w:b/>
          <w:bCs/>
          <w:i w:val="0"/>
          <w:iCs w:val="0"/>
          <w:color w:val="526D7C" w:themeColor="accent1" w:themeShade="BF"/>
          <w:sz w:val="20"/>
          <w:szCs w:val="20"/>
        </w:rPr>
        <w:t>Sadzīves atkritumu pārstrādes rādītāji 2007.</w:t>
      </w:r>
      <w:r w:rsidR="00431CFA">
        <w:rPr>
          <w:b/>
          <w:bCs/>
          <w:i w:val="0"/>
          <w:iCs w:val="0"/>
          <w:color w:val="526D7C" w:themeColor="accent1" w:themeShade="BF"/>
          <w:sz w:val="20"/>
          <w:szCs w:val="20"/>
        </w:rPr>
        <w:t xml:space="preserve"> </w:t>
      </w:r>
      <w:r w:rsidRPr="007D5EC2">
        <w:rPr>
          <w:b/>
          <w:bCs/>
          <w:i w:val="0"/>
          <w:iCs w:val="0"/>
          <w:color w:val="526D7C" w:themeColor="accent1" w:themeShade="BF"/>
          <w:sz w:val="20"/>
          <w:szCs w:val="20"/>
        </w:rPr>
        <w:t>–</w:t>
      </w:r>
      <w:r w:rsidR="00431CFA">
        <w:rPr>
          <w:b/>
          <w:bCs/>
          <w:i w:val="0"/>
          <w:iCs w:val="0"/>
          <w:color w:val="526D7C" w:themeColor="accent1" w:themeShade="BF"/>
          <w:sz w:val="20"/>
          <w:szCs w:val="20"/>
        </w:rPr>
        <w:t xml:space="preserve"> </w:t>
      </w:r>
      <w:r w:rsidRPr="007D5EC2">
        <w:rPr>
          <w:b/>
          <w:bCs/>
          <w:i w:val="0"/>
          <w:iCs w:val="0"/>
          <w:color w:val="526D7C" w:themeColor="accent1" w:themeShade="BF"/>
          <w:sz w:val="20"/>
          <w:szCs w:val="20"/>
        </w:rPr>
        <w:t>2014. gadā</w:t>
      </w:r>
      <w:r w:rsidR="002658A6" w:rsidRPr="00B36AD5">
        <w:rPr>
          <w:b/>
          <w:bCs/>
          <w:i w:val="0"/>
          <w:iCs w:val="0"/>
          <w:color w:val="526D7C" w:themeColor="accent1" w:themeShade="BF"/>
          <w:sz w:val="20"/>
          <w:szCs w:val="20"/>
        </w:rPr>
        <w:t>,</w:t>
      </w:r>
      <w:r w:rsidR="003E38FF" w:rsidRPr="00543C81">
        <w:rPr>
          <w:b/>
          <w:bCs/>
          <w:color w:val="526D7C" w:themeColor="accent1" w:themeShade="BF"/>
          <w:sz w:val="20"/>
          <w:szCs w:val="20"/>
        </w:rPr>
        <w:t xml:space="preserve"> </w:t>
      </w:r>
      <w:r w:rsidR="003E38FF" w:rsidRPr="00543C81">
        <w:rPr>
          <w:b/>
          <w:bCs/>
          <w:i w:val="0"/>
          <w:iCs w:val="0"/>
          <w:color w:val="526D7C" w:themeColor="accent1" w:themeShade="BF"/>
          <w:sz w:val="20"/>
          <w:szCs w:val="20"/>
        </w:rPr>
        <w:t>%</w:t>
      </w:r>
    </w:p>
    <w:p w14:paraId="690AAC97" w14:textId="048250BB" w:rsidR="00431CFA" w:rsidRDefault="00431CFA" w:rsidP="006F79B4">
      <w:pPr>
        <w:jc w:val="center"/>
      </w:pPr>
      <w:r>
        <w:rPr>
          <w:noProof/>
          <w:lang w:eastAsia="lv-LV"/>
        </w:rPr>
        <w:drawing>
          <wp:inline distT="0" distB="0" distL="0" distR="0" wp14:anchorId="54CAF6F4" wp14:editId="062777D2">
            <wp:extent cx="5760000" cy="1440000"/>
            <wp:effectExtent l="0" t="0" r="0" b="8255"/>
            <wp:docPr id="1858052227" name="Chart 1858052227">
              <a:extLst xmlns:a="http://schemas.openxmlformats.org/drawingml/2006/main">
                <a:ext uri="{FF2B5EF4-FFF2-40B4-BE49-F238E27FC236}">
                  <a16:creationId xmlns:a16="http://schemas.microsoft.com/office/drawing/2014/main" id="{8543A262-0C81-45A3-97A8-FF7208BC7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2C6F7D" w14:textId="55F07EB3" w:rsidR="007D5EC2" w:rsidRDefault="007D5EC2" w:rsidP="006F79B4">
      <w:pPr>
        <w:jc w:val="center"/>
        <w:rPr>
          <w:i/>
          <w:iCs/>
          <w:sz w:val="20"/>
          <w:szCs w:val="20"/>
        </w:rPr>
      </w:pPr>
      <w:r w:rsidRPr="0CF61E71">
        <w:rPr>
          <w:i/>
          <w:iCs/>
          <w:sz w:val="20"/>
          <w:szCs w:val="20"/>
        </w:rPr>
        <w:t xml:space="preserve">Avots: </w:t>
      </w:r>
      <w:r w:rsidR="00B328BA">
        <w:rPr>
          <w:i/>
          <w:iCs/>
          <w:sz w:val="20"/>
          <w:szCs w:val="20"/>
        </w:rPr>
        <w:t xml:space="preserve">Autoru veidots, balstoties uz </w:t>
      </w:r>
      <w:r w:rsidRPr="007D5EC2">
        <w:rPr>
          <w:i/>
          <w:iCs/>
          <w:sz w:val="20"/>
          <w:szCs w:val="20"/>
        </w:rPr>
        <w:t>Eurostat, Sadzīves atkritumu pārstrādes rādītāji</w:t>
      </w:r>
      <w:r w:rsidR="00FD131E">
        <w:rPr>
          <w:i/>
          <w:iCs/>
          <w:sz w:val="20"/>
          <w:szCs w:val="20"/>
        </w:rPr>
        <w:t>em</w:t>
      </w:r>
    </w:p>
    <w:p w14:paraId="20615F68" w14:textId="5C10EE8E" w:rsidR="006B156F" w:rsidRPr="00A73DF2" w:rsidRDefault="003C094C" w:rsidP="006B156F">
      <w:r>
        <w:t>Valsts statistikas pārskatā apkopotā informācija ataino atšķirīgu situāciju (</w:t>
      </w:r>
      <w:r w:rsidR="00A62861">
        <w:t xml:space="preserve">skatīt </w:t>
      </w:r>
      <w:r w:rsidR="006B156F" w:rsidRPr="00A73DF2">
        <w:t>attēl</w:t>
      </w:r>
      <w:r w:rsidR="00A62861">
        <w:t>u</w:t>
      </w:r>
      <w:r w:rsidR="006B156F" w:rsidRPr="00A73DF2">
        <w:t xml:space="preserve"> Nr. 2</w:t>
      </w:r>
      <w:r w:rsidR="006B156F" w:rsidRPr="7801A383">
        <w:t>.</w:t>
      </w:r>
      <w:r w:rsidR="002658A6">
        <w:t>3</w:t>
      </w:r>
      <w:r w:rsidR="006B156F" w:rsidRPr="7801A383">
        <w:t>.</w:t>
      </w:r>
      <w:r>
        <w:t>)</w:t>
      </w:r>
      <w:r w:rsidR="00A62861">
        <w:t xml:space="preserve">. Kaut gan kopējā dinamikas tendence sadzīves atkritumu pārstrādes līmenim ir līdzīga, no valsts statistikas pārskata izriet, ka </w:t>
      </w:r>
      <w:r w:rsidR="003F34ED">
        <w:t>2007.g</w:t>
      </w:r>
      <w:r w:rsidR="00B328BA">
        <w:t>adā</w:t>
      </w:r>
      <w:r w:rsidR="003F34ED">
        <w:t xml:space="preserve"> pārstrādes līmenis bijis 34%, bet 2014.g</w:t>
      </w:r>
      <w:r w:rsidR="00B328BA">
        <w:t>adā</w:t>
      </w:r>
      <w:r w:rsidR="003F34ED">
        <w:t xml:space="preserve"> – 89%.</w:t>
      </w:r>
    </w:p>
    <w:p w14:paraId="5295E5A8" w14:textId="109C9D1F" w:rsidR="006B156F" w:rsidRDefault="006B156F">
      <w:pPr>
        <w:pStyle w:val="Caption"/>
        <w:keepNext/>
        <w:jc w:val="center"/>
      </w:pPr>
      <w:r w:rsidRPr="00004A20">
        <w:rPr>
          <w:b/>
          <w:bCs/>
          <w:i w:val="0"/>
          <w:iCs w:val="0"/>
          <w:color w:val="526D7C" w:themeColor="accent1" w:themeShade="BF"/>
          <w:sz w:val="20"/>
          <w:szCs w:val="20"/>
        </w:rPr>
        <w:t>Attēls Nr. 2.</w:t>
      </w:r>
      <w:r w:rsidR="002658A6">
        <w:rPr>
          <w:b/>
          <w:bCs/>
          <w:i w:val="0"/>
          <w:iCs w:val="0"/>
          <w:color w:val="526D7C" w:themeColor="accent1" w:themeShade="BF"/>
          <w:sz w:val="20"/>
          <w:szCs w:val="20"/>
        </w:rPr>
        <w:t>3</w:t>
      </w:r>
      <w:r w:rsidRPr="00004A20">
        <w:rPr>
          <w:b/>
          <w:bCs/>
          <w:i w:val="0"/>
          <w:iCs w:val="0"/>
          <w:color w:val="526D7C" w:themeColor="accent1" w:themeShade="BF"/>
          <w:sz w:val="20"/>
          <w:szCs w:val="20"/>
        </w:rPr>
        <w:t>. SA radītais, pārstrādātais un apglabātais apjoms, tūkst. / t</w:t>
      </w:r>
      <w:r w:rsidRPr="00004A20">
        <w:rPr>
          <w:b/>
          <w:bCs/>
          <w:i w:val="0"/>
          <w:iCs w:val="0"/>
          <w:color w:val="526D7C" w:themeColor="accent1" w:themeShade="BF"/>
          <w:sz w:val="20"/>
          <w:szCs w:val="20"/>
          <w:vertAlign w:val="superscript"/>
        </w:rPr>
        <w:footnoteReference w:id="65"/>
      </w:r>
      <w:r w:rsidRPr="00EE451D">
        <w:rPr>
          <w:noProof/>
        </w:rPr>
        <w:t xml:space="preserve"> </w:t>
      </w:r>
      <w:r>
        <w:rPr>
          <w:noProof/>
          <w:lang w:eastAsia="lv-LV"/>
        </w:rPr>
        <w:drawing>
          <wp:inline distT="0" distB="0" distL="0" distR="0" wp14:anchorId="33077EEB" wp14:editId="332C64D1">
            <wp:extent cx="5760000" cy="3240000"/>
            <wp:effectExtent l="0" t="0" r="0" b="0"/>
            <wp:docPr id="251" name="Diagramma 1858052276">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9845CE" w14:textId="795732C6" w:rsidR="006B156F" w:rsidRPr="00004A20" w:rsidRDefault="006B156F" w:rsidP="006B156F">
      <w:pPr>
        <w:jc w:val="center"/>
        <w:rPr>
          <w:i/>
          <w:iCs/>
          <w:sz w:val="20"/>
          <w:szCs w:val="20"/>
        </w:rPr>
      </w:pPr>
      <w:r w:rsidRPr="0CF61E71">
        <w:rPr>
          <w:i/>
          <w:iCs/>
          <w:sz w:val="20"/>
          <w:szCs w:val="20"/>
        </w:rPr>
        <w:t xml:space="preserve">Avots: </w:t>
      </w:r>
      <w:r w:rsidRPr="00004A20">
        <w:rPr>
          <w:i/>
          <w:iCs/>
          <w:sz w:val="20"/>
          <w:szCs w:val="20"/>
        </w:rPr>
        <w:t xml:space="preserve">Autoru veidots, </w:t>
      </w:r>
      <w:r w:rsidR="00FD131E">
        <w:rPr>
          <w:i/>
          <w:iCs/>
          <w:sz w:val="20"/>
          <w:szCs w:val="20"/>
        </w:rPr>
        <w:t xml:space="preserve">balstoties uz </w:t>
      </w:r>
      <w:r w:rsidRPr="00004A20">
        <w:rPr>
          <w:i/>
          <w:iCs/>
          <w:sz w:val="20"/>
          <w:szCs w:val="20"/>
        </w:rPr>
        <w:t>Valsts statistiskā pārskata “Nr. 3 - Pārskats par atkritumiem” datu apkopojum</w:t>
      </w:r>
      <w:r w:rsidR="00FD131E">
        <w:rPr>
          <w:i/>
          <w:iCs/>
          <w:sz w:val="20"/>
          <w:szCs w:val="20"/>
        </w:rPr>
        <w:t>u</w:t>
      </w:r>
      <w:r w:rsidRPr="00004A20">
        <w:rPr>
          <w:i/>
          <w:iCs/>
          <w:sz w:val="20"/>
          <w:szCs w:val="20"/>
        </w:rPr>
        <w:t>, 2006. – 2016. gads</w:t>
      </w:r>
    </w:p>
    <w:p w14:paraId="7BBADFA0" w14:textId="213DBED9" w:rsidR="006B156F" w:rsidRPr="00A73DF2" w:rsidRDefault="003C094C" w:rsidP="006B156F">
      <w:r>
        <w:t xml:space="preserve">Viens no </w:t>
      </w:r>
      <w:r w:rsidR="006B156F" w:rsidRPr="00A73DF2">
        <w:t>būtisk</w:t>
      </w:r>
      <w:r>
        <w:t>ākajiem Eurostat un nacionālās statistikas apkopojuma atšķirību iemesliem ir tas</w:t>
      </w:r>
      <w:r w:rsidR="006B156F" w:rsidRPr="00A73DF2">
        <w:t xml:space="preserve">, ka lielākā daļa pieauguma attiecināma uz kūtsmēslu iekļaušanu </w:t>
      </w:r>
      <w:r w:rsidR="003F34ED">
        <w:t>sadzīves atkritumu</w:t>
      </w:r>
      <w:r w:rsidR="006B156F" w:rsidRPr="00A73DF2">
        <w:t xml:space="preserve"> ziņojumos (saskaņā ar pārs</w:t>
      </w:r>
      <w:r w:rsidR="006B156F">
        <w:t>katos</w:t>
      </w:r>
      <w:r w:rsidR="006B156F" w:rsidRPr="00A73DF2">
        <w:t xml:space="preserve"> 3A iekļauto inf</w:t>
      </w:r>
      <w:r w:rsidR="006B156F">
        <w:t>ormāciju</w:t>
      </w:r>
      <w:r w:rsidR="006B156F" w:rsidRPr="00A73DF2">
        <w:t xml:space="preserve">, kūtsmēslu apjoms </w:t>
      </w:r>
      <w:r w:rsidR="003F34ED">
        <w:t>sadzīves atkritumos</w:t>
      </w:r>
      <w:r w:rsidR="006B156F" w:rsidRPr="00A73DF2">
        <w:t xml:space="preserve"> ir būtiski pieaudzis), kas arī radījusi augstu pārstrādes apjomu pieaugumu biogāzes reaktoros</w:t>
      </w:r>
      <w:r w:rsidR="006B156F">
        <w:t>,</w:t>
      </w:r>
      <w:r w:rsidR="006B156F" w:rsidRPr="00A73DF2">
        <w:t xml:space="preserve"> vai kā mēslojum</w:t>
      </w:r>
      <w:r w:rsidR="003E38FF">
        <w:t>a izmantošanu</w:t>
      </w:r>
      <w:r w:rsidR="006B156F" w:rsidRPr="00A73DF2">
        <w:t xml:space="preserve"> (skatīt attēlu Nr. 2.</w:t>
      </w:r>
      <w:r w:rsidR="002658A6">
        <w:t>4</w:t>
      </w:r>
      <w:r w:rsidR="006B156F" w:rsidRPr="00A73DF2">
        <w:t>.).</w:t>
      </w:r>
    </w:p>
    <w:p w14:paraId="4B21FDA0" w14:textId="58CF52C3" w:rsidR="006B156F" w:rsidRDefault="006B156F" w:rsidP="006B156F">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Attēls Nr. 2.</w:t>
      </w:r>
      <w:r w:rsidR="002658A6">
        <w:rPr>
          <w:b/>
          <w:bCs/>
          <w:i w:val="0"/>
          <w:iCs w:val="0"/>
          <w:color w:val="526D7C" w:themeColor="accent1" w:themeShade="BF"/>
          <w:sz w:val="20"/>
          <w:szCs w:val="20"/>
        </w:rPr>
        <w:t>4</w:t>
      </w:r>
      <w:r w:rsidRPr="00004A20">
        <w:rPr>
          <w:b/>
          <w:bCs/>
          <w:i w:val="0"/>
          <w:iCs w:val="0"/>
          <w:color w:val="526D7C" w:themeColor="accent1" w:themeShade="BF"/>
          <w:sz w:val="20"/>
          <w:szCs w:val="20"/>
        </w:rPr>
        <w:t>. Radītais SA daudzums ar un bez kūtsmēsliem</w:t>
      </w:r>
      <w:r w:rsidR="00B328BA">
        <w:rPr>
          <w:b/>
          <w:bCs/>
          <w:i w:val="0"/>
          <w:iCs w:val="0"/>
          <w:color w:val="526D7C" w:themeColor="accent1" w:themeShade="BF"/>
          <w:sz w:val="20"/>
          <w:szCs w:val="20"/>
        </w:rPr>
        <w:t>, t</w:t>
      </w:r>
      <w:r w:rsidRPr="00004A20">
        <w:rPr>
          <w:b/>
          <w:bCs/>
          <w:i w:val="0"/>
          <w:iCs w:val="0"/>
          <w:color w:val="526D7C" w:themeColor="accent1" w:themeShade="BF"/>
          <w:sz w:val="20"/>
          <w:szCs w:val="20"/>
          <w:vertAlign w:val="superscript"/>
        </w:rPr>
        <w:footnoteReference w:id="66"/>
      </w:r>
      <w:r w:rsidR="00543C81">
        <w:rPr>
          <w:b/>
          <w:bCs/>
          <w:i w:val="0"/>
          <w:iCs w:val="0"/>
          <w:color w:val="526D7C" w:themeColor="accent1" w:themeShade="BF"/>
          <w:sz w:val="20"/>
          <w:szCs w:val="20"/>
        </w:rPr>
        <w:t xml:space="preserve"> </w:t>
      </w:r>
    </w:p>
    <w:p w14:paraId="720BD0BE" w14:textId="19059AFD" w:rsidR="006B156F" w:rsidRDefault="006B156F" w:rsidP="006B156F">
      <w:pPr>
        <w:jc w:val="center"/>
      </w:pPr>
      <w:r>
        <w:rPr>
          <w:noProof/>
          <w:lang w:eastAsia="lv-LV"/>
        </w:rPr>
        <w:drawing>
          <wp:inline distT="0" distB="0" distL="0" distR="0" wp14:anchorId="390763A5" wp14:editId="6B8675B9">
            <wp:extent cx="5760000" cy="2160000"/>
            <wp:effectExtent l="0" t="0" r="0" b="0"/>
            <wp:docPr id="253" name="Diagramma 5">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53FF43" w14:textId="3294B80E" w:rsidR="006B156F" w:rsidRPr="00004A20" w:rsidRDefault="006B156F" w:rsidP="006F79B4">
      <w:pPr>
        <w:jc w:val="center"/>
        <w:rPr>
          <w:i/>
          <w:iCs/>
          <w:sz w:val="20"/>
          <w:szCs w:val="20"/>
        </w:rPr>
      </w:pPr>
      <w:r w:rsidRPr="0CF61E71">
        <w:rPr>
          <w:i/>
          <w:iCs/>
          <w:sz w:val="20"/>
          <w:szCs w:val="20"/>
        </w:rPr>
        <w:t xml:space="preserve">Avots: </w:t>
      </w:r>
      <w:r w:rsidRPr="00004A20">
        <w:rPr>
          <w:i/>
          <w:iCs/>
          <w:sz w:val="20"/>
          <w:szCs w:val="20"/>
        </w:rPr>
        <w:t xml:space="preserve">Autoru veidots, </w:t>
      </w:r>
      <w:r w:rsidR="00597107">
        <w:rPr>
          <w:i/>
          <w:iCs/>
          <w:sz w:val="20"/>
          <w:szCs w:val="20"/>
        </w:rPr>
        <w:t xml:space="preserve">balstoties uz </w:t>
      </w:r>
      <w:r w:rsidRPr="00004A20">
        <w:rPr>
          <w:i/>
          <w:iCs/>
          <w:sz w:val="20"/>
          <w:szCs w:val="20"/>
        </w:rPr>
        <w:t>Valsts statistiskā pārskata “Nr. 3 - Pārskats par atkritumiem” datu apkopojum</w:t>
      </w:r>
      <w:r w:rsidR="00597107">
        <w:rPr>
          <w:i/>
          <w:iCs/>
          <w:sz w:val="20"/>
          <w:szCs w:val="20"/>
        </w:rPr>
        <w:t>u</w:t>
      </w:r>
      <w:r w:rsidRPr="00004A20">
        <w:rPr>
          <w:i/>
          <w:iCs/>
          <w:sz w:val="20"/>
          <w:szCs w:val="20"/>
        </w:rPr>
        <w:t>, 2006. – 2016. gads</w:t>
      </w:r>
    </w:p>
    <w:p w14:paraId="13747918" w14:textId="47A6D3DE" w:rsidR="006B156F" w:rsidRPr="00A73DF2" w:rsidRDefault="006B156F" w:rsidP="006B156F">
      <w:r w:rsidRPr="00A73DF2">
        <w:t>Kopēj</w:t>
      </w:r>
      <w:r w:rsidR="00D0136E">
        <w:t>ais mājsaimniecību radītais atkritumu</w:t>
      </w:r>
      <w:r w:rsidRPr="00A73DF2">
        <w:t xml:space="preserve"> apjoms, kas apglabāts poligonos ir samazinājies.</w:t>
      </w:r>
      <w:r w:rsidR="00B80C24">
        <w:t xml:space="preserve"> </w:t>
      </w:r>
      <w:r w:rsidR="005238CB">
        <w:t xml:space="preserve">Salīdzinot ar 2007. gadu, </w:t>
      </w:r>
      <w:r w:rsidR="00B80C24">
        <w:t>2013. g</w:t>
      </w:r>
      <w:r w:rsidR="005238CB">
        <w:t>adā</w:t>
      </w:r>
      <w:r w:rsidR="00B80C24">
        <w:t xml:space="preserve"> samaz</w:t>
      </w:r>
      <w:r w:rsidR="00D0136E">
        <w:t>i</w:t>
      </w:r>
      <w:r w:rsidR="00B80C24">
        <w:t>nājums ir 29%, bet 2015.</w:t>
      </w:r>
      <w:r w:rsidR="005238CB">
        <w:t xml:space="preserve"> </w:t>
      </w:r>
      <w:r w:rsidR="00B80C24">
        <w:t>g</w:t>
      </w:r>
      <w:r w:rsidR="005238CB">
        <w:t>adā</w:t>
      </w:r>
      <w:r w:rsidR="00B80C24">
        <w:t xml:space="preserve"> – 33%. Taču 2016. g</w:t>
      </w:r>
      <w:r w:rsidR="005238CB">
        <w:t>adā</w:t>
      </w:r>
      <w:r w:rsidR="00B80C24">
        <w:t xml:space="preserve"> no kopējās samaz</w:t>
      </w:r>
      <w:r w:rsidR="00CE0A1F">
        <w:t>i</w:t>
      </w:r>
      <w:r w:rsidR="00B80C24">
        <w:t>nājuma tendences izceļas pieaugums</w:t>
      </w:r>
      <w:r w:rsidR="005238CB">
        <w:t xml:space="preserve"> </w:t>
      </w:r>
      <w:r w:rsidR="00B80C24">
        <w:t>par 4%, salīdzinot ar iepriekšējo gadu</w:t>
      </w:r>
      <w:r w:rsidR="00D0136E">
        <w:t xml:space="preserve"> </w:t>
      </w:r>
      <w:r w:rsidR="00D0136E" w:rsidRPr="00A73DF2">
        <w:t>(skatīt attēlu Nr. 2</w:t>
      </w:r>
      <w:r w:rsidR="00D0136E" w:rsidRPr="7801A383">
        <w:t>.</w:t>
      </w:r>
      <w:r w:rsidR="00D0136E">
        <w:t>5</w:t>
      </w:r>
      <w:r w:rsidR="00D0136E" w:rsidRPr="7801A383">
        <w:t>.)</w:t>
      </w:r>
      <w:r w:rsidR="00B80C24">
        <w:t xml:space="preserve">. </w:t>
      </w:r>
      <w:r w:rsidRPr="00A73DF2">
        <w:t xml:space="preserve"> </w:t>
      </w:r>
    </w:p>
    <w:p w14:paraId="69BBE28B" w14:textId="148AD6FF" w:rsidR="006B156F" w:rsidRPr="00004A20" w:rsidRDefault="006B156F" w:rsidP="00ED4133">
      <w:pPr>
        <w:jc w:val="center"/>
        <w:rPr>
          <w:b/>
          <w:bCs/>
          <w:color w:val="526D7C" w:themeColor="accent1" w:themeShade="BF"/>
          <w:sz w:val="20"/>
          <w:szCs w:val="20"/>
        </w:rPr>
      </w:pPr>
      <w:r w:rsidRPr="00004A20">
        <w:rPr>
          <w:b/>
          <w:bCs/>
          <w:color w:val="526D7C" w:themeColor="accent1" w:themeShade="BF"/>
          <w:sz w:val="20"/>
          <w:szCs w:val="20"/>
        </w:rPr>
        <w:t>Attēls Nr. 2.</w:t>
      </w:r>
      <w:r w:rsidR="002658A6">
        <w:rPr>
          <w:b/>
          <w:bCs/>
          <w:color w:val="526D7C" w:themeColor="accent1" w:themeShade="BF"/>
          <w:sz w:val="20"/>
          <w:szCs w:val="20"/>
        </w:rPr>
        <w:t>5</w:t>
      </w:r>
      <w:r w:rsidRPr="00004A20">
        <w:rPr>
          <w:b/>
          <w:bCs/>
          <w:color w:val="526D7C" w:themeColor="accent1" w:themeShade="BF"/>
          <w:sz w:val="20"/>
          <w:szCs w:val="20"/>
        </w:rPr>
        <w:t>. Mājsaimniecību radītais, pārstrādātais un apglabātais atkritumu apjoms, tūkst. / t</w:t>
      </w:r>
      <w:r w:rsidRPr="00004A20">
        <w:rPr>
          <w:b/>
          <w:bCs/>
          <w:color w:val="526D7C" w:themeColor="accent1" w:themeShade="BF"/>
          <w:sz w:val="20"/>
          <w:szCs w:val="20"/>
          <w:vertAlign w:val="superscript"/>
        </w:rPr>
        <w:footnoteReference w:id="67"/>
      </w:r>
    </w:p>
    <w:p w14:paraId="67EEE974" w14:textId="784BEB17" w:rsidR="006B156F" w:rsidRDefault="006B156F" w:rsidP="006B156F">
      <w:r w:rsidRPr="00EE451D">
        <w:rPr>
          <w:b/>
          <w:noProof/>
          <w:lang w:eastAsia="lv-LV"/>
        </w:rPr>
        <w:drawing>
          <wp:inline distT="0" distB="0" distL="0" distR="0" wp14:anchorId="205F30AC" wp14:editId="6C859969">
            <wp:extent cx="5760000" cy="2880000"/>
            <wp:effectExtent l="0" t="0" r="0" b="0"/>
            <wp:docPr id="255" name="Diagramma 1858052278">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63E805" w14:textId="3251E311" w:rsidR="006B156F" w:rsidRDefault="006B156F" w:rsidP="006F79B4">
      <w:pPr>
        <w:jc w:val="center"/>
        <w:rPr>
          <w:i/>
          <w:iCs/>
          <w:sz w:val="20"/>
          <w:szCs w:val="20"/>
        </w:rPr>
      </w:pPr>
      <w:r w:rsidRPr="0CF61E71">
        <w:rPr>
          <w:i/>
          <w:iCs/>
          <w:sz w:val="20"/>
          <w:szCs w:val="20"/>
        </w:rPr>
        <w:t xml:space="preserve">Avots: </w:t>
      </w:r>
      <w:r w:rsidRPr="00004A20">
        <w:rPr>
          <w:i/>
          <w:iCs/>
          <w:sz w:val="20"/>
          <w:szCs w:val="20"/>
        </w:rPr>
        <w:t xml:space="preserve">Autoru veidots, </w:t>
      </w:r>
      <w:r w:rsidR="00597107">
        <w:rPr>
          <w:i/>
          <w:iCs/>
          <w:sz w:val="20"/>
          <w:szCs w:val="20"/>
        </w:rPr>
        <w:t xml:space="preserve">balstoties uz </w:t>
      </w:r>
      <w:r w:rsidRPr="00004A20">
        <w:rPr>
          <w:i/>
          <w:iCs/>
          <w:sz w:val="20"/>
          <w:szCs w:val="20"/>
        </w:rPr>
        <w:t>Valsts statistiskā pārskata “Nr. 3 - Pārskats par atkritumiem” datu apkopojum</w:t>
      </w:r>
      <w:r w:rsidR="00597107">
        <w:rPr>
          <w:i/>
          <w:iCs/>
          <w:sz w:val="20"/>
          <w:szCs w:val="20"/>
        </w:rPr>
        <w:t>u</w:t>
      </w:r>
      <w:r w:rsidRPr="00004A20">
        <w:rPr>
          <w:i/>
          <w:iCs/>
          <w:sz w:val="20"/>
          <w:szCs w:val="20"/>
        </w:rPr>
        <w:t>, 2006. – 2016. gads</w:t>
      </w:r>
    </w:p>
    <w:p w14:paraId="66F5F418" w14:textId="383C0C87" w:rsidR="00D0136E" w:rsidRDefault="00D0136E" w:rsidP="00D0136E">
      <w:pPr>
        <w:jc w:val="left"/>
      </w:pPr>
      <w:r>
        <w:lastRenderedPageBreak/>
        <w:t>Neskatoties uz visai būtiskām ikgadējām svārstībām, kas novērojamas radīto mājsaimniecību atkritumu dinamikā, novērojama vispārējā korelācija ar ekonomikas dinamiku</w:t>
      </w:r>
      <w:r w:rsidR="00B328BA">
        <w:t xml:space="preserve"> </w:t>
      </w:r>
      <w:r>
        <w:t>- pēc ekonomiskās lejupslīdes 2008.</w:t>
      </w:r>
      <w:r w:rsidR="005238CB">
        <w:t xml:space="preserve"> </w:t>
      </w:r>
      <w:r>
        <w:t>-</w:t>
      </w:r>
      <w:r w:rsidR="005238CB">
        <w:t xml:space="preserve"> </w:t>
      </w:r>
      <w:r>
        <w:t>2009.</w:t>
      </w:r>
      <w:r w:rsidR="005238CB">
        <w:t xml:space="preserve"> </w:t>
      </w:r>
      <w:r>
        <w:t>g</w:t>
      </w:r>
      <w:r w:rsidR="005238CB">
        <w:t>adam</w:t>
      </w:r>
      <w:r>
        <w:t xml:space="preserve"> dinamikas rinda uzrāda pieauguma tendenci no 2009.</w:t>
      </w:r>
      <w:r w:rsidR="005238CB">
        <w:t xml:space="preserve"> – 2015. gadam</w:t>
      </w:r>
      <w:r>
        <w:t xml:space="preserve"> pieaugot par 30% un </w:t>
      </w:r>
      <w:r w:rsidR="00FD7E01">
        <w:t xml:space="preserve">gandrīz sasniedzot pirmskrīzes apjomu. </w:t>
      </w:r>
    </w:p>
    <w:p w14:paraId="5E1C4602" w14:textId="4E4C29DC" w:rsidR="00D0136E" w:rsidRPr="008166A4" w:rsidRDefault="00FD7E01" w:rsidP="00ED4133">
      <w:pPr>
        <w:jc w:val="left"/>
      </w:pPr>
      <w:r>
        <w:t>Tādējādi būtiskākā loma apglabāto mājsaimniecības atkritumu samazinājumā ir pārstrādes apjomu pieaugumam, kas bija 532%, salīdzinot 2015.</w:t>
      </w:r>
      <w:r w:rsidR="005238CB">
        <w:t xml:space="preserve"> </w:t>
      </w:r>
      <w:r>
        <w:t>g</w:t>
      </w:r>
      <w:r w:rsidR="005238CB">
        <w:t>adu</w:t>
      </w:r>
      <w:r>
        <w:t xml:space="preserve"> ar 2007.</w:t>
      </w:r>
      <w:r w:rsidR="005238CB">
        <w:t xml:space="preserve"> </w:t>
      </w:r>
      <w:r>
        <w:t>g</w:t>
      </w:r>
      <w:r w:rsidR="005238CB">
        <w:t>adu</w:t>
      </w:r>
      <w:r>
        <w:t>.</w:t>
      </w:r>
    </w:p>
    <w:p w14:paraId="74988863" w14:textId="7DD647B5" w:rsidR="00A50837" w:rsidRPr="00A5306C" w:rsidRDefault="00A50837" w:rsidP="00ED4133">
      <w:pPr>
        <w:pStyle w:val="Heading5"/>
      </w:pPr>
      <w:r>
        <w:t xml:space="preserve">Dalīti savākto atkritumu apjoms </w:t>
      </w:r>
    </w:p>
    <w:p w14:paraId="25ADD32A" w14:textId="3B6D5156" w:rsidR="005A54E5" w:rsidRPr="00A73DF2" w:rsidRDefault="005A54E5" w:rsidP="005A54E5">
      <w:r w:rsidRPr="00A73DF2">
        <w:t>Kopējā statistika par dalīti savāktajiem atkritumiem liecina, ka dalīti savākto atkritumu apjoms</w:t>
      </w:r>
      <w:r w:rsidR="00E97A2B">
        <w:t xml:space="preserve"> </w:t>
      </w:r>
      <w:r w:rsidRPr="00A73DF2">
        <w:t xml:space="preserve">pieaug. Diemžēl nav iespējams precīzi noteikt, kāds apjoms tiek savākts no </w:t>
      </w:r>
      <w:r w:rsidR="00343453" w:rsidRPr="00A73DF2">
        <w:t>mājsaimniecībām</w:t>
      </w:r>
      <w:r w:rsidRPr="00A73DF2">
        <w:t xml:space="preserve"> un kāds - no uzņēmumiem, taču ir pamats uz</w:t>
      </w:r>
      <w:r w:rsidR="000C2185" w:rsidRPr="00A73DF2">
        <w:t>skatīt</w:t>
      </w:r>
      <w:r w:rsidRPr="00A73DF2">
        <w:t xml:space="preserve">, ka dalīti savākto apjomu </w:t>
      </w:r>
      <w:r w:rsidR="00FD2912" w:rsidRPr="006F79B4">
        <w:t>papildus izlietotā iepakojuma apsaimniekošanas sistēmām</w:t>
      </w:r>
      <w:r w:rsidR="0011654A" w:rsidRPr="006F79B4">
        <w:t xml:space="preserve"> </w:t>
      </w:r>
      <w:r w:rsidRPr="003E334E">
        <w:t>daļēji</w:t>
      </w:r>
      <w:r w:rsidRPr="00A73DF2">
        <w:t xml:space="preserve"> nodrošina dalītās vākšanas punktu un laukumu izveide</w:t>
      </w:r>
      <w:r w:rsidR="006D1AFC" w:rsidRPr="00A73DF2">
        <w:t xml:space="preserve"> (skatīt attēlu Nr. </w:t>
      </w:r>
      <w:r w:rsidR="00635F2B" w:rsidRPr="00A73DF2">
        <w:t>2</w:t>
      </w:r>
      <w:r w:rsidR="006D1AFC" w:rsidRPr="00A73DF2">
        <w:t>.</w:t>
      </w:r>
      <w:r w:rsidR="002658A6">
        <w:t>6</w:t>
      </w:r>
      <w:r w:rsidR="006D1AFC" w:rsidRPr="00A73DF2">
        <w:t>.).</w:t>
      </w:r>
    </w:p>
    <w:p w14:paraId="6B8A0CA4" w14:textId="0ECC1F53" w:rsidR="006D1AFC" w:rsidRPr="00004A20" w:rsidRDefault="006D1AFC"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Attēls Nr. </w:t>
      </w:r>
      <w:r w:rsidR="00635F2B"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2658A6">
        <w:rPr>
          <w:b/>
          <w:bCs/>
          <w:i w:val="0"/>
          <w:iCs w:val="0"/>
          <w:color w:val="526D7C" w:themeColor="accent1" w:themeShade="BF"/>
          <w:sz w:val="20"/>
          <w:szCs w:val="20"/>
        </w:rPr>
        <w:t>6</w:t>
      </w:r>
      <w:r w:rsidRPr="00004A20">
        <w:rPr>
          <w:b/>
          <w:bCs/>
          <w:i w:val="0"/>
          <w:iCs w:val="0"/>
          <w:color w:val="526D7C" w:themeColor="accent1" w:themeShade="BF"/>
          <w:sz w:val="20"/>
          <w:szCs w:val="20"/>
        </w:rPr>
        <w:t xml:space="preserve">. </w:t>
      </w:r>
      <w:r w:rsidR="00343453" w:rsidRPr="00004A20">
        <w:rPr>
          <w:b/>
          <w:bCs/>
          <w:i w:val="0"/>
          <w:iCs w:val="0"/>
          <w:color w:val="526D7C" w:themeColor="accent1" w:themeShade="BF"/>
          <w:sz w:val="20"/>
          <w:szCs w:val="20"/>
        </w:rPr>
        <w:t>Mājsaimniecību</w:t>
      </w:r>
      <w:r w:rsidR="009F0780"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pielīdzināmie un iepakojuma atkritumi, t</w:t>
      </w:r>
      <w:r w:rsidR="005904D9" w:rsidRPr="00004A20">
        <w:rPr>
          <w:b/>
          <w:bCs/>
          <w:i w:val="0"/>
          <w:iCs w:val="0"/>
          <w:color w:val="526D7C" w:themeColor="accent1" w:themeShade="BF"/>
          <w:sz w:val="20"/>
          <w:szCs w:val="20"/>
        </w:rPr>
        <w:t xml:space="preserve">ūkst. </w:t>
      </w:r>
      <w:r w:rsidRPr="00004A20">
        <w:rPr>
          <w:b/>
          <w:bCs/>
          <w:i w:val="0"/>
          <w:iCs w:val="0"/>
          <w:color w:val="526D7C" w:themeColor="accent1" w:themeShade="BF"/>
          <w:sz w:val="20"/>
          <w:szCs w:val="20"/>
        </w:rPr>
        <w:t>t</w:t>
      </w:r>
      <w:r w:rsidRPr="00004A20">
        <w:rPr>
          <w:b/>
          <w:bCs/>
          <w:i w:val="0"/>
          <w:iCs w:val="0"/>
          <w:color w:val="526D7C" w:themeColor="accent1" w:themeShade="BF"/>
          <w:sz w:val="20"/>
          <w:szCs w:val="20"/>
          <w:vertAlign w:val="superscript"/>
        </w:rPr>
        <w:footnoteReference w:id="68"/>
      </w:r>
    </w:p>
    <w:p w14:paraId="44BB6A88" w14:textId="2CA60AF0" w:rsidR="00C73F3C" w:rsidRDefault="00BF6227" w:rsidP="00C73F3C">
      <w:r>
        <w:rPr>
          <w:noProof/>
          <w:lang w:eastAsia="lv-LV"/>
        </w:rPr>
        <w:drawing>
          <wp:inline distT="0" distB="0" distL="0" distR="0" wp14:anchorId="78FE5D12" wp14:editId="58713BAE">
            <wp:extent cx="5760000" cy="2160000"/>
            <wp:effectExtent l="0" t="0" r="0" b="0"/>
            <wp:docPr id="1858052272" name="Diagramma 1858052272">
              <a:extLst xmlns:a="http://schemas.openxmlformats.org/drawingml/2006/main">
                <a:ext uri="{FF2B5EF4-FFF2-40B4-BE49-F238E27FC236}">
                  <a16:creationId xmlns:a16="http://schemas.microsoft.com/office/drawing/2014/main" id="{00000000-0008-0000-1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0D1CCE" w14:textId="15029034" w:rsidR="006B156F" w:rsidRDefault="006D1AFC">
      <w:pPr>
        <w:jc w:val="center"/>
        <w:rPr>
          <w:i/>
          <w:iCs/>
          <w:sz w:val="20"/>
          <w:szCs w:val="20"/>
        </w:rPr>
      </w:pPr>
      <w:r w:rsidRPr="0CF61E71">
        <w:rPr>
          <w:i/>
          <w:iCs/>
          <w:sz w:val="20"/>
          <w:szCs w:val="20"/>
        </w:rPr>
        <w:t xml:space="preserve">Avots: </w:t>
      </w:r>
      <w:r w:rsidR="006E1F77" w:rsidRPr="00004A20">
        <w:rPr>
          <w:i/>
          <w:iCs/>
          <w:sz w:val="20"/>
          <w:szCs w:val="20"/>
        </w:rPr>
        <w:t xml:space="preserve">Autoru veidots, </w:t>
      </w:r>
      <w:r w:rsidR="00597107">
        <w:rPr>
          <w:i/>
          <w:iCs/>
          <w:sz w:val="20"/>
          <w:szCs w:val="20"/>
        </w:rPr>
        <w:t xml:space="preserve">balstoties uz </w:t>
      </w:r>
      <w:r w:rsidR="006E1F77" w:rsidRPr="00004A20">
        <w:rPr>
          <w:i/>
          <w:iCs/>
          <w:sz w:val="20"/>
          <w:szCs w:val="20"/>
        </w:rPr>
        <w:t>Valsts statistiskā pārskata “Nr. 3 - Pārskats par atkritumiem” datu apkopojum</w:t>
      </w:r>
      <w:r w:rsidR="00597107">
        <w:rPr>
          <w:i/>
          <w:iCs/>
          <w:sz w:val="20"/>
          <w:szCs w:val="20"/>
        </w:rPr>
        <w:t>u</w:t>
      </w:r>
      <w:r w:rsidR="006E1F77" w:rsidRPr="00004A20">
        <w:rPr>
          <w:i/>
          <w:iCs/>
          <w:sz w:val="20"/>
          <w:szCs w:val="20"/>
        </w:rPr>
        <w:t>, 2006. – 2016. gads</w:t>
      </w:r>
    </w:p>
    <w:p w14:paraId="5835A45D" w14:textId="4E630B87" w:rsidR="006B156F" w:rsidRPr="00A73DF2" w:rsidRDefault="00B328BA" w:rsidP="006B156F">
      <w:r>
        <w:t>Atsevišķi</w:t>
      </w:r>
      <w:r w:rsidRPr="00A73DF2">
        <w:t xml:space="preserve"> </w:t>
      </w:r>
      <w:r>
        <w:t>i</w:t>
      </w:r>
      <w:r w:rsidR="006B156F" w:rsidRPr="00A73DF2">
        <w:t>zvērtējot iepakojuma atkritumus, iegūstam</w:t>
      </w:r>
      <w:r w:rsidR="006B156F">
        <w:t>a</w:t>
      </w:r>
      <w:r w:rsidR="006B156F" w:rsidRPr="7801A383">
        <w:t xml:space="preserve"> </w:t>
      </w:r>
      <w:r w:rsidR="006B156F" w:rsidRPr="00A73DF2">
        <w:t>sekojoš</w:t>
      </w:r>
      <w:r w:rsidR="006B156F">
        <w:t>a</w:t>
      </w:r>
      <w:r w:rsidR="006B156F" w:rsidRPr="00A73DF2">
        <w:t xml:space="preserve"> ain</w:t>
      </w:r>
      <w:r w:rsidR="006B156F">
        <w:t>a</w:t>
      </w:r>
      <w:r w:rsidR="006B156F" w:rsidRPr="00A73DF2">
        <w:t xml:space="preserve"> (skatīt attēlu Nr. 2</w:t>
      </w:r>
      <w:r w:rsidR="006B156F" w:rsidRPr="7801A383">
        <w:t>.</w:t>
      </w:r>
      <w:r w:rsidR="002658A6">
        <w:t>7</w:t>
      </w:r>
      <w:r w:rsidR="006B156F" w:rsidRPr="7801A383">
        <w:t>.):</w:t>
      </w:r>
    </w:p>
    <w:p w14:paraId="1CEF6AF7" w14:textId="7D83C65B" w:rsidR="006B156F" w:rsidRPr="00004A20" w:rsidRDefault="006B156F" w:rsidP="006B156F">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Attēls Nr. 2.</w:t>
      </w:r>
      <w:r w:rsidR="002658A6">
        <w:rPr>
          <w:b/>
          <w:bCs/>
          <w:i w:val="0"/>
          <w:iCs w:val="0"/>
          <w:color w:val="526D7C" w:themeColor="accent1" w:themeShade="BF"/>
          <w:sz w:val="20"/>
          <w:szCs w:val="20"/>
        </w:rPr>
        <w:t>7</w:t>
      </w:r>
      <w:r w:rsidRPr="00004A20">
        <w:rPr>
          <w:b/>
          <w:bCs/>
          <w:i w:val="0"/>
          <w:iCs w:val="0"/>
          <w:color w:val="526D7C" w:themeColor="accent1" w:themeShade="BF"/>
          <w:sz w:val="20"/>
          <w:szCs w:val="20"/>
        </w:rPr>
        <w:t>. Iepakojuma atkritumu apjomi</w:t>
      </w:r>
      <w:r w:rsidRPr="00004A20">
        <w:rPr>
          <w:b/>
          <w:bCs/>
          <w:i w:val="0"/>
          <w:iCs w:val="0"/>
          <w:color w:val="526D7C" w:themeColor="accent1" w:themeShade="BF"/>
          <w:sz w:val="20"/>
          <w:szCs w:val="20"/>
          <w:vertAlign w:val="superscript"/>
        </w:rPr>
        <w:footnoteReference w:id="69"/>
      </w:r>
      <w:r w:rsidR="002C578B">
        <w:rPr>
          <w:b/>
          <w:bCs/>
          <w:i w:val="0"/>
          <w:iCs w:val="0"/>
          <w:color w:val="526D7C" w:themeColor="accent1" w:themeShade="BF"/>
          <w:sz w:val="20"/>
          <w:szCs w:val="20"/>
        </w:rPr>
        <w:t xml:space="preserve"> t</w:t>
      </w:r>
      <w:r w:rsidR="008F57E0">
        <w:rPr>
          <w:b/>
          <w:bCs/>
          <w:i w:val="0"/>
          <w:iCs w:val="0"/>
          <w:color w:val="526D7C" w:themeColor="accent1" w:themeShade="BF"/>
          <w:sz w:val="20"/>
          <w:szCs w:val="20"/>
        </w:rPr>
        <w:t>.</w:t>
      </w:r>
    </w:p>
    <w:p w14:paraId="27E73DC7" w14:textId="77777777" w:rsidR="006B156F" w:rsidRDefault="006B156F" w:rsidP="006B156F">
      <w:pPr>
        <w:jc w:val="center"/>
      </w:pPr>
      <w:r>
        <w:rPr>
          <w:noProof/>
          <w:lang w:eastAsia="lv-LV"/>
        </w:rPr>
        <w:drawing>
          <wp:inline distT="0" distB="0" distL="0" distR="0" wp14:anchorId="2E40DE28" wp14:editId="09976739">
            <wp:extent cx="5760000" cy="2520000"/>
            <wp:effectExtent l="0" t="0" r="0" b="0"/>
            <wp:docPr id="1858052224" name="Diagramma 1858052279">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39D009" w14:textId="41357DF1" w:rsidR="006B156F" w:rsidRPr="00004A20" w:rsidRDefault="006B156F" w:rsidP="006B156F">
      <w:pPr>
        <w:jc w:val="center"/>
        <w:rPr>
          <w:i/>
          <w:iCs/>
          <w:sz w:val="20"/>
          <w:szCs w:val="20"/>
        </w:rPr>
      </w:pPr>
      <w:r w:rsidRPr="0CF61E71">
        <w:rPr>
          <w:i/>
          <w:iCs/>
          <w:sz w:val="20"/>
          <w:szCs w:val="20"/>
        </w:rPr>
        <w:t xml:space="preserve">Avots: </w:t>
      </w:r>
      <w:r w:rsidRPr="00004A20">
        <w:rPr>
          <w:i/>
          <w:iCs/>
          <w:sz w:val="20"/>
          <w:szCs w:val="20"/>
        </w:rPr>
        <w:t xml:space="preserve">Autoru veidots, </w:t>
      </w:r>
      <w:r w:rsidR="00597107">
        <w:rPr>
          <w:i/>
          <w:iCs/>
          <w:sz w:val="20"/>
          <w:szCs w:val="20"/>
        </w:rPr>
        <w:t xml:space="preserve">balstoties uz </w:t>
      </w:r>
      <w:r w:rsidRPr="00004A20">
        <w:rPr>
          <w:i/>
          <w:iCs/>
          <w:sz w:val="20"/>
          <w:szCs w:val="20"/>
        </w:rPr>
        <w:t>Valsts statistiskā pārskata “Nr. 3 - Pārskats par atkritumiem” datu apkopojum</w:t>
      </w:r>
      <w:r w:rsidR="00597107">
        <w:rPr>
          <w:i/>
          <w:iCs/>
          <w:sz w:val="20"/>
          <w:szCs w:val="20"/>
        </w:rPr>
        <w:t>u</w:t>
      </w:r>
      <w:r w:rsidRPr="00004A20">
        <w:rPr>
          <w:i/>
          <w:iCs/>
          <w:sz w:val="20"/>
          <w:szCs w:val="20"/>
        </w:rPr>
        <w:t>, 2006. – 2016. gads</w:t>
      </w:r>
    </w:p>
    <w:p w14:paraId="067D3A89" w14:textId="7284B6F8" w:rsidR="005A54E5" w:rsidRPr="00A73DF2" w:rsidRDefault="006B156F">
      <w:r>
        <w:t>I</w:t>
      </w:r>
      <w:r w:rsidRPr="00A73DF2">
        <w:t>epakojuma dalīta savākšana un atdalīšana notiek salīdzinoši veiksmīgi un tajā redzams progress. Šeit būtiski atzīmēt, ka nav pieejama informācija par to, kāds iepakojuma apjoms tiek savākts no m</w:t>
      </w:r>
      <w:r>
        <w:t>ā</w:t>
      </w:r>
      <w:r w:rsidRPr="00A73DF2">
        <w:t xml:space="preserve">jsaimniecībām un kāds no tirdzniecības vietām un uzņēmumiem, jo mājsaimniecību atkritumu dalītā vākšana ir daudz dārgāka un problemātiskāka. Saskaņā ar SIA </w:t>
      </w:r>
      <w:r>
        <w:t>“G</w:t>
      </w:r>
      <w:r w:rsidRPr="00A73DF2">
        <w:t>e</w:t>
      </w:r>
      <w:r>
        <w:t>o Consultants”</w:t>
      </w:r>
      <w:r w:rsidRPr="00A73DF2">
        <w:t xml:space="preserve"> Noslēguma ziņojumu </w:t>
      </w:r>
      <w:r>
        <w:t>ES</w:t>
      </w:r>
      <w:r w:rsidRPr="00A73DF2">
        <w:t xml:space="preserve"> fondu 2014.</w:t>
      </w:r>
      <w:r>
        <w:t xml:space="preserve"> </w:t>
      </w:r>
      <w:r w:rsidRPr="00A73DF2">
        <w:t>-</w:t>
      </w:r>
      <w:r>
        <w:t xml:space="preserve"> </w:t>
      </w:r>
      <w:r w:rsidRPr="00A73DF2">
        <w:t>2020. gada finanšu plānošanas perioda potenciāli atbalstāmo vides aizsardzības aktivitāšu ekonomisko ieguvumu novērtējum</w:t>
      </w:r>
      <w:r>
        <w:t>u</w:t>
      </w:r>
      <w:r w:rsidRPr="00A73DF2">
        <w:t xml:space="preserve">, dalītās vākšanas sistēmas ietvaros no mājsaimniecībām savāktais atkritumu apjoms, </w:t>
      </w:r>
      <w:r>
        <w:t>t.sk.</w:t>
      </w:r>
      <w:r w:rsidRPr="00A73DF2">
        <w:t xml:space="preserve"> iepakojums, sastāda 6</w:t>
      </w:r>
      <w:r>
        <w:t>,</w:t>
      </w:r>
      <w:r w:rsidRPr="00A73DF2">
        <w:t>9% no 646</w:t>
      </w:r>
      <w:r w:rsidR="00B328BA">
        <w:t> tūkst.</w:t>
      </w:r>
      <w:r w:rsidRPr="00A73DF2">
        <w:t xml:space="preserve"> t radīto mājsaimniecības atkritumu, jeb 45</w:t>
      </w:r>
      <w:r w:rsidR="00B328BA">
        <w:t> tūkst.</w:t>
      </w:r>
      <w:r w:rsidRPr="00A73DF2">
        <w:t xml:space="preserve"> t dalīti savākto materiālu. Lielākā daļa no šiem materiāliem ir iepakojums, kas liecina, ka aptuveni puse no dalīti savāktā iepakojuma ir no mājsaimniecībām, bet puse - no uzņēmumiem. Secināms, ka dalītās vākšanas sistēmas attīstība (gan infrastruktūras nodrošinājums, gan sabiedrības izglītošanas pasākumi) tieši mājsaimni</w:t>
      </w:r>
      <w:r>
        <w:t>e</w:t>
      </w:r>
      <w:r w:rsidRPr="00A73DF2">
        <w:t>cībām aizvien saglabājas kā izaicinošākais atkritumu apsaimniekošanas sistēmas attīstības jautājums.</w:t>
      </w:r>
    </w:p>
    <w:p w14:paraId="64F43A6B" w14:textId="299F2B3B" w:rsidR="003E334E" w:rsidRPr="00A5306C" w:rsidRDefault="00752004" w:rsidP="00ED4133">
      <w:pPr>
        <w:pStyle w:val="Heading5"/>
      </w:pPr>
      <w:r>
        <w:t>Šķirošanas iekārtu jaudas</w:t>
      </w:r>
      <w:r w:rsidR="003E334E">
        <w:t xml:space="preserve"> </w:t>
      </w:r>
    </w:p>
    <w:p w14:paraId="0A671704" w14:textId="1B9D2EB0" w:rsidR="005A54E5" w:rsidRPr="00A73DF2" w:rsidRDefault="00B607E7" w:rsidP="005A54E5">
      <w:r w:rsidRPr="007D5EC2">
        <w:t xml:space="preserve">DP “Infrastruktūra un pakalpojumi” </w:t>
      </w:r>
      <w:r>
        <w:t>ietvaros tika i</w:t>
      </w:r>
      <w:r w:rsidR="00752004" w:rsidRPr="00752004">
        <w:t>erīkot</w:t>
      </w:r>
      <w:r>
        <w:t xml:space="preserve">as 9 </w:t>
      </w:r>
      <w:r w:rsidR="001C2AB2" w:rsidRPr="00752004">
        <w:t>mehānisk</w:t>
      </w:r>
      <w:r w:rsidR="001C2AB2">
        <w:t>ās</w:t>
      </w:r>
      <w:r w:rsidR="001C2AB2" w:rsidRPr="00752004">
        <w:t xml:space="preserve"> šķirošanas iekārt</w:t>
      </w:r>
      <w:r w:rsidR="001C2AB2">
        <w:t>as papildus jau iepriekšējā periodā izveidotajām 9 iekārtām. Rezultātā</w:t>
      </w:r>
      <w:r w:rsidR="001C2AB2" w:rsidRPr="00752004">
        <w:t xml:space="preserve"> </w:t>
      </w:r>
      <w:r w:rsidR="00752004" w:rsidRPr="00752004">
        <w:t xml:space="preserve">atkritumu mehānisko šķirošanas iekārtu plānotās </w:t>
      </w:r>
      <w:r>
        <w:t xml:space="preserve">kopējās </w:t>
      </w:r>
      <w:r w:rsidR="00752004" w:rsidRPr="00752004">
        <w:t>jaudas</w:t>
      </w:r>
      <w:r>
        <w:t xml:space="preserve"> sasniedz 578</w:t>
      </w:r>
      <w:r w:rsidR="00752004" w:rsidRPr="00752004">
        <w:t xml:space="preserve"> tūkst. t/gadā</w:t>
      </w:r>
      <w:r>
        <w:t>. Vērtējot 2014.</w:t>
      </w:r>
      <w:r w:rsidR="002A08B9">
        <w:t xml:space="preserve"> gada</w:t>
      </w:r>
      <w:r>
        <w:t xml:space="preserve"> apjomu</w:t>
      </w:r>
      <w:r w:rsidR="002A08B9">
        <w:t>,</w:t>
      </w:r>
      <w:r>
        <w:t xml:space="preserve"> tas ir 29% no r</w:t>
      </w:r>
      <w:r w:rsidRPr="00B607E7">
        <w:t>adīto sadzīves (visi nebīstamie) atkritumu daudzum</w:t>
      </w:r>
      <w:r>
        <w:t>a un 103% no r</w:t>
      </w:r>
      <w:r w:rsidRPr="00B607E7">
        <w:t>adīto mājsaimniecības un tiem līdzīgo atkritumu daudzu</w:t>
      </w:r>
      <w:r>
        <w:t>ma. Ņemot vērā, ka šķirošanas līnijas praksē vairāk attiecināmas uz mājsaimniecības atkritumiem, secināms, ka teorētiski</w:t>
      </w:r>
      <w:r w:rsidR="001C2AB2">
        <w:t xml:space="preserve"> ar</w:t>
      </w:r>
      <w:r>
        <w:t xml:space="preserve"> veikto ieguldījumu rezultātiem va</w:t>
      </w:r>
      <w:r w:rsidR="001C2AB2">
        <w:t xml:space="preserve">rēja </w:t>
      </w:r>
      <w:r>
        <w:t>nodrošināt visu atbilstošo atkritumu šķirošanas iespējas.</w:t>
      </w:r>
    </w:p>
    <w:p w14:paraId="5B80815E" w14:textId="7B14FEC3" w:rsidR="005A54E5" w:rsidRPr="00A73DF2" w:rsidRDefault="007B7782">
      <w:pPr>
        <w:pStyle w:val="Heading4"/>
      </w:pPr>
      <w:bookmarkStart w:id="261" w:name="_Toc518296288"/>
      <w:bookmarkStart w:id="262" w:name="_Toc514917177"/>
      <w:bookmarkStart w:id="263" w:name="_Toc521313788"/>
      <w:r w:rsidRPr="00A73DF2">
        <w:t>Finanšu un uzra</w:t>
      </w:r>
      <w:r w:rsidR="00C90D9D">
        <w:t>u</w:t>
      </w:r>
      <w:r w:rsidRPr="00A73DF2">
        <w:t xml:space="preserve">dzības rādītāju </w:t>
      </w:r>
      <w:r w:rsidRPr="00CE726A">
        <w:t>t</w:t>
      </w:r>
      <w:r w:rsidR="005A54E5" w:rsidRPr="00CE726A">
        <w:t>eritoriāl</w:t>
      </w:r>
      <w:r w:rsidRPr="00CE726A">
        <w:t>ais sadalījums</w:t>
      </w:r>
      <w:bookmarkEnd w:id="261"/>
      <w:bookmarkEnd w:id="262"/>
      <w:bookmarkEnd w:id="263"/>
    </w:p>
    <w:p w14:paraId="0A0BB308" w14:textId="53BE73CE" w:rsidR="0025283C" w:rsidRDefault="00C96E5D" w:rsidP="005A54E5">
      <w:r>
        <w:t>Finanšu sadalījums reģionālā griezumā uzrāda, ka lielākie ieguldījumi veikti Zemgales un Kurzemes reģionos (</w:t>
      </w:r>
      <w:r w:rsidR="002A08B9">
        <w:t>skatīt attēlu Nr.</w:t>
      </w:r>
      <w:r>
        <w:t xml:space="preserve"> 2.</w:t>
      </w:r>
      <w:r w:rsidR="002658A6">
        <w:t>8</w:t>
      </w:r>
      <w:r>
        <w:t xml:space="preserve">.), kam seko Rīga kopā ar Rīgas reģionu un Vidzemes reģions. Mazākie ieguldījumi veikti Latgales reģionā. </w:t>
      </w:r>
    </w:p>
    <w:p w14:paraId="413BD685" w14:textId="2FA19046" w:rsidR="005238CB" w:rsidRDefault="005238CB" w:rsidP="005A54E5"/>
    <w:p w14:paraId="7F183913" w14:textId="5A086442" w:rsidR="00C96E5D" w:rsidRDefault="00C96E5D" w:rsidP="00C96E5D">
      <w:pPr>
        <w:jc w:val="center"/>
        <w:rPr>
          <w:rFonts w:eastAsia="Times New Roman" w:cs="Times New Roman"/>
          <w:b/>
          <w:bCs/>
          <w:color w:val="526D7C" w:themeColor="accent1" w:themeShade="BF"/>
          <w:sz w:val="20"/>
          <w:szCs w:val="20"/>
          <w:lang w:eastAsia="lv-LV"/>
        </w:rPr>
      </w:pPr>
      <w:r w:rsidRPr="00C46B5C">
        <w:rPr>
          <w:b/>
          <w:bCs/>
          <w:color w:val="526D7C" w:themeColor="accent1" w:themeShade="BF"/>
          <w:sz w:val="20"/>
          <w:szCs w:val="20"/>
        </w:rPr>
        <w:lastRenderedPageBreak/>
        <w:t xml:space="preserve">Attēls Nr. </w:t>
      </w:r>
      <w:r>
        <w:rPr>
          <w:b/>
          <w:bCs/>
          <w:color w:val="526D7C" w:themeColor="accent1" w:themeShade="BF"/>
          <w:sz w:val="20"/>
          <w:szCs w:val="20"/>
        </w:rPr>
        <w:t>2.</w:t>
      </w:r>
      <w:r w:rsidR="002658A6">
        <w:rPr>
          <w:b/>
          <w:bCs/>
          <w:color w:val="526D7C" w:themeColor="accent1" w:themeShade="BF"/>
          <w:sz w:val="20"/>
          <w:szCs w:val="20"/>
        </w:rPr>
        <w:t>8</w:t>
      </w:r>
      <w:r w:rsidRPr="00C46B5C">
        <w:rPr>
          <w:b/>
          <w:bCs/>
          <w:color w:val="526D7C" w:themeColor="accent1" w:themeShade="BF"/>
          <w:sz w:val="20"/>
          <w:szCs w:val="20"/>
        </w:rPr>
        <w:t xml:space="preserve">. </w:t>
      </w:r>
      <w:r w:rsidRPr="00C46B5C">
        <w:rPr>
          <w:rFonts w:eastAsia="Times New Roman" w:cs="Times New Roman"/>
          <w:b/>
          <w:bCs/>
          <w:color w:val="526D7C" w:themeColor="accent1" w:themeShade="BF"/>
          <w:sz w:val="20"/>
          <w:szCs w:val="20"/>
          <w:lang w:eastAsia="lv-LV"/>
        </w:rPr>
        <w:t xml:space="preserve">DP “Infrastruktūra un pakalpojumi” ieguldījumi </w:t>
      </w:r>
      <w:r>
        <w:rPr>
          <w:rFonts w:eastAsia="Times New Roman" w:cs="Times New Roman"/>
          <w:b/>
          <w:bCs/>
          <w:color w:val="526D7C" w:themeColor="accent1" w:themeShade="BF"/>
          <w:sz w:val="20"/>
          <w:szCs w:val="20"/>
          <w:lang w:eastAsia="lv-LV"/>
        </w:rPr>
        <w:t xml:space="preserve">atkritumu </w:t>
      </w:r>
      <w:r w:rsidRPr="00C46B5C">
        <w:rPr>
          <w:rFonts w:eastAsia="Times New Roman" w:cs="Times New Roman"/>
          <w:b/>
          <w:bCs/>
          <w:color w:val="526D7C" w:themeColor="accent1" w:themeShade="BF"/>
          <w:sz w:val="20"/>
          <w:szCs w:val="20"/>
          <w:lang w:eastAsia="lv-LV"/>
        </w:rPr>
        <w:t>saimniecībā dalījumā pa reģioniem</w:t>
      </w:r>
    </w:p>
    <w:p w14:paraId="5F5292F9" w14:textId="77777777" w:rsidR="00C96E5D" w:rsidRPr="00C46B5C" w:rsidRDefault="00C96E5D" w:rsidP="00C96E5D">
      <w:pPr>
        <w:jc w:val="center"/>
        <w:rPr>
          <w:rFonts w:eastAsia="Times New Roman" w:cs="Times New Roman"/>
          <w:b/>
          <w:bCs/>
          <w:color w:val="526D7C" w:themeColor="accent1" w:themeShade="BF"/>
          <w:sz w:val="20"/>
          <w:szCs w:val="20"/>
          <w:lang w:eastAsia="lv-LV"/>
        </w:rPr>
      </w:pPr>
      <w:r>
        <w:rPr>
          <w:noProof/>
          <w:lang w:eastAsia="lv-LV"/>
        </w:rPr>
        <w:drawing>
          <wp:inline distT="0" distB="0" distL="0" distR="0" wp14:anchorId="2D95F1F8" wp14:editId="6C707774">
            <wp:extent cx="5939790" cy="3992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992880"/>
                    </a:xfrm>
                    <a:prstGeom prst="rect">
                      <a:avLst/>
                    </a:prstGeom>
                    <a:noFill/>
                    <a:ln>
                      <a:noFill/>
                    </a:ln>
                  </pic:spPr>
                </pic:pic>
              </a:graphicData>
            </a:graphic>
          </wp:inline>
        </w:drawing>
      </w:r>
    </w:p>
    <w:p w14:paraId="7DDD4B12" w14:textId="77777777" w:rsidR="00C96E5D" w:rsidRPr="00A73DF2" w:rsidRDefault="00C96E5D" w:rsidP="006F79B4">
      <w:pPr>
        <w:jc w:val="center"/>
      </w:pPr>
      <w:r w:rsidRPr="00C46B5C">
        <w:rPr>
          <w:i/>
          <w:iCs/>
          <w:sz w:val="20"/>
          <w:szCs w:val="20"/>
        </w:rPr>
        <w:t>Avots: Autoru veidots, balstoties uz DP “Infrastruktūra un pakalpojumi” un VIS datiem</w:t>
      </w:r>
    </w:p>
    <w:p w14:paraId="6BEFE4D0" w14:textId="66277186" w:rsidR="005A54E5" w:rsidRDefault="005A54E5" w:rsidP="005A54E5">
      <w:r w:rsidRPr="00A73DF2">
        <w:t xml:space="preserve">Atbilstoši </w:t>
      </w:r>
      <w:r w:rsidR="00404036">
        <w:t>DP</w:t>
      </w:r>
      <w:r w:rsidR="00DA0480">
        <w:t xml:space="preserve">P </w:t>
      </w:r>
      <w:r w:rsidR="00DA0480" w:rsidRPr="007D5EC2">
        <w:t>“Infrastruktūra un pakalpojumi”</w:t>
      </w:r>
      <w:r w:rsidRPr="00A73DF2">
        <w:t>, uzraudzības rādītāju sasniegšana reģionālā griezumā plānota</w:t>
      </w:r>
      <w:r w:rsidR="004A733C">
        <w:t xml:space="preserve"> un sasniegta</w:t>
      </w:r>
      <w:r w:rsidRPr="00A73DF2">
        <w:t xml:space="preserve"> sekojoši</w:t>
      </w:r>
      <w:r w:rsidR="00A63748" w:rsidRPr="00A73DF2">
        <w:t xml:space="preserve"> (</w:t>
      </w:r>
      <w:r w:rsidR="002A08B9">
        <w:t>skatīt t</w:t>
      </w:r>
      <w:r w:rsidR="00A63748" w:rsidRPr="00A73DF2">
        <w:t>abul</w:t>
      </w:r>
      <w:r w:rsidR="002A08B9">
        <w:t>u</w:t>
      </w:r>
      <w:r w:rsidR="00A63748" w:rsidRPr="00A73DF2">
        <w:t xml:space="preserve"> Nr. </w:t>
      </w:r>
      <w:r w:rsidR="00F60E25" w:rsidRPr="00A73DF2">
        <w:t>2</w:t>
      </w:r>
      <w:r w:rsidR="00A63748" w:rsidRPr="00A73DF2">
        <w:t>.</w:t>
      </w:r>
      <w:r w:rsidR="002658A6">
        <w:t>4</w:t>
      </w:r>
      <w:r w:rsidR="00A63748" w:rsidRPr="00A73DF2">
        <w:t>.)</w:t>
      </w:r>
      <w:r w:rsidRPr="00A73DF2">
        <w:t>:</w:t>
      </w:r>
      <w:r w:rsidR="008F3E15">
        <w:t xml:space="preserve">  </w:t>
      </w:r>
    </w:p>
    <w:p w14:paraId="71AA0E2A" w14:textId="123B08C9" w:rsidR="0041034A" w:rsidRPr="006F79B4" w:rsidRDefault="00D837E5" w:rsidP="00004A20">
      <w:pPr>
        <w:pStyle w:val="Caption"/>
        <w:keepNext/>
        <w:jc w:val="center"/>
        <w:rPr>
          <w:b/>
          <w:bCs/>
          <w:i w:val="0"/>
          <w:color w:val="526D7C" w:themeColor="accent1" w:themeShade="BF"/>
          <w:sz w:val="20"/>
          <w:szCs w:val="20"/>
        </w:rPr>
      </w:pPr>
      <w:r w:rsidRPr="002658A6">
        <w:rPr>
          <w:b/>
          <w:bCs/>
          <w:i w:val="0"/>
          <w:iCs w:val="0"/>
          <w:color w:val="526D7C" w:themeColor="accent1" w:themeShade="BF"/>
          <w:sz w:val="20"/>
          <w:szCs w:val="20"/>
        </w:rPr>
        <w:lastRenderedPageBreak/>
        <w:t>Tabula Nr. 2.</w:t>
      </w:r>
      <w:r w:rsidR="002658A6" w:rsidRPr="006F79B4">
        <w:rPr>
          <w:i w:val="0"/>
          <w:sz w:val="20"/>
          <w:szCs w:val="20"/>
        </w:rPr>
        <w:t>4</w:t>
      </w:r>
      <w:r w:rsidRPr="002658A6">
        <w:rPr>
          <w:b/>
          <w:bCs/>
          <w:i w:val="0"/>
          <w:iCs w:val="0"/>
          <w:color w:val="526D7C" w:themeColor="accent1" w:themeShade="BF"/>
          <w:sz w:val="20"/>
          <w:szCs w:val="20"/>
        </w:rPr>
        <w:t>. Uzraudzības rādītāju teritoriālais sadalījums</w:t>
      </w:r>
      <w:r w:rsidRPr="002658A6">
        <w:rPr>
          <w:b/>
          <w:bCs/>
          <w:i w:val="0"/>
          <w:iCs w:val="0"/>
          <w:color w:val="526D7C" w:themeColor="accent1" w:themeShade="BF"/>
          <w:sz w:val="20"/>
          <w:szCs w:val="20"/>
          <w:vertAlign w:val="superscript"/>
        </w:rPr>
        <w:footnoteReference w:id="70"/>
      </w:r>
    </w:p>
    <w:tbl>
      <w:tblPr>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000" w:firstRow="0" w:lastRow="0" w:firstColumn="0" w:lastColumn="0" w:noHBand="0" w:noVBand="0"/>
      </w:tblPr>
      <w:tblGrid>
        <w:gridCol w:w="1537"/>
        <w:gridCol w:w="1021"/>
        <w:gridCol w:w="1084"/>
        <w:gridCol w:w="787"/>
        <w:gridCol w:w="800"/>
        <w:gridCol w:w="1449"/>
        <w:gridCol w:w="2117"/>
      </w:tblGrid>
      <w:tr w:rsidR="005F4333" w:rsidRPr="00A73DF2" w14:paraId="5609B0BB" w14:textId="77777777" w:rsidTr="00ED4133">
        <w:trPr>
          <w:trHeight w:val="905"/>
          <w:tblHeader/>
          <w:jc w:val="center"/>
        </w:trPr>
        <w:tc>
          <w:tcPr>
            <w:tcW w:w="1537" w:type="dxa"/>
            <w:shd w:val="clear" w:color="auto" w:fill="7391A2" w:themeFill="accent1"/>
            <w:vAlign w:val="center"/>
          </w:tcPr>
          <w:p w14:paraId="757128A8" w14:textId="6AB14E45" w:rsidR="005F4333" w:rsidRPr="00A73DF2" w:rsidRDefault="005F4333">
            <w:pPr>
              <w:spacing w:before="0" w:after="0"/>
              <w:jc w:val="center"/>
              <w:rPr>
                <w:b/>
                <w:bCs/>
                <w:color w:val="FFFFFF" w:themeColor="background1"/>
                <w:sz w:val="20"/>
                <w:szCs w:val="20"/>
              </w:rPr>
            </w:pPr>
            <w:r>
              <w:rPr>
                <w:b/>
                <w:bCs/>
                <w:color w:val="FFFFFF" w:themeColor="background1"/>
                <w:sz w:val="20"/>
                <w:szCs w:val="20"/>
              </w:rPr>
              <w:t>Uzraudzības   r</w:t>
            </w:r>
            <w:r w:rsidRPr="00A73DF2">
              <w:rPr>
                <w:b/>
                <w:bCs/>
                <w:color w:val="FFFFFF" w:themeColor="background1"/>
                <w:sz w:val="20"/>
                <w:szCs w:val="20"/>
              </w:rPr>
              <w:t>ādītā</w:t>
            </w:r>
            <w:r>
              <w:rPr>
                <w:b/>
                <w:bCs/>
                <w:color w:val="FFFFFF" w:themeColor="background1"/>
                <w:sz w:val="20"/>
                <w:szCs w:val="20"/>
              </w:rPr>
              <w:t>js</w:t>
            </w:r>
          </w:p>
        </w:tc>
        <w:tc>
          <w:tcPr>
            <w:tcW w:w="1021" w:type="dxa"/>
            <w:shd w:val="clear" w:color="auto" w:fill="7391A2" w:themeFill="accent1"/>
            <w:vAlign w:val="center"/>
          </w:tcPr>
          <w:p w14:paraId="1131A055" w14:textId="77777777" w:rsidR="005F4333" w:rsidRPr="00A73DF2" w:rsidRDefault="005F4333">
            <w:pPr>
              <w:spacing w:before="0" w:after="0"/>
              <w:jc w:val="center"/>
              <w:rPr>
                <w:b/>
                <w:bCs/>
                <w:color w:val="FFFFFF" w:themeColor="background1"/>
                <w:sz w:val="20"/>
                <w:szCs w:val="20"/>
              </w:rPr>
            </w:pPr>
            <w:r>
              <w:rPr>
                <w:b/>
                <w:bCs/>
                <w:color w:val="FFFFFF" w:themeColor="background1"/>
                <w:sz w:val="20"/>
                <w:szCs w:val="20"/>
              </w:rPr>
              <w:t>Veids</w:t>
            </w:r>
          </w:p>
        </w:tc>
        <w:tc>
          <w:tcPr>
            <w:tcW w:w="1084" w:type="dxa"/>
            <w:shd w:val="clear" w:color="auto" w:fill="7391A2" w:themeFill="accent1"/>
            <w:vAlign w:val="center"/>
          </w:tcPr>
          <w:p w14:paraId="037C21B1" w14:textId="77777777" w:rsidR="005F4333" w:rsidRDefault="005F4333" w:rsidP="00D837E5">
            <w:pPr>
              <w:spacing w:before="0" w:after="0"/>
              <w:jc w:val="center"/>
              <w:rPr>
                <w:b/>
                <w:bCs/>
                <w:color w:val="FFFFFF" w:themeColor="background1"/>
                <w:sz w:val="20"/>
                <w:szCs w:val="20"/>
              </w:rPr>
            </w:pPr>
            <w:r w:rsidRPr="00A73DF2">
              <w:rPr>
                <w:b/>
                <w:bCs/>
                <w:color w:val="FFFFFF" w:themeColor="background1"/>
                <w:sz w:val="20"/>
                <w:szCs w:val="20"/>
              </w:rPr>
              <w:t xml:space="preserve">Plānošanas </w:t>
            </w:r>
          </w:p>
          <w:p w14:paraId="37E0948D" w14:textId="359A820E" w:rsidR="005F4333" w:rsidRPr="00A73DF2" w:rsidRDefault="005F4333">
            <w:pPr>
              <w:spacing w:before="0" w:after="0"/>
              <w:jc w:val="center"/>
              <w:rPr>
                <w:b/>
                <w:bCs/>
                <w:color w:val="FFFFFF" w:themeColor="background1"/>
                <w:sz w:val="20"/>
                <w:szCs w:val="20"/>
              </w:rPr>
            </w:pPr>
            <w:r w:rsidRPr="00A73DF2">
              <w:rPr>
                <w:b/>
                <w:bCs/>
                <w:color w:val="FFFFFF" w:themeColor="background1"/>
                <w:sz w:val="20"/>
                <w:szCs w:val="20"/>
              </w:rPr>
              <w:t>reģions</w:t>
            </w:r>
          </w:p>
        </w:tc>
        <w:tc>
          <w:tcPr>
            <w:tcW w:w="787" w:type="dxa"/>
            <w:shd w:val="clear" w:color="auto" w:fill="7391A2" w:themeFill="accent1"/>
            <w:vAlign w:val="center"/>
          </w:tcPr>
          <w:p w14:paraId="7D1DB10C" w14:textId="4C6D7D94" w:rsidR="005F4333" w:rsidRPr="00A73DF2" w:rsidRDefault="005F4333">
            <w:pPr>
              <w:spacing w:before="0" w:after="0"/>
              <w:jc w:val="center"/>
              <w:rPr>
                <w:b/>
                <w:bCs/>
                <w:color w:val="FFFFFF" w:themeColor="background1"/>
                <w:sz w:val="20"/>
                <w:szCs w:val="20"/>
              </w:rPr>
            </w:pPr>
          </w:p>
          <w:p w14:paraId="57B94D1C" w14:textId="1F776525" w:rsidR="005F4333" w:rsidRPr="00A73DF2" w:rsidRDefault="005F4333" w:rsidP="005F4333">
            <w:pPr>
              <w:spacing w:before="0" w:after="0"/>
              <w:jc w:val="center"/>
              <w:rPr>
                <w:b/>
                <w:bCs/>
                <w:color w:val="FFFFFF" w:themeColor="background1"/>
                <w:sz w:val="20"/>
                <w:szCs w:val="20"/>
              </w:rPr>
            </w:pPr>
            <w:r>
              <w:rPr>
                <w:b/>
                <w:bCs/>
                <w:color w:val="FFFFFF" w:themeColor="background1"/>
                <w:sz w:val="20"/>
                <w:szCs w:val="20"/>
              </w:rPr>
              <w:t>Bāzes vērtība</w:t>
            </w:r>
          </w:p>
        </w:tc>
        <w:tc>
          <w:tcPr>
            <w:tcW w:w="800" w:type="dxa"/>
            <w:shd w:val="clear" w:color="auto" w:fill="7391A2" w:themeFill="accent1"/>
            <w:vAlign w:val="center"/>
          </w:tcPr>
          <w:p w14:paraId="3DAFBD7D" w14:textId="426FEFC4" w:rsidR="005F4333" w:rsidRPr="00A73DF2" w:rsidRDefault="005F4333" w:rsidP="005F4333">
            <w:pPr>
              <w:spacing w:before="0" w:after="0"/>
              <w:jc w:val="center"/>
              <w:rPr>
                <w:b/>
                <w:bCs/>
                <w:color w:val="FFFFFF" w:themeColor="background1"/>
                <w:sz w:val="20"/>
                <w:szCs w:val="20"/>
              </w:rPr>
            </w:pPr>
            <w:r>
              <w:rPr>
                <w:b/>
                <w:bCs/>
                <w:color w:val="FFFFFF" w:themeColor="background1"/>
                <w:sz w:val="20"/>
                <w:szCs w:val="20"/>
              </w:rPr>
              <w:t>Mērķa vērtība</w:t>
            </w:r>
          </w:p>
        </w:tc>
        <w:tc>
          <w:tcPr>
            <w:tcW w:w="1449" w:type="dxa"/>
            <w:shd w:val="clear" w:color="auto" w:fill="7391A2" w:themeFill="accent1"/>
            <w:vAlign w:val="center"/>
          </w:tcPr>
          <w:p w14:paraId="70A0567E" w14:textId="5B4E1C4D" w:rsidR="005F4333" w:rsidRDefault="005F4333">
            <w:pPr>
              <w:spacing w:before="0" w:after="0"/>
              <w:jc w:val="center"/>
              <w:rPr>
                <w:b/>
                <w:bCs/>
                <w:color w:val="FFFFFF" w:themeColor="background1"/>
                <w:sz w:val="20"/>
                <w:szCs w:val="20"/>
              </w:rPr>
            </w:pPr>
          </w:p>
          <w:p w14:paraId="0518CCB2" w14:textId="5EA0979A" w:rsidR="005F4333" w:rsidRDefault="005F4333" w:rsidP="005F4333">
            <w:pPr>
              <w:spacing w:before="0" w:after="0"/>
              <w:jc w:val="center"/>
              <w:rPr>
                <w:b/>
                <w:bCs/>
                <w:color w:val="FFFFFF" w:themeColor="background1"/>
                <w:sz w:val="20"/>
                <w:szCs w:val="20"/>
              </w:rPr>
            </w:pPr>
            <w:r>
              <w:rPr>
                <w:b/>
                <w:bCs/>
                <w:color w:val="FFFFFF" w:themeColor="background1"/>
                <w:sz w:val="20"/>
                <w:szCs w:val="20"/>
              </w:rPr>
              <w:t>Sasniegts</w:t>
            </w:r>
          </w:p>
        </w:tc>
        <w:tc>
          <w:tcPr>
            <w:tcW w:w="2117" w:type="dxa"/>
            <w:shd w:val="clear" w:color="auto" w:fill="7391A2" w:themeFill="accent1"/>
            <w:vAlign w:val="center"/>
          </w:tcPr>
          <w:p w14:paraId="1A053D34" w14:textId="51E4E2C9" w:rsidR="005F4333" w:rsidRDefault="005F4333" w:rsidP="005F4333">
            <w:pPr>
              <w:spacing w:before="0" w:after="0"/>
              <w:jc w:val="center"/>
              <w:rPr>
                <w:b/>
                <w:bCs/>
                <w:color w:val="FFFFFF" w:themeColor="background1"/>
                <w:sz w:val="20"/>
                <w:szCs w:val="20"/>
              </w:rPr>
            </w:pPr>
            <w:r>
              <w:rPr>
                <w:b/>
                <w:bCs/>
                <w:color w:val="FFFFFF" w:themeColor="background1"/>
                <w:sz w:val="20"/>
                <w:szCs w:val="20"/>
              </w:rPr>
              <w:t>Vērtības pieaugums DP ietvaros</w:t>
            </w:r>
          </w:p>
        </w:tc>
      </w:tr>
      <w:tr w:rsidR="005F4333" w:rsidRPr="00A73DF2" w14:paraId="268D494A" w14:textId="77777777" w:rsidTr="005F4333">
        <w:trPr>
          <w:tblHeader/>
          <w:jc w:val="center"/>
        </w:trPr>
        <w:tc>
          <w:tcPr>
            <w:tcW w:w="1537" w:type="dxa"/>
            <w:vMerge w:val="restart"/>
          </w:tcPr>
          <w:p w14:paraId="0659A02A" w14:textId="77777777" w:rsidR="005F4333" w:rsidRPr="00A73DF2" w:rsidRDefault="005F4333" w:rsidP="005F4333">
            <w:pPr>
              <w:spacing w:before="0" w:after="0"/>
              <w:rPr>
                <w:sz w:val="20"/>
                <w:szCs w:val="20"/>
              </w:rPr>
            </w:pPr>
            <w:r w:rsidRPr="00A73DF2">
              <w:rPr>
                <w:sz w:val="20"/>
                <w:szCs w:val="20"/>
              </w:rPr>
              <w:t>Rekultivēto normatīvo aktu prasībām neatbilstošo atkritumu izgāztuvju skaits</w:t>
            </w:r>
            <w:r>
              <w:rPr>
                <w:sz w:val="20"/>
                <w:szCs w:val="20"/>
              </w:rPr>
              <w:t>.</w:t>
            </w:r>
          </w:p>
        </w:tc>
        <w:tc>
          <w:tcPr>
            <w:tcW w:w="1021" w:type="dxa"/>
            <w:vMerge w:val="restart"/>
          </w:tcPr>
          <w:p w14:paraId="37621299" w14:textId="77777777" w:rsidR="005F4333" w:rsidRPr="00A73DF2" w:rsidRDefault="005F4333" w:rsidP="005F4333">
            <w:pPr>
              <w:spacing w:before="0" w:after="0"/>
              <w:jc w:val="left"/>
              <w:rPr>
                <w:sz w:val="20"/>
                <w:szCs w:val="20"/>
              </w:rPr>
            </w:pPr>
            <w:r>
              <w:rPr>
                <w:sz w:val="20"/>
                <w:szCs w:val="20"/>
              </w:rPr>
              <w:t>Iznākuma</w:t>
            </w:r>
          </w:p>
        </w:tc>
        <w:tc>
          <w:tcPr>
            <w:tcW w:w="1084" w:type="dxa"/>
            <w:vAlign w:val="center"/>
          </w:tcPr>
          <w:p w14:paraId="487038EB" w14:textId="77777777" w:rsidR="005F4333" w:rsidRPr="00A73DF2" w:rsidRDefault="005F4333" w:rsidP="005F4333">
            <w:pPr>
              <w:spacing w:before="0" w:after="0"/>
              <w:jc w:val="left"/>
              <w:rPr>
                <w:sz w:val="20"/>
                <w:szCs w:val="20"/>
              </w:rPr>
            </w:pPr>
            <w:r w:rsidRPr="00A73DF2">
              <w:rPr>
                <w:sz w:val="20"/>
                <w:szCs w:val="20"/>
              </w:rPr>
              <w:t>Rīga</w:t>
            </w:r>
          </w:p>
        </w:tc>
        <w:tc>
          <w:tcPr>
            <w:tcW w:w="787" w:type="dxa"/>
            <w:vAlign w:val="center"/>
          </w:tcPr>
          <w:p w14:paraId="14447833" w14:textId="77777777" w:rsidR="005F4333" w:rsidRPr="00A73DF2" w:rsidRDefault="005F4333" w:rsidP="005F4333">
            <w:pPr>
              <w:spacing w:before="0" w:after="0"/>
              <w:jc w:val="center"/>
              <w:rPr>
                <w:sz w:val="20"/>
                <w:szCs w:val="20"/>
              </w:rPr>
            </w:pPr>
            <w:r w:rsidRPr="00A73DF2">
              <w:rPr>
                <w:sz w:val="20"/>
                <w:szCs w:val="20"/>
              </w:rPr>
              <w:t>8</w:t>
            </w:r>
          </w:p>
        </w:tc>
        <w:tc>
          <w:tcPr>
            <w:tcW w:w="800" w:type="dxa"/>
            <w:vAlign w:val="center"/>
          </w:tcPr>
          <w:p w14:paraId="7584C067" w14:textId="77777777" w:rsidR="005F4333" w:rsidRPr="00A73DF2" w:rsidRDefault="005F4333" w:rsidP="005F4333">
            <w:pPr>
              <w:spacing w:before="0" w:after="0"/>
              <w:jc w:val="center"/>
              <w:rPr>
                <w:sz w:val="20"/>
                <w:szCs w:val="20"/>
              </w:rPr>
            </w:pPr>
            <w:r w:rsidRPr="00A73DF2">
              <w:rPr>
                <w:sz w:val="20"/>
                <w:szCs w:val="20"/>
              </w:rPr>
              <w:t>12</w:t>
            </w:r>
          </w:p>
        </w:tc>
        <w:tc>
          <w:tcPr>
            <w:tcW w:w="1449" w:type="dxa"/>
            <w:vAlign w:val="center"/>
          </w:tcPr>
          <w:p w14:paraId="00D62236" w14:textId="77777777" w:rsidR="005F4333" w:rsidRPr="00A73DF2" w:rsidRDefault="005F4333" w:rsidP="005F4333">
            <w:pPr>
              <w:spacing w:before="0" w:after="0"/>
              <w:jc w:val="center"/>
              <w:rPr>
                <w:sz w:val="20"/>
                <w:szCs w:val="20"/>
              </w:rPr>
            </w:pPr>
            <w:r w:rsidRPr="00A73DF2">
              <w:rPr>
                <w:sz w:val="20"/>
                <w:szCs w:val="20"/>
              </w:rPr>
              <w:t>14</w:t>
            </w:r>
          </w:p>
        </w:tc>
        <w:tc>
          <w:tcPr>
            <w:tcW w:w="2117" w:type="dxa"/>
            <w:vAlign w:val="center"/>
          </w:tcPr>
          <w:p w14:paraId="31EB2F96" w14:textId="77777777" w:rsidR="005F4333" w:rsidRPr="00A73DF2" w:rsidRDefault="005F4333" w:rsidP="005F4333">
            <w:pPr>
              <w:spacing w:before="0" w:after="0"/>
              <w:jc w:val="center"/>
              <w:rPr>
                <w:sz w:val="20"/>
                <w:szCs w:val="20"/>
              </w:rPr>
            </w:pPr>
            <w:r w:rsidRPr="00A73DF2">
              <w:rPr>
                <w:sz w:val="20"/>
                <w:szCs w:val="20"/>
              </w:rPr>
              <w:t>6</w:t>
            </w:r>
          </w:p>
        </w:tc>
      </w:tr>
      <w:tr w:rsidR="005F4333" w:rsidRPr="00A73DF2" w14:paraId="05F9E89D" w14:textId="77777777" w:rsidTr="005F4333">
        <w:trPr>
          <w:tblHeader/>
          <w:jc w:val="center"/>
        </w:trPr>
        <w:tc>
          <w:tcPr>
            <w:tcW w:w="1537" w:type="dxa"/>
            <w:vMerge/>
          </w:tcPr>
          <w:p w14:paraId="154158EA" w14:textId="77777777" w:rsidR="005F4333" w:rsidRPr="00A73DF2" w:rsidRDefault="005F4333" w:rsidP="005F4333">
            <w:pPr>
              <w:spacing w:before="0" w:after="0"/>
              <w:jc w:val="left"/>
              <w:rPr>
                <w:sz w:val="20"/>
                <w:szCs w:val="20"/>
              </w:rPr>
            </w:pPr>
          </w:p>
        </w:tc>
        <w:tc>
          <w:tcPr>
            <w:tcW w:w="1021" w:type="dxa"/>
            <w:vMerge/>
          </w:tcPr>
          <w:p w14:paraId="06FCCD9C" w14:textId="77777777" w:rsidR="005F4333" w:rsidRPr="00A73DF2" w:rsidRDefault="005F4333" w:rsidP="005F4333">
            <w:pPr>
              <w:spacing w:before="0" w:after="0"/>
              <w:jc w:val="left"/>
              <w:rPr>
                <w:sz w:val="20"/>
                <w:szCs w:val="20"/>
              </w:rPr>
            </w:pPr>
          </w:p>
        </w:tc>
        <w:tc>
          <w:tcPr>
            <w:tcW w:w="1084" w:type="dxa"/>
            <w:vAlign w:val="center"/>
          </w:tcPr>
          <w:p w14:paraId="2B68852B" w14:textId="77777777" w:rsidR="005F4333" w:rsidRPr="00A73DF2" w:rsidRDefault="005F4333" w:rsidP="005F4333">
            <w:pPr>
              <w:spacing w:before="0" w:after="0"/>
              <w:jc w:val="left"/>
              <w:rPr>
                <w:sz w:val="20"/>
                <w:szCs w:val="20"/>
              </w:rPr>
            </w:pPr>
            <w:r w:rsidRPr="00A73DF2">
              <w:rPr>
                <w:sz w:val="20"/>
                <w:szCs w:val="20"/>
              </w:rPr>
              <w:t>Vidzeme</w:t>
            </w:r>
          </w:p>
        </w:tc>
        <w:tc>
          <w:tcPr>
            <w:tcW w:w="787" w:type="dxa"/>
            <w:vAlign w:val="center"/>
          </w:tcPr>
          <w:p w14:paraId="63C99A3F" w14:textId="77777777" w:rsidR="005F4333" w:rsidRPr="00A73DF2" w:rsidRDefault="005F4333" w:rsidP="005F4333">
            <w:pPr>
              <w:spacing w:before="0" w:after="0"/>
              <w:jc w:val="center"/>
              <w:rPr>
                <w:sz w:val="20"/>
                <w:szCs w:val="20"/>
              </w:rPr>
            </w:pPr>
            <w:r w:rsidRPr="00A73DF2">
              <w:rPr>
                <w:sz w:val="20"/>
                <w:szCs w:val="20"/>
              </w:rPr>
              <w:t>21</w:t>
            </w:r>
          </w:p>
        </w:tc>
        <w:tc>
          <w:tcPr>
            <w:tcW w:w="800" w:type="dxa"/>
            <w:vAlign w:val="center"/>
          </w:tcPr>
          <w:p w14:paraId="5C904FC9" w14:textId="77777777" w:rsidR="005F4333" w:rsidRPr="00A73DF2" w:rsidRDefault="005F4333" w:rsidP="005F4333">
            <w:pPr>
              <w:spacing w:before="0" w:after="0"/>
              <w:jc w:val="center"/>
              <w:rPr>
                <w:sz w:val="20"/>
                <w:szCs w:val="20"/>
              </w:rPr>
            </w:pPr>
            <w:r w:rsidRPr="00A73DF2">
              <w:rPr>
                <w:sz w:val="20"/>
                <w:szCs w:val="20"/>
              </w:rPr>
              <w:t>46</w:t>
            </w:r>
          </w:p>
        </w:tc>
        <w:tc>
          <w:tcPr>
            <w:tcW w:w="1449" w:type="dxa"/>
            <w:vAlign w:val="center"/>
          </w:tcPr>
          <w:p w14:paraId="2751ABDC" w14:textId="77777777" w:rsidR="005F4333" w:rsidRPr="00A73DF2" w:rsidRDefault="005F4333" w:rsidP="005F4333">
            <w:pPr>
              <w:spacing w:before="0" w:after="0"/>
              <w:jc w:val="center"/>
              <w:rPr>
                <w:sz w:val="20"/>
                <w:szCs w:val="20"/>
              </w:rPr>
            </w:pPr>
            <w:r w:rsidRPr="00A73DF2">
              <w:rPr>
                <w:sz w:val="20"/>
                <w:szCs w:val="20"/>
              </w:rPr>
              <w:t>49</w:t>
            </w:r>
          </w:p>
        </w:tc>
        <w:tc>
          <w:tcPr>
            <w:tcW w:w="2117" w:type="dxa"/>
            <w:vAlign w:val="center"/>
          </w:tcPr>
          <w:p w14:paraId="033AE899" w14:textId="77777777" w:rsidR="005F4333" w:rsidRPr="00A73DF2" w:rsidRDefault="005F4333" w:rsidP="005F4333">
            <w:pPr>
              <w:spacing w:before="0" w:after="0"/>
              <w:jc w:val="center"/>
              <w:rPr>
                <w:sz w:val="20"/>
                <w:szCs w:val="20"/>
              </w:rPr>
            </w:pPr>
            <w:r w:rsidRPr="00A73DF2">
              <w:rPr>
                <w:sz w:val="20"/>
                <w:szCs w:val="20"/>
              </w:rPr>
              <w:t>28</w:t>
            </w:r>
          </w:p>
        </w:tc>
      </w:tr>
      <w:tr w:rsidR="005F4333" w:rsidRPr="00A73DF2" w14:paraId="4313B3A6" w14:textId="77777777" w:rsidTr="005F4333">
        <w:trPr>
          <w:tblHeader/>
          <w:jc w:val="center"/>
        </w:trPr>
        <w:tc>
          <w:tcPr>
            <w:tcW w:w="1537" w:type="dxa"/>
            <w:vMerge/>
          </w:tcPr>
          <w:p w14:paraId="5F5D76E6" w14:textId="77777777" w:rsidR="005F4333" w:rsidRPr="00A73DF2" w:rsidRDefault="005F4333" w:rsidP="005F4333">
            <w:pPr>
              <w:spacing w:before="0" w:after="0"/>
              <w:jc w:val="left"/>
              <w:rPr>
                <w:sz w:val="20"/>
                <w:szCs w:val="20"/>
              </w:rPr>
            </w:pPr>
          </w:p>
        </w:tc>
        <w:tc>
          <w:tcPr>
            <w:tcW w:w="1021" w:type="dxa"/>
            <w:vMerge/>
          </w:tcPr>
          <w:p w14:paraId="1FA7384E" w14:textId="77777777" w:rsidR="005F4333" w:rsidRPr="00A73DF2" w:rsidRDefault="005F4333" w:rsidP="005F4333">
            <w:pPr>
              <w:spacing w:before="0" w:after="0"/>
              <w:jc w:val="left"/>
              <w:rPr>
                <w:sz w:val="20"/>
                <w:szCs w:val="20"/>
              </w:rPr>
            </w:pPr>
          </w:p>
        </w:tc>
        <w:tc>
          <w:tcPr>
            <w:tcW w:w="1084" w:type="dxa"/>
            <w:vAlign w:val="center"/>
          </w:tcPr>
          <w:p w14:paraId="6D27BBF6" w14:textId="77777777" w:rsidR="005F4333" w:rsidRPr="00A73DF2" w:rsidRDefault="005F4333" w:rsidP="005F4333">
            <w:pPr>
              <w:spacing w:before="0" w:after="0"/>
              <w:jc w:val="left"/>
              <w:rPr>
                <w:sz w:val="20"/>
                <w:szCs w:val="20"/>
              </w:rPr>
            </w:pPr>
            <w:r w:rsidRPr="00A73DF2">
              <w:rPr>
                <w:sz w:val="20"/>
                <w:szCs w:val="20"/>
              </w:rPr>
              <w:t>Kurzeme</w:t>
            </w:r>
          </w:p>
        </w:tc>
        <w:tc>
          <w:tcPr>
            <w:tcW w:w="787" w:type="dxa"/>
            <w:vAlign w:val="center"/>
          </w:tcPr>
          <w:p w14:paraId="2862ABFA" w14:textId="77777777" w:rsidR="005F4333" w:rsidRPr="00A73DF2" w:rsidRDefault="005F4333" w:rsidP="005F4333">
            <w:pPr>
              <w:spacing w:before="0" w:after="0"/>
              <w:jc w:val="center"/>
              <w:rPr>
                <w:sz w:val="20"/>
                <w:szCs w:val="20"/>
              </w:rPr>
            </w:pPr>
            <w:r w:rsidRPr="00A73DF2">
              <w:rPr>
                <w:sz w:val="20"/>
                <w:szCs w:val="20"/>
              </w:rPr>
              <w:t>58</w:t>
            </w:r>
          </w:p>
        </w:tc>
        <w:tc>
          <w:tcPr>
            <w:tcW w:w="800" w:type="dxa"/>
            <w:vAlign w:val="center"/>
          </w:tcPr>
          <w:p w14:paraId="15B70712" w14:textId="77777777" w:rsidR="005F4333" w:rsidRPr="00A73DF2" w:rsidRDefault="005F4333" w:rsidP="005F4333">
            <w:pPr>
              <w:spacing w:before="0" w:after="0"/>
              <w:jc w:val="center"/>
              <w:rPr>
                <w:sz w:val="20"/>
                <w:szCs w:val="20"/>
              </w:rPr>
            </w:pPr>
            <w:r w:rsidRPr="00A73DF2">
              <w:rPr>
                <w:sz w:val="20"/>
                <w:szCs w:val="20"/>
              </w:rPr>
              <w:t>77</w:t>
            </w:r>
          </w:p>
        </w:tc>
        <w:tc>
          <w:tcPr>
            <w:tcW w:w="1449" w:type="dxa"/>
            <w:vAlign w:val="center"/>
          </w:tcPr>
          <w:p w14:paraId="29970266" w14:textId="77777777" w:rsidR="005F4333" w:rsidRPr="00A73DF2" w:rsidRDefault="005F4333" w:rsidP="005F4333">
            <w:pPr>
              <w:spacing w:before="0" w:after="0"/>
              <w:jc w:val="center"/>
              <w:rPr>
                <w:sz w:val="20"/>
                <w:szCs w:val="20"/>
              </w:rPr>
            </w:pPr>
            <w:r w:rsidRPr="00A73DF2">
              <w:rPr>
                <w:sz w:val="20"/>
                <w:szCs w:val="20"/>
              </w:rPr>
              <w:t>70</w:t>
            </w:r>
          </w:p>
        </w:tc>
        <w:tc>
          <w:tcPr>
            <w:tcW w:w="2117" w:type="dxa"/>
            <w:vAlign w:val="center"/>
          </w:tcPr>
          <w:p w14:paraId="2143DA20" w14:textId="77777777" w:rsidR="005F4333" w:rsidRPr="00A73DF2" w:rsidRDefault="005F4333" w:rsidP="005F4333">
            <w:pPr>
              <w:spacing w:before="0" w:after="0"/>
              <w:jc w:val="center"/>
              <w:rPr>
                <w:sz w:val="20"/>
                <w:szCs w:val="20"/>
              </w:rPr>
            </w:pPr>
            <w:r w:rsidRPr="00A73DF2">
              <w:rPr>
                <w:sz w:val="20"/>
                <w:szCs w:val="20"/>
              </w:rPr>
              <w:t>12</w:t>
            </w:r>
          </w:p>
        </w:tc>
      </w:tr>
      <w:tr w:rsidR="005F4333" w:rsidRPr="00A73DF2" w14:paraId="1CB2668A" w14:textId="77777777" w:rsidTr="005F4333">
        <w:trPr>
          <w:tblHeader/>
          <w:jc w:val="center"/>
        </w:trPr>
        <w:tc>
          <w:tcPr>
            <w:tcW w:w="1537" w:type="dxa"/>
            <w:vMerge/>
          </w:tcPr>
          <w:p w14:paraId="65DFBFB8" w14:textId="77777777" w:rsidR="005F4333" w:rsidRPr="00A73DF2" w:rsidRDefault="005F4333" w:rsidP="005F4333">
            <w:pPr>
              <w:spacing w:before="0" w:after="0"/>
              <w:jc w:val="left"/>
              <w:rPr>
                <w:sz w:val="20"/>
                <w:szCs w:val="20"/>
              </w:rPr>
            </w:pPr>
          </w:p>
        </w:tc>
        <w:tc>
          <w:tcPr>
            <w:tcW w:w="1021" w:type="dxa"/>
            <w:vMerge/>
          </w:tcPr>
          <w:p w14:paraId="53CADC92" w14:textId="77777777" w:rsidR="005F4333" w:rsidRPr="00A73DF2" w:rsidRDefault="005F4333" w:rsidP="005F4333">
            <w:pPr>
              <w:spacing w:before="0" w:after="0"/>
              <w:jc w:val="left"/>
              <w:rPr>
                <w:sz w:val="20"/>
                <w:szCs w:val="20"/>
              </w:rPr>
            </w:pPr>
          </w:p>
        </w:tc>
        <w:tc>
          <w:tcPr>
            <w:tcW w:w="1084" w:type="dxa"/>
            <w:vAlign w:val="center"/>
          </w:tcPr>
          <w:p w14:paraId="287CA801" w14:textId="77777777" w:rsidR="005F4333" w:rsidRPr="00A73DF2" w:rsidRDefault="005F4333" w:rsidP="005F4333">
            <w:pPr>
              <w:spacing w:before="0" w:after="0"/>
              <w:jc w:val="left"/>
              <w:rPr>
                <w:sz w:val="20"/>
                <w:szCs w:val="20"/>
              </w:rPr>
            </w:pPr>
            <w:r w:rsidRPr="00A73DF2">
              <w:rPr>
                <w:sz w:val="20"/>
                <w:szCs w:val="20"/>
              </w:rPr>
              <w:t>Zemgale</w:t>
            </w:r>
          </w:p>
        </w:tc>
        <w:tc>
          <w:tcPr>
            <w:tcW w:w="787" w:type="dxa"/>
            <w:vAlign w:val="center"/>
          </w:tcPr>
          <w:p w14:paraId="5145F578" w14:textId="77777777" w:rsidR="005F4333" w:rsidRPr="00A73DF2" w:rsidRDefault="005F4333" w:rsidP="005F4333">
            <w:pPr>
              <w:spacing w:before="0" w:after="0"/>
              <w:jc w:val="center"/>
              <w:rPr>
                <w:sz w:val="20"/>
                <w:szCs w:val="20"/>
              </w:rPr>
            </w:pPr>
            <w:r w:rsidRPr="00A73DF2">
              <w:rPr>
                <w:sz w:val="20"/>
                <w:szCs w:val="20"/>
              </w:rPr>
              <w:t>42</w:t>
            </w:r>
          </w:p>
        </w:tc>
        <w:tc>
          <w:tcPr>
            <w:tcW w:w="800" w:type="dxa"/>
            <w:vAlign w:val="center"/>
          </w:tcPr>
          <w:p w14:paraId="4BE7F909" w14:textId="77777777" w:rsidR="005F4333" w:rsidRPr="00A73DF2" w:rsidRDefault="005F4333" w:rsidP="005F4333">
            <w:pPr>
              <w:spacing w:before="0" w:after="0"/>
              <w:jc w:val="center"/>
              <w:rPr>
                <w:sz w:val="20"/>
                <w:szCs w:val="20"/>
              </w:rPr>
            </w:pPr>
            <w:r w:rsidRPr="00A73DF2">
              <w:rPr>
                <w:sz w:val="20"/>
                <w:szCs w:val="20"/>
              </w:rPr>
              <w:t>77</w:t>
            </w:r>
          </w:p>
        </w:tc>
        <w:tc>
          <w:tcPr>
            <w:tcW w:w="1449" w:type="dxa"/>
            <w:vAlign w:val="center"/>
          </w:tcPr>
          <w:p w14:paraId="1D49B1ED" w14:textId="77777777" w:rsidR="005F4333" w:rsidRPr="00A73DF2" w:rsidRDefault="005F4333" w:rsidP="005F4333">
            <w:pPr>
              <w:spacing w:before="0" w:after="0"/>
              <w:jc w:val="center"/>
              <w:rPr>
                <w:sz w:val="20"/>
                <w:szCs w:val="20"/>
              </w:rPr>
            </w:pPr>
            <w:r w:rsidRPr="00A73DF2">
              <w:rPr>
                <w:sz w:val="20"/>
                <w:szCs w:val="20"/>
              </w:rPr>
              <w:t>76</w:t>
            </w:r>
          </w:p>
        </w:tc>
        <w:tc>
          <w:tcPr>
            <w:tcW w:w="2117" w:type="dxa"/>
            <w:vAlign w:val="center"/>
          </w:tcPr>
          <w:p w14:paraId="2F3B9AE7" w14:textId="77777777" w:rsidR="005F4333" w:rsidRPr="00A73DF2" w:rsidRDefault="005F4333" w:rsidP="005F4333">
            <w:pPr>
              <w:spacing w:before="0" w:after="0"/>
              <w:jc w:val="center"/>
              <w:rPr>
                <w:sz w:val="20"/>
                <w:szCs w:val="20"/>
              </w:rPr>
            </w:pPr>
            <w:r w:rsidRPr="00A73DF2">
              <w:rPr>
                <w:sz w:val="20"/>
                <w:szCs w:val="20"/>
              </w:rPr>
              <w:t>34</w:t>
            </w:r>
          </w:p>
        </w:tc>
      </w:tr>
      <w:tr w:rsidR="005F4333" w:rsidRPr="00A73DF2" w14:paraId="2EEC49EE" w14:textId="77777777" w:rsidTr="005F4333">
        <w:trPr>
          <w:tblHeader/>
          <w:jc w:val="center"/>
        </w:trPr>
        <w:tc>
          <w:tcPr>
            <w:tcW w:w="1537" w:type="dxa"/>
            <w:vMerge/>
          </w:tcPr>
          <w:p w14:paraId="03146EB7" w14:textId="77777777" w:rsidR="005F4333" w:rsidRPr="00A73DF2" w:rsidRDefault="005F4333" w:rsidP="005F4333">
            <w:pPr>
              <w:spacing w:before="0" w:after="0"/>
              <w:jc w:val="left"/>
              <w:rPr>
                <w:sz w:val="20"/>
                <w:szCs w:val="20"/>
              </w:rPr>
            </w:pPr>
          </w:p>
        </w:tc>
        <w:tc>
          <w:tcPr>
            <w:tcW w:w="1021" w:type="dxa"/>
            <w:vMerge/>
          </w:tcPr>
          <w:p w14:paraId="41E806E5" w14:textId="77777777" w:rsidR="005F4333" w:rsidRPr="00A73DF2" w:rsidRDefault="005F4333" w:rsidP="005F4333">
            <w:pPr>
              <w:spacing w:before="0" w:after="0"/>
              <w:jc w:val="left"/>
              <w:rPr>
                <w:sz w:val="20"/>
                <w:szCs w:val="20"/>
              </w:rPr>
            </w:pPr>
          </w:p>
        </w:tc>
        <w:tc>
          <w:tcPr>
            <w:tcW w:w="1084" w:type="dxa"/>
            <w:vAlign w:val="center"/>
          </w:tcPr>
          <w:p w14:paraId="7D5D63AB" w14:textId="77777777" w:rsidR="005F4333" w:rsidRPr="00A73DF2" w:rsidRDefault="005F4333" w:rsidP="005F4333">
            <w:pPr>
              <w:spacing w:before="0" w:after="0"/>
              <w:jc w:val="left"/>
              <w:rPr>
                <w:sz w:val="20"/>
                <w:szCs w:val="20"/>
              </w:rPr>
            </w:pPr>
            <w:r w:rsidRPr="00A73DF2">
              <w:rPr>
                <w:sz w:val="20"/>
                <w:szCs w:val="20"/>
              </w:rPr>
              <w:t>Latgale</w:t>
            </w:r>
          </w:p>
        </w:tc>
        <w:tc>
          <w:tcPr>
            <w:tcW w:w="787" w:type="dxa"/>
            <w:vAlign w:val="center"/>
          </w:tcPr>
          <w:p w14:paraId="02C59E39" w14:textId="77777777" w:rsidR="005F4333" w:rsidRPr="00A73DF2" w:rsidRDefault="005F4333" w:rsidP="005F4333">
            <w:pPr>
              <w:spacing w:before="0" w:after="0"/>
              <w:jc w:val="center"/>
              <w:rPr>
                <w:sz w:val="20"/>
                <w:szCs w:val="20"/>
              </w:rPr>
            </w:pPr>
            <w:r w:rsidRPr="00A73DF2">
              <w:rPr>
                <w:sz w:val="20"/>
                <w:szCs w:val="20"/>
              </w:rPr>
              <w:t>47</w:t>
            </w:r>
          </w:p>
        </w:tc>
        <w:tc>
          <w:tcPr>
            <w:tcW w:w="800" w:type="dxa"/>
            <w:vAlign w:val="center"/>
          </w:tcPr>
          <w:p w14:paraId="0AEE91DC" w14:textId="77777777" w:rsidR="005F4333" w:rsidRPr="00A73DF2" w:rsidRDefault="005F4333" w:rsidP="005F4333">
            <w:pPr>
              <w:spacing w:before="0" w:after="0"/>
              <w:jc w:val="center"/>
              <w:rPr>
                <w:sz w:val="20"/>
                <w:szCs w:val="20"/>
              </w:rPr>
            </w:pPr>
            <w:r w:rsidRPr="00A73DF2">
              <w:rPr>
                <w:sz w:val="20"/>
                <w:szCs w:val="20"/>
              </w:rPr>
              <w:t>49</w:t>
            </w:r>
          </w:p>
        </w:tc>
        <w:tc>
          <w:tcPr>
            <w:tcW w:w="1449" w:type="dxa"/>
            <w:vAlign w:val="center"/>
          </w:tcPr>
          <w:p w14:paraId="7D5E5BD7" w14:textId="77777777" w:rsidR="005F4333" w:rsidRPr="00A73DF2" w:rsidRDefault="005F4333" w:rsidP="005F4333">
            <w:pPr>
              <w:spacing w:before="0" w:after="0"/>
              <w:jc w:val="center"/>
              <w:rPr>
                <w:sz w:val="20"/>
                <w:szCs w:val="20"/>
              </w:rPr>
            </w:pPr>
            <w:r w:rsidRPr="00A73DF2">
              <w:rPr>
                <w:sz w:val="20"/>
                <w:szCs w:val="20"/>
              </w:rPr>
              <w:t>50</w:t>
            </w:r>
          </w:p>
        </w:tc>
        <w:tc>
          <w:tcPr>
            <w:tcW w:w="2117" w:type="dxa"/>
            <w:vAlign w:val="center"/>
          </w:tcPr>
          <w:p w14:paraId="27F64CC8" w14:textId="77777777" w:rsidR="005F4333" w:rsidRPr="00A73DF2" w:rsidRDefault="005F4333" w:rsidP="005F4333">
            <w:pPr>
              <w:spacing w:before="0" w:after="0"/>
              <w:jc w:val="center"/>
              <w:rPr>
                <w:sz w:val="20"/>
                <w:szCs w:val="20"/>
              </w:rPr>
            </w:pPr>
            <w:r>
              <w:rPr>
                <w:sz w:val="20"/>
                <w:szCs w:val="20"/>
              </w:rPr>
              <w:t>3</w:t>
            </w:r>
          </w:p>
        </w:tc>
      </w:tr>
      <w:tr w:rsidR="005F4333" w:rsidRPr="00A73DF2" w14:paraId="3454A376" w14:textId="77777777" w:rsidTr="005F4333">
        <w:trPr>
          <w:tblHeader/>
          <w:jc w:val="center"/>
        </w:trPr>
        <w:tc>
          <w:tcPr>
            <w:tcW w:w="1537" w:type="dxa"/>
            <w:vMerge/>
          </w:tcPr>
          <w:p w14:paraId="2F4BB97D" w14:textId="77777777" w:rsidR="005F4333" w:rsidRPr="00A73DF2" w:rsidRDefault="005F4333" w:rsidP="005F4333">
            <w:pPr>
              <w:spacing w:before="0" w:after="0"/>
              <w:jc w:val="left"/>
              <w:rPr>
                <w:sz w:val="20"/>
                <w:szCs w:val="20"/>
              </w:rPr>
            </w:pPr>
          </w:p>
        </w:tc>
        <w:tc>
          <w:tcPr>
            <w:tcW w:w="1021" w:type="dxa"/>
            <w:vMerge/>
          </w:tcPr>
          <w:p w14:paraId="0717B3ED" w14:textId="77777777" w:rsidR="005F4333" w:rsidRPr="00A73DF2" w:rsidRDefault="005F4333" w:rsidP="005F4333">
            <w:pPr>
              <w:spacing w:before="0" w:after="0"/>
              <w:jc w:val="left"/>
              <w:rPr>
                <w:sz w:val="20"/>
                <w:szCs w:val="20"/>
              </w:rPr>
            </w:pPr>
          </w:p>
        </w:tc>
        <w:tc>
          <w:tcPr>
            <w:tcW w:w="1084" w:type="dxa"/>
            <w:vAlign w:val="center"/>
          </w:tcPr>
          <w:p w14:paraId="335E3176" w14:textId="301F252C" w:rsidR="005F4333" w:rsidRPr="00ED4133" w:rsidRDefault="005F4333" w:rsidP="005F4333">
            <w:pPr>
              <w:spacing w:before="0" w:after="0"/>
              <w:jc w:val="left"/>
              <w:rPr>
                <w:i/>
                <w:sz w:val="20"/>
                <w:szCs w:val="20"/>
              </w:rPr>
            </w:pPr>
            <w:r w:rsidRPr="00ED4133">
              <w:rPr>
                <w:i/>
                <w:sz w:val="20"/>
                <w:szCs w:val="20"/>
              </w:rPr>
              <w:t>Kopā</w:t>
            </w:r>
          </w:p>
        </w:tc>
        <w:tc>
          <w:tcPr>
            <w:tcW w:w="787" w:type="dxa"/>
          </w:tcPr>
          <w:p w14:paraId="3F9C55B5" w14:textId="5774A4B4" w:rsidR="005F4333" w:rsidRPr="00ED4133" w:rsidRDefault="005F4333" w:rsidP="005F4333">
            <w:pPr>
              <w:spacing w:before="0" w:after="0"/>
              <w:jc w:val="center"/>
              <w:rPr>
                <w:i/>
                <w:sz w:val="20"/>
                <w:szCs w:val="20"/>
              </w:rPr>
            </w:pPr>
            <w:r w:rsidRPr="00ED4133">
              <w:rPr>
                <w:i/>
                <w:sz w:val="20"/>
                <w:szCs w:val="20"/>
              </w:rPr>
              <w:t>176</w:t>
            </w:r>
          </w:p>
        </w:tc>
        <w:tc>
          <w:tcPr>
            <w:tcW w:w="800" w:type="dxa"/>
          </w:tcPr>
          <w:p w14:paraId="2DE578FD" w14:textId="049F3E96" w:rsidR="005F4333" w:rsidRPr="00ED4133" w:rsidRDefault="005F4333" w:rsidP="005F4333">
            <w:pPr>
              <w:spacing w:before="0" w:after="0"/>
              <w:jc w:val="center"/>
              <w:rPr>
                <w:i/>
                <w:sz w:val="20"/>
                <w:szCs w:val="20"/>
              </w:rPr>
            </w:pPr>
            <w:r w:rsidRPr="00ED4133">
              <w:rPr>
                <w:i/>
                <w:sz w:val="20"/>
                <w:szCs w:val="20"/>
              </w:rPr>
              <w:t>261</w:t>
            </w:r>
          </w:p>
        </w:tc>
        <w:tc>
          <w:tcPr>
            <w:tcW w:w="1449" w:type="dxa"/>
            <w:vAlign w:val="center"/>
          </w:tcPr>
          <w:p w14:paraId="575F5036" w14:textId="1EE93AEB" w:rsidR="005F4333" w:rsidRPr="00ED4133" w:rsidRDefault="005F4333" w:rsidP="005F4333">
            <w:pPr>
              <w:spacing w:before="0" w:after="0"/>
              <w:jc w:val="center"/>
              <w:rPr>
                <w:i/>
                <w:sz w:val="20"/>
                <w:szCs w:val="20"/>
              </w:rPr>
            </w:pPr>
            <w:r w:rsidRPr="00ED4133">
              <w:rPr>
                <w:i/>
                <w:sz w:val="20"/>
                <w:szCs w:val="20"/>
              </w:rPr>
              <w:t>259</w:t>
            </w:r>
          </w:p>
        </w:tc>
        <w:tc>
          <w:tcPr>
            <w:tcW w:w="2117" w:type="dxa"/>
            <w:vAlign w:val="center"/>
          </w:tcPr>
          <w:p w14:paraId="7E94FA56" w14:textId="548C370D" w:rsidR="005F4333" w:rsidRPr="00ED4133" w:rsidRDefault="007626B7" w:rsidP="005F4333">
            <w:pPr>
              <w:spacing w:before="0" w:after="0"/>
              <w:jc w:val="center"/>
              <w:rPr>
                <w:i/>
                <w:sz w:val="20"/>
                <w:szCs w:val="20"/>
              </w:rPr>
            </w:pPr>
            <w:r w:rsidRPr="00ED4133">
              <w:rPr>
                <w:i/>
                <w:sz w:val="20"/>
                <w:szCs w:val="20"/>
              </w:rPr>
              <w:t>83</w:t>
            </w:r>
          </w:p>
        </w:tc>
      </w:tr>
      <w:tr w:rsidR="005F4333" w:rsidRPr="00A73DF2" w14:paraId="03E2E8B1" w14:textId="77777777" w:rsidTr="005F4333">
        <w:trPr>
          <w:tblHeader/>
          <w:jc w:val="center"/>
        </w:trPr>
        <w:tc>
          <w:tcPr>
            <w:tcW w:w="1537" w:type="dxa"/>
            <w:vMerge w:val="restart"/>
          </w:tcPr>
          <w:p w14:paraId="39DD0EEC" w14:textId="77777777" w:rsidR="005F4333" w:rsidRPr="00A73DF2" w:rsidRDefault="005F4333" w:rsidP="005F4333">
            <w:pPr>
              <w:spacing w:before="0" w:after="0"/>
              <w:rPr>
                <w:sz w:val="20"/>
                <w:szCs w:val="20"/>
              </w:rPr>
            </w:pPr>
            <w:r w:rsidRPr="00A73DF2">
              <w:rPr>
                <w:sz w:val="20"/>
                <w:szCs w:val="20"/>
              </w:rPr>
              <w:t>Papildu iedzīvotāju skaits, uz ko vērsti atkritumu apsaimniekošanas projekti, milj.</w:t>
            </w:r>
          </w:p>
        </w:tc>
        <w:tc>
          <w:tcPr>
            <w:tcW w:w="1021" w:type="dxa"/>
            <w:vMerge w:val="restart"/>
          </w:tcPr>
          <w:p w14:paraId="709236F1" w14:textId="77777777" w:rsidR="005F4333" w:rsidRPr="00A73DF2" w:rsidRDefault="005F4333" w:rsidP="005F4333">
            <w:pPr>
              <w:spacing w:before="0" w:after="0"/>
              <w:jc w:val="left"/>
              <w:rPr>
                <w:sz w:val="20"/>
                <w:szCs w:val="20"/>
              </w:rPr>
            </w:pPr>
            <w:r>
              <w:rPr>
                <w:sz w:val="20"/>
                <w:szCs w:val="20"/>
              </w:rPr>
              <w:t>Iznākuma</w:t>
            </w:r>
          </w:p>
        </w:tc>
        <w:tc>
          <w:tcPr>
            <w:tcW w:w="1084" w:type="dxa"/>
            <w:vAlign w:val="center"/>
          </w:tcPr>
          <w:p w14:paraId="3452B922" w14:textId="77777777" w:rsidR="005F4333" w:rsidRPr="00A73DF2" w:rsidRDefault="005F4333" w:rsidP="005F4333">
            <w:pPr>
              <w:spacing w:before="0" w:after="0"/>
              <w:jc w:val="left"/>
              <w:rPr>
                <w:sz w:val="20"/>
                <w:szCs w:val="20"/>
              </w:rPr>
            </w:pPr>
            <w:r w:rsidRPr="00A73DF2">
              <w:rPr>
                <w:sz w:val="20"/>
                <w:szCs w:val="20"/>
              </w:rPr>
              <w:t>Rīga</w:t>
            </w:r>
          </w:p>
        </w:tc>
        <w:tc>
          <w:tcPr>
            <w:tcW w:w="787" w:type="dxa"/>
            <w:vAlign w:val="center"/>
          </w:tcPr>
          <w:p w14:paraId="6495114F" w14:textId="77777777" w:rsidR="005F4333" w:rsidRPr="00A73DF2" w:rsidRDefault="005F4333" w:rsidP="005F4333">
            <w:pPr>
              <w:spacing w:before="0" w:after="0"/>
              <w:jc w:val="center"/>
              <w:rPr>
                <w:sz w:val="20"/>
                <w:szCs w:val="20"/>
              </w:rPr>
            </w:pPr>
            <w:r w:rsidRPr="00A73DF2">
              <w:rPr>
                <w:sz w:val="20"/>
                <w:szCs w:val="20"/>
              </w:rPr>
              <w:t>0</w:t>
            </w:r>
          </w:p>
        </w:tc>
        <w:tc>
          <w:tcPr>
            <w:tcW w:w="800" w:type="dxa"/>
            <w:vAlign w:val="center"/>
          </w:tcPr>
          <w:p w14:paraId="571DB746" w14:textId="77777777" w:rsidR="005F4333" w:rsidRPr="00A73DF2" w:rsidRDefault="005F4333" w:rsidP="005F4333">
            <w:pPr>
              <w:spacing w:before="0" w:after="0"/>
              <w:jc w:val="center"/>
              <w:rPr>
                <w:sz w:val="20"/>
                <w:szCs w:val="20"/>
              </w:rPr>
            </w:pPr>
            <w:r w:rsidRPr="00A73DF2">
              <w:rPr>
                <w:sz w:val="20"/>
                <w:szCs w:val="20"/>
              </w:rPr>
              <w:t>1,03</w:t>
            </w:r>
          </w:p>
        </w:tc>
        <w:tc>
          <w:tcPr>
            <w:tcW w:w="1449" w:type="dxa"/>
          </w:tcPr>
          <w:p w14:paraId="2A0CCC5A" w14:textId="77777777" w:rsidR="005F4333" w:rsidRPr="00A73DF2" w:rsidRDefault="005F4333" w:rsidP="005F4333">
            <w:pPr>
              <w:spacing w:before="0" w:after="0"/>
              <w:jc w:val="center"/>
              <w:rPr>
                <w:sz w:val="20"/>
                <w:szCs w:val="20"/>
              </w:rPr>
            </w:pPr>
          </w:p>
        </w:tc>
        <w:tc>
          <w:tcPr>
            <w:tcW w:w="2117" w:type="dxa"/>
          </w:tcPr>
          <w:p w14:paraId="48085CF4" w14:textId="77777777" w:rsidR="005F4333" w:rsidRPr="00A73DF2" w:rsidRDefault="005F4333" w:rsidP="005F4333">
            <w:pPr>
              <w:spacing w:before="0" w:after="0"/>
              <w:jc w:val="center"/>
              <w:rPr>
                <w:sz w:val="20"/>
                <w:szCs w:val="20"/>
              </w:rPr>
            </w:pPr>
          </w:p>
        </w:tc>
      </w:tr>
      <w:tr w:rsidR="005F4333" w:rsidRPr="00A73DF2" w14:paraId="12651193" w14:textId="77777777" w:rsidTr="005F4333">
        <w:trPr>
          <w:tblHeader/>
          <w:jc w:val="center"/>
        </w:trPr>
        <w:tc>
          <w:tcPr>
            <w:tcW w:w="1537" w:type="dxa"/>
            <w:vMerge/>
          </w:tcPr>
          <w:p w14:paraId="33057EEE" w14:textId="77777777" w:rsidR="005F4333" w:rsidRPr="00A73DF2" w:rsidRDefault="005F4333" w:rsidP="005F4333">
            <w:pPr>
              <w:spacing w:before="0" w:after="0"/>
              <w:rPr>
                <w:sz w:val="20"/>
                <w:szCs w:val="20"/>
              </w:rPr>
            </w:pPr>
          </w:p>
        </w:tc>
        <w:tc>
          <w:tcPr>
            <w:tcW w:w="1021" w:type="dxa"/>
            <w:vMerge/>
          </w:tcPr>
          <w:p w14:paraId="74E345E0" w14:textId="77777777" w:rsidR="005F4333" w:rsidRPr="00A73DF2" w:rsidRDefault="005F4333" w:rsidP="005F4333">
            <w:pPr>
              <w:spacing w:before="0" w:after="0"/>
              <w:jc w:val="left"/>
              <w:rPr>
                <w:sz w:val="20"/>
                <w:szCs w:val="20"/>
              </w:rPr>
            </w:pPr>
          </w:p>
        </w:tc>
        <w:tc>
          <w:tcPr>
            <w:tcW w:w="1084" w:type="dxa"/>
            <w:vAlign w:val="center"/>
          </w:tcPr>
          <w:p w14:paraId="4DFCA546" w14:textId="77777777" w:rsidR="005F4333" w:rsidRPr="00A73DF2" w:rsidRDefault="005F4333" w:rsidP="005F4333">
            <w:pPr>
              <w:spacing w:before="0" w:after="0"/>
              <w:jc w:val="left"/>
              <w:rPr>
                <w:sz w:val="20"/>
                <w:szCs w:val="20"/>
              </w:rPr>
            </w:pPr>
            <w:r w:rsidRPr="00A73DF2">
              <w:rPr>
                <w:sz w:val="20"/>
                <w:szCs w:val="20"/>
              </w:rPr>
              <w:t>Vidzeme</w:t>
            </w:r>
          </w:p>
        </w:tc>
        <w:tc>
          <w:tcPr>
            <w:tcW w:w="787" w:type="dxa"/>
            <w:vAlign w:val="center"/>
          </w:tcPr>
          <w:p w14:paraId="705D54DB" w14:textId="77777777" w:rsidR="005F4333" w:rsidRPr="00A73DF2" w:rsidRDefault="005F4333" w:rsidP="005F4333">
            <w:pPr>
              <w:spacing w:before="0" w:after="0"/>
              <w:jc w:val="center"/>
              <w:rPr>
                <w:sz w:val="20"/>
                <w:szCs w:val="20"/>
              </w:rPr>
            </w:pPr>
            <w:r w:rsidRPr="00A73DF2">
              <w:rPr>
                <w:sz w:val="20"/>
                <w:szCs w:val="20"/>
              </w:rPr>
              <w:t>0</w:t>
            </w:r>
          </w:p>
        </w:tc>
        <w:tc>
          <w:tcPr>
            <w:tcW w:w="800" w:type="dxa"/>
            <w:vAlign w:val="center"/>
          </w:tcPr>
          <w:p w14:paraId="101DB9D6" w14:textId="77777777" w:rsidR="005F4333" w:rsidRPr="00A73DF2" w:rsidRDefault="005F4333" w:rsidP="005F4333">
            <w:pPr>
              <w:spacing w:before="0" w:after="0"/>
              <w:jc w:val="center"/>
              <w:rPr>
                <w:sz w:val="20"/>
                <w:szCs w:val="20"/>
              </w:rPr>
            </w:pPr>
            <w:r w:rsidRPr="00A73DF2">
              <w:rPr>
                <w:sz w:val="20"/>
                <w:szCs w:val="20"/>
              </w:rPr>
              <w:t>0,23</w:t>
            </w:r>
          </w:p>
        </w:tc>
        <w:tc>
          <w:tcPr>
            <w:tcW w:w="1449" w:type="dxa"/>
          </w:tcPr>
          <w:p w14:paraId="5F6EEEC1" w14:textId="77777777" w:rsidR="005F4333" w:rsidRPr="00A73DF2" w:rsidRDefault="005F4333" w:rsidP="005F4333">
            <w:pPr>
              <w:spacing w:before="0" w:after="0"/>
              <w:jc w:val="center"/>
              <w:rPr>
                <w:sz w:val="20"/>
                <w:szCs w:val="20"/>
              </w:rPr>
            </w:pPr>
          </w:p>
        </w:tc>
        <w:tc>
          <w:tcPr>
            <w:tcW w:w="2117" w:type="dxa"/>
          </w:tcPr>
          <w:p w14:paraId="3DCA3BCE" w14:textId="77777777" w:rsidR="005F4333" w:rsidRPr="00A73DF2" w:rsidRDefault="005F4333" w:rsidP="005F4333">
            <w:pPr>
              <w:spacing w:before="0" w:after="0"/>
              <w:jc w:val="center"/>
              <w:rPr>
                <w:sz w:val="20"/>
                <w:szCs w:val="20"/>
              </w:rPr>
            </w:pPr>
          </w:p>
        </w:tc>
      </w:tr>
      <w:tr w:rsidR="005F4333" w:rsidRPr="00A73DF2" w14:paraId="61F7CBE7" w14:textId="77777777" w:rsidTr="005F4333">
        <w:trPr>
          <w:tblHeader/>
          <w:jc w:val="center"/>
        </w:trPr>
        <w:tc>
          <w:tcPr>
            <w:tcW w:w="1537" w:type="dxa"/>
            <w:vMerge/>
          </w:tcPr>
          <w:p w14:paraId="4A5FEFAC" w14:textId="77777777" w:rsidR="005F4333" w:rsidRPr="00A73DF2" w:rsidRDefault="005F4333" w:rsidP="005F4333">
            <w:pPr>
              <w:spacing w:before="0" w:after="0"/>
              <w:rPr>
                <w:sz w:val="20"/>
                <w:szCs w:val="20"/>
              </w:rPr>
            </w:pPr>
          </w:p>
        </w:tc>
        <w:tc>
          <w:tcPr>
            <w:tcW w:w="1021" w:type="dxa"/>
            <w:vMerge/>
          </w:tcPr>
          <w:p w14:paraId="5D7A66F5" w14:textId="77777777" w:rsidR="005F4333" w:rsidRPr="00A73DF2" w:rsidRDefault="005F4333" w:rsidP="005F4333">
            <w:pPr>
              <w:spacing w:before="0" w:after="0"/>
              <w:jc w:val="left"/>
              <w:rPr>
                <w:sz w:val="20"/>
                <w:szCs w:val="20"/>
              </w:rPr>
            </w:pPr>
          </w:p>
        </w:tc>
        <w:tc>
          <w:tcPr>
            <w:tcW w:w="1084" w:type="dxa"/>
            <w:vAlign w:val="center"/>
          </w:tcPr>
          <w:p w14:paraId="3BCCBE2A" w14:textId="77777777" w:rsidR="005F4333" w:rsidRPr="00A73DF2" w:rsidRDefault="005F4333" w:rsidP="005F4333">
            <w:pPr>
              <w:spacing w:before="0" w:after="0"/>
              <w:jc w:val="left"/>
              <w:rPr>
                <w:sz w:val="20"/>
                <w:szCs w:val="20"/>
              </w:rPr>
            </w:pPr>
            <w:r w:rsidRPr="00A73DF2">
              <w:rPr>
                <w:sz w:val="20"/>
                <w:szCs w:val="20"/>
              </w:rPr>
              <w:t>Kurzeme</w:t>
            </w:r>
          </w:p>
        </w:tc>
        <w:tc>
          <w:tcPr>
            <w:tcW w:w="787" w:type="dxa"/>
            <w:vAlign w:val="center"/>
          </w:tcPr>
          <w:p w14:paraId="38A82015" w14:textId="77777777" w:rsidR="005F4333" w:rsidRPr="00A73DF2" w:rsidRDefault="005F4333" w:rsidP="005F4333">
            <w:pPr>
              <w:spacing w:before="0" w:after="0"/>
              <w:jc w:val="center"/>
              <w:rPr>
                <w:sz w:val="20"/>
                <w:szCs w:val="20"/>
              </w:rPr>
            </w:pPr>
            <w:r w:rsidRPr="00A73DF2">
              <w:rPr>
                <w:sz w:val="20"/>
                <w:szCs w:val="20"/>
              </w:rPr>
              <w:t>0</w:t>
            </w:r>
          </w:p>
        </w:tc>
        <w:tc>
          <w:tcPr>
            <w:tcW w:w="800" w:type="dxa"/>
            <w:vAlign w:val="center"/>
          </w:tcPr>
          <w:p w14:paraId="4BE80A93" w14:textId="77777777" w:rsidR="005F4333" w:rsidRPr="00A73DF2" w:rsidRDefault="005F4333" w:rsidP="005F4333">
            <w:pPr>
              <w:spacing w:before="0" w:after="0"/>
              <w:jc w:val="center"/>
              <w:rPr>
                <w:sz w:val="20"/>
                <w:szCs w:val="20"/>
              </w:rPr>
            </w:pPr>
            <w:r w:rsidRPr="00A73DF2">
              <w:rPr>
                <w:sz w:val="20"/>
                <w:szCs w:val="20"/>
              </w:rPr>
              <w:t>0,30</w:t>
            </w:r>
          </w:p>
        </w:tc>
        <w:tc>
          <w:tcPr>
            <w:tcW w:w="1449" w:type="dxa"/>
          </w:tcPr>
          <w:p w14:paraId="1FEA8D49" w14:textId="77777777" w:rsidR="005F4333" w:rsidRPr="00A73DF2" w:rsidRDefault="005F4333" w:rsidP="005F4333">
            <w:pPr>
              <w:spacing w:before="0" w:after="0"/>
              <w:jc w:val="center"/>
              <w:rPr>
                <w:sz w:val="20"/>
                <w:szCs w:val="20"/>
              </w:rPr>
            </w:pPr>
          </w:p>
        </w:tc>
        <w:tc>
          <w:tcPr>
            <w:tcW w:w="2117" w:type="dxa"/>
          </w:tcPr>
          <w:p w14:paraId="043AE1DF" w14:textId="77777777" w:rsidR="005F4333" w:rsidRPr="00A73DF2" w:rsidRDefault="005F4333" w:rsidP="005F4333">
            <w:pPr>
              <w:spacing w:before="0" w:after="0"/>
              <w:jc w:val="center"/>
              <w:rPr>
                <w:sz w:val="20"/>
                <w:szCs w:val="20"/>
              </w:rPr>
            </w:pPr>
          </w:p>
        </w:tc>
      </w:tr>
      <w:tr w:rsidR="005F4333" w:rsidRPr="00A73DF2" w14:paraId="681455FA" w14:textId="77777777" w:rsidTr="005F4333">
        <w:trPr>
          <w:tblHeader/>
          <w:jc w:val="center"/>
        </w:trPr>
        <w:tc>
          <w:tcPr>
            <w:tcW w:w="1537" w:type="dxa"/>
            <w:vMerge/>
          </w:tcPr>
          <w:p w14:paraId="7A5636FB" w14:textId="77777777" w:rsidR="005F4333" w:rsidRPr="00A73DF2" w:rsidRDefault="005F4333" w:rsidP="005F4333">
            <w:pPr>
              <w:spacing w:before="0" w:after="0"/>
              <w:rPr>
                <w:sz w:val="20"/>
                <w:szCs w:val="20"/>
              </w:rPr>
            </w:pPr>
          </w:p>
        </w:tc>
        <w:tc>
          <w:tcPr>
            <w:tcW w:w="1021" w:type="dxa"/>
            <w:vMerge/>
          </w:tcPr>
          <w:p w14:paraId="588821C2" w14:textId="77777777" w:rsidR="005F4333" w:rsidRPr="00A73DF2" w:rsidRDefault="005F4333" w:rsidP="005F4333">
            <w:pPr>
              <w:spacing w:before="0" w:after="0"/>
              <w:jc w:val="left"/>
              <w:rPr>
                <w:sz w:val="20"/>
                <w:szCs w:val="20"/>
              </w:rPr>
            </w:pPr>
          </w:p>
        </w:tc>
        <w:tc>
          <w:tcPr>
            <w:tcW w:w="1084" w:type="dxa"/>
            <w:vAlign w:val="center"/>
          </w:tcPr>
          <w:p w14:paraId="798402F0" w14:textId="77777777" w:rsidR="005F4333" w:rsidRPr="00A73DF2" w:rsidRDefault="005F4333" w:rsidP="005F4333">
            <w:pPr>
              <w:spacing w:before="0" w:after="0"/>
              <w:jc w:val="left"/>
              <w:rPr>
                <w:sz w:val="20"/>
                <w:szCs w:val="20"/>
              </w:rPr>
            </w:pPr>
            <w:r w:rsidRPr="00A73DF2">
              <w:rPr>
                <w:sz w:val="20"/>
                <w:szCs w:val="20"/>
              </w:rPr>
              <w:t>Zemgale</w:t>
            </w:r>
          </w:p>
        </w:tc>
        <w:tc>
          <w:tcPr>
            <w:tcW w:w="787" w:type="dxa"/>
            <w:vAlign w:val="center"/>
          </w:tcPr>
          <w:p w14:paraId="5871ADDE" w14:textId="77777777" w:rsidR="005F4333" w:rsidRPr="00A73DF2" w:rsidRDefault="005F4333" w:rsidP="005F4333">
            <w:pPr>
              <w:spacing w:before="0" w:after="0"/>
              <w:jc w:val="center"/>
              <w:rPr>
                <w:sz w:val="20"/>
                <w:szCs w:val="20"/>
              </w:rPr>
            </w:pPr>
            <w:r w:rsidRPr="00A73DF2">
              <w:rPr>
                <w:sz w:val="20"/>
                <w:szCs w:val="20"/>
              </w:rPr>
              <w:t>0</w:t>
            </w:r>
          </w:p>
        </w:tc>
        <w:tc>
          <w:tcPr>
            <w:tcW w:w="800" w:type="dxa"/>
            <w:vAlign w:val="center"/>
          </w:tcPr>
          <w:p w14:paraId="45BE3787" w14:textId="77777777" w:rsidR="005F4333" w:rsidRPr="00A73DF2" w:rsidRDefault="005F4333" w:rsidP="005F4333">
            <w:pPr>
              <w:spacing w:before="0" w:after="0"/>
              <w:jc w:val="center"/>
              <w:rPr>
                <w:sz w:val="20"/>
                <w:szCs w:val="20"/>
              </w:rPr>
            </w:pPr>
            <w:r w:rsidRPr="00A73DF2">
              <w:rPr>
                <w:sz w:val="20"/>
                <w:szCs w:val="20"/>
              </w:rPr>
              <w:t>0,28</w:t>
            </w:r>
          </w:p>
        </w:tc>
        <w:tc>
          <w:tcPr>
            <w:tcW w:w="1449" w:type="dxa"/>
          </w:tcPr>
          <w:p w14:paraId="2D651906" w14:textId="77777777" w:rsidR="005F4333" w:rsidRPr="00A73DF2" w:rsidRDefault="005F4333" w:rsidP="005F4333">
            <w:pPr>
              <w:spacing w:before="0" w:after="0"/>
              <w:jc w:val="center"/>
              <w:rPr>
                <w:sz w:val="20"/>
                <w:szCs w:val="20"/>
              </w:rPr>
            </w:pPr>
          </w:p>
        </w:tc>
        <w:tc>
          <w:tcPr>
            <w:tcW w:w="2117" w:type="dxa"/>
          </w:tcPr>
          <w:p w14:paraId="1A7DD300" w14:textId="77777777" w:rsidR="005F4333" w:rsidRPr="00A73DF2" w:rsidRDefault="005F4333" w:rsidP="005F4333">
            <w:pPr>
              <w:spacing w:before="0" w:after="0"/>
              <w:jc w:val="center"/>
              <w:rPr>
                <w:sz w:val="20"/>
                <w:szCs w:val="20"/>
              </w:rPr>
            </w:pPr>
          </w:p>
        </w:tc>
      </w:tr>
      <w:tr w:rsidR="005F4333" w:rsidRPr="00A73DF2" w14:paraId="1215C5E1" w14:textId="77777777" w:rsidTr="005F4333">
        <w:trPr>
          <w:tblHeader/>
          <w:jc w:val="center"/>
        </w:trPr>
        <w:tc>
          <w:tcPr>
            <w:tcW w:w="1537" w:type="dxa"/>
            <w:vMerge/>
          </w:tcPr>
          <w:p w14:paraId="6F3353C0" w14:textId="77777777" w:rsidR="005F4333" w:rsidRPr="00A73DF2" w:rsidRDefault="005F4333" w:rsidP="005F4333">
            <w:pPr>
              <w:spacing w:before="0" w:after="0"/>
              <w:rPr>
                <w:sz w:val="20"/>
                <w:szCs w:val="20"/>
              </w:rPr>
            </w:pPr>
          </w:p>
        </w:tc>
        <w:tc>
          <w:tcPr>
            <w:tcW w:w="1021" w:type="dxa"/>
            <w:vMerge/>
          </w:tcPr>
          <w:p w14:paraId="1F20D73A" w14:textId="77777777" w:rsidR="005F4333" w:rsidRPr="00A73DF2" w:rsidRDefault="005F4333" w:rsidP="005F4333">
            <w:pPr>
              <w:spacing w:before="0" w:after="0"/>
              <w:jc w:val="left"/>
              <w:rPr>
                <w:sz w:val="20"/>
                <w:szCs w:val="20"/>
              </w:rPr>
            </w:pPr>
          </w:p>
        </w:tc>
        <w:tc>
          <w:tcPr>
            <w:tcW w:w="1084" w:type="dxa"/>
            <w:vAlign w:val="center"/>
          </w:tcPr>
          <w:p w14:paraId="49ED83E4" w14:textId="77777777" w:rsidR="005F4333" w:rsidRPr="00A73DF2" w:rsidRDefault="005F4333" w:rsidP="005F4333">
            <w:pPr>
              <w:spacing w:before="0" w:after="0"/>
              <w:jc w:val="left"/>
              <w:rPr>
                <w:sz w:val="20"/>
                <w:szCs w:val="20"/>
              </w:rPr>
            </w:pPr>
            <w:r w:rsidRPr="00A73DF2">
              <w:rPr>
                <w:sz w:val="20"/>
                <w:szCs w:val="20"/>
              </w:rPr>
              <w:t>Latgale</w:t>
            </w:r>
          </w:p>
        </w:tc>
        <w:tc>
          <w:tcPr>
            <w:tcW w:w="787" w:type="dxa"/>
            <w:vAlign w:val="center"/>
          </w:tcPr>
          <w:p w14:paraId="37E9A808" w14:textId="77777777" w:rsidR="005F4333" w:rsidRPr="00A73DF2" w:rsidRDefault="005F4333" w:rsidP="005F4333">
            <w:pPr>
              <w:spacing w:before="0" w:after="0"/>
              <w:jc w:val="center"/>
              <w:rPr>
                <w:sz w:val="20"/>
                <w:szCs w:val="20"/>
              </w:rPr>
            </w:pPr>
            <w:r w:rsidRPr="00A73DF2">
              <w:rPr>
                <w:sz w:val="20"/>
                <w:szCs w:val="20"/>
              </w:rPr>
              <w:t>0</w:t>
            </w:r>
          </w:p>
        </w:tc>
        <w:tc>
          <w:tcPr>
            <w:tcW w:w="800" w:type="dxa"/>
            <w:vAlign w:val="center"/>
          </w:tcPr>
          <w:p w14:paraId="43244518" w14:textId="77777777" w:rsidR="005F4333" w:rsidRPr="00A73DF2" w:rsidRDefault="005F4333" w:rsidP="005F4333">
            <w:pPr>
              <w:spacing w:before="0" w:after="0"/>
              <w:jc w:val="center"/>
              <w:rPr>
                <w:sz w:val="20"/>
                <w:szCs w:val="20"/>
              </w:rPr>
            </w:pPr>
            <w:r w:rsidRPr="00A73DF2">
              <w:rPr>
                <w:sz w:val="20"/>
                <w:szCs w:val="20"/>
              </w:rPr>
              <w:t>0,35</w:t>
            </w:r>
          </w:p>
        </w:tc>
        <w:tc>
          <w:tcPr>
            <w:tcW w:w="1449" w:type="dxa"/>
          </w:tcPr>
          <w:p w14:paraId="617B8F65" w14:textId="77777777" w:rsidR="005F4333" w:rsidRPr="00A73DF2" w:rsidRDefault="005F4333" w:rsidP="005F4333">
            <w:pPr>
              <w:spacing w:before="0" w:after="0"/>
              <w:jc w:val="center"/>
              <w:rPr>
                <w:sz w:val="20"/>
                <w:szCs w:val="20"/>
              </w:rPr>
            </w:pPr>
          </w:p>
        </w:tc>
        <w:tc>
          <w:tcPr>
            <w:tcW w:w="2117" w:type="dxa"/>
          </w:tcPr>
          <w:p w14:paraId="5C390230" w14:textId="77777777" w:rsidR="005F4333" w:rsidRPr="00A73DF2" w:rsidRDefault="005F4333" w:rsidP="005F4333">
            <w:pPr>
              <w:spacing w:before="0" w:after="0"/>
              <w:jc w:val="center"/>
              <w:rPr>
                <w:sz w:val="20"/>
                <w:szCs w:val="20"/>
              </w:rPr>
            </w:pPr>
          </w:p>
        </w:tc>
      </w:tr>
      <w:tr w:rsidR="005F4333" w:rsidRPr="00A73DF2" w14:paraId="3B539E0A" w14:textId="77777777" w:rsidTr="005F4333">
        <w:trPr>
          <w:tblHeader/>
          <w:jc w:val="center"/>
        </w:trPr>
        <w:tc>
          <w:tcPr>
            <w:tcW w:w="1537" w:type="dxa"/>
            <w:vMerge/>
          </w:tcPr>
          <w:p w14:paraId="6855056E" w14:textId="77777777" w:rsidR="005F4333" w:rsidRPr="00A73DF2" w:rsidRDefault="005F4333" w:rsidP="005F4333">
            <w:pPr>
              <w:spacing w:before="0" w:after="0"/>
              <w:rPr>
                <w:sz w:val="20"/>
                <w:szCs w:val="20"/>
              </w:rPr>
            </w:pPr>
          </w:p>
        </w:tc>
        <w:tc>
          <w:tcPr>
            <w:tcW w:w="1021" w:type="dxa"/>
            <w:vMerge/>
          </w:tcPr>
          <w:p w14:paraId="20BE2BBF" w14:textId="77777777" w:rsidR="005F4333" w:rsidRDefault="005F4333" w:rsidP="005F4333">
            <w:pPr>
              <w:spacing w:before="0" w:after="0"/>
              <w:jc w:val="left"/>
              <w:rPr>
                <w:sz w:val="20"/>
                <w:szCs w:val="20"/>
              </w:rPr>
            </w:pPr>
          </w:p>
        </w:tc>
        <w:tc>
          <w:tcPr>
            <w:tcW w:w="1084" w:type="dxa"/>
            <w:vAlign w:val="center"/>
          </w:tcPr>
          <w:p w14:paraId="3AA10F9C" w14:textId="77777777" w:rsidR="005F4333" w:rsidRPr="00ED4133" w:rsidRDefault="005F4333" w:rsidP="005F4333">
            <w:pPr>
              <w:spacing w:before="0" w:after="0"/>
              <w:jc w:val="left"/>
              <w:rPr>
                <w:i/>
                <w:sz w:val="20"/>
                <w:szCs w:val="20"/>
              </w:rPr>
            </w:pPr>
            <w:r w:rsidRPr="00ED4133">
              <w:rPr>
                <w:i/>
                <w:sz w:val="20"/>
                <w:szCs w:val="20"/>
              </w:rPr>
              <w:t>Kopā</w:t>
            </w:r>
          </w:p>
        </w:tc>
        <w:tc>
          <w:tcPr>
            <w:tcW w:w="787" w:type="dxa"/>
            <w:vAlign w:val="center"/>
          </w:tcPr>
          <w:p w14:paraId="4FE0A99D" w14:textId="77777777" w:rsidR="005F4333" w:rsidRPr="00ED4133" w:rsidRDefault="005F4333" w:rsidP="005F4333">
            <w:pPr>
              <w:spacing w:before="0" w:after="0"/>
              <w:jc w:val="center"/>
              <w:rPr>
                <w:i/>
                <w:sz w:val="20"/>
                <w:szCs w:val="20"/>
              </w:rPr>
            </w:pPr>
            <w:r w:rsidRPr="00ED4133">
              <w:rPr>
                <w:i/>
                <w:sz w:val="20"/>
                <w:szCs w:val="20"/>
              </w:rPr>
              <w:t>0</w:t>
            </w:r>
          </w:p>
        </w:tc>
        <w:tc>
          <w:tcPr>
            <w:tcW w:w="800" w:type="dxa"/>
            <w:vAlign w:val="center"/>
          </w:tcPr>
          <w:p w14:paraId="0AC5FD6B" w14:textId="77777777" w:rsidR="005F4333" w:rsidRPr="00ED4133" w:rsidRDefault="005F4333" w:rsidP="005F4333">
            <w:pPr>
              <w:spacing w:before="0" w:after="0"/>
              <w:jc w:val="center"/>
              <w:rPr>
                <w:i/>
                <w:sz w:val="20"/>
                <w:szCs w:val="20"/>
              </w:rPr>
            </w:pPr>
            <w:r w:rsidRPr="00ED4133">
              <w:rPr>
                <w:i/>
                <w:sz w:val="20"/>
                <w:szCs w:val="20"/>
              </w:rPr>
              <w:t>2,19</w:t>
            </w:r>
          </w:p>
        </w:tc>
        <w:tc>
          <w:tcPr>
            <w:tcW w:w="1449" w:type="dxa"/>
            <w:vAlign w:val="center"/>
          </w:tcPr>
          <w:p w14:paraId="6897ACB0" w14:textId="77777777" w:rsidR="005F4333" w:rsidRPr="00ED4133" w:rsidRDefault="005F4333" w:rsidP="005F4333">
            <w:pPr>
              <w:spacing w:before="0" w:after="0"/>
              <w:jc w:val="center"/>
              <w:rPr>
                <w:i/>
                <w:sz w:val="20"/>
                <w:szCs w:val="20"/>
              </w:rPr>
            </w:pPr>
            <w:r w:rsidRPr="00ED4133">
              <w:rPr>
                <w:i/>
                <w:sz w:val="20"/>
                <w:szCs w:val="20"/>
              </w:rPr>
              <w:t>2,01</w:t>
            </w:r>
          </w:p>
        </w:tc>
        <w:tc>
          <w:tcPr>
            <w:tcW w:w="2117" w:type="dxa"/>
            <w:vAlign w:val="center"/>
          </w:tcPr>
          <w:p w14:paraId="1DC8CC55" w14:textId="078A4E62" w:rsidR="005F4333" w:rsidRPr="00ED4133" w:rsidRDefault="005F4333" w:rsidP="005F4333">
            <w:pPr>
              <w:spacing w:before="0" w:after="0"/>
              <w:jc w:val="center"/>
              <w:rPr>
                <w:i/>
                <w:sz w:val="20"/>
                <w:szCs w:val="20"/>
              </w:rPr>
            </w:pPr>
            <w:r w:rsidRPr="00ED4133">
              <w:rPr>
                <w:i/>
                <w:sz w:val="20"/>
                <w:szCs w:val="20"/>
              </w:rPr>
              <w:t>n/a</w:t>
            </w:r>
          </w:p>
        </w:tc>
      </w:tr>
      <w:tr w:rsidR="005F4333" w:rsidRPr="00A73DF2" w14:paraId="5F096561" w14:textId="77777777" w:rsidTr="005F4333">
        <w:trPr>
          <w:tblHeader/>
          <w:jc w:val="center"/>
        </w:trPr>
        <w:tc>
          <w:tcPr>
            <w:tcW w:w="1537" w:type="dxa"/>
            <w:vMerge w:val="restart"/>
          </w:tcPr>
          <w:p w14:paraId="11E2B236" w14:textId="77777777" w:rsidR="005F4333" w:rsidRPr="00A73DF2" w:rsidRDefault="005F4333" w:rsidP="005F4333">
            <w:pPr>
              <w:spacing w:before="0" w:after="0"/>
              <w:rPr>
                <w:sz w:val="20"/>
                <w:szCs w:val="20"/>
              </w:rPr>
            </w:pPr>
            <w:r w:rsidRPr="00A73DF2">
              <w:rPr>
                <w:sz w:val="20"/>
                <w:szCs w:val="20"/>
              </w:rPr>
              <w:t>Dalītās atkritumu savākšanas punktu skaits</w:t>
            </w:r>
            <w:r>
              <w:rPr>
                <w:sz w:val="20"/>
                <w:szCs w:val="20"/>
              </w:rPr>
              <w:t>.</w:t>
            </w:r>
          </w:p>
        </w:tc>
        <w:tc>
          <w:tcPr>
            <w:tcW w:w="1021" w:type="dxa"/>
            <w:vMerge w:val="restart"/>
          </w:tcPr>
          <w:p w14:paraId="40DB8D85" w14:textId="77777777" w:rsidR="005F4333" w:rsidRPr="00A73DF2" w:rsidRDefault="005F4333" w:rsidP="005F4333">
            <w:pPr>
              <w:spacing w:before="0" w:after="0"/>
              <w:jc w:val="left"/>
              <w:rPr>
                <w:sz w:val="20"/>
                <w:szCs w:val="20"/>
              </w:rPr>
            </w:pPr>
            <w:r>
              <w:rPr>
                <w:sz w:val="20"/>
                <w:szCs w:val="20"/>
              </w:rPr>
              <w:t>Iznākuma</w:t>
            </w:r>
          </w:p>
        </w:tc>
        <w:tc>
          <w:tcPr>
            <w:tcW w:w="1084" w:type="dxa"/>
            <w:vAlign w:val="center"/>
          </w:tcPr>
          <w:p w14:paraId="41D1013B" w14:textId="77777777" w:rsidR="005F4333" w:rsidRPr="00A73DF2" w:rsidRDefault="005F4333" w:rsidP="005F4333">
            <w:pPr>
              <w:spacing w:before="0" w:after="0"/>
              <w:jc w:val="left"/>
              <w:rPr>
                <w:sz w:val="20"/>
                <w:szCs w:val="20"/>
              </w:rPr>
            </w:pPr>
            <w:r w:rsidRPr="00A73DF2">
              <w:rPr>
                <w:sz w:val="20"/>
                <w:szCs w:val="20"/>
              </w:rPr>
              <w:t>Rīga</w:t>
            </w:r>
          </w:p>
        </w:tc>
        <w:tc>
          <w:tcPr>
            <w:tcW w:w="787" w:type="dxa"/>
            <w:vAlign w:val="center"/>
          </w:tcPr>
          <w:p w14:paraId="0A290D14" w14:textId="77777777" w:rsidR="005F4333" w:rsidRPr="00A73DF2" w:rsidRDefault="005F4333" w:rsidP="005F4333">
            <w:pPr>
              <w:spacing w:before="0" w:after="0"/>
              <w:jc w:val="center"/>
              <w:rPr>
                <w:sz w:val="20"/>
                <w:szCs w:val="20"/>
              </w:rPr>
            </w:pPr>
            <w:r w:rsidRPr="00A73DF2">
              <w:rPr>
                <w:sz w:val="20"/>
                <w:szCs w:val="20"/>
              </w:rPr>
              <w:t>550</w:t>
            </w:r>
          </w:p>
        </w:tc>
        <w:tc>
          <w:tcPr>
            <w:tcW w:w="800" w:type="dxa"/>
            <w:vAlign w:val="center"/>
          </w:tcPr>
          <w:p w14:paraId="3F6DD196" w14:textId="77777777" w:rsidR="005F4333" w:rsidRPr="00A73DF2" w:rsidRDefault="005F4333" w:rsidP="005F4333">
            <w:pPr>
              <w:spacing w:before="0" w:after="0"/>
              <w:jc w:val="center"/>
              <w:rPr>
                <w:sz w:val="20"/>
                <w:szCs w:val="20"/>
              </w:rPr>
            </w:pPr>
            <w:r w:rsidRPr="00A73DF2">
              <w:rPr>
                <w:sz w:val="20"/>
                <w:szCs w:val="20"/>
              </w:rPr>
              <w:t>4</w:t>
            </w:r>
            <w:r>
              <w:rPr>
                <w:sz w:val="20"/>
                <w:szCs w:val="20"/>
              </w:rPr>
              <w:t xml:space="preserve"> </w:t>
            </w:r>
            <w:r w:rsidRPr="00A73DF2">
              <w:rPr>
                <w:sz w:val="20"/>
                <w:szCs w:val="20"/>
              </w:rPr>
              <w:t>120</w:t>
            </w:r>
          </w:p>
        </w:tc>
        <w:tc>
          <w:tcPr>
            <w:tcW w:w="1449" w:type="dxa"/>
            <w:vAlign w:val="center"/>
          </w:tcPr>
          <w:p w14:paraId="730E2FB8" w14:textId="77777777" w:rsidR="005F4333" w:rsidRPr="00A73DF2" w:rsidRDefault="005F4333" w:rsidP="005F4333">
            <w:pPr>
              <w:spacing w:before="0" w:after="0"/>
              <w:jc w:val="center"/>
              <w:rPr>
                <w:sz w:val="20"/>
                <w:szCs w:val="20"/>
              </w:rPr>
            </w:pPr>
            <w:r w:rsidRPr="00A73DF2">
              <w:rPr>
                <w:sz w:val="20"/>
                <w:szCs w:val="20"/>
              </w:rPr>
              <w:t>205</w:t>
            </w:r>
          </w:p>
        </w:tc>
        <w:tc>
          <w:tcPr>
            <w:tcW w:w="2117" w:type="dxa"/>
            <w:vAlign w:val="center"/>
          </w:tcPr>
          <w:p w14:paraId="0249A9F2" w14:textId="77777777" w:rsidR="005F4333" w:rsidRPr="00A73DF2" w:rsidRDefault="005F4333" w:rsidP="005F4333">
            <w:pPr>
              <w:spacing w:before="0" w:after="0"/>
              <w:jc w:val="center"/>
              <w:rPr>
                <w:sz w:val="20"/>
                <w:szCs w:val="20"/>
              </w:rPr>
            </w:pPr>
            <w:r w:rsidRPr="00A73DF2">
              <w:rPr>
                <w:sz w:val="20"/>
                <w:szCs w:val="20"/>
              </w:rPr>
              <w:t>50</w:t>
            </w:r>
          </w:p>
        </w:tc>
      </w:tr>
      <w:tr w:rsidR="005F4333" w:rsidRPr="00A73DF2" w14:paraId="4DAAED42" w14:textId="77777777" w:rsidTr="005F4333">
        <w:trPr>
          <w:tblHeader/>
          <w:jc w:val="center"/>
        </w:trPr>
        <w:tc>
          <w:tcPr>
            <w:tcW w:w="1537" w:type="dxa"/>
            <w:vMerge/>
          </w:tcPr>
          <w:p w14:paraId="06832A7D" w14:textId="77777777" w:rsidR="005F4333" w:rsidRPr="00A73DF2" w:rsidRDefault="005F4333" w:rsidP="005F4333">
            <w:pPr>
              <w:spacing w:before="0" w:after="0"/>
              <w:rPr>
                <w:sz w:val="20"/>
                <w:szCs w:val="20"/>
              </w:rPr>
            </w:pPr>
          </w:p>
        </w:tc>
        <w:tc>
          <w:tcPr>
            <w:tcW w:w="1021" w:type="dxa"/>
            <w:vMerge/>
          </w:tcPr>
          <w:p w14:paraId="7101A545" w14:textId="77777777" w:rsidR="005F4333" w:rsidRPr="00A73DF2" w:rsidRDefault="005F4333" w:rsidP="005F4333">
            <w:pPr>
              <w:spacing w:before="0" w:after="0"/>
              <w:jc w:val="left"/>
              <w:rPr>
                <w:sz w:val="20"/>
                <w:szCs w:val="20"/>
              </w:rPr>
            </w:pPr>
          </w:p>
        </w:tc>
        <w:tc>
          <w:tcPr>
            <w:tcW w:w="1084" w:type="dxa"/>
            <w:vAlign w:val="center"/>
          </w:tcPr>
          <w:p w14:paraId="672E3A2E" w14:textId="77777777" w:rsidR="005F4333" w:rsidRPr="00A73DF2" w:rsidRDefault="005F4333" w:rsidP="005F4333">
            <w:pPr>
              <w:spacing w:before="0" w:after="0"/>
              <w:jc w:val="left"/>
              <w:rPr>
                <w:sz w:val="20"/>
                <w:szCs w:val="20"/>
              </w:rPr>
            </w:pPr>
            <w:r w:rsidRPr="00A73DF2">
              <w:rPr>
                <w:sz w:val="20"/>
                <w:szCs w:val="20"/>
              </w:rPr>
              <w:t>Vidzeme</w:t>
            </w:r>
          </w:p>
        </w:tc>
        <w:tc>
          <w:tcPr>
            <w:tcW w:w="787" w:type="dxa"/>
            <w:vAlign w:val="center"/>
          </w:tcPr>
          <w:p w14:paraId="737AE920" w14:textId="77777777" w:rsidR="005F4333" w:rsidRPr="00A73DF2" w:rsidRDefault="005F4333" w:rsidP="005F4333">
            <w:pPr>
              <w:spacing w:before="0" w:after="0"/>
              <w:jc w:val="center"/>
              <w:rPr>
                <w:sz w:val="20"/>
                <w:szCs w:val="20"/>
              </w:rPr>
            </w:pPr>
            <w:r w:rsidRPr="00A73DF2">
              <w:rPr>
                <w:sz w:val="20"/>
                <w:szCs w:val="20"/>
              </w:rPr>
              <w:t>120</w:t>
            </w:r>
          </w:p>
        </w:tc>
        <w:tc>
          <w:tcPr>
            <w:tcW w:w="800" w:type="dxa"/>
            <w:vAlign w:val="center"/>
          </w:tcPr>
          <w:p w14:paraId="51A510DE" w14:textId="77777777" w:rsidR="005F4333" w:rsidRPr="00A73DF2" w:rsidRDefault="005F4333" w:rsidP="005F4333">
            <w:pPr>
              <w:spacing w:before="0" w:after="0"/>
              <w:jc w:val="center"/>
              <w:rPr>
                <w:sz w:val="20"/>
                <w:szCs w:val="20"/>
              </w:rPr>
            </w:pPr>
            <w:r w:rsidRPr="00A73DF2">
              <w:rPr>
                <w:sz w:val="20"/>
                <w:szCs w:val="20"/>
              </w:rPr>
              <w:t>917</w:t>
            </w:r>
          </w:p>
        </w:tc>
        <w:tc>
          <w:tcPr>
            <w:tcW w:w="1449" w:type="dxa"/>
            <w:vAlign w:val="center"/>
          </w:tcPr>
          <w:p w14:paraId="4484F89A" w14:textId="77777777" w:rsidR="005F4333" w:rsidRPr="00A73DF2" w:rsidRDefault="005F4333" w:rsidP="005F4333">
            <w:pPr>
              <w:spacing w:before="0" w:after="0"/>
              <w:jc w:val="center"/>
              <w:rPr>
                <w:sz w:val="20"/>
                <w:szCs w:val="20"/>
              </w:rPr>
            </w:pPr>
            <w:r w:rsidRPr="00A73DF2">
              <w:rPr>
                <w:sz w:val="20"/>
                <w:szCs w:val="20"/>
              </w:rPr>
              <w:t>564</w:t>
            </w:r>
          </w:p>
        </w:tc>
        <w:tc>
          <w:tcPr>
            <w:tcW w:w="2117" w:type="dxa"/>
            <w:vAlign w:val="center"/>
          </w:tcPr>
          <w:p w14:paraId="3C4211A0" w14:textId="77777777" w:rsidR="005F4333" w:rsidRPr="00A73DF2" w:rsidRDefault="005F4333" w:rsidP="005F4333">
            <w:pPr>
              <w:spacing w:before="0" w:after="0"/>
              <w:jc w:val="center"/>
              <w:rPr>
                <w:sz w:val="20"/>
                <w:szCs w:val="20"/>
              </w:rPr>
            </w:pPr>
            <w:r w:rsidRPr="00A73DF2">
              <w:rPr>
                <w:sz w:val="20"/>
                <w:szCs w:val="20"/>
              </w:rPr>
              <w:t>14</w:t>
            </w:r>
          </w:p>
        </w:tc>
      </w:tr>
      <w:tr w:rsidR="005F4333" w:rsidRPr="00A73DF2" w14:paraId="0F3E6440" w14:textId="77777777" w:rsidTr="005F4333">
        <w:trPr>
          <w:tblHeader/>
          <w:jc w:val="center"/>
        </w:trPr>
        <w:tc>
          <w:tcPr>
            <w:tcW w:w="1537" w:type="dxa"/>
            <w:vMerge/>
          </w:tcPr>
          <w:p w14:paraId="315CD76B" w14:textId="77777777" w:rsidR="005F4333" w:rsidRPr="00A73DF2" w:rsidRDefault="005F4333" w:rsidP="005F4333">
            <w:pPr>
              <w:spacing w:before="0" w:after="0"/>
              <w:rPr>
                <w:sz w:val="20"/>
                <w:szCs w:val="20"/>
              </w:rPr>
            </w:pPr>
          </w:p>
        </w:tc>
        <w:tc>
          <w:tcPr>
            <w:tcW w:w="1021" w:type="dxa"/>
            <w:vMerge/>
          </w:tcPr>
          <w:p w14:paraId="51C0E090" w14:textId="77777777" w:rsidR="005F4333" w:rsidRPr="00A73DF2" w:rsidRDefault="005F4333" w:rsidP="005F4333">
            <w:pPr>
              <w:spacing w:before="0" w:after="0"/>
              <w:jc w:val="left"/>
              <w:rPr>
                <w:sz w:val="20"/>
                <w:szCs w:val="20"/>
              </w:rPr>
            </w:pPr>
          </w:p>
        </w:tc>
        <w:tc>
          <w:tcPr>
            <w:tcW w:w="1084" w:type="dxa"/>
            <w:vAlign w:val="center"/>
          </w:tcPr>
          <w:p w14:paraId="6F73D318" w14:textId="77777777" w:rsidR="005F4333" w:rsidRPr="00A73DF2" w:rsidRDefault="005F4333" w:rsidP="005F4333">
            <w:pPr>
              <w:spacing w:before="0" w:after="0"/>
              <w:jc w:val="left"/>
              <w:rPr>
                <w:sz w:val="20"/>
                <w:szCs w:val="20"/>
              </w:rPr>
            </w:pPr>
            <w:r w:rsidRPr="00A73DF2">
              <w:rPr>
                <w:sz w:val="20"/>
                <w:szCs w:val="20"/>
              </w:rPr>
              <w:t>Kurzeme</w:t>
            </w:r>
          </w:p>
        </w:tc>
        <w:tc>
          <w:tcPr>
            <w:tcW w:w="787" w:type="dxa"/>
            <w:vAlign w:val="center"/>
          </w:tcPr>
          <w:p w14:paraId="4976374E" w14:textId="77777777" w:rsidR="005F4333" w:rsidRPr="00A73DF2" w:rsidRDefault="005F4333" w:rsidP="005F4333">
            <w:pPr>
              <w:spacing w:before="0" w:after="0"/>
              <w:jc w:val="center"/>
              <w:rPr>
                <w:sz w:val="20"/>
                <w:szCs w:val="20"/>
              </w:rPr>
            </w:pPr>
            <w:r w:rsidRPr="00A73DF2">
              <w:rPr>
                <w:sz w:val="20"/>
                <w:szCs w:val="20"/>
              </w:rPr>
              <w:t>155</w:t>
            </w:r>
          </w:p>
        </w:tc>
        <w:tc>
          <w:tcPr>
            <w:tcW w:w="800" w:type="dxa"/>
            <w:vAlign w:val="center"/>
          </w:tcPr>
          <w:p w14:paraId="145067BF" w14:textId="77777777" w:rsidR="005F4333" w:rsidRPr="00A73DF2" w:rsidRDefault="005F4333" w:rsidP="005F4333">
            <w:pPr>
              <w:spacing w:before="0" w:after="0"/>
              <w:jc w:val="center"/>
              <w:rPr>
                <w:sz w:val="20"/>
                <w:szCs w:val="20"/>
              </w:rPr>
            </w:pPr>
            <w:r w:rsidRPr="00A73DF2">
              <w:rPr>
                <w:sz w:val="20"/>
                <w:szCs w:val="20"/>
              </w:rPr>
              <w:t>1</w:t>
            </w:r>
            <w:r>
              <w:rPr>
                <w:sz w:val="20"/>
                <w:szCs w:val="20"/>
              </w:rPr>
              <w:t xml:space="preserve"> </w:t>
            </w:r>
            <w:r w:rsidRPr="00A73DF2">
              <w:rPr>
                <w:sz w:val="20"/>
                <w:szCs w:val="20"/>
              </w:rPr>
              <w:t>163</w:t>
            </w:r>
          </w:p>
        </w:tc>
        <w:tc>
          <w:tcPr>
            <w:tcW w:w="1449" w:type="dxa"/>
            <w:vAlign w:val="center"/>
          </w:tcPr>
          <w:p w14:paraId="6BA8D3E4" w14:textId="77777777" w:rsidR="005F4333" w:rsidRPr="00A73DF2" w:rsidRDefault="005F4333" w:rsidP="005F4333">
            <w:pPr>
              <w:spacing w:before="0" w:after="0"/>
              <w:jc w:val="center"/>
              <w:rPr>
                <w:sz w:val="20"/>
                <w:szCs w:val="20"/>
              </w:rPr>
            </w:pPr>
            <w:r w:rsidRPr="00A73DF2">
              <w:rPr>
                <w:sz w:val="20"/>
                <w:szCs w:val="20"/>
              </w:rPr>
              <w:t>128</w:t>
            </w:r>
          </w:p>
        </w:tc>
        <w:tc>
          <w:tcPr>
            <w:tcW w:w="2117" w:type="dxa"/>
            <w:vAlign w:val="center"/>
          </w:tcPr>
          <w:p w14:paraId="46D5B2EF" w14:textId="77777777" w:rsidR="005F4333" w:rsidRPr="00A73DF2" w:rsidRDefault="005F4333" w:rsidP="005F4333">
            <w:pPr>
              <w:spacing w:before="0" w:after="0"/>
              <w:jc w:val="center"/>
              <w:rPr>
                <w:sz w:val="20"/>
                <w:szCs w:val="20"/>
              </w:rPr>
            </w:pPr>
            <w:r w:rsidRPr="00A73DF2">
              <w:rPr>
                <w:sz w:val="20"/>
                <w:szCs w:val="20"/>
              </w:rPr>
              <w:t>8</w:t>
            </w:r>
          </w:p>
        </w:tc>
      </w:tr>
      <w:tr w:rsidR="005F4333" w:rsidRPr="00A73DF2" w14:paraId="4136BE92" w14:textId="77777777" w:rsidTr="005F4333">
        <w:trPr>
          <w:tblHeader/>
          <w:jc w:val="center"/>
        </w:trPr>
        <w:tc>
          <w:tcPr>
            <w:tcW w:w="1537" w:type="dxa"/>
            <w:vMerge/>
          </w:tcPr>
          <w:p w14:paraId="6798B487" w14:textId="77777777" w:rsidR="005F4333" w:rsidRPr="00A73DF2" w:rsidRDefault="005F4333" w:rsidP="005F4333">
            <w:pPr>
              <w:spacing w:before="0" w:after="0"/>
              <w:rPr>
                <w:sz w:val="20"/>
                <w:szCs w:val="20"/>
              </w:rPr>
            </w:pPr>
          </w:p>
        </w:tc>
        <w:tc>
          <w:tcPr>
            <w:tcW w:w="1021" w:type="dxa"/>
            <w:vMerge/>
          </w:tcPr>
          <w:p w14:paraId="6852919B" w14:textId="77777777" w:rsidR="005F4333" w:rsidRPr="00A73DF2" w:rsidRDefault="005F4333" w:rsidP="005F4333">
            <w:pPr>
              <w:spacing w:before="0" w:after="0"/>
              <w:jc w:val="left"/>
              <w:rPr>
                <w:sz w:val="20"/>
                <w:szCs w:val="20"/>
              </w:rPr>
            </w:pPr>
          </w:p>
        </w:tc>
        <w:tc>
          <w:tcPr>
            <w:tcW w:w="1084" w:type="dxa"/>
            <w:vAlign w:val="center"/>
          </w:tcPr>
          <w:p w14:paraId="42A8DD19" w14:textId="77777777" w:rsidR="005F4333" w:rsidRPr="00A73DF2" w:rsidRDefault="005F4333" w:rsidP="005F4333">
            <w:pPr>
              <w:spacing w:before="0" w:after="0"/>
              <w:jc w:val="left"/>
              <w:rPr>
                <w:sz w:val="20"/>
                <w:szCs w:val="20"/>
              </w:rPr>
            </w:pPr>
            <w:r w:rsidRPr="00A73DF2">
              <w:rPr>
                <w:sz w:val="20"/>
                <w:szCs w:val="20"/>
              </w:rPr>
              <w:t>Zemgale</w:t>
            </w:r>
          </w:p>
        </w:tc>
        <w:tc>
          <w:tcPr>
            <w:tcW w:w="787" w:type="dxa"/>
            <w:vAlign w:val="center"/>
          </w:tcPr>
          <w:p w14:paraId="6336D03C" w14:textId="77777777" w:rsidR="005F4333" w:rsidRPr="00A73DF2" w:rsidRDefault="005F4333" w:rsidP="005F4333">
            <w:pPr>
              <w:spacing w:before="0" w:after="0"/>
              <w:jc w:val="center"/>
              <w:rPr>
                <w:sz w:val="20"/>
                <w:szCs w:val="20"/>
              </w:rPr>
            </w:pPr>
            <w:r w:rsidRPr="00A73DF2">
              <w:rPr>
                <w:sz w:val="20"/>
                <w:szCs w:val="20"/>
              </w:rPr>
              <w:t>145</w:t>
            </w:r>
          </w:p>
        </w:tc>
        <w:tc>
          <w:tcPr>
            <w:tcW w:w="800" w:type="dxa"/>
            <w:vAlign w:val="center"/>
          </w:tcPr>
          <w:p w14:paraId="42E18CF9" w14:textId="77777777" w:rsidR="005F4333" w:rsidRPr="00A73DF2" w:rsidRDefault="005F4333" w:rsidP="005F4333">
            <w:pPr>
              <w:spacing w:before="0" w:after="0"/>
              <w:jc w:val="center"/>
              <w:rPr>
                <w:sz w:val="20"/>
                <w:szCs w:val="20"/>
              </w:rPr>
            </w:pPr>
            <w:r w:rsidRPr="00A73DF2">
              <w:rPr>
                <w:sz w:val="20"/>
                <w:szCs w:val="20"/>
              </w:rPr>
              <w:t>1</w:t>
            </w:r>
            <w:r>
              <w:rPr>
                <w:sz w:val="20"/>
                <w:szCs w:val="20"/>
              </w:rPr>
              <w:t xml:space="preserve"> </w:t>
            </w:r>
            <w:r w:rsidRPr="00A73DF2">
              <w:rPr>
                <w:sz w:val="20"/>
                <w:szCs w:val="20"/>
              </w:rPr>
              <w:t>080</w:t>
            </w:r>
          </w:p>
        </w:tc>
        <w:tc>
          <w:tcPr>
            <w:tcW w:w="1449" w:type="dxa"/>
            <w:vAlign w:val="center"/>
          </w:tcPr>
          <w:p w14:paraId="61EA155B" w14:textId="77777777" w:rsidR="005F4333" w:rsidRPr="00A73DF2" w:rsidRDefault="005F4333" w:rsidP="005F4333">
            <w:pPr>
              <w:spacing w:before="0" w:after="0"/>
              <w:jc w:val="center"/>
              <w:rPr>
                <w:sz w:val="20"/>
                <w:szCs w:val="20"/>
              </w:rPr>
            </w:pPr>
            <w:r w:rsidRPr="00A73DF2">
              <w:rPr>
                <w:sz w:val="20"/>
                <w:szCs w:val="20"/>
              </w:rPr>
              <w:t>180</w:t>
            </w:r>
          </w:p>
        </w:tc>
        <w:tc>
          <w:tcPr>
            <w:tcW w:w="2117" w:type="dxa"/>
            <w:vAlign w:val="center"/>
          </w:tcPr>
          <w:p w14:paraId="6C422949" w14:textId="77777777" w:rsidR="005F4333" w:rsidRPr="00A73DF2" w:rsidRDefault="005F4333" w:rsidP="005F4333">
            <w:pPr>
              <w:spacing w:before="0" w:after="0"/>
              <w:jc w:val="center"/>
              <w:rPr>
                <w:sz w:val="20"/>
                <w:szCs w:val="20"/>
              </w:rPr>
            </w:pPr>
            <w:r w:rsidRPr="00A73DF2">
              <w:rPr>
                <w:sz w:val="20"/>
                <w:szCs w:val="20"/>
              </w:rPr>
              <w:t>0</w:t>
            </w:r>
          </w:p>
        </w:tc>
      </w:tr>
      <w:tr w:rsidR="005F4333" w:rsidRPr="00A73DF2" w14:paraId="66795EE9" w14:textId="77777777" w:rsidTr="005F4333">
        <w:trPr>
          <w:tblHeader/>
          <w:jc w:val="center"/>
        </w:trPr>
        <w:tc>
          <w:tcPr>
            <w:tcW w:w="1537" w:type="dxa"/>
            <w:vMerge/>
          </w:tcPr>
          <w:p w14:paraId="6C39B3FD" w14:textId="77777777" w:rsidR="005F4333" w:rsidRPr="00A73DF2" w:rsidRDefault="005F4333" w:rsidP="005F4333">
            <w:pPr>
              <w:spacing w:before="0" w:after="0"/>
              <w:rPr>
                <w:sz w:val="20"/>
                <w:szCs w:val="20"/>
              </w:rPr>
            </w:pPr>
          </w:p>
        </w:tc>
        <w:tc>
          <w:tcPr>
            <w:tcW w:w="1021" w:type="dxa"/>
            <w:vMerge/>
          </w:tcPr>
          <w:p w14:paraId="7CBADFA7" w14:textId="77777777" w:rsidR="005F4333" w:rsidRPr="00A73DF2" w:rsidRDefault="005F4333" w:rsidP="005F4333">
            <w:pPr>
              <w:spacing w:before="0" w:after="0"/>
              <w:jc w:val="left"/>
              <w:rPr>
                <w:sz w:val="20"/>
                <w:szCs w:val="20"/>
              </w:rPr>
            </w:pPr>
          </w:p>
        </w:tc>
        <w:tc>
          <w:tcPr>
            <w:tcW w:w="1084" w:type="dxa"/>
            <w:vAlign w:val="center"/>
          </w:tcPr>
          <w:p w14:paraId="2822F57E" w14:textId="77777777" w:rsidR="005F4333" w:rsidRPr="00A73DF2" w:rsidRDefault="005F4333" w:rsidP="005F4333">
            <w:pPr>
              <w:spacing w:before="0" w:after="0"/>
              <w:jc w:val="left"/>
              <w:rPr>
                <w:sz w:val="20"/>
                <w:szCs w:val="20"/>
              </w:rPr>
            </w:pPr>
            <w:r w:rsidRPr="00A73DF2">
              <w:rPr>
                <w:sz w:val="20"/>
                <w:szCs w:val="20"/>
              </w:rPr>
              <w:t>Latgale</w:t>
            </w:r>
          </w:p>
        </w:tc>
        <w:tc>
          <w:tcPr>
            <w:tcW w:w="787" w:type="dxa"/>
            <w:vAlign w:val="center"/>
          </w:tcPr>
          <w:p w14:paraId="6030A4EF" w14:textId="77777777" w:rsidR="005F4333" w:rsidRPr="00A73DF2" w:rsidRDefault="005F4333" w:rsidP="005F4333">
            <w:pPr>
              <w:spacing w:before="0" w:after="0"/>
              <w:jc w:val="center"/>
              <w:rPr>
                <w:sz w:val="20"/>
                <w:szCs w:val="20"/>
              </w:rPr>
            </w:pPr>
            <w:r w:rsidRPr="00A73DF2">
              <w:rPr>
                <w:sz w:val="20"/>
                <w:szCs w:val="20"/>
              </w:rPr>
              <w:t>180</w:t>
            </w:r>
          </w:p>
        </w:tc>
        <w:tc>
          <w:tcPr>
            <w:tcW w:w="800" w:type="dxa"/>
            <w:vAlign w:val="center"/>
          </w:tcPr>
          <w:p w14:paraId="0290D7B3" w14:textId="77777777" w:rsidR="005F4333" w:rsidRPr="00A73DF2" w:rsidRDefault="005F4333" w:rsidP="005F4333">
            <w:pPr>
              <w:spacing w:before="0" w:after="0"/>
              <w:jc w:val="center"/>
              <w:rPr>
                <w:sz w:val="20"/>
                <w:szCs w:val="20"/>
              </w:rPr>
            </w:pPr>
            <w:r w:rsidRPr="00A73DF2">
              <w:rPr>
                <w:sz w:val="20"/>
                <w:szCs w:val="20"/>
              </w:rPr>
              <w:t>1</w:t>
            </w:r>
            <w:r>
              <w:rPr>
                <w:sz w:val="20"/>
                <w:szCs w:val="20"/>
              </w:rPr>
              <w:t xml:space="preserve"> </w:t>
            </w:r>
            <w:r w:rsidRPr="00A73DF2">
              <w:rPr>
                <w:sz w:val="20"/>
                <w:szCs w:val="20"/>
              </w:rPr>
              <w:t>360</w:t>
            </w:r>
          </w:p>
        </w:tc>
        <w:tc>
          <w:tcPr>
            <w:tcW w:w="1449" w:type="dxa"/>
            <w:vAlign w:val="center"/>
          </w:tcPr>
          <w:p w14:paraId="09AF9299" w14:textId="77777777" w:rsidR="005F4333" w:rsidRPr="00A73DF2" w:rsidRDefault="005F4333" w:rsidP="005F4333">
            <w:pPr>
              <w:spacing w:before="0" w:after="0"/>
              <w:jc w:val="center"/>
              <w:rPr>
                <w:sz w:val="20"/>
                <w:szCs w:val="20"/>
              </w:rPr>
            </w:pPr>
            <w:r w:rsidRPr="00A73DF2">
              <w:rPr>
                <w:sz w:val="20"/>
                <w:szCs w:val="20"/>
              </w:rPr>
              <w:t>145</w:t>
            </w:r>
          </w:p>
        </w:tc>
        <w:tc>
          <w:tcPr>
            <w:tcW w:w="2117" w:type="dxa"/>
            <w:vAlign w:val="center"/>
          </w:tcPr>
          <w:p w14:paraId="2F979D46" w14:textId="77777777" w:rsidR="005F4333" w:rsidRPr="00A73DF2" w:rsidRDefault="005F4333" w:rsidP="005F4333">
            <w:pPr>
              <w:spacing w:before="0" w:after="0"/>
              <w:jc w:val="center"/>
              <w:rPr>
                <w:sz w:val="20"/>
                <w:szCs w:val="20"/>
              </w:rPr>
            </w:pPr>
            <w:r w:rsidRPr="00A73DF2">
              <w:rPr>
                <w:sz w:val="20"/>
                <w:szCs w:val="20"/>
              </w:rPr>
              <w:t>0</w:t>
            </w:r>
          </w:p>
        </w:tc>
      </w:tr>
      <w:tr w:rsidR="005F4333" w:rsidRPr="00A73DF2" w14:paraId="19F02031" w14:textId="77777777" w:rsidTr="005F4333">
        <w:trPr>
          <w:tblHeader/>
          <w:jc w:val="center"/>
        </w:trPr>
        <w:tc>
          <w:tcPr>
            <w:tcW w:w="1537" w:type="dxa"/>
            <w:vMerge/>
          </w:tcPr>
          <w:p w14:paraId="2176A4D3" w14:textId="77777777" w:rsidR="005F4333" w:rsidRPr="00A73DF2" w:rsidRDefault="005F4333" w:rsidP="005F4333">
            <w:pPr>
              <w:spacing w:before="0" w:after="0"/>
              <w:rPr>
                <w:sz w:val="20"/>
                <w:szCs w:val="20"/>
              </w:rPr>
            </w:pPr>
          </w:p>
        </w:tc>
        <w:tc>
          <w:tcPr>
            <w:tcW w:w="1021" w:type="dxa"/>
            <w:vMerge/>
          </w:tcPr>
          <w:p w14:paraId="5F9DE800" w14:textId="77777777" w:rsidR="005F4333" w:rsidRPr="00A73DF2" w:rsidRDefault="005F4333" w:rsidP="005F4333">
            <w:pPr>
              <w:spacing w:before="0" w:after="0"/>
              <w:jc w:val="left"/>
              <w:rPr>
                <w:sz w:val="20"/>
                <w:szCs w:val="20"/>
              </w:rPr>
            </w:pPr>
          </w:p>
        </w:tc>
        <w:tc>
          <w:tcPr>
            <w:tcW w:w="1084" w:type="dxa"/>
            <w:vAlign w:val="center"/>
          </w:tcPr>
          <w:p w14:paraId="47DA2E6D" w14:textId="6594AA33" w:rsidR="005F4333" w:rsidRPr="00ED4133" w:rsidRDefault="005F4333" w:rsidP="005F4333">
            <w:pPr>
              <w:spacing w:before="0" w:after="0"/>
              <w:jc w:val="left"/>
              <w:rPr>
                <w:i/>
                <w:sz w:val="20"/>
                <w:szCs w:val="20"/>
              </w:rPr>
            </w:pPr>
            <w:r w:rsidRPr="00ED4133">
              <w:rPr>
                <w:i/>
                <w:sz w:val="20"/>
                <w:szCs w:val="20"/>
              </w:rPr>
              <w:t>Kopā</w:t>
            </w:r>
          </w:p>
        </w:tc>
        <w:tc>
          <w:tcPr>
            <w:tcW w:w="787" w:type="dxa"/>
            <w:vAlign w:val="center"/>
          </w:tcPr>
          <w:p w14:paraId="1833F10E" w14:textId="7BCF659A" w:rsidR="005F4333" w:rsidRPr="00ED4133" w:rsidRDefault="005F4333" w:rsidP="005F4333">
            <w:pPr>
              <w:spacing w:before="0" w:after="0"/>
              <w:jc w:val="center"/>
              <w:rPr>
                <w:i/>
                <w:sz w:val="20"/>
                <w:szCs w:val="20"/>
              </w:rPr>
            </w:pPr>
            <w:r w:rsidRPr="00ED4133">
              <w:rPr>
                <w:i/>
                <w:sz w:val="20"/>
                <w:szCs w:val="20"/>
              </w:rPr>
              <w:t>1150</w:t>
            </w:r>
          </w:p>
        </w:tc>
        <w:tc>
          <w:tcPr>
            <w:tcW w:w="800" w:type="dxa"/>
            <w:vAlign w:val="center"/>
          </w:tcPr>
          <w:p w14:paraId="4A297EDD" w14:textId="72DD99EF" w:rsidR="005F4333" w:rsidRPr="00ED4133" w:rsidRDefault="007626B7" w:rsidP="005F4333">
            <w:pPr>
              <w:spacing w:before="0" w:after="0"/>
              <w:jc w:val="center"/>
              <w:rPr>
                <w:i/>
                <w:sz w:val="20"/>
                <w:szCs w:val="20"/>
              </w:rPr>
            </w:pPr>
            <w:r w:rsidRPr="00ED4133">
              <w:rPr>
                <w:i/>
                <w:sz w:val="20"/>
                <w:szCs w:val="20"/>
              </w:rPr>
              <w:t>8640</w:t>
            </w:r>
          </w:p>
        </w:tc>
        <w:tc>
          <w:tcPr>
            <w:tcW w:w="1449" w:type="dxa"/>
            <w:vAlign w:val="center"/>
          </w:tcPr>
          <w:p w14:paraId="34F4C638" w14:textId="007B62DB" w:rsidR="005F4333" w:rsidRPr="00ED4133" w:rsidRDefault="007626B7" w:rsidP="005F4333">
            <w:pPr>
              <w:spacing w:before="0" w:after="0"/>
              <w:jc w:val="center"/>
              <w:rPr>
                <w:i/>
                <w:sz w:val="20"/>
                <w:szCs w:val="20"/>
              </w:rPr>
            </w:pPr>
            <w:r w:rsidRPr="00ED4133">
              <w:rPr>
                <w:i/>
                <w:sz w:val="20"/>
                <w:szCs w:val="20"/>
              </w:rPr>
              <w:t>1222</w:t>
            </w:r>
          </w:p>
        </w:tc>
        <w:tc>
          <w:tcPr>
            <w:tcW w:w="2117" w:type="dxa"/>
            <w:vAlign w:val="center"/>
          </w:tcPr>
          <w:p w14:paraId="2D651555" w14:textId="13108EC8" w:rsidR="005F4333" w:rsidRPr="00ED4133" w:rsidRDefault="007626B7" w:rsidP="005F4333">
            <w:pPr>
              <w:spacing w:before="0" w:after="0"/>
              <w:jc w:val="center"/>
              <w:rPr>
                <w:i/>
                <w:sz w:val="20"/>
                <w:szCs w:val="20"/>
              </w:rPr>
            </w:pPr>
            <w:r w:rsidRPr="00ED4133">
              <w:rPr>
                <w:i/>
                <w:sz w:val="20"/>
                <w:szCs w:val="20"/>
              </w:rPr>
              <w:t>72</w:t>
            </w:r>
          </w:p>
        </w:tc>
      </w:tr>
    </w:tbl>
    <w:p w14:paraId="280437BD" w14:textId="54DD0BD0" w:rsidR="00CD1592" w:rsidRPr="00A73DF2" w:rsidRDefault="00CD1592" w:rsidP="00CD1592">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dokumentāciju</w:t>
      </w:r>
    </w:p>
    <w:p w14:paraId="2673EFBB" w14:textId="31BF6FF3" w:rsidR="005A54E5" w:rsidRPr="00A73DF2" w:rsidRDefault="005A54E5" w:rsidP="005A54E5">
      <w:r w:rsidRPr="00A73DF2">
        <w:t>3.5.1.2.1.</w:t>
      </w:r>
      <w:r w:rsidR="00404036" w:rsidRPr="2EE84A23">
        <w:t xml:space="preserve"> </w:t>
      </w:r>
      <w:r w:rsidRPr="00A73DF2">
        <w:t xml:space="preserve">apakšaktivitātes mērķi tikuši lielā mērā sasniegti arī reģionu griezumā. Kurzemē rekultivētas mazāk izgāztuves nekā plānots, bet Rīgas reģionā un Vidzemē </w:t>
      </w:r>
      <w:r w:rsidR="00A70F85" w:rsidRPr="2EE84A23">
        <w:t>–</w:t>
      </w:r>
      <w:r w:rsidRPr="00A73DF2">
        <w:t xml:space="preserve"> vairāk</w:t>
      </w:r>
      <w:r w:rsidR="00A70F85" w:rsidRPr="2EE84A23">
        <w:t xml:space="preserve"> </w:t>
      </w:r>
      <w:r w:rsidR="00A70F85" w:rsidRPr="00A73DF2">
        <w:t>(skatīt attēlu Nr. 2.</w:t>
      </w:r>
      <w:r w:rsidR="00310FB6">
        <w:t>9</w:t>
      </w:r>
      <w:r w:rsidR="00A70F85" w:rsidRPr="00A73DF2">
        <w:t>.</w:t>
      </w:r>
      <w:r w:rsidR="00A70F85" w:rsidRPr="2EE84A23">
        <w:t>)</w:t>
      </w:r>
      <w:r w:rsidRPr="2EE84A23">
        <w:t>.</w:t>
      </w:r>
      <w:r w:rsidR="0095249D" w:rsidRPr="2EE84A23">
        <w:t xml:space="preserve"> </w:t>
      </w:r>
      <w:r w:rsidRPr="00A73DF2">
        <w:t>Izmaiņas skaidrojamas ar projektu realizācijas tehniskajiem aspektiem</w:t>
      </w:r>
      <w:r w:rsidR="00F67BD1" w:rsidRPr="2EE84A23">
        <w:t>.</w:t>
      </w:r>
    </w:p>
    <w:p w14:paraId="7B301442" w14:textId="4E18D982" w:rsidR="00F67BD1" w:rsidRPr="00004A20" w:rsidRDefault="2EE84A23">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Attēl</w:t>
      </w:r>
      <w:r w:rsidR="00F67BD1" w:rsidRPr="00004A20">
        <w:rPr>
          <w:b/>
          <w:bCs/>
          <w:i w:val="0"/>
          <w:iCs w:val="0"/>
          <w:color w:val="526D7C" w:themeColor="accent1" w:themeShade="BF"/>
          <w:sz w:val="20"/>
          <w:szCs w:val="20"/>
        </w:rPr>
        <w:t xml:space="preserve">s </w:t>
      </w:r>
      <w:r w:rsidR="00DC4201">
        <w:rPr>
          <w:b/>
          <w:bCs/>
          <w:i w:val="0"/>
          <w:iCs w:val="0"/>
          <w:color w:val="526D7C" w:themeColor="accent1" w:themeShade="BF"/>
          <w:sz w:val="20"/>
          <w:szCs w:val="20"/>
        </w:rPr>
        <w:t xml:space="preserve">Nr. </w:t>
      </w:r>
      <w:r w:rsidR="00F60E25" w:rsidRPr="00004A20">
        <w:rPr>
          <w:b/>
          <w:bCs/>
          <w:i w:val="0"/>
          <w:iCs w:val="0"/>
          <w:color w:val="526D7C" w:themeColor="accent1" w:themeShade="BF"/>
          <w:sz w:val="20"/>
          <w:szCs w:val="20"/>
        </w:rPr>
        <w:t>2</w:t>
      </w:r>
      <w:r w:rsidR="00F67BD1" w:rsidRPr="00004A20">
        <w:rPr>
          <w:b/>
          <w:bCs/>
          <w:i w:val="0"/>
          <w:iCs w:val="0"/>
          <w:color w:val="526D7C" w:themeColor="accent1" w:themeShade="BF"/>
          <w:sz w:val="20"/>
          <w:szCs w:val="20"/>
        </w:rPr>
        <w:t>.</w:t>
      </w:r>
      <w:r w:rsidR="00310FB6">
        <w:rPr>
          <w:b/>
          <w:bCs/>
          <w:i w:val="0"/>
          <w:iCs w:val="0"/>
          <w:color w:val="526D7C" w:themeColor="accent1" w:themeShade="BF"/>
          <w:sz w:val="20"/>
          <w:szCs w:val="20"/>
        </w:rPr>
        <w:t>9</w:t>
      </w:r>
      <w:r w:rsidR="00F67BD1" w:rsidRPr="00004A20">
        <w:rPr>
          <w:b/>
          <w:bCs/>
          <w:i w:val="0"/>
          <w:iCs w:val="0"/>
          <w:color w:val="526D7C" w:themeColor="accent1" w:themeShade="BF"/>
          <w:sz w:val="20"/>
          <w:szCs w:val="20"/>
        </w:rPr>
        <w:t>. Rekultivēto izgāztuvju skaits</w:t>
      </w:r>
      <w:r w:rsidR="005D1B47" w:rsidRPr="00004A20">
        <w:rPr>
          <w:b/>
          <w:bCs/>
          <w:i w:val="0"/>
          <w:iCs w:val="0"/>
          <w:color w:val="526D7C" w:themeColor="accent1" w:themeShade="BF"/>
          <w:sz w:val="20"/>
          <w:szCs w:val="20"/>
        </w:rPr>
        <w:t xml:space="preserve"> </w:t>
      </w:r>
      <w:r w:rsidR="00F67BD1" w:rsidRPr="00004A20">
        <w:rPr>
          <w:b/>
          <w:bCs/>
          <w:i w:val="0"/>
          <w:iCs w:val="0"/>
          <w:color w:val="526D7C" w:themeColor="accent1" w:themeShade="BF"/>
          <w:sz w:val="20"/>
          <w:szCs w:val="20"/>
        </w:rPr>
        <w:t>2007.</w:t>
      </w:r>
      <w:r w:rsidR="00F711E2" w:rsidRPr="00004A20">
        <w:rPr>
          <w:b/>
          <w:bCs/>
          <w:i w:val="0"/>
          <w:iCs w:val="0"/>
          <w:color w:val="526D7C" w:themeColor="accent1" w:themeShade="BF"/>
          <w:sz w:val="20"/>
          <w:szCs w:val="20"/>
        </w:rPr>
        <w:t xml:space="preserve"> </w:t>
      </w:r>
      <w:r w:rsidR="00F67BD1" w:rsidRPr="00004A20">
        <w:rPr>
          <w:b/>
          <w:bCs/>
          <w:i w:val="0"/>
          <w:iCs w:val="0"/>
          <w:color w:val="526D7C" w:themeColor="accent1" w:themeShade="BF"/>
          <w:sz w:val="20"/>
          <w:szCs w:val="20"/>
        </w:rPr>
        <w:t>-</w:t>
      </w:r>
      <w:r w:rsidR="00F711E2" w:rsidRPr="00004A20">
        <w:rPr>
          <w:b/>
          <w:bCs/>
          <w:i w:val="0"/>
          <w:iCs w:val="0"/>
          <w:color w:val="526D7C" w:themeColor="accent1" w:themeShade="BF"/>
          <w:sz w:val="20"/>
          <w:szCs w:val="20"/>
        </w:rPr>
        <w:t xml:space="preserve"> </w:t>
      </w:r>
      <w:r w:rsidR="00F67BD1" w:rsidRPr="00004A20">
        <w:rPr>
          <w:b/>
          <w:bCs/>
          <w:i w:val="0"/>
          <w:iCs w:val="0"/>
          <w:color w:val="526D7C" w:themeColor="accent1" w:themeShade="BF"/>
          <w:sz w:val="20"/>
          <w:szCs w:val="20"/>
        </w:rPr>
        <w:t>2015. gad</w:t>
      </w:r>
      <w:r w:rsidR="005D1B47" w:rsidRPr="00004A20">
        <w:rPr>
          <w:b/>
          <w:bCs/>
          <w:i w:val="0"/>
          <w:iCs w:val="0"/>
          <w:color w:val="526D7C" w:themeColor="accent1" w:themeShade="BF"/>
          <w:sz w:val="20"/>
          <w:szCs w:val="20"/>
        </w:rPr>
        <w:t xml:space="preserve">a periodā </w:t>
      </w:r>
      <w:r w:rsidR="00F67BD1" w:rsidRPr="00004A20">
        <w:rPr>
          <w:b/>
          <w:bCs/>
          <w:i w:val="0"/>
          <w:iCs w:val="0"/>
          <w:color w:val="526D7C" w:themeColor="accent1" w:themeShade="BF"/>
          <w:sz w:val="20"/>
          <w:szCs w:val="20"/>
        </w:rPr>
        <w:t>pa reģioniem</w:t>
      </w:r>
      <w:r w:rsidR="00F67BD1" w:rsidRPr="00004A20">
        <w:rPr>
          <w:b/>
          <w:bCs/>
          <w:i w:val="0"/>
          <w:iCs w:val="0"/>
          <w:color w:val="526D7C" w:themeColor="accent1" w:themeShade="BF"/>
          <w:sz w:val="20"/>
          <w:szCs w:val="20"/>
          <w:vertAlign w:val="superscript"/>
        </w:rPr>
        <w:footnoteReference w:id="71"/>
      </w:r>
    </w:p>
    <w:p w14:paraId="22FFDAA8" w14:textId="325DD7B6" w:rsidR="000D03C4" w:rsidRDefault="000D03C4" w:rsidP="000D03C4">
      <w:pPr>
        <w:jc w:val="center"/>
      </w:pPr>
      <w:r>
        <w:rPr>
          <w:noProof/>
          <w:lang w:eastAsia="lv-LV"/>
        </w:rPr>
        <w:drawing>
          <wp:inline distT="0" distB="0" distL="0" distR="0" wp14:anchorId="55293A48" wp14:editId="34E1976C">
            <wp:extent cx="4260850" cy="1930400"/>
            <wp:effectExtent l="0" t="0" r="6350" b="0"/>
            <wp:docPr id="1858052274" name="Diagramma 1858052274">
              <a:extLst xmlns:a="http://schemas.openxmlformats.org/drawingml/2006/main">
                <a:ext uri="{FF2B5EF4-FFF2-40B4-BE49-F238E27FC236}">
                  <a16:creationId xmlns:a16="http://schemas.microsoft.com/office/drawing/2014/main" id="{00000000-0008-0000-2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FF771E" w14:textId="3DB89058" w:rsidR="00F67BD1" w:rsidRPr="00A73DF2" w:rsidRDefault="00F67BD1" w:rsidP="00F67BD1">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un “Izaugsme un nodarbinātība” dokumentāciju</w:t>
      </w:r>
    </w:p>
    <w:p w14:paraId="622384AC" w14:textId="5FDB6978" w:rsidR="005A54E5" w:rsidRPr="00A73DF2" w:rsidRDefault="005A54E5" w:rsidP="005A54E5">
      <w:r w:rsidRPr="00A73DF2">
        <w:t>3.5.1.2.2.</w:t>
      </w:r>
      <w:r w:rsidR="00636D2D" w:rsidRPr="00A73DF2">
        <w:t xml:space="preserve"> </w:t>
      </w:r>
      <w:r w:rsidRPr="00A73DF2">
        <w:t>apakšaktivitāte</w:t>
      </w:r>
      <w:r w:rsidR="00A70F85">
        <w:t xml:space="preserve">i </w:t>
      </w:r>
      <w:r w:rsidRPr="00A73DF2">
        <w:t>nav nosprausti mērķi reģionālā griezumā</w:t>
      </w:r>
      <w:r w:rsidR="00F711E2">
        <w:t>,</w:t>
      </w:r>
      <w:r w:rsidRPr="00A73DF2">
        <w:t xml:space="preserve"> un netika apkopota informācija par projektu </w:t>
      </w:r>
      <w:r w:rsidR="00F47878">
        <w:t xml:space="preserve">sasniegtajiem </w:t>
      </w:r>
      <w:r w:rsidRPr="00A73DF2">
        <w:t xml:space="preserve">rezultātiem. Analīzi apgrūtina </w:t>
      </w:r>
      <w:r w:rsidR="00F47878">
        <w:t>i</w:t>
      </w:r>
      <w:r w:rsidRPr="00A73DF2">
        <w:t>zmaiņas statistikas apkopošanā, kas līdz 2009.</w:t>
      </w:r>
      <w:r w:rsidR="00F711E2">
        <w:t xml:space="preserve"> gadam</w:t>
      </w:r>
      <w:r w:rsidRPr="00A73DF2">
        <w:t xml:space="preserve"> apkop</w:t>
      </w:r>
      <w:r w:rsidR="00F322EA">
        <w:t>o</w:t>
      </w:r>
      <w:r w:rsidR="00B328BA">
        <w:t>ta</w:t>
      </w:r>
      <w:r w:rsidRPr="00A73DF2">
        <w:t xml:space="preserve"> pa rajoniem, bet kopš teritoriālās reformas 2009. gadā - pa poligoniem. </w:t>
      </w:r>
      <w:r w:rsidR="00B328BA">
        <w:t>A</w:t>
      </w:r>
      <w:r w:rsidRPr="006F79B4">
        <w:t>t</w:t>
      </w:r>
      <w:r w:rsidR="00205F95" w:rsidRPr="006F79B4">
        <w:t>kritumu</w:t>
      </w:r>
      <w:r w:rsidRPr="006F79B4">
        <w:t xml:space="preserve"> </w:t>
      </w:r>
      <w:r w:rsidRPr="006F79B4">
        <w:lastRenderedPageBreak/>
        <w:t>apsaimniekošanas reģionos apglabāt</w:t>
      </w:r>
      <w:r w:rsidR="00B328BA">
        <w:t>ā</w:t>
      </w:r>
      <w:r w:rsidRPr="006F79B4">
        <w:t xml:space="preserve"> apjom</w:t>
      </w:r>
      <w:r w:rsidR="00B328BA">
        <w:t>a salīdzinājums</w:t>
      </w:r>
      <w:r w:rsidRPr="006F79B4">
        <w:t xml:space="preserve"> ar pirms reformas apglabāto apjomu rajonos nav lietderīgi</w:t>
      </w:r>
      <w:r w:rsidR="00DA0480" w:rsidRPr="006F79B4">
        <w:t>, jo visi turpmākie plānošanas dokumenti balstīti uz atkritumu apsaimniekošanas reģionu dalījumu un korekta datu transformācija no rajonu dalījuma sarežģīti īstenojama</w:t>
      </w:r>
      <w:r w:rsidRPr="006F79B4">
        <w:t>.</w:t>
      </w:r>
    </w:p>
    <w:p w14:paraId="20E9D195" w14:textId="7F6A1135" w:rsidR="005A54E5" w:rsidRDefault="00680F40" w:rsidP="005A54E5">
      <w:r>
        <w:t>D</w:t>
      </w:r>
      <w:r w:rsidR="005A54E5" w:rsidRPr="00A73DF2">
        <w:t xml:space="preserve">alītās vākšanas sistēmas attīstību </w:t>
      </w:r>
      <w:r w:rsidR="00F47878">
        <w:t xml:space="preserve">plānošanas </w:t>
      </w:r>
      <w:r w:rsidR="005A54E5" w:rsidRPr="00A73DF2">
        <w:t>reģionos nodrošina pieaugošās normatīvo aktu prasības,</w:t>
      </w:r>
      <w:r w:rsidR="00DD11C1" w:rsidRPr="5DEAD0F4">
        <w:t xml:space="preserve"> </w:t>
      </w:r>
      <w:r w:rsidR="005A54E5" w:rsidRPr="00A73DF2">
        <w:t>ražotāju atbildīb</w:t>
      </w:r>
      <w:r w:rsidR="00593F49">
        <w:t>as</w:t>
      </w:r>
      <w:r w:rsidR="005A54E5" w:rsidRPr="00A73DF2">
        <w:t xml:space="preserve"> sistēmu darbība</w:t>
      </w:r>
      <w:r w:rsidR="00B328BA">
        <w:t>,</w:t>
      </w:r>
      <w:r w:rsidR="005A54E5" w:rsidRPr="00A73DF2">
        <w:t xml:space="preserve"> atbildīgu pašvaldību un atkritumu operatoru iniciatīvas. Ziņojumā par savākšanas sistēmas attīstību</w:t>
      </w:r>
      <w:r w:rsidR="005A54E5" w:rsidRPr="00A73DF2">
        <w:rPr>
          <w:vertAlign w:val="superscript"/>
        </w:rPr>
        <w:footnoteReference w:id="72"/>
      </w:r>
      <w:r w:rsidR="005A54E5" w:rsidRPr="00A73DF2">
        <w:t xml:space="preserve"> analizēta situācija atkritumu apsaimniekošanas reģionos </w:t>
      </w:r>
      <w:r w:rsidR="00695999" w:rsidRPr="00A73DF2">
        <w:t xml:space="preserve">(skatīt tabulu Nr. </w:t>
      </w:r>
      <w:r w:rsidR="00F60E25" w:rsidRPr="00A73DF2">
        <w:t>2</w:t>
      </w:r>
      <w:r w:rsidR="00695999" w:rsidRPr="5DEAD0F4">
        <w:t>.</w:t>
      </w:r>
      <w:r w:rsidR="00310FB6">
        <w:t>5</w:t>
      </w:r>
      <w:r w:rsidR="00695999" w:rsidRPr="5DEAD0F4">
        <w:t>.)</w:t>
      </w:r>
      <w:r w:rsidR="00085C65" w:rsidRPr="5DEAD0F4">
        <w:t>.</w:t>
      </w:r>
      <w:r w:rsidR="00F47878">
        <w:t xml:space="preserve"> </w:t>
      </w:r>
      <w:r w:rsidR="00043496">
        <w:t xml:space="preserve">Dalītās atkritumu savākšanas punktu skaits iegūts no atkritumu </w:t>
      </w:r>
      <w:r w:rsidR="00043496" w:rsidRPr="00043496">
        <w:t>apsaimniekošanas uzņēmumu aptauja</w:t>
      </w:r>
      <w:r w:rsidR="00043496">
        <w:t>s 2014</w:t>
      </w:r>
      <w:r w:rsidR="00593F49">
        <w:t>. gadā</w:t>
      </w:r>
      <w:r w:rsidR="00CF107F">
        <w:t xml:space="preserve"> un rezultāti ir </w:t>
      </w:r>
      <w:r w:rsidR="00B7329D">
        <w:t xml:space="preserve">ievērojami </w:t>
      </w:r>
      <w:r w:rsidR="00CF107F">
        <w:t xml:space="preserve">lielāki, nekā uzrādīti DP dokumentācijā tabulā </w:t>
      </w:r>
      <w:r w:rsidR="0025283C">
        <w:t xml:space="preserve">Nr. </w:t>
      </w:r>
      <w:r w:rsidR="00CF107F">
        <w:t>2.2.</w:t>
      </w:r>
      <w:r w:rsidR="00043496" w:rsidRPr="00043496">
        <w:t xml:space="preserve"> </w:t>
      </w:r>
      <w:r w:rsidR="00B7329D">
        <w:t xml:space="preserve">Taču uzskatāms, ka aptaujas dati precīzāk norādīja uz aktuālo situāciju. </w:t>
      </w:r>
      <w:r w:rsidR="00F47878">
        <w:t xml:space="preserve">Redzams, ka dalītās vākšanas sistēmām reģionos ir būtiskas atšķirības, bet visos reģionos dalītās </w:t>
      </w:r>
      <w:r w:rsidR="00343453">
        <w:t>vākšanas</w:t>
      </w:r>
      <w:r w:rsidR="00F47878">
        <w:t xml:space="preserve"> apjomi ir zemāki nekā 10%, kas norāda uz zemo iedzīvotāju aktivitāti un dalītās </w:t>
      </w:r>
      <w:r w:rsidR="00343453">
        <w:t>vākšanas</w:t>
      </w:r>
      <w:r w:rsidR="00F47878">
        <w:t xml:space="preserve"> sistēmu trūkumiem.</w:t>
      </w:r>
    </w:p>
    <w:p w14:paraId="2ABF3DE6" w14:textId="48D93AEB" w:rsidR="00695999" w:rsidRPr="00004A20" w:rsidRDefault="00695999"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w:t>
      </w:r>
      <w:r w:rsidR="00F60E25"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310FB6">
        <w:rPr>
          <w:b/>
          <w:bCs/>
          <w:i w:val="0"/>
          <w:iCs w:val="0"/>
          <w:color w:val="526D7C" w:themeColor="accent1" w:themeShade="BF"/>
          <w:sz w:val="20"/>
          <w:szCs w:val="20"/>
        </w:rPr>
        <w:t>5</w:t>
      </w:r>
      <w:r w:rsidRPr="00004A20">
        <w:rPr>
          <w:b/>
          <w:bCs/>
          <w:i w:val="0"/>
          <w:iCs w:val="0"/>
          <w:color w:val="526D7C" w:themeColor="accent1" w:themeShade="BF"/>
          <w:sz w:val="20"/>
          <w:szCs w:val="20"/>
        </w:rPr>
        <w:t>. Dalītās vāk</w:t>
      </w:r>
      <w:r w:rsidR="00CE311A" w:rsidRPr="00004A20">
        <w:rPr>
          <w:b/>
          <w:bCs/>
          <w:i w:val="0"/>
          <w:iCs w:val="0"/>
          <w:color w:val="526D7C" w:themeColor="accent1" w:themeShade="BF"/>
          <w:sz w:val="20"/>
          <w:szCs w:val="20"/>
        </w:rPr>
        <w:t>š</w:t>
      </w:r>
      <w:r w:rsidRPr="00004A20">
        <w:rPr>
          <w:b/>
          <w:bCs/>
          <w:i w:val="0"/>
          <w:iCs w:val="0"/>
          <w:color w:val="526D7C" w:themeColor="accent1" w:themeShade="BF"/>
          <w:sz w:val="20"/>
          <w:szCs w:val="20"/>
        </w:rPr>
        <w:t>anas sistēmas darbības rādītāji pa reģioniem</w:t>
      </w:r>
      <w:r w:rsidR="00F17568">
        <w:rPr>
          <w:b/>
          <w:bCs/>
          <w:i w:val="0"/>
          <w:iCs w:val="0"/>
          <w:color w:val="526D7C" w:themeColor="accent1" w:themeShade="BF"/>
          <w:sz w:val="20"/>
          <w:szCs w:val="20"/>
        </w:rPr>
        <w:t xml:space="preserve"> (2014)</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06"/>
        <w:gridCol w:w="625"/>
        <w:gridCol w:w="765"/>
        <w:gridCol w:w="695"/>
        <w:gridCol w:w="863"/>
        <w:gridCol w:w="518"/>
        <w:gridCol w:w="890"/>
        <w:gridCol w:w="1362"/>
        <w:gridCol w:w="1110"/>
        <w:gridCol w:w="1110"/>
      </w:tblGrid>
      <w:tr w:rsidR="00085C65" w:rsidRPr="009A7ABA" w14:paraId="01A120DF" w14:textId="77777777" w:rsidTr="00004A20">
        <w:trPr>
          <w:trHeight w:val="270"/>
          <w:tblHeader/>
        </w:trPr>
        <w:tc>
          <w:tcPr>
            <w:tcW w:w="752" w:type="pct"/>
            <w:shd w:val="clear" w:color="auto" w:fill="7391A2" w:themeFill="accent1"/>
            <w:vAlign w:val="center"/>
            <w:hideMark/>
          </w:tcPr>
          <w:p w14:paraId="2A424CE3" w14:textId="77777777" w:rsidR="00085C65"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 xml:space="preserve">Atkritumu </w:t>
            </w:r>
          </w:p>
          <w:p w14:paraId="451A01DE" w14:textId="388A3C91"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apsaimniekošanas reģions</w:t>
            </w:r>
          </w:p>
        </w:tc>
        <w:tc>
          <w:tcPr>
            <w:tcW w:w="334" w:type="pct"/>
            <w:shd w:val="clear" w:color="auto" w:fill="7391A2" w:themeFill="accent1"/>
            <w:vAlign w:val="center"/>
            <w:hideMark/>
          </w:tcPr>
          <w:p w14:paraId="11C67918" w14:textId="77777777"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Punkti</w:t>
            </w:r>
          </w:p>
        </w:tc>
        <w:tc>
          <w:tcPr>
            <w:tcW w:w="409" w:type="pct"/>
            <w:shd w:val="clear" w:color="auto" w:fill="7391A2" w:themeFill="accent1"/>
            <w:vAlign w:val="center"/>
            <w:hideMark/>
          </w:tcPr>
          <w:p w14:paraId="06204039" w14:textId="77777777"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Laukumi</w:t>
            </w:r>
          </w:p>
        </w:tc>
        <w:tc>
          <w:tcPr>
            <w:tcW w:w="372" w:type="pct"/>
            <w:shd w:val="clear" w:color="auto" w:fill="7391A2" w:themeFill="accent1"/>
            <w:vAlign w:val="center"/>
            <w:hideMark/>
          </w:tcPr>
          <w:p w14:paraId="1E4C8E85" w14:textId="2F58275A" w:rsidR="005A54E5" w:rsidRPr="00004A20" w:rsidRDefault="005A54E5" w:rsidP="00004A20">
            <w:pPr>
              <w:spacing w:before="0" w:after="0"/>
              <w:jc w:val="center"/>
              <w:rPr>
                <w:b/>
                <w:bCs/>
                <w:color w:val="FFFFFF" w:themeColor="background1"/>
                <w:sz w:val="16"/>
                <w:szCs w:val="16"/>
              </w:rPr>
            </w:pPr>
            <w:r w:rsidRPr="00004A20">
              <w:rPr>
                <w:b/>
                <w:bCs/>
                <w:color w:val="FFFFFF" w:themeColor="background1"/>
                <w:sz w:val="16"/>
                <w:szCs w:val="16"/>
              </w:rPr>
              <w:t>Radīt</w:t>
            </w:r>
            <w:r w:rsidR="00085C65" w:rsidRPr="00004A20">
              <w:rPr>
                <w:b/>
                <w:bCs/>
                <w:color w:val="FFFFFF" w:themeColor="background1"/>
                <w:sz w:val="16"/>
                <w:szCs w:val="16"/>
              </w:rPr>
              <w:t>ie</w:t>
            </w:r>
            <w:r w:rsidRPr="00004A20">
              <w:rPr>
                <w:b/>
                <w:bCs/>
                <w:color w:val="FFFFFF" w:themeColor="background1"/>
                <w:sz w:val="16"/>
                <w:szCs w:val="16"/>
              </w:rPr>
              <w:t xml:space="preserve"> SA, </w:t>
            </w:r>
            <w:r w:rsidR="00007364">
              <w:rPr>
                <w:b/>
                <w:bCs/>
                <w:color w:val="FFFFFF" w:themeColor="background1"/>
                <w:sz w:val="16"/>
                <w:szCs w:val="16"/>
              </w:rPr>
              <w:t>tūkst.</w:t>
            </w:r>
            <w:r w:rsidR="0013083E" w:rsidRPr="00004A20">
              <w:rPr>
                <w:b/>
                <w:bCs/>
                <w:color w:val="FFFFFF" w:themeColor="background1"/>
                <w:sz w:val="16"/>
                <w:szCs w:val="16"/>
              </w:rPr>
              <w:t>t</w:t>
            </w:r>
          </w:p>
        </w:tc>
        <w:tc>
          <w:tcPr>
            <w:tcW w:w="462" w:type="pct"/>
            <w:shd w:val="clear" w:color="auto" w:fill="7391A2" w:themeFill="accent1"/>
            <w:vAlign w:val="center"/>
            <w:hideMark/>
          </w:tcPr>
          <w:p w14:paraId="5199D9F0" w14:textId="77777777" w:rsidR="00085C65"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 xml:space="preserve">Dalīti </w:t>
            </w:r>
          </w:p>
          <w:p w14:paraId="7A04468D" w14:textId="16979E1F"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savākts</w:t>
            </w:r>
          </w:p>
        </w:tc>
        <w:tc>
          <w:tcPr>
            <w:tcW w:w="277" w:type="pct"/>
            <w:shd w:val="clear" w:color="auto" w:fill="7391A2" w:themeFill="accent1"/>
            <w:vAlign w:val="center"/>
            <w:hideMark/>
          </w:tcPr>
          <w:p w14:paraId="11137EF2" w14:textId="77777777"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Bio</w:t>
            </w:r>
          </w:p>
        </w:tc>
        <w:tc>
          <w:tcPr>
            <w:tcW w:w="476" w:type="pct"/>
            <w:shd w:val="clear" w:color="auto" w:fill="7391A2" w:themeFill="accent1"/>
            <w:vAlign w:val="center"/>
            <w:hideMark/>
          </w:tcPr>
          <w:p w14:paraId="33F9B6CC" w14:textId="2750455D" w:rsidR="005A54E5" w:rsidRPr="00004A20" w:rsidRDefault="005A54E5" w:rsidP="00004A20">
            <w:pPr>
              <w:spacing w:before="0" w:after="0"/>
              <w:jc w:val="center"/>
              <w:rPr>
                <w:b/>
                <w:bCs/>
                <w:color w:val="FFFFFF" w:themeColor="background1"/>
                <w:sz w:val="16"/>
                <w:szCs w:val="16"/>
              </w:rPr>
            </w:pPr>
            <w:r w:rsidRPr="00004A20">
              <w:rPr>
                <w:b/>
                <w:bCs/>
                <w:color w:val="FFFFFF" w:themeColor="background1"/>
                <w:sz w:val="16"/>
                <w:szCs w:val="16"/>
              </w:rPr>
              <w:t>Iedzīvotāj</w:t>
            </w:r>
            <w:r w:rsidR="00085C65" w:rsidRPr="00004A20">
              <w:rPr>
                <w:b/>
                <w:bCs/>
                <w:color w:val="FFFFFF" w:themeColor="background1"/>
                <w:sz w:val="16"/>
                <w:szCs w:val="16"/>
              </w:rPr>
              <w:t>u skaits</w:t>
            </w:r>
            <w:r w:rsidR="00F47878" w:rsidRPr="00004A20">
              <w:rPr>
                <w:b/>
                <w:bCs/>
                <w:color w:val="FFFFFF" w:themeColor="background1"/>
                <w:sz w:val="16"/>
                <w:szCs w:val="16"/>
              </w:rPr>
              <w:t>, tūkst.</w:t>
            </w:r>
          </w:p>
        </w:tc>
        <w:tc>
          <w:tcPr>
            <w:tcW w:w="729" w:type="pct"/>
            <w:shd w:val="clear" w:color="auto" w:fill="7391A2" w:themeFill="accent1"/>
            <w:vAlign w:val="center"/>
            <w:hideMark/>
          </w:tcPr>
          <w:p w14:paraId="0DE68262" w14:textId="0310A33B"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Dalīti savāktais, t/punkti/ gadā</w:t>
            </w:r>
          </w:p>
        </w:tc>
        <w:tc>
          <w:tcPr>
            <w:tcW w:w="594" w:type="pct"/>
            <w:shd w:val="clear" w:color="auto" w:fill="7391A2" w:themeFill="accent1"/>
            <w:vAlign w:val="center"/>
            <w:hideMark/>
          </w:tcPr>
          <w:p w14:paraId="5F24AE02" w14:textId="77777777"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Savākts, kg/cilv./gadā</w:t>
            </w:r>
          </w:p>
        </w:tc>
        <w:tc>
          <w:tcPr>
            <w:tcW w:w="594" w:type="pct"/>
            <w:shd w:val="clear" w:color="auto" w:fill="7391A2" w:themeFill="accent1"/>
            <w:vAlign w:val="center"/>
            <w:hideMark/>
          </w:tcPr>
          <w:p w14:paraId="1D347CB6" w14:textId="77777777" w:rsidR="005A54E5" w:rsidRPr="009A7ABA" w:rsidRDefault="005A54E5" w:rsidP="009B51F7">
            <w:pPr>
              <w:spacing w:before="0" w:after="0"/>
              <w:jc w:val="center"/>
              <w:rPr>
                <w:b/>
                <w:bCs/>
                <w:iCs/>
                <w:color w:val="FFFFFF" w:themeColor="background1"/>
                <w:sz w:val="16"/>
                <w:szCs w:val="16"/>
              </w:rPr>
            </w:pPr>
            <w:r w:rsidRPr="00004A20">
              <w:rPr>
                <w:b/>
                <w:bCs/>
                <w:color w:val="FFFFFF" w:themeColor="background1"/>
                <w:sz w:val="16"/>
                <w:szCs w:val="16"/>
              </w:rPr>
              <w:t>Cilv./punkts</w:t>
            </w:r>
          </w:p>
        </w:tc>
      </w:tr>
      <w:tr w:rsidR="00085C65" w:rsidRPr="009A7ABA" w14:paraId="2F94300C" w14:textId="77777777" w:rsidTr="00004A20">
        <w:trPr>
          <w:trHeight w:val="42"/>
        </w:trPr>
        <w:tc>
          <w:tcPr>
            <w:tcW w:w="752" w:type="pct"/>
            <w:shd w:val="clear" w:color="auto" w:fill="auto"/>
            <w:noWrap/>
            <w:vAlign w:val="bottom"/>
            <w:hideMark/>
          </w:tcPr>
          <w:p w14:paraId="1D76BAD2" w14:textId="77777777" w:rsidR="005A54E5" w:rsidRPr="009A7ABA" w:rsidRDefault="005A54E5" w:rsidP="009B51F7">
            <w:pPr>
              <w:spacing w:before="0" w:after="0"/>
              <w:rPr>
                <w:sz w:val="16"/>
                <w:szCs w:val="16"/>
              </w:rPr>
            </w:pPr>
            <w:r w:rsidRPr="009A7ABA">
              <w:rPr>
                <w:sz w:val="16"/>
                <w:szCs w:val="16"/>
              </w:rPr>
              <w:t>Pierīgas</w:t>
            </w:r>
          </w:p>
        </w:tc>
        <w:tc>
          <w:tcPr>
            <w:tcW w:w="334" w:type="pct"/>
            <w:shd w:val="clear" w:color="auto" w:fill="auto"/>
            <w:noWrap/>
            <w:vAlign w:val="bottom"/>
            <w:hideMark/>
          </w:tcPr>
          <w:p w14:paraId="6EE9B96B" w14:textId="77777777" w:rsidR="005A54E5" w:rsidRPr="009A7ABA" w:rsidRDefault="005A54E5" w:rsidP="009B51F7">
            <w:pPr>
              <w:spacing w:before="0" w:after="0"/>
              <w:jc w:val="center"/>
              <w:rPr>
                <w:sz w:val="16"/>
                <w:szCs w:val="16"/>
              </w:rPr>
            </w:pPr>
            <w:r w:rsidRPr="009A7ABA">
              <w:rPr>
                <w:sz w:val="16"/>
                <w:szCs w:val="16"/>
              </w:rPr>
              <w:t>888</w:t>
            </w:r>
          </w:p>
        </w:tc>
        <w:tc>
          <w:tcPr>
            <w:tcW w:w="409" w:type="pct"/>
            <w:shd w:val="clear" w:color="auto" w:fill="auto"/>
            <w:noWrap/>
            <w:vAlign w:val="bottom"/>
            <w:hideMark/>
          </w:tcPr>
          <w:p w14:paraId="177B2CE1" w14:textId="77777777" w:rsidR="005A54E5" w:rsidRPr="009A7ABA" w:rsidRDefault="005A54E5" w:rsidP="009B51F7">
            <w:pPr>
              <w:spacing w:before="0" w:after="0"/>
              <w:jc w:val="center"/>
              <w:rPr>
                <w:sz w:val="16"/>
                <w:szCs w:val="16"/>
              </w:rPr>
            </w:pPr>
            <w:r w:rsidRPr="009A7ABA">
              <w:rPr>
                <w:sz w:val="16"/>
                <w:szCs w:val="16"/>
              </w:rPr>
              <w:t>12</w:t>
            </w:r>
          </w:p>
        </w:tc>
        <w:tc>
          <w:tcPr>
            <w:tcW w:w="372" w:type="pct"/>
            <w:shd w:val="clear" w:color="auto" w:fill="auto"/>
            <w:noWrap/>
            <w:vAlign w:val="bottom"/>
            <w:hideMark/>
          </w:tcPr>
          <w:p w14:paraId="6B757E4A" w14:textId="6EE1607A" w:rsidR="005A54E5" w:rsidRPr="009A7ABA" w:rsidRDefault="005A54E5" w:rsidP="009B51F7">
            <w:pPr>
              <w:spacing w:before="0" w:after="0"/>
              <w:jc w:val="center"/>
              <w:rPr>
                <w:sz w:val="16"/>
                <w:szCs w:val="16"/>
              </w:rPr>
            </w:pPr>
            <w:r w:rsidRPr="009A7ABA">
              <w:rPr>
                <w:sz w:val="16"/>
                <w:szCs w:val="16"/>
              </w:rPr>
              <w:t>353</w:t>
            </w:r>
            <w:r w:rsidR="00085C65">
              <w:rPr>
                <w:sz w:val="16"/>
                <w:szCs w:val="16"/>
              </w:rPr>
              <w:t>,</w:t>
            </w:r>
            <w:r w:rsidRPr="009A7ABA">
              <w:rPr>
                <w:sz w:val="16"/>
                <w:szCs w:val="16"/>
              </w:rPr>
              <w:t>5</w:t>
            </w:r>
          </w:p>
        </w:tc>
        <w:tc>
          <w:tcPr>
            <w:tcW w:w="462" w:type="pct"/>
            <w:shd w:val="clear" w:color="auto" w:fill="69C07C"/>
            <w:noWrap/>
            <w:vAlign w:val="bottom"/>
            <w:hideMark/>
          </w:tcPr>
          <w:p w14:paraId="157AD2D3" w14:textId="6655187F" w:rsidR="005A54E5" w:rsidRPr="009A7ABA" w:rsidRDefault="005A54E5" w:rsidP="009B51F7">
            <w:pPr>
              <w:spacing w:before="0" w:after="0"/>
              <w:jc w:val="center"/>
              <w:rPr>
                <w:sz w:val="16"/>
                <w:szCs w:val="16"/>
              </w:rPr>
            </w:pPr>
            <w:r w:rsidRPr="009A7ABA">
              <w:rPr>
                <w:sz w:val="16"/>
                <w:szCs w:val="16"/>
              </w:rPr>
              <w:t>8</w:t>
            </w:r>
            <w:r w:rsidR="00085C65">
              <w:rPr>
                <w:sz w:val="16"/>
                <w:szCs w:val="16"/>
              </w:rPr>
              <w:t>,</w:t>
            </w:r>
            <w:r w:rsidRPr="009A7ABA">
              <w:rPr>
                <w:sz w:val="16"/>
                <w:szCs w:val="16"/>
              </w:rPr>
              <w:t>4%</w:t>
            </w:r>
          </w:p>
        </w:tc>
        <w:tc>
          <w:tcPr>
            <w:tcW w:w="277" w:type="pct"/>
            <w:shd w:val="clear" w:color="auto" w:fill="auto"/>
            <w:noWrap/>
            <w:vAlign w:val="bottom"/>
            <w:hideMark/>
          </w:tcPr>
          <w:p w14:paraId="23F69889" w14:textId="77777777" w:rsidR="005A54E5" w:rsidRPr="009A7ABA" w:rsidRDefault="005A54E5" w:rsidP="009B51F7">
            <w:pPr>
              <w:spacing w:before="0" w:after="0"/>
              <w:jc w:val="center"/>
              <w:rPr>
                <w:sz w:val="16"/>
                <w:szCs w:val="16"/>
              </w:rPr>
            </w:pPr>
            <w:r w:rsidRPr="009A7ABA">
              <w:rPr>
                <w:sz w:val="16"/>
                <w:szCs w:val="16"/>
              </w:rPr>
              <w:t>4%</w:t>
            </w:r>
          </w:p>
        </w:tc>
        <w:tc>
          <w:tcPr>
            <w:tcW w:w="476" w:type="pct"/>
            <w:shd w:val="clear" w:color="auto" w:fill="auto"/>
            <w:noWrap/>
            <w:vAlign w:val="bottom"/>
            <w:hideMark/>
          </w:tcPr>
          <w:p w14:paraId="464675DE" w14:textId="5763F6E6" w:rsidR="005A54E5" w:rsidRPr="009A7ABA" w:rsidRDefault="005A54E5" w:rsidP="009B51F7">
            <w:pPr>
              <w:spacing w:before="0" w:after="0"/>
              <w:jc w:val="center"/>
              <w:rPr>
                <w:sz w:val="16"/>
                <w:szCs w:val="16"/>
              </w:rPr>
            </w:pPr>
            <w:r w:rsidRPr="009A7ABA">
              <w:rPr>
                <w:sz w:val="16"/>
                <w:szCs w:val="16"/>
              </w:rPr>
              <w:t>877</w:t>
            </w:r>
            <w:r w:rsidR="00085C65">
              <w:rPr>
                <w:sz w:val="16"/>
                <w:szCs w:val="16"/>
              </w:rPr>
              <w:t>,</w:t>
            </w:r>
            <w:r w:rsidRPr="009A7ABA">
              <w:rPr>
                <w:sz w:val="16"/>
                <w:szCs w:val="16"/>
              </w:rPr>
              <w:t>5</w:t>
            </w:r>
          </w:p>
        </w:tc>
        <w:tc>
          <w:tcPr>
            <w:tcW w:w="729" w:type="pct"/>
            <w:shd w:val="clear" w:color="auto" w:fill="63BE7B"/>
            <w:noWrap/>
            <w:vAlign w:val="bottom"/>
            <w:hideMark/>
          </w:tcPr>
          <w:p w14:paraId="1824A509" w14:textId="232D3600" w:rsidR="005A54E5" w:rsidRPr="009A7ABA" w:rsidRDefault="005A54E5" w:rsidP="009B51F7">
            <w:pPr>
              <w:spacing w:before="0" w:after="0"/>
              <w:jc w:val="center"/>
              <w:rPr>
                <w:sz w:val="16"/>
                <w:szCs w:val="16"/>
              </w:rPr>
            </w:pPr>
            <w:r w:rsidRPr="009A7ABA">
              <w:rPr>
                <w:sz w:val="16"/>
                <w:szCs w:val="16"/>
              </w:rPr>
              <w:t>33</w:t>
            </w:r>
            <w:r w:rsidR="00085C65">
              <w:rPr>
                <w:sz w:val="16"/>
                <w:szCs w:val="16"/>
              </w:rPr>
              <w:t>,</w:t>
            </w:r>
            <w:r w:rsidRPr="009A7ABA">
              <w:rPr>
                <w:sz w:val="16"/>
                <w:szCs w:val="16"/>
              </w:rPr>
              <w:t>4</w:t>
            </w:r>
          </w:p>
        </w:tc>
        <w:tc>
          <w:tcPr>
            <w:tcW w:w="594" w:type="pct"/>
            <w:shd w:val="clear" w:color="auto" w:fill="63BE7B"/>
            <w:noWrap/>
            <w:vAlign w:val="bottom"/>
            <w:hideMark/>
          </w:tcPr>
          <w:p w14:paraId="50DC0683" w14:textId="3D3B4830" w:rsidR="005A54E5" w:rsidRPr="009A7ABA" w:rsidRDefault="005A54E5" w:rsidP="009B51F7">
            <w:pPr>
              <w:spacing w:before="0" w:after="0"/>
              <w:jc w:val="center"/>
              <w:rPr>
                <w:sz w:val="16"/>
                <w:szCs w:val="16"/>
              </w:rPr>
            </w:pPr>
            <w:r w:rsidRPr="009A7ABA">
              <w:rPr>
                <w:sz w:val="16"/>
                <w:szCs w:val="16"/>
              </w:rPr>
              <w:t>33</w:t>
            </w:r>
            <w:r w:rsidR="00085C65">
              <w:rPr>
                <w:sz w:val="16"/>
                <w:szCs w:val="16"/>
              </w:rPr>
              <w:t>,</w:t>
            </w:r>
            <w:r w:rsidRPr="009A7ABA">
              <w:rPr>
                <w:sz w:val="16"/>
                <w:szCs w:val="16"/>
              </w:rPr>
              <w:t>84</w:t>
            </w:r>
          </w:p>
        </w:tc>
        <w:tc>
          <w:tcPr>
            <w:tcW w:w="594" w:type="pct"/>
            <w:shd w:val="clear" w:color="auto" w:fill="FFDB81"/>
            <w:noWrap/>
            <w:vAlign w:val="bottom"/>
            <w:hideMark/>
          </w:tcPr>
          <w:p w14:paraId="23F2AAEE" w14:textId="77777777" w:rsidR="005A54E5" w:rsidRPr="009A7ABA" w:rsidRDefault="005A54E5" w:rsidP="009B51F7">
            <w:pPr>
              <w:spacing w:before="0" w:after="0"/>
              <w:jc w:val="center"/>
              <w:rPr>
                <w:sz w:val="16"/>
                <w:szCs w:val="16"/>
              </w:rPr>
            </w:pPr>
            <w:r w:rsidRPr="009A7ABA">
              <w:rPr>
                <w:sz w:val="16"/>
                <w:szCs w:val="16"/>
              </w:rPr>
              <w:t>988</w:t>
            </w:r>
          </w:p>
        </w:tc>
      </w:tr>
      <w:tr w:rsidR="00085C65" w:rsidRPr="009A7ABA" w14:paraId="6F3B2C1E" w14:textId="77777777" w:rsidTr="00004A20">
        <w:trPr>
          <w:trHeight w:val="42"/>
        </w:trPr>
        <w:tc>
          <w:tcPr>
            <w:tcW w:w="752" w:type="pct"/>
            <w:shd w:val="clear" w:color="auto" w:fill="auto"/>
            <w:noWrap/>
            <w:vAlign w:val="bottom"/>
            <w:hideMark/>
          </w:tcPr>
          <w:p w14:paraId="6304100D" w14:textId="77777777" w:rsidR="005A54E5" w:rsidRPr="009A7ABA" w:rsidRDefault="005A54E5" w:rsidP="009B51F7">
            <w:pPr>
              <w:spacing w:before="0" w:after="0"/>
              <w:rPr>
                <w:sz w:val="16"/>
                <w:szCs w:val="16"/>
              </w:rPr>
            </w:pPr>
            <w:r w:rsidRPr="009A7ABA">
              <w:rPr>
                <w:sz w:val="16"/>
                <w:szCs w:val="16"/>
              </w:rPr>
              <w:t>Ziemeļvidzemes</w:t>
            </w:r>
          </w:p>
        </w:tc>
        <w:tc>
          <w:tcPr>
            <w:tcW w:w="334" w:type="pct"/>
            <w:shd w:val="clear" w:color="auto" w:fill="auto"/>
            <w:noWrap/>
            <w:vAlign w:val="bottom"/>
            <w:hideMark/>
          </w:tcPr>
          <w:p w14:paraId="2DE8BECE" w14:textId="77777777" w:rsidR="005A54E5" w:rsidRPr="009A7ABA" w:rsidRDefault="005A54E5" w:rsidP="009B51F7">
            <w:pPr>
              <w:spacing w:before="0" w:after="0"/>
              <w:jc w:val="center"/>
              <w:rPr>
                <w:sz w:val="16"/>
                <w:szCs w:val="16"/>
              </w:rPr>
            </w:pPr>
            <w:r w:rsidRPr="009A7ABA">
              <w:rPr>
                <w:sz w:val="16"/>
                <w:szCs w:val="16"/>
              </w:rPr>
              <w:t>516</w:t>
            </w:r>
          </w:p>
        </w:tc>
        <w:tc>
          <w:tcPr>
            <w:tcW w:w="409" w:type="pct"/>
            <w:shd w:val="clear" w:color="auto" w:fill="auto"/>
            <w:noWrap/>
            <w:vAlign w:val="bottom"/>
            <w:hideMark/>
          </w:tcPr>
          <w:p w14:paraId="54ECB6E2" w14:textId="77777777" w:rsidR="005A54E5" w:rsidRPr="009A7ABA" w:rsidRDefault="005A54E5" w:rsidP="009B51F7">
            <w:pPr>
              <w:spacing w:before="0" w:after="0"/>
              <w:jc w:val="center"/>
              <w:rPr>
                <w:sz w:val="16"/>
                <w:szCs w:val="16"/>
              </w:rPr>
            </w:pPr>
            <w:r w:rsidRPr="009A7ABA">
              <w:rPr>
                <w:sz w:val="16"/>
                <w:szCs w:val="16"/>
              </w:rPr>
              <w:t>15</w:t>
            </w:r>
          </w:p>
        </w:tc>
        <w:tc>
          <w:tcPr>
            <w:tcW w:w="372" w:type="pct"/>
            <w:shd w:val="clear" w:color="auto" w:fill="auto"/>
            <w:noWrap/>
            <w:vAlign w:val="bottom"/>
            <w:hideMark/>
          </w:tcPr>
          <w:p w14:paraId="1830D1F9" w14:textId="2CBD7188" w:rsidR="005A54E5" w:rsidRPr="009A7ABA" w:rsidRDefault="005A54E5" w:rsidP="009B51F7">
            <w:pPr>
              <w:spacing w:before="0" w:after="0"/>
              <w:jc w:val="center"/>
              <w:rPr>
                <w:sz w:val="16"/>
                <w:szCs w:val="16"/>
              </w:rPr>
            </w:pPr>
            <w:r w:rsidRPr="009A7ABA">
              <w:rPr>
                <w:sz w:val="16"/>
                <w:szCs w:val="16"/>
              </w:rPr>
              <w:t>39</w:t>
            </w:r>
            <w:r w:rsidR="00085C65">
              <w:rPr>
                <w:sz w:val="16"/>
                <w:szCs w:val="16"/>
              </w:rPr>
              <w:t>,</w:t>
            </w:r>
            <w:r w:rsidRPr="009A7ABA">
              <w:rPr>
                <w:sz w:val="16"/>
                <w:szCs w:val="16"/>
              </w:rPr>
              <w:t>0</w:t>
            </w:r>
          </w:p>
        </w:tc>
        <w:tc>
          <w:tcPr>
            <w:tcW w:w="462" w:type="pct"/>
            <w:shd w:val="clear" w:color="auto" w:fill="63BE7B"/>
            <w:noWrap/>
            <w:vAlign w:val="bottom"/>
            <w:hideMark/>
          </w:tcPr>
          <w:p w14:paraId="23F3F714" w14:textId="49CDE2C7" w:rsidR="005A54E5" w:rsidRPr="009A7ABA" w:rsidRDefault="005A54E5" w:rsidP="009B51F7">
            <w:pPr>
              <w:spacing w:before="0" w:after="0"/>
              <w:jc w:val="center"/>
              <w:rPr>
                <w:sz w:val="16"/>
                <w:szCs w:val="16"/>
              </w:rPr>
            </w:pPr>
            <w:r w:rsidRPr="009A7ABA">
              <w:rPr>
                <w:sz w:val="16"/>
                <w:szCs w:val="16"/>
              </w:rPr>
              <w:t>8</w:t>
            </w:r>
            <w:r w:rsidR="00085C65">
              <w:rPr>
                <w:sz w:val="16"/>
                <w:szCs w:val="16"/>
              </w:rPr>
              <w:t>,</w:t>
            </w:r>
            <w:r w:rsidRPr="009A7ABA">
              <w:rPr>
                <w:sz w:val="16"/>
                <w:szCs w:val="16"/>
              </w:rPr>
              <w:t>5%</w:t>
            </w:r>
          </w:p>
        </w:tc>
        <w:tc>
          <w:tcPr>
            <w:tcW w:w="277" w:type="pct"/>
            <w:shd w:val="clear" w:color="auto" w:fill="auto"/>
            <w:noWrap/>
            <w:vAlign w:val="bottom"/>
            <w:hideMark/>
          </w:tcPr>
          <w:p w14:paraId="615A87E4" w14:textId="7FC80E1E"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691C168F" w14:textId="77F62A22" w:rsidR="005A54E5" w:rsidRPr="009A7ABA" w:rsidRDefault="005A54E5" w:rsidP="009B51F7">
            <w:pPr>
              <w:spacing w:before="0" w:after="0"/>
              <w:jc w:val="center"/>
              <w:rPr>
                <w:sz w:val="16"/>
                <w:szCs w:val="16"/>
              </w:rPr>
            </w:pPr>
            <w:r w:rsidRPr="009A7ABA">
              <w:rPr>
                <w:sz w:val="16"/>
                <w:szCs w:val="16"/>
              </w:rPr>
              <w:t>160</w:t>
            </w:r>
            <w:r w:rsidR="00085C65">
              <w:rPr>
                <w:sz w:val="16"/>
                <w:szCs w:val="16"/>
              </w:rPr>
              <w:t>,</w:t>
            </w:r>
            <w:r w:rsidRPr="009A7ABA">
              <w:rPr>
                <w:sz w:val="16"/>
                <w:szCs w:val="16"/>
              </w:rPr>
              <w:t>2</w:t>
            </w:r>
          </w:p>
        </w:tc>
        <w:tc>
          <w:tcPr>
            <w:tcW w:w="729" w:type="pct"/>
            <w:shd w:val="clear" w:color="auto" w:fill="FFEB84"/>
            <w:noWrap/>
            <w:vAlign w:val="bottom"/>
            <w:hideMark/>
          </w:tcPr>
          <w:p w14:paraId="759A58E4" w14:textId="1DEA419F" w:rsidR="005A54E5" w:rsidRPr="009A7ABA" w:rsidRDefault="005A54E5" w:rsidP="009B51F7">
            <w:pPr>
              <w:spacing w:before="0" w:after="0"/>
              <w:jc w:val="center"/>
              <w:rPr>
                <w:sz w:val="16"/>
                <w:szCs w:val="16"/>
              </w:rPr>
            </w:pPr>
            <w:r w:rsidRPr="009A7ABA">
              <w:rPr>
                <w:sz w:val="16"/>
                <w:szCs w:val="16"/>
              </w:rPr>
              <w:t>6</w:t>
            </w:r>
            <w:r w:rsidR="00085C65">
              <w:rPr>
                <w:sz w:val="16"/>
                <w:szCs w:val="16"/>
              </w:rPr>
              <w:t>,</w:t>
            </w:r>
            <w:r w:rsidRPr="009A7ABA">
              <w:rPr>
                <w:sz w:val="16"/>
                <w:szCs w:val="16"/>
              </w:rPr>
              <w:t>4</w:t>
            </w:r>
          </w:p>
        </w:tc>
        <w:tc>
          <w:tcPr>
            <w:tcW w:w="594" w:type="pct"/>
            <w:shd w:val="clear" w:color="auto" w:fill="C8DC81"/>
            <w:noWrap/>
            <w:vAlign w:val="bottom"/>
            <w:hideMark/>
          </w:tcPr>
          <w:p w14:paraId="3D512714" w14:textId="796A6B56" w:rsidR="005A54E5" w:rsidRPr="009A7ABA" w:rsidRDefault="005A54E5" w:rsidP="009B51F7">
            <w:pPr>
              <w:spacing w:before="0" w:after="0"/>
              <w:jc w:val="center"/>
              <w:rPr>
                <w:sz w:val="16"/>
                <w:szCs w:val="16"/>
              </w:rPr>
            </w:pPr>
            <w:r w:rsidRPr="009A7ABA">
              <w:rPr>
                <w:sz w:val="16"/>
                <w:szCs w:val="16"/>
              </w:rPr>
              <w:t>20</w:t>
            </w:r>
            <w:r w:rsidR="00085C65">
              <w:rPr>
                <w:sz w:val="16"/>
                <w:szCs w:val="16"/>
              </w:rPr>
              <w:t>,</w:t>
            </w:r>
            <w:r w:rsidRPr="009A7ABA">
              <w:rPr>
                <w:sz w:val="16"/>
                <w:szCs w:val="16"/>
              </w:rPr>
              <w:t>69</w:t>
            </w:r>
          </w:p>
        </w:tc>
        <w:tc>
          <w:tcPr>
            <w:tcW w:w="594" w:type="pct"/>
            <w:shd w:val="clear" w:color="auto" w:fill="63BE7B"/>
            <w:noWrap/>
            <w:vAlign w:val="bottom"/>
            <w:hideMark/>
          </w:tcPr>
          <w:p w14:paraId="6D54F4AB" w14:textId="77777777" w:rsidR="005A54E5" w:rsidRPr="009A7ABA" w:rsidRDefault="005A54E5" w:rsidP="009B51F7">
            <w:pPr>
              <w:spacing w:before="0" w:after="0"/>
              <w:jc w:val="center"/>
              <w:rPr>
                <w:sz w:val="16"/>
                <w:szCs w:val="16"/>
              </w:rPr>
            </w:pPr>
            <w:r w:rsidRPr="009A7ABA">
              <w:rPr>
                <w:sz w:val="16"/>
                <w:szCs w:val="16"/>
              </w:rPr>
              <w:t>310</w:t>
            </w:r>
          </w:p>
        </w:tc>
      </w:tr>
      <w:tr w:rsidR="00085C65" w:rsidRPr="009A7ABA" w14:paraId="50DC1F58" w14:textId="77777777" w:rsidTr="00004A20">
        <w:trPr>
          <w:trHeight w:val="42"/>
        </w:trPr>
        <w:tc>
          <w:tcPr>
            <w:tcW w:w="752" w:type="pct"/>
            <w:shd w:val="clear" w:color="auto" w:fill="auto"/>
            <w:noWrap/>
            <w:vAlign w:val="bottom"/>
            <w:hideMark/>
          </w:tcPr>
          <w:p w14:paraId="4C187F99" w14:textId="77777777" w:rsidR="005A54E5" w:rsidRPr="009A7ABA" w:rsidRDefault="005A54E5" w:rsidP="009B51F7">
            <w:pPr>
              <w:spacing w:before="0" w:after="0"/>
              <w:rPr>
                <w:sz w:val="16"/>
                <w:szCs w:val="16"/>
              </w:rPr>
            </w:pPr>
            <w:r w:rsidRPr="009A7ABA">
              <w:rPr>
                <w:sz w:val="16"/>
                <w:szCs w:val="16"/>
              </w:rPr>
              <w:t>Dienvidlatgales</w:t>
            </w:r>
          </w:p>
        </w:tc>
        <w:tc>
          <w:tcPr>
            <w:tcW w:w="334" w:type="pct"/>
            <w:shd w:val="clear" w:color="auto" w:fill="auto"/>
            <w:noWrap/>
            <w:vAlign w:val="bottom"/>
            <w:hideMark/>
          </w:tcPr>
          <w:p w14:paraId="62E3DE6E" w14:textId="77777777" w:rsidR="005A54E5" w:rsidRPr="009A7ABA" w:rsidRDefault="005A54E5" w:rsidP="009B51F7">
            <w:pPr>
              <w:spacing w:before="0" w:after="0"/>
              <w:jc w:val="center"/>
              <w:rPr>
                <w:sz w:val="16"/>
                <w:szCs w:val="16"/>
              </w:rPr>
            </w:pPr>
            <w:r w:rsidRPr="009A7ABA">
              <w:rPr>
                <w:sz w:val="16"/>
                <w:szCs w:val="16"/>
              </w:rPr>
              <w:t>133</w:t>
            </w:r>
          </w:p>
        </w:tc>
        <w:tc>
          <w:tcPr>
            <w:tcW w:w="409" w:type="pct"/>
            <w:shd w:val="clear" w:color="auto" w:fill="auto"/>
            <w:noWrap/>
            <w:vAlign w:val="bottom"/>
            <w:hideMark/>
          </w:tcPr>
          <w:p w14:paraId="5AD91799" w14:textId="77777777" w:rsidR="005A54E5" w:rsidRPr="009A7ABA" w:rsidRDefault="005A54E5" w:rsidP="009B51F7">
            <w:pPr>
              <w:spacing w:before="0" w:after="0"/>
              <w:jc w:val="center"/>
              <w:rPr>
                <w:sz w:val="16"/>
                <w:szCs w:val="16"/>
              </w:rPr>
            </w:pPr>
            <w:r w:rsidRPr="009A7ABA">
              <w:rPr>
                <w:sz w:val="16"/>
                <w:szCs w:val="16"/>
              </w:rPr>
              <w:t>5</w:t>
            </w:r>
          </w:p>
        </w:tc>
        <w:tc>
          <w:tcPr>
            <w:tcW w:w="372" w:type="pct"/>
            <w:shd w:val="clear" w:color="auto" w:fill="auto"/>
            <w:noWrap/>
            <w:vAlign w:val="bottom"/>
            <w:hideMark/>
          </w:tcPr>
          <w:p w14:paraId="556B292A" w14:textId="2FA29B3E" w:rsidR="005A54E5" w:rsidRPr="009A7ABA" w:rsidRDefault="005A54E5" w:rsidP="009B51F7">
            <w:pPr>
              <w:spacing w:before="0" w:after="0"/>
              <w:jc w:val="center"/>
              <w:rPr>
                <w:sz w:val="16"/>
                <w:szCs w:val="16"/>
              </w:rPr>
            </w:pPr>
            <w:r w:rsidRPr="009A7ABA">
              <w:rPr>
                <w:sz w:val="16"/>
                <w:szCs w:val="16"/>
              </w:rPr>
              <w:t>50</w:t>
            </w:r>
            <w:r w:rsidR="00085C65">
              <w:rPr>
                <w:sz w:val="16"/>
                <w:szCs w:val="16"/>
              </w:rPr>
              <w:t>,</w:t>
            </w:r>
            <w:r w:rsidRPr="009A7ABA">
              <w:rPr>
                <w:sz w:val="16"/>
                <w:szCs w:val="16"/>
              </w:rPr>
              <w:t>9</w:t>
            </w:r>
          </w:p>
        </w:tc>
        <w:tc>
          <w:tcPr>
            <w:tcW w:w="462" w:type="pct"/>
            <w:shd w:val="clear" w:color="auto" w:fill="C1D981"/>
            <w:noWrap/>
            <w:vAlign w:val="bottom"/>
            <w:hideMark/>
          </w:tcPr>
          <w:p w14:paraId="0B170F45" w14:textId="60DCC98A" w:rsidR="005A54E5" w:rsidRPr="009A7ABA" w:rsidRDefault="005A54E5" w:rsidP="009B51F7">
            <w:pPr>
              <w:spacing w:before="0" w:after="0"/>
              <w:jc w:val="center"/>
              <w:rPr>
                <w:sz w:val="16"/>
                <w:szCs w:val="16"/>
              </w:rPr>
            </w:pPr>
            <w:r w:rsidRPr="009A7ABA">
              <w:rPr>
                <w:sz w:val="16"/>
                <w:szCs w:val="16"/>
              </w:rPr>
              <w:t>6</w:t>
            </w:r>
            <w:r w:rsidR="00085C65">
              <w:rPr>
                <w:sz w:val="16"/>
                <w:szCs w:val="16"/>
              </w:rPr>
              <w:t>,</w:t>
            </w:r>
            <w:r w:rsidRPr="009A7ABA">
              <w:rPr>
                <w:sz w:val="16"/>
                <w:szCs w:val="16"/>
              </w:rPr>
              <w:t>8%</w:t>
            </w:r>
          </w:p>
        </w:tc>
        <w:tc>
          <w:tcPr>
            <w:tcW w:w="277" w:type="pct"/>
            <w:shd w:val="clear" w:color="auto" w:fill="auto"/>
            <w:noWrap/>
            <w:vAlign w:val="bottom"/>
            <w:hideMark/>
          </w:tcPr>
          <w:p w14:paraId="0EB189D5" w14:textId="38D29DDE"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4C0179F5" w14:textId="61E45E79" w:rsidR="005A54E5" w:rsidRPr="009A7ABA" w:rsidRDefault="005A54E5" w:rsidP="009B51F7">
            <w:pPr>
              <w:spacing w:before="0" w:after="0"/>
              <w:jc w:val="center"/>
              <w:rPr>
                <w:sz w:val="16"/>
                <w:szCs w:val="16"/>
              </w:rPr>
            </w:pPr>
            <w:r w:rsidRPr="009A7ABA">
              <w:rPr>
                <w:sz w:val="16"/>
                <w:szCs w:val="16"/>
              </w:rPr>
              <w:t>175</w:t>
            </w:r>
            <w:r w:rsidR="00085C65">
              <w:rPr>
                <w:sz w:val="16"/>
                <w:szCs w:val="16"/>
              </w:rPr>
              <w:t>,</w:t>
            </w:r>
            <w:r w:rsidRPr="009A7ABA">
              <w:rPr>
                <w:sz w:val="16"/>
                <w:szCs w:val="16"/>
              </w:rPr>
              <w:t>5</w:t>
            </w:r>
          </w:p>
        </w:tc>
        <w:tc>
          <w:tcPr>
            <w:tcW w:w="729" w:type="pct"/>
            <w:shd w:val="clear" w:color="auto" w:fill="8ECB7E"/>
            <w:noWrap/>
            <w:vAlign w:val="bottom"/>
            <w:hideMark/>
          </w:tcPr>
          <w:p w14:paraId="6FB09414" w14:textId="50FBAD95" w:rsidR="005A54E5" w:rsidRPr="009A7ABA" w:rsidRDefault="005A54E5" w:rsidP="009B51F7">
            <w:pPr>
              <w:spacing w:before="0" w:after="0"/>
              <w:jc w:val="center"/>
              <w:rPr>
                <w:sz w:val="16"/>
                <w:szCs w:val="16"/>
              </w:rPr>
            </w:pPr>
            <w:r w:rsidRPr="009A7ABA">
              <w:rPr>
                <w:sz w:val="16"/>
                <w:szCs w:val="16"/>
              </w:rPr>
              <w:t>26</w:t>
            </w:r>
            <w:r w:rsidR="00085C65">
              <w:rPr>
                <w:sz w:val="16"/>
                <w:szCs w:val="16"/>
              </w:rPr>
              <w:t>,</w:t>
            </w:r>
            <w:r w:rsidRPr="009A7ABA">
              <w:rPr>
                <w:sz w:val="16"/>
                <w:szCs w:val="16"/>
              </w:rPr>
              <w:t>0</w:t>
            </w:r>
          </w:p>
        </w:tc>
        <w:tc>
          <w:tcPr>
            <w:tcW w:w="594" w:type="pct"/>
            <w:shd w:val="clear" w:color="auto" w:fill="D0DE82"/>
            <w:noWrap/>
            <w:vAlign w:val="bottom"/>
            <w:hideMark/>
          </w:tcPr>
          <w:p w14:paraId="642DA891" w14:textId="01FBACD3" w:rsidR="005A54E5" w:rsidRPr="009A7ABA" w:rsidRDefault="005A54E5" w:rsidP="009B51F7">
            <w:pPr>
              <w:spacing w:before="0" w:after="0"/>
              <w:jc w:val="center"/>
              <w:rPr>
                <w:sz w:val="16"/>
                <w:szCs w:val="16"/>
              </w:rPr>
            </w:pPr>
            <w:r w:rsidRPr="009A7ABA">
              <w:rPr>
                <w:sz w:val="16"/>
                <w:szCs w:val="16"/>
              </w:rPr>
              <w:t>19</w:t>
            </w:r>
            <w:r w:rsidR="00085C65">
              <w:rPr>
                <w:sz w:val="16"/>
                <w:szCs w:val="16"/>
              </w:rPr>
              <w:t>,</w:t>
            </w:r>
            <w:r w:rsidRPr="009A7ABA">
              <w:rPr>
                <w:sz w:val="16"/>
                <w:szCs w:val="16"/>
              </w:rPr>
              <w:t>72</w:t>
            </w:r>
          </w:p>
        </w:tc>
        <w:tc>
          <w:tcPr>
            <w:tcW w:w="594" w:type="pct"/>
            <w:shd w:val="clear" w:color="auto" w:fill="FECF7F"/>
            <w:noWrap/>
            <w:vAlign w:val="bottom"/>
            <w:hideMark/>
          </w:tcPr>
          <w:p w14:paraId="46A8B2B2" w14:textId="74371E78" w:rsidR="005A54E5" w:rsidRPr="009A7ABA" w:rsidRDefault="005A54E5" w:rsidP="009B51F7">
            <w:pPr>
              <w:spacing w:before="0" w:after="0"/>
              <w:jc w:val="center"/>
              <w:rPr>
                <w:sz w:val="16"/>
                <w:szCs w:val="16"/>
              </w:rPr>
            </w:pPr>
            <w:r w:rsidRPr="009A7ABA">
              <w:rPr>
                <w:sz w:val="16"/>
                <w:szCs w:val="16"/>
              </w:rPr>
              <w:t>1</w:t>
            </w:r>
            <w:r w:rsidR="00085C65">
              <w:rPr>
                <w:sz w:val="16"/>
                <w:szCs w:val="16"/>
              </w:rPr>
              <w:t xml:space="preserve"> </w:t>
            </w:r>
            <w:r w:rsidRPr="009A7ABA">
              <w:rPr>
                <w:sz w:val="16"/>
                <w:szCs w:val="16"/>
              </w:rPr>
              <w:t>320</w:t>
            </w:r>
          </w:p>
        </w:tc>
      </w:tr>
      <w:tr w:rsidR="00085C65" w:rsidRPr="009A7ABA" w14:paraId="1C6E0844" w14:textId="77777777" w:rsidTr="00004A20">
        <w:trPr>
          <w:trHeight w:val="42"/>
        </w:trPr>
        <w:tc>
          <w:tcPr>
            <w:tcW w:w="752" w:type="pct"/>
            <w:shd w:val="clear" w:color="auto" w:fill="auto"/>
            <w:noWrap/>
            <w:vAlign w:val="bottom"/>
            <w:hideMark/>
          </w:tcPr>
          <w:p w14:paraId="27AB5427" w14:textId="77777777" w:rsidR="005A54E5" w:rsidRPr="009A7ABA" w:rsidRDefault="005A54E5" w:rsidP="009B51F7">
            <w:pPr>
              <w:spacing w:before="0" w:after="0"/>
              <w:rPr>
                <w:sz w:val="16"/>
                <w:szCs w:val="16"/>
              </w:rPr>
            </w:pPr>
            <w:r w:rsidRPr="009A7ABA">
              <w:rPr>
                <w:sz w:val="16"/>
                <w:szCs w:val="16"/>
              </w:rPr>
              <w:t>Ventspils</w:t>
            </w:r>
          </w:p>
        </w:tc>
        <w:tc>
          <w:tcPr>
            <w:tcW w:w="334" w:type="pct"/>
            <w:shd w:val="clear" w:color="auto" w:fill="auto"/>
            <w:noWrap/>
            <w:vAlign w:val="bottom"/>
            <w:hideMark/>
          </w:tcPr>
          <w:p w14:paraId="72C82632" w14:textId="77777777" w:rsidR="005A54E5" w:rsidRPr="009A7ABA" w:rsidRDefault="005A54E5" w:rsidP="009B51F7">
            <w:pPr>
              <w:spacing w:before="0" w:after="0"/>
              <w:jc w:val="center"/>
              <w:rPr>
                <w:sz w:val="16"/>
                <w:szCs w:val="16"/>
              </w:rPr>
            </w:pPr>
            <w:r w:rsidRPr="009A7ABA">
              <w:rPr>
                <w:sz w:val="16"/>
                <w:szCs w:val="16"/>
              </w:rPr>
              <w:t>91</w:t>
            </w:r>
          </w:p>
        </w:tc>
        <w:tc>
          <w:tcPr>
            <w:tcW w:w="409" w:type="pct"/>
            <w:shd w:val="clear" w:color="auto" w:fill="auto"/>
            <w:noWrap/>
            <w:vAlign w:val="bottom"/>
            <w:hideMark/>
          </w:tcPr>
          <w:p w14:paraId="036E37B1" w14:textId="77777777" w:rsidR="005A54E5" w:rsidRPr="009A7ABA" w:rsidRDefault="005A54E5" w:rsidP="009B51F7">
            <w:pPr>
              <w:spacing w:before="0" w:after="0"/>
              <w:jc w:val="center"/>
              <w:rPr>
                <w:sz w:val="16"/>
                <w:szCs w:val="16"/>
              </w:rPr>
            </w:pPr>
            <w:r w:rsidRPr="009A7ABA">
              <w:rPr>
                <w:sz w:val="16"/>
                <w:szCs w:val="16"/>
              </w:rPr>
              <w:t>5</w:t>
            </w:r>
          </w:p>
        </w:tc>
        <w:tc>
          <w:tcPr>
            <w:tcW w:w="372" w:type="pct"/>
            <w:shd w:val="clear" w:color="auto" w:fill="auto"/>
            <w:noWrap/>
            <w:vAlign w:val="bottom"/>
            <w:hideMark/>
          </w:tcPr>
          <w:p w14:paraId="365B2797" w14:textId="52B8528B" w:rsidR="005A54E5" w:rsidRPr="009A7ABA" w:rsidRDefault="005A54E5" w:rsidP="009B51F7">
            <w:pPr>
              <w:spacing w:before="0" w:after="0"/>
              <w:jc w:val="center"/>
              <w:rPr>
                <w:sz w:val="16"/>
                <w:szCs w:val="16"/>
              </w:rPr>
            </w:pPr>
            <w:r w:rsidRPr="009A7ABA">
              <w:rPr>
                <w:sz w:val="16"/>
                <w:szCs w:val="16"/>
              </w:rPr>
              <w:t>26</w:t>
            </w:r>
            <w:r w:rsidR="00085C65">
              <w:rPr>
                <w:sz w:val="16"/>
                <w:szCs w:val="16"/>
              </w:rPr>
              <w:t>,</w:t>
            </w:r>
            <w:r w:rsidRPr="009A7ABA">
              <w:rPr>
                <w:sz w:val="16"/>
                <w:szCs w:val="16"/>
              </w:rPr>
              <w:t>3</w:t>
            </w:r>
          </w:p>
        </w:tc>
        <w:tc>
          <w:tcPr>
            <w:tcW w:w="462" w:type="pct"/>
            <w:shd w:val="clear" w:color="auto" w:fill="FCB77A"/>
            <w:noWrap/>
            <w:vAlign w:val="bottom"/>
            <w:hideMark/>
          </w:tcPr>
          <w:p w14:paraId="620A9EB9" w14:textId="74EF80B6" w:rsidR="005A54E5" w:rsidRPr="009A7ABA" w:rsidRDefault="005A54E5" w:rsidP="009B51F7">
            <w:pPr>
              <w:spacing w:before="0" w:after="0"/>
              <w:jc w:val="center"/>
              <w:rPr>
                <w:sz w:val="16"/>
                <w:szCs w:val="16"/>
              </w:rPr>
            </w:pPr>
            <w:r w:rsidRPr="009A7ABA">
              <w:rPr>
                <w:sz w:val="16"/>
                <w:szCs w:val="16"/>
              </w:rPr>
              <w:t>3</w:t>
            </w:r>
            <w:r w:rsidR="00085C65">
              <w:rPr>
                <w:sz w:val="16"/>
                <w:szCs w:val="16"/>
              </w:rPr>
              <w:t>,</w:t>
            </w:r>
            <w:r w:rsidRPr="009A7ABA">
              <w:rPr>
                <w:sz w:val="16"/>
                <w:szCs w:val="16"/>
              </w:rPr>
              <w:t>9%</w:t>
            </w:r>
          </w:p>
        </w:tc>
        <w:tc>
          <w:tcPr>
            <w:tcW w:w="277" w:type="pct"/>
            <w:shd w:val="clear" w:color="auto" w:fill="auto"/>
            <w:noWrap/>
            <w:vAlign w:val="bottom"/>
            <w:hideMark/>
          </w:tcPr>
          <w:p w14:paraId="4C781B5D" w14:textId="02FF28FD"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36BE97CD" w14:textId="26C6FC42" w:rsidR="005A54E5" w:rsidRPr="009A7ABA" w:rsidRDefault="005A54E5" w:rsidP="009B51F7">
            <w:pPr>
              <w:spacing w:before="0" w:after="0"/>
              <w:jc w:val="center"/>
              <w:rPr>
                <w:sz w:val="16"/>
                <w:szCs w:val="16"/>
              </w:rPr>
            </w:pPr>
            <w:r w:rsidRPr="009A7ABA">
              <w:rPr>
                <w:sz w:val="16"/>
                <w:szCs w:val="16"/>
              </w:rPr>
              <w:t>74</w:t>
            </w:r>
            <w:r w:rsidR="00085C65">
              <w:rPr>
                <w:sz w:val="16"/>
                <w:szCs w:val="16"/>
              </w:rPr>
              <w:t>,</w:t>
            </w:r>
            <w:r w:rsidRPr="009A7ABA">
              <w:rPr>
                <w:sz w:val="16"/>
                <w:szCs w:val="16"/>
              </w:rPr>
              <w:t>2</w:t>
            </w:r>
          </w:p>
        </w:tc>
        <w:tc>
          <w:tcPr>
            <w:tcW w:w="729" w:type="pct"/>
            <w:shd w:val="clear" w:color="auto" w:fill="E3E383"/>
            <w:noWrap/>
            <w:vAlign w:val="bottom"/>
            <w:hideMark/>
          </w:tcPr>
          <w:p w14:paraId="48D26538" w14:textId="279382EA" w:rsidR="005A54E5" w:rsidRPr="009A7ABA" w:rsidRDefault="005A54E5" w:rsidP="009B51F7">
            <w:pPr>
              <w:spacing w:before="0" w:after="0"/>
              <w:jc w:val="center"/>
              <w:rPr>
                <w:sz w:val="16"/>
                <w:szCs w:val="16"/>
              </w:rPr>
            </w:pPr>
            <w:r w:rsidRPr="009A7ABA">
              <w:rPr>
                <w:sz w:val="16"/>
                <w:szCs w:val="16"/>
              </w:rPr>
              <w:t>11</w:t>
            </w:r>
            <w:r w:rsidR="00085C65">
              <w:rPr>
                <w:sz w:val="16"/>
                <w:szCs w:val="16"/>
              </w:rPr>
              <w:t>,</w:t>
            </w:r>
            <w:r w:rsidRPr="009A7ABA">
              <w:rPr>
                <w:sz w:val="16"/>
                <w:szCs w:val="16"/>
              </w:rPr>
              <w:t>3</w:t>
            </w:r>
          </w:p>
        </w:tc>
        <w:tc>
          <w:tcPr>
            <w:tcW w:w="594" w:type="pct"/>
            <w:shd w:val="clear" w:color="auto" w:fill="FDEB84"/>
            <w:noWrap/>
            <w:vAlign w:val="bottom"/>
            <w:hideMark/>
          </w:tcPr>
          <w:p w14:paraId="4A81F5B4" w14:textId="3C5B6E46" w:rsidR="005A54E5" w:rsidRPr="009A7ABA" w:rsidRDefault="005A54E5" w:rsidP="009B51F7">
            <w:pPr>
              <w:spacing w:before="0" w:after="0"/>
              <w:jc w:val="center"/>
              <w:rPr>
                <w:sz w:val="16"/>
                <w:szCs w:val="16"/>
              </w:rPr>
            </w:pPr>
            <w:r w:rsidRPr="009A7ABA">
              <w:rPr>
                <w:sz w:val="16"/>
                <w:szCs w:val="16"/>
              </w:rPr>
              <w:t>13</w:t>
            </w:r>
            <w:r w:rsidR="00085C65">
              <w:rPr>
                <w:sz w:val="16"/>
                <w:szCs w:val="16"/>
              </w:rPr>
              <w:t>,</w:t>
            </w:r>
            <w:r w:rsidRPr="009A7ABA">
              <w:rPr>
                <w:sz w:val="16"/>
                <w:szCs w:val="16"/>
              </w:rPr>
              <w:t>82</w:t>
            </w:r>
          </w:p>
        </w:tc>
        <w:tc>
          <w:tcPr>
            <w:tcW w:w="594" w:type="pct"/>
            <w:shd w:val="clear" w:color="auto" w:fill="FFE182"/>
            <w:noWrap/>
            <w:vAlign w:val="bottom"/>
            <w:hideMark/>
          </w:tcPr>
          <w:p w14:paraId="76BBC47E" w14:textId="77777777" w:rsidR="005A54E5" w:rsidRPr="009A7ABA" w:rsidRDefault="005A54E5" w:rsidP="009B51F7">
            <w:pPr>
              <w:spacing w:before="0" w:after="0"/>
              <w:jc w:val="center"/>
              <w:rPr>
                <w:sz w:val="16"/>
                <w:szCs w:val="16"/>
              </w:rPr>
            </w:pPr>
            <w:r w:rsidRPr="009A7ABA">
              <w:rPr>
                <w:sz w:val="16"/>
                <w:szCs w:val="16"/>
              </w:rPr>
              <w:t>815</w:t>
            </w:r>
          </w:p>
        </w:tc>
      </w:tr>
      <w:tr w:rsidR="00085C65" w:rsidRPr="009A7ABA" w14:paraId="67170D6C" w14:textId="77777777" w:rsidTr="00004A20">
        <w:trPr>
          <w:trHeight w:val="42"/>
        </w:trPr>
        <w:tc>
          <w:tcPr>
            <w:tcW w:w="752" w:type="pct"/>
            <w:shd w:val="clear" w:color="auto" w:fill="auto"/>
            <w:noWrap/>
            <w:vAlign w:val="bottom"/>
            <w:hideMark/>
          </w:tcPr>
          <w:p w14:paraId="443FE129" w14:textId="77777777" w:rsidR="005A54E5" w:rsidRPr="009A7ABA" w:rsidRDefault="005A54E5" w:rsidP="009B51F7">
            <w:pPr>
              <w:spacing w:before="0" w:after="0"/>
              <w:rPr>
                <w:sz w:val="16"/>
                <w:szCs w:val="16"/>
              </w:rPr>
            </w:pPr>
            <w:r w:rsidRPr="009A7ABA">
              <w:rPr>
                <w:sz w:val="16"/>
                <w:szCs w:val="16"/>
              </w:rPr>
              <w:t>Piejūra</w:t>
            </w:r>
          </w:p>
        </w:tc>
        <w:tc>
          <w:tcPr>
            <w:tcW w:w="334" w:type="pct"/>
            <w:shd w:val="clear" w:color="auto" w:fill="auto"/>
            <w:noWrap/>
            <w:vAlign w:val="bottom"/>
            <w:hideMark/>
          </w:tcPr>
          <w:p w14:paraId="61ADAE2B" w14:textId="77777777" w:rsidR="005A54E5" w:rsidRPr="009A7ABA" w:rsidRDefault="005A54E5" w:rsidP="009B51F7">
            <w:pPr>
              <w:spacing w:before="0" w:after="0"/>
              <w:jc w:val="center"/>
              <w:rPr>
                <w:sz w:val="16"/>
                <w:szCs w:val="16"/>
              </w:rPr>
            </w:pPr>
            <w:r w:rsidRPr="009A7ABA">
              <w:rPr>
                <w:sz w:val="16"/>
                <w:szCs w:val="16"/>
              </w:rPr>
              <w:t>345</w:t>
            </w:r>
          </w:p>
        </w:tc>
        <w:tc>
          <w:tcPr>
            <w:tcW w:w="409" w:type="pct"/>
            <w:shd w:val="clear" w:color="auto" w:fill="auto"/>
            <w:noWrap/>
            <w:vAlign w:val="bottom"/>
            <w:hideMark/>
          </w:tcPr>
          <w:p w14:paraId="5EFFA460" w14:textId="77777777" w:rsidR="005A54E5" w:rsidRPr="009A7ABA" w:rsidRDefault="005A54E5" w:rsidP="009B51F7">
            <w:pPr>
              <w:spacing w:before="0" w:after="0"/>
              <w:jc w:val="center"/>
              <w:rPr>
                <w:sz w:val="16"/>
                <w:szCs w:val="16"/>
              </w:rPr>
            </w:pPr>
            <w:r w:rsidRPr="009A7ABA">
              <w:rPr>
                <w:sz w:val="16"/>
                <w:szCs w:val="16"/>
              </w:rPr>
              <w:t>5</w:t>
            </w:r>
          </w:p>
        </w:tc>
        <w:tc>
          <w:tcPr>
            <w:tcW w:w="372" w:type="pct"/>
            <w:shd w:val="clear" w:color="auto" w:fill="auto"/>
            <w:noWrap/>
            <w:vAlign w:val="bottom"/>
            <w:hideMark/>
          </w:tcPr>
          <w:p w14:paraId="1051E147" w14:textId="2D88B49A" w:rsidR="005A54E5" w:rsidRPr="009A7ABA" w:rsidRDefault="005A54E5" w:rsidP="009B51F7">
            <w:pPr>
              <w:spacing w:before="0" w:after="0"/>
              <w:jc w:val="center"/>
              <w:rPr>
                <w:sz w:val="16"/>
                <w:szCs w:val="16"/>
              </w:rPr>
            </w:pPr>
            <w:r w:rsidRPr="009A7ABA">
              <w:rPr>
                <w:sz w:val="16"/>
                <w:szCs w:val="16"/>
              </w:rPr>
              <w:t>41</w:t>
            </w:r>
            <w:r w:rsidR="00085C65">
              <w:rPr>
                <w:sz w:val="16"/>
                <w:szCs w:val="16"/>
              </w:rPr>
              <w:t>,</w:t>
            </w:r>
            <w:r w:rsidRPr="009A7ABA">
              <w:rPr>
                <w:sz w:val="16"/>
                <w:szCs w:val="16"/>
              </w:rPr>
              <w:t>9</w:t>
            </w:r>
          </w:p>
        </w:tc>
        <w:tc>
          <w:tcPr>
            <w:tcW w:w="462" w:type="pct"/>
            <w:shd w:val="clear" w:color="auto" w:fill="FDC97D"/>
            <w:noWrap/>
            <w:vAlign w:val="bottom"/>
            <w:hideMark/>
          </w:tcPr>
          <w:p w14:paraId="303C1193" w14:textId="1573407C" w:rsidR="005A54E5" w:rsidRPr="009A7ABA" w:rsidRDefault="005A54E5" w:rsidP="009B51F7">
            <w:pPr>
              <w:spacing w:before="0" w:after="0"/>
              <w:jc w:val="center"/>
              <w:rPr>
                <w:sz w:val="16"/>
                <w:szCs w:val="16"/>
              </w:rPr>
            </w:pPr>
            <w:r w:rsidRPr="009A7ABA">
              <w:rPr>
                <w:sz w:val="16"/>
                <w:szCs w:val="16"/>
              </w:rPr>
              <w:t>4</w:t>
            </w:r>
            <w:r w:rsidR="00085C65">
              <w:rPr>
                <w:sz w:val="16"/>
                <w:szCs w:val="16"/>
              </w:rPr>
              <w:t>,</w:t>
            </w:r>
            <w:r w:rsidRPr="009A7ABA">
              <w:rPr>
                <w:sz w:val="16"/>
                <w:szCs w:val="16"/>
              </w:rPr>
              <w:t>5%</w:t>
            </w:r>
          </w:p>
        </w:tc>
        <w:tc>
          <w:tcPr>
            <w:tcW w:w="277" w:type="pct"/>
            <w:shd w:val="clear" w:color="auto" w:fill="auto"/>
            <w:noWrap/>
            <w:vAlign w:val="bottom"/>
            <w:hideMark/>
          </w:tcPr>
          <w:p w14:paraId="0B7AF166" w14:textId="77777777" w:rsidR="005A54E5" w:rsidRPr="009A7ABA" w:rsidRDefault="005A54E5" w:rsidP="009B51F7">
            <w:pPr>
              <w:spacing w:before="0" w:after="0"/>
              <w:jc w:val="center"/>
              <w:rPr>
                <w:sz w:val="16"/>
                <w:szCs w:val="16"/>
              </w:rPr>
            </w:pPr>
            <w:r w:rsidRPr="009A7ABA">
              <w:rPr>
                <w:sz w:val="16"/>
                <w:szCs w:val="16"/>
              </w:rPr>
              <w:t>26%</w:t>
            </w:r>
          </w:p>
        </w:tc>
        <w:tc>
          <w:tcPr>
            <w:tcW w:w="476" w:type="pct"/>
            <w:shd w:val="clear" w:color="auto" w:fill="auto"/>
            <w:noWrap/>
            <w:vAlign w:val="bottom"/>
            <w:hideMark/>
          </w:tcPr>
          <w:p w14:paraId="068B83FD" w14:textId="2C553BAF" w:rsidR="005A54E5" w:rsidRPr="009A7ABA" w:rsidRDefault="005A54E5" w:rsidP="009B51F7">
            <w:pPr>
              <w:spacing w:before="0" w:after="0"/>
              <w:jc w:val="center"/>
              <w:rPr>
                <w:sz w:val="16"/>
                <w:szCs w:val="16"/>
              </w:rPr>
            </w:pPr>
            <w:r w:rsidRPr="009A7ABA">
              <w:rPr>
                <w:sz w:val="16"/>
                <w:szCs w:val="16"/>
              </w:rPr>
              <w:t>136</w:t>
            </w:r>
            <w:r w:rsidR="00085C65">
              <w:rPr>
                <w:sz w:val="16"/>
                <w:szCs w:val="16"/>
              </w:rPr>
              <w:t>,</w:t>
            </w:r>
            <w:r w:rsidRPr="009A7ABA">
              <w:rPr>
                <w:sz w:val="16"/>
                <w:szCs w:val="16"/>
              </w:rPr>
              <w:t>7</w:t>
            </w:r>
          </w:p>
        </w:tc>
        <w:tc>
          <w:tcPr>
            <w:tcW w:w="729" w:type="pct"/>
            <w:shd w:val="clear" w:color="auto" w:fill="FCC57C"/>
            <w:noWrap/>
            <w:vAlign w:val="bottom"/>
            <w:hideMark/>
          </w:tcPr>
          <w:p w14:paraId="315341A6" w14:textId="0C0EB932" w:rsidR="005A54E5" w:rsidRPr="009A7ABA" w:rsidRDefault="005A54E5" w:rsidP="009B51F7">
            <w:pPr>
              <w:spacing w:before="0" w:after="0"/>
              <w:jc w:val="center"/>
              <w:rPr>
                <w:sz w:val="16"/>
                <w:szCs w:val="16"/>
              </w:rPr>
            </w:pPr>
            <w:r w:rsidRPr="009A7ABA">
              <w:rPr>
                <w:sz w:val="16"/>
                <w:szCs w:val="16"/>
              </w:rPr>
              <w:t>5</w:t>
            </w:r>
            <w:r w:rsidR="00085C65">
              <w:rPr>
                <w:sz w:val="16"/>
                <w:szCs w:val="16"/>
              </w:rPr>
              <w:t>,</w:t>
            </w:r>
            <w:r w:rsidRPr="009A7ABA">
              <w:rPr>
                <w:sz w:val="16"/>
                <w:szCs w:val="16"/>
              </w:rPr>
              <w:t>5</w:t>
            </w:r>
          </w:p>
        </w:tc>
        <w:tc>
          <w:tcPr>
            <w:tcW w:w="594" w:type="pct"/>
            <w:shd w:val="clear" w:color="auto" w:fill="FDEB84"/>
            <w:noWrap/>
            <w:vAlign w:val="bottom"/>
            <w:hideMark/>
          </w:tcPr>
          <w:p w14:paraId="620A54BF" w14:textId="605B57A6" w:rsidR="005A54E5" w:rsidRPr="009A7ABA" w:rsidRDefault="005A54E5" w:rsidP="009B51F7">
            <w:pPr>
              <w:spacing w:before="0" w:after="0"/>
              <w:jc w:val="center"/>
              <w:rPr>
                <w:sz w:val="16"/>
                <w:szCs w:val="16"/>
              </w:rPr>
            </w:pPr>
            <w:r w:rsidRPr="009A7ABA">
              <w:rPr>
                <w:sz w:val="16"/>
                <w:szCs w:val="16"/>
              </w:rPr>
              <w:t>13</w:t>
            </w:r>
            <w:r w:rsidR="00085C65">
              <w:rPr>
                <w:sz w:val="16"/>
                <w:szCs w:val="16"/>
              </w:rPr>
              <w:t>,</w:t>
            </w:r>
            <w:r w:rsidRPr="009A7ABA">
              <w:rPr>
                <w:sz w:val="16"/>
                <w:szCs w:val="16"/>
              </w:rPr>
              <w:t>79</w:t>
            </w:r>
          </w:p>
        </w:tc>
        <w:tc>
          <w:tcPr>
            <w:tcW w:w="594" w:type="pct"/>
            <w:shd w:val="clear" w:color="auto" w:fill="A5D17E"/>
            <w:noWrap/>
            <w:vAlign w:val="bottom"/>
            <w:hideMark/>
          </w:tcPr>
          <w:p w14:paraId="4161FC40" w14:textId="77777777" w:rsidR="005A54E5" w:rsidRPr="009A7ABA" w:rsidRDefault="005A54E5" w:rsidP="009B51F7">
            <w:pPr>
              <w:spacing w:before="0" w:after="0"/>
              <w:jc w:val="center"/>
              <w:rPr>
                <w:sz w:val="16"/>
                <w:szCs w:val="16"/>
              </w:rPr>
            </w:pPr>
            <w:r w:rsidRPr="009A7ABA">
              <w:rPr>
                <w:sz w:val="16"/>
                <w:szCs w:val="16"/>
              </w:rPr>
              <w:t>396</w:t>
            </w:r>
          </w:p>
        </w:tc>
      </w:tr>
      <w:tr w:rsidR="00085C65" w:rsidRPr="009A7ABA" w14:paraId="46E2BE4D" w14:textId="77777777" w:rsidTr="00004A20">
        <w:trPr>
          <w:trHeight w:val="42"/>
        </w:trPr>
        <w:tc>
          <w:tcPr>
            <w:tcW w:w="752" w:type="pct"/>
            <w:shd w:val="clear" w:color="auto" w:fill="auto"/>
            <w:noWrap/>
            <w:vAlign w:val="bottom"/>
            <w:hideMark/>
          </w:tcPr>
          <w:p w14:paraId="7A6AD0D5" w14:textId="77777777" w:rsidR="005A54E5" w:rsidRPr="009A7ABA" w:rsidRDefault="005A54E5" w:rsidP="009B51F7">
            <w:pPr>
              <w:spacing w:before="0" w:after="0"/>
              <w:rPr>
                <w:sz w:val="16"/>
                <w:szCs w:val="16"/>
              </w:rPr>
            </w:pPr>
            <w:r w:rsidRPr="009A7ABA">
              <w:rPr>
                <w:sz w:val="16"/>
                <w:szCs w:val="16"/>
              </w:rPr>
              <w:t>Vidusdaugavas</w:t>
            </w:r>
          </w:p>
        </w:tc>
        <w:tc>
          <w:tcPr>
            <w:tcW w:w="334" w:type="pct"/>
            <w:shd w:val="clear" w:color="auto" w:fill="auto"/>
            <w:noWrap/>
            <w:vAlign w:val="bottom"/>
            <w:hideMark/>
          </w:tcPr>
          <w:p w14:paraId="6EDA6B18" w14:textId="77777777" w:rsidR="005A54E5" w:rsidRPr="009A7ABA" w:rsidRDefault="005A54E5" w:rsidP="009B51F7">
            <w:pPr>
              <w:spacing w:before="0" w:after="0"/>
              <w:jc w:val="center"/>
              <w:rPr>
                <w:sz w:val="16"/>
                <w:szCs w:val="16"/>
              </w:rPr>
            </w:pPr>
            <w:r w:rsidRPr="009A7ABA">
              <w:rPr>
                <w:sz w:val="16"/>
                <w:szCs w:val="16"/>
              </w:rPr>
              <w:t>220</w:t>
            </w:r>
          </w:p>
        </w:tc>
        <w:tc>
          <w:tcPr>
            <w:tcW w:w="409" w:type="pct"/>
            <w:shd w:val="clear" w:color="auto" w:fill="auto"/>
            <w:noWrap/>
            <w:vAlign w:val="bottom"/>
            <w:hideMark/>
          </w:tcPr>
          <w:p w14:paraId="4C4B7154" w14:textId="77777777" w:rsidR="005A54E5" w:rsidRPr="009A7ABA" w:rsidRDefault="005A54E5" w:rsidP="009B51F7">
            <w:pPr>
              <w:spacing w:before="0" w:after="0"/>
              <w:jc w:val="center"/>
              <w:rPr>
                <w:sz w:val="16"/>
                <w:szCs w:val="16"/>
              </w:rPr>
            </w:pPr>
            <w:r w:rsidRPr="009A7ABA">
              <w:rPr>
                <w:sz w:val="16"/>
                <w:szCs w:val="16"/>
              </w:rPr>
              <w:t>5</w:t>
            </w:r>
          </w:p>
        </w:tc>
        <w:tc>
          <w:tcPr>
            <w:tcW w:w="372" w:type="pct"/>
            <w:shd w:val="clear" w:color="auto" w:fill="auto"/>
            <w:noWrap/>
            <w:vAlign w:val="bottom"/>
            <w:hideMark/>
          </w:tcPr>
          <w:p w14:paraId="054775DE" w14:textId="446EAB66" w:rsidR="005A54E5" w:rsidRPr="009A7ABA" w:rsidRDefault="005A54E5" w:rsidP="009B51F7">
            <w:pPr>
              <w:spacing w:before="0" w:after="0"/>
              <w:jc w:val="center"/>
              <w:rPr>
                <w:sz w:val="16"/>
                <w:szCs w:val="16"/>
              </w:rPr>
            </w:pPr>
            <w:r w:rsidRPr="009A7ABA">
              <w:rPr>
                <w:sz w:val="16"/>
                <w:szCs w:val="16"/>
              </w:rPr>
              <w:t>22</w:t>
            </w:r>
            <w:r w:rsidR="00085C65">
              <w:rPr>
                <w:sz w:val="16"/>
                <w:szCs w:val="16"/>
              </w:rPr>
              <w:t>,</w:t>
            </w:r>
            <w:r w:rsidRPr="009A7ABA">
              <w:rPr>
                <w:sz w:val="16"/>
                <w:szCs w:val="16"/>
              </w:rPr>
              <w:t>4</w:t>
            </w:r>
          </w:p>
        </w:tc>
        <w:tc>
          <w:tcPr>
            <w:tcW w:w="462" w:type="pct"/>
            <w:shd w:val="clear" w:color="auto" w:fill="DCE182"/>
            <w:noWrap/>
            <w:vAlign w:val="bottom"/>
            <w:hideMark/>
          </w:tcPr>
          <w:p w14:paraId="21816AAA" w14:textId="4BA88349" w:rsidR="005A54E5" w:rsidRPr="009A7ABA" w:rsidRDefault="005A54E5" w:rsidP="009B51F7">
            <w:pPr>
              <w:spacing w:before="0" w:after="0"/>
              <w:jc w:val="center"/>
              <w:rPr>
                <w:sz w:val="16"/>
                <w:szCs w:val="16"/>
              </w:rPr>
            </w:pPr>
            <w:r w:rsidRPr="009A7ABA">
              <w:rPr>
                <w:sz w:val="16"/>
                <w:szCs w:val="16"/>
              </w:rPr>
              <w:t>6</w:t>
            </w:r>
            <w:r w:rsidR="00085C65">
              <w:rPr>
                <w:sz w:val="16"/>
                <w:szCs w:val="16"/>
              </w:rPr>
              <w:t>,</w:t>
            </w:r>
            <w:r w:rsidRPr="009A7ABA">
              <w:rPr>
                <w:sz w:val="16"/>
                <w:szCs w:val="16"/>
              </w:rPr>
              <w:t>3%</w:t>
            </w:r>
          </w:p>
        </w:tc>
        <w:tc>
          <w:tcPr>
            <w:tcW w:w="277" w:type="pct"/>
            <w:shd w:val="clear" w:color="auto" w:fill="auto"/>
            <w:noWrap/>
            <w:vAlign w:val="bottom"/>
            <w:hideMark/>
          </w:tcPr>
          <w:p w14:paraId="7CE5CB41" w14:textId="77777777" w:rsidR="005A54E5" w:rsidRPr="009A7ABA" w:rsidRDefault="005A54E5" w:rsidP="009B51F7">
            <w:pPr>
              <w:spacing w:before="0" w:after="0"/>
              <w:jc w:val="center"/>
              <w:rPr>
                <w:sz w:val="16"/>
                <w:szCs w:val="16"/>
              </w:rPr>
            </w:pPr>
            <w:r w:rsidRPr="009A7ABA">
              <w:rPr>
                <w:sz w:val="16"/>
                <w:szCs w:val="16"/>
              </w:rPr>
              <w:t>2%</w:t>
            </w:r>
          </w:p>
        </w:tc>
        <w:tc>
          <w:tcPr>
            <w:tcW w:w="476" w:type="pct"/>
            <w:shd w:val="clear" w:color="auto" w:fill="auto"/>
            <w:noWrap/>
            <w:vAlign w:val="bottom"/>
            <w:hideMark/>
          </w:tcPr>
          <w:p w14:paraId="16B3721B" w14:textId="02453498" w:rsidR="005A54E5" w:rsidRPr="009A7ABA" w:rsidRDefault="005A54E5" w:rsidP="009B51F7">
            <w:pPr>
              <w:spacing w:before="0" w:after="0"/>
              <w:jc w:val="center"/>
              <w:rPr>
                <w:sz w:val="16"/>
                <w:szCs w:val="16"/>
              </w:rPr>
            </w:pPr>
            <w:r w:rsidRPr="009A7ABA">
              <w:rPr>
                <w:sz w:val="16"/>
                <w:szCs w:val="16"/>
              </w:rPr>
              <w:t>107</w:t>
            </w:r>
            <w:r w:rsidR="00085C65">
              <w:rPr>
                <w:sz w:val="16"/>
                <w:szCs w:val="16"/>
              </w:rPr>
              <w:t>,</w:t>
            </w:r>
            <w:r w:rsidRPr="009A7ABA">
              <w:rPr>
                <w:sz w:val="16"/>
                <w:szCs w:val="16"/>
              </w:rPr>
              <w:t>6</w:t>
            </w:r>
          </w:p>
        </w:tc>
        <w:tc>
          <w:tcPr>
            <w:tcW w:w="729" w:type="pct"/>
            <w:shd w:val="clear" w:color="auto" w:fill="FEEA83"/>
            <w:noWrap/>
            <w:vAlign w:val="bottom"/>
            <w:hideMark/>
          </w:tcPr>
          <w:p w14:paraId="7D2D2216" w14:textId="4C8F62A4" w:rsidR="005A54E5" w:rsidRPr="009A7ABA" w:rsidRDefault="005A54E5" w:rsidP="009B51F7">
            <w:pPr>
              <w:spacing w:before="0" w:after="0"/>
              <w:jc w:val="center"/>
              <w:rPr>
                <w:sz w:val="16"/>
                <w:szCs w:val="16"/>
              </w:rPr>
            </w:pPr>
            <w:r w:rsidRPr="009A7ABA">
              <w:rPr>
                <w:sz w:val="16"/>
                <w:szCs w:val="16"/>
              </w:rPr>
              <w:t>6</w:t>
            </w:r>
            <w:r w:rsidR="00085C65">
              <w:rPr>
                <w:sz w:val="16"/>
                <w:szCs w:val="16"/>
              </w:rPr>
              <w:t>,</w:t>
            </w:r>
            <w:r w:rsidRPr="009A7ABA">
              <w:rPr>
                <w:sz w:val="16"/>
                <w:szCs w:val="16"/>
              </w:rPr>
              <w:t>4</w:t>
            </w:r>
          </w:p>
        </w:tc>
        <w:tc>
          <w:tcPr>
            <w:tcW w:w="594" w:type="pct"/>
            <w:shd w:val="clear" w:color="auto" w:fill="FEE783"/>
            <w:noWrap/>
            <w:vAlign w:val="bottom"/>
            <w:hideMark/>
          </w:tcPr>
          <w:p w14:paraId="4781B39B" w14:textId="14D615C4" w:rsidR="005A54E5" w:rsidRPr="009A7ABA" w:rsidRDefault="005A54E5" w:rsidP="009B51F7">
            <w:pPr>
              <w:spacing w:before="0" w:after="0"/>
              <w:jc w:val="center"/>
              <w:rPr>
                <w:sz w:val="16"/>
                <w:szCs w:val="16"/>
              </w:rPr>
            </w:pPr>
            <w:r w:rsidRPr="009A7ABA">
              <w:rPr>
                <w:sz w:val="16"/>
                <w:szCs w:val="16"/>
              </w:rPr>
              <w:t>13</w:t>
            </w:r>
            <w:r w:rsidR="00085C65">
              <w:rPr>
                <w:sz w:val="16"/>
                <w:szCs w:val="16"/>
              </w:rPr>
              <w:t>,</w:t>
            </w:r>
            <w:r w:rsidRPr="009A7ABA">
              <w:rPr>
                <w:sz w:val="16"/>
                <w:szCs w:val="16"/>
              </w:rPr>
              <w:t>12</w:t>
            </w:r>
          </w:p>
        </w:tc>
        <w:tc>
          <w:tcPr>
            <w:tcW w:w="594" w:type="pct"/>
            <w:shd w:val="clear" w:color="auto" w:fill="EDE683"/>
            <w:noWrap/>
            <w:vAlign w:val="bottom"/>
            <w:hideMark/>
          </w:tcPr>
          <w:p w14:paraId="55D426D6" w14:textId="77777777" w:rsidR="005A54E5" w:rsidRPr="009A7ABA" w:rsidRDefault="005A54E5" w:rsidP="009B51F7">
            <w:pPr>
              <w:spacing w:before="0" w:after="0"/>
              <w:jc w:val="center"/>
              <w:rPr>
                <w:sz w:val="16"/>
                <w:szCs w:val="16"/>
              </w:rPr>
            </w:pPr>
            <w:r w:rsidRPr="009A7ABA">
              <w:rPr>
                <w:sz w:val="16"/>
                <w:szCs w:val="16"/>
              </w:rPr>
              <w:t>489</w:t>
            </w:r>
          </w:p>
        </w:tc>
      </w:tr>
      <w:tr w:rsidR="00085C65" w:rsidRPr="009A7ABA" w14:paraId="288D27E0" w14:textId="77777777" w:rsidTr="00004A20">
        <w:trPr>
          <w:trHeight w:val="42"/>
        </w:trPr>
        <w:tc>
          <w:tcPr>
            <w:tcW w:w="752" w:type="pct"/>
            <w:shd w:val="clear" w:color="auto" w:fill="auto"/>
            <w:noWrap/>
            <w:vAlign w:val="bottom"/>
            <w:hideMark/>
          </w:tcPr>
          <w:p w14:paraId="03AB72A8" w14:textId="77777777" w:rsidR="005A54E5" w:rsidRPr="009A7ABA" w:rsidRDefault="005A54E5" w:rsidP="009B51F7">
            <w:pPr>
              <w:spacing w:before="0" w:after="0"/>
              <w:rPr>
                <w:sz w:val="16"/>
                <w:szCs w:val="16"/>
              </w:rPr>
            </w:pPr>
            <w:r w:rsidRPr="009A7ABA">
              <w:rPr>
                <w:sz w:val="16"/>
                <w:szCs w:val="16"/>
              </w:rPr>
              <w:t>Zemgales</w:t>
            </w:r>
          </w:p>
        </w:tc>
        <w:tc>
          <w:tcPr>
            <w:tcW w:w="334" w:type="pct"/>
            <w:shd w:val="clear" w:color="auto" w:fill="auto"/>
            <w:noWrap/>
            <w:vAlign w:val="bottom"/>
            <w:hideMark/>
          </w:tcPr>
          <w:p w14:paraId="635A52F9" w14:textId="77777777" w:rsidR="005A54E5" w:rsidRPr="009A7ABA" w:rsidRDefault="005A54E5" w:rsidP="009B51F7">
            <w:pPr>
              <w:spacing w:before="0" w:after="0"/>
              <w:jc w:val="center"/>
              <w:rPr>
                <w:sz w:val="16"/>
                <w:szCs w:val="16"/>
              </w:rPr>
            </w:pPr>
            <w:r w:rsidRPr="009A7ABA">
              <w:rPr>
                <w:sz w:val="16"/>
                <w:szCs w:val="16"/>
              </w:rPr>
              <w:t>393</w:t>
            </w:r>
          </w:p>
        </w:tc>
        <w:tc>
          <w:tcPr>
            <w:tcW w:w="409" w:type="pct"/>
            <w:shd w:val="clear" w:color="auto" w:fill="auto"/>
            <w:noWrap/>
            <w:vAlign w:val="bottom"/>
            <w:hideMark/>
          </w:tcPr>
          <w:p w14:paraId="1B2E004A" w14:textId="77777777" w:rsidR="005A54E5" w:rsidRPr="009A7ABA" w:rsidRDefault="005A54E5" w:rsidP="009B51F7">
            <w:pPr>
              <w:spacing w:before="0" w:after="0"/>
              <w:jc w:val="center"/>
              <w:rPr>
                <w:sz w:val="16"/>
                <w:szCs w:val="16"/>
              </w:rPr>
            </w:pPr>
            <w:r w:rsidRPr="009A7ABA">
              <w:rPr>
                <w:sz w:val="16"/>
                <w:szCs w:val="16"/>
              </w:rPr>
              <w:t>6</w:t>
            </w:r>
          </w:p>
        </w:tc>
        <w:tc>
          <w:tcPr>
            <w:tcW w:w="372" w:type="pct"/>
            <w:shd w:val="clear" w:color="auto" w:fill="auto"/>
            <w:noWrap/>
            <w:vAlign w:val="bottom"/>
            <w:hideMark/>
          </w:tcPr>
          <w:p w14:paraId="4ECDC497" w14:textId="27BEA709" w:rsidR="005A54E5" w:rsidRPr="009A7ABA" w:rsidRDefault="005A54E5" w:rsidP="009B51F7">
            <w:pPr>
              <w:spacing w:before="0" w:after="0"/>
              <w:jc w:val="center"/>
              <w:rPr>
                <w:sz w:val="16"/>
                <w:szCs w:val="16"/>
              </w:rPr>
            </w:pPr>
            <w:r w:rsidRPr="009A7ABA">
              <w:rPr>
                <w:sz w:val="16"/>
                <w:szCs w:val="16"/>
              </w:rPr>
              <w:t>41</w:t>
            </w:r>
            <w:r w:rsidR="00085C65">
              <w:rPr>
                <w:sz w:val="16"/>
                <w:szCs w:val="16"/>
              </w:rPr>
              <w:t>,</w:t>
            </w:r>
            <w:r w:rsidRPr="009A7ABA">
              <w:rPr>
                <w:sz w:val="16"/>
                <w:szCs w:val="16"/>
              </w:rPr>
              <w:t>7</w:t>
            </w:r>
          </w:p>
        </w:tc>
        <w:tc>
          <w:tcPr>
            <w:tcW w:w="462" w:type="pct"/>
            <w:shd w:val="clear" w:color="auto" w:fill="FDD880"/>
            <w:noWrap/>
            <w:vAlign w:val="bottom"/>
            <w:hideMark/>
          </w:tcPr>
          <w:p w14:paraId="46FBA70D" w14:textId="08FFF535" w:rsidR="005A54E5" w:rsidRPr="009A7ABA" w:rsidRDefault="005A54E5" w:rsidP="009B51F7">
            <w:pPr>
              <w:spacing w:before="0" w:after="0"/>
              <w:jc w:val="center"/>
              <w:rPr>
                <w:sz w:val="16"/>
                <w:szCs w:val="16"/>
              </w:rPr>
            </w:pPr>
            <w:r w:rsidRPr="009A7ABA">
              <w:rPr>
                <w:sz w:val="16"/>
                <w:szCs w:val="16"/>
              </w:rPr>
              <w:t>5</w:t>
            </w:r>
            <w:r w:rsidR="00085C65">
              <w:rPr>
                <w:sz w:val="16"/>
                <w:szCs w:val="16"/>
              </w:rPr>
              <w:t>,</w:t>
            </w:r>
            <w:r w:rsidRPr="009A7ABA">
              <w:rPr>
                <w:sz w:val="16"/>
                <w:szCs w:val="16"/>
              </w:rPr>
              <w:t>0%</w:t>
            </w:r>
          </w:p>
        </w:tc>
        <w:tc>
          <w:tcPr>
            <w:tcW w:w="277" w:type="pct"/>
            <w:shd w:val="clear" w:color="auto" w:fill="auto"/>
            <w:noWrap/>
            <w:vAlign w:val="bottom"/>
            <w:hideMark/>
          </w:tcPr>
          <w:p w14:paraId="3F448187" w14:textId="11D43580"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4229EFC9" w14:textId="66428B73" w:rsidR="005A54E5" w:rsidRPr="009A7ABA" w:rsidRDefault="005A54E5" w:rsidP="009B51F7">
            <w:pPr>
              <w:spacing w:before="0" w:after="0"/>
              <w:jc w:val="center"/>
              <w:rPr>
                <w:sz w:val="16"/>
                <w:szCs w:val="16"/>
              </w:rPr>
            </w:pPr>
            <w:r w:rsidRPr="009A7ABA">
              <w:rPr>
                <w:sz w:val="16"/>
                <w:szCs w:val="16"/>
              </w:rPr>
              <w:t>167</w:t>
            </w:r>
            <w:r w:rsidR="00085C65">
              <w:rPr>
                <w:sz w:val="16"/>
                <w:szCs w:val="16"/>
              </w:rPr>
              <w:t>,</w:t>
            </w:r>
            <w:r w:rsidRPr="009A7ABA">
              <w:rPr>
                <w:sz w:val="16"/>
                <w:szCs w:val="16"/>
              </w:rPr>
              <w:t>8</w:t>
            </w:r>
          </w:p>
        </w:tc>
        <w:tc>
          <w:tcPr>
            <w:tcW w:w="729" w:type="pct"/>
            <w:shd w:val="clear" w:color="auto" w:fill="FCBE7B"/>
            <w:noWrap/>
            <w:vAlign w:val="bottom"/>
            <w:hideMark/>
          </w:tcPr>
          <w:p w14:paraId="5DE0C065" w14:textId="1A8114AD" w:rsidR="005A54E5" w:rsidRPr="009A7ABA" w:rsidRDefault="005A54E5" w:rsidP="009B51F7">
            <w:pPr>
              <w:spacing w:before="0" w:after="0"/>
              <w:jc w:val="center"/>
              <w:rPr>
                <w:sz w:val="16"/>
                <w:szCs w:val="16"/>
              </w:rPr>
            </w:pPr>
            <w:r w:rsidRPr="009A7ABA">
              <w:rPr>
                <w:sz w:val="16"/>
                <w:szCs w:val="16"/>
              </w:rPr>
              <w:t>5</w:t>
            </w:r>
            <w:r w:rsidR="00085C65">
              <w:rPr>
                <w:sz w:val="16"/>
                <w:szCs w:val="16"/>
              </w:rPr>
              <w:t>,</w:t>
            </w:r>
            <w:r w:rsidRPr="009A7ABA">
              <w:rPr>
                <w:sz w:val="16"/>
                <w:szCs w:val="16"/>
              </w:rPr>
              <w:t>3</w:t>
            </w:r>
          </w:p>
        </w:tc>
        <w:tc>
          <w:tcPr>
            <w:tcW w:w="594" w:type="pct"/>
            <w:shd w:val="clear" w:color="auto" w:fill="FEDE81"/>
            <w:noWrap/>
            <w:vAlign w:val="bottom"/>
            <w:hideMark/>
          </w:tcPr>
          <w:p w14:paraId="1241BC62" w14:textId="4F6A8C96" w:rsidR="005A54E5" w:rsidRPr="009A7ABA" w:rsidRDefault="005A54E5" w:rsidP="009B51F7">
            <w:pPr>
              <w:spacing w:before="0" w:after="0"/>
              <w:jc w:val="center"/>
              <w:rPr>
                <w:sz w:val="16"/>
                <w:szCs w:val="16"/>
              </w:rPr>
            </w:pPr>
            <w:r w:rsidRPr="009A7ABA">
              <w:rPr>
                <w:sz w:val="16"/>
                <w:szCs w:val="16"/>
              </w:rPr>
              <w:t>12</w:t>
            </w:r>
            <w:r w:rsidR="00085C65">
              <w:rPr>
                <w:sz w:val="16"/>
                <w:szCs w:val="16"/>
              </w:rPr>
              <w:t>,</w:t>
            </w:r>
            <w:r w:rsidRPr="009A7ABA">
              <w:rPr>
                <w:sz w:val="16"/>
                <w:szCs w:val="16"/>
              </w:rPr>
              <w:t>43</w:t>
            </w:r>
          </w:p>
        </w:tc>
        <w:tc>
          <w:tcPr>
            <w:tcW w:w="594" w:type="pct"/>
            <w:shd w:val="clear" w:color="auto" w:fill="BDD880"/>
            <w:noWrap/>
            <w:vAlign w:val="bottom"/>
            <w:hideMark/>
          </w:tcPr>
          <w:p w14:paraId="7EE4BF55" w14:textId="77777777" w:rsidR="005A54E5" w:rsidRPr="009A7ABA" w:rsidRDefault="005A54E5" w:rsidP="009B51F7">
            <w:pPr>
              <w:spacing w:before="0" w:after="0"/>
              <w:jc w:val="center"/>
              <w:rPr>
                <w:sz w:val="16"/>
                <w:szCs w:val="16"/>
              </w:rPr>
            </w:pPr>
            <w:r w:rsidRPr="009A7ABA">
              <w:rPr>
                <w:sz w:val="16"/>
                <w:szCs w:val="16"/>
              </w:rPr>
              <w:t>427</w:t>
            </w:r>
          </w:p>
        </w:tc>
      </w:tr>
      <w:tr w:rsidR="00085C65" w:rsidRPr="009A7ABA" w14:paraId="2AF386CF" w14:textId="77777777" w:rsidTr="00004A20">
        <w:trPr>
          <w:trHeight w:val="42"/>
        </w:trPr>
        <w:tc>
          <w:tcPr>
            <w:tcW w:w="752" w:type="pct"/>
            <w:shd w:val="clear" w:color="auto" w:fill="auto"/>
            <w:noWrap/>
            <w:vAlign w:val="bottom"/>
            <w:hideMark/>
          </w:tcPr>
          <w:p w14:paraId="4A3F89ED" w14:textId="77777777" w:rsidR="005A54E5" w:rsidRPr="009A7ABA" w:rsidRDefault="005A54E5" w:rsidP="009B51F7">
            <w:pPr>
              <w:spacing w:before="0" w:after="0"/>
              <w:rPr>
                <w:sz w:val="16"/>
                <w:szCs w:val="16"/>
              </w:rPr>
            </w:pPr>
            <w:r w:rsidRPr="009A7ABA">
              <w:rPr>
                <w:sz w:val="16"/>
                <w:szCs w:val="16"/>
              </w:rPr>
              <w:t>Malienas</w:t>
            </w:r>
          </w:p>
        </w:tc>
        <w:tc>
          <w:tcPr>
            <w:tcW w:w="334" w:type="pct"/>
            <w:shd w:val="clear" w:color="auto" w:fill="auto"/>
            <w:noWrap/>
            <w:vAlign w:val="bottom"/>
            <w:hideMark/>
          </w:tcPr>
          <w:p w14:paraId="029B22DE" w14:textId="77777777" w:rsidR="005A54E5" w:rsidRPr="009A7ABA" w:rsidRDefault="005A54E5" w:rsidP="009B51F7">
            <w:pPr>
              <w:spacing w:before="0" w:after="0"/>
              <w:jc w:val="center"/>
              <w:rPr>
                <w:sz w:val="16"/>
                <w:szCs w:val="16"/>
              </w:rPr>
            </w:pPr>
            <w:r w:rsidRPr="009A7ABA">
              <w:rPr>
                <w:sz w:val="16"/>
                <w:szCs w:val="16"/>
              </w:rPr>
              <w:t>193</w:t>
            </w:r>
          </w:p>
        </w:tc>
        <w:tc>
          <w:tcPr>
            <w:tcW w:w="409" w:type="pct"/>
            <w:shd w:val="clear" w:color="auto" w:fill="auto"/>
            <w:noWrap/>
            <w:vAlign w:val="bottom"/>
            <w:hideMark/>
          </w:tcPr>
          <w:p w14:paraId="149542FE" w14:textId="77777777" w:rsidR="005A54E5" w:rsidRPr="009A7ABA" w:rsidRDefault="005A54E5" w:rsidP="009B51F7">
            <w:pPr>
              <w:spacing w:before="0" w:after="0"/>
              <w:jc w:val="center"/>
              <w:rPr>
                <w:sz w:val="16"/>
                <w:szCs w:val="16"/>
              </w:rPr>
            </w:pPr>
            <w:r w:rsidRPr="009A7ABA">
              <w:rPr>
                <w:sz w:val="16"/>
                <w:szCs w:val="16"/>
              </w:rPr>
              <w:t>4</w:t>
            </w:r>
          </w:p>
        </w:tc>
        <w:tc>
          <w:tcPr>
            <w:tcW w:w="372" w:type="pct"/>
            <w:shd w:val="clear" w:color="auto" w:fill="auto"/>
            <w:noWrap/>
            <w:vAlign w:val="bottom"/>
            <w:hideMark/>
          </w:tcPr>
          <w:p w14:paraId="3D37C16C" w14:textId="161E9402" w:rsidR="005A54E5" w:rsidRPr="009A7ABA" w:rsidRDefault="005A54E5" w:rsidP="009B51F7">
            <w:pPr>
              <w:spacing w:before="0" w:after="0"/>
              <w:jc w:val="center"/>
              <w:rPr>
                <w:sz w:val="16"/>
                <w:szCs w:val="16"/>
              </w:rPr>
            </w:pPr>
            <w:r w:rsidRPr="009A7ABA">
              <w:rPr>
                <w:sz w:val="16"/>
                <w:szCs w:val="16"/>
              </w:rPr>
              <w:t>8</w:t>
            </w:r>
            <w:r w:rsidR="00085C65">
              <w:rPr>
                <w:sz w:val="16"/>
                <w:szCs w:val="16"/>
              </w:rPr>
              <w:t>,</w:t>
            </w:r>
            <w:r w:rsidRPr="009A7ABA">
              <w:rPr>
                <w:sz w:val="16"/>
                <w:szCs w:val="16"/>
              </w:rPr>
              <w:t>45</w:t>
            </w:r>
          </w:p>
        </w:tc>
        <w:tc>
          <w:tcPr>
            <w:tcW w:w="462" w:type="pct"/>
            <w:shd w:val="clear" w:color="auto" w:fill="ADD480"/>
            <w:noWrap/>
            <w:vAlign w:val="bottom"/>
            <w:hideMark/>
          </w:tcPr>
          <w:p w14:paraId="1F043117" w14:textId="08E26140" w:rsidR="005A54E5" w:rsidRPr="009A7ABA" w:rsidRDefault="005A54E5" w:rsidP="009B51F7">
            <w:pPr>
              <w:spacing w:before="0" w:after="0"/>
              <w:jc w:val="center"/>
              <w:rPr>
                <w:sz w:val="16"/>
                <w:szCs w:val="16"/>
              </w:rPr>
            </w:pPr>
            <w:r w:rsidRPr="009A7ABA">
              <w:rPr>
                <w:sz w:val="16"/>
                <w:szCs w:val="16"/>
              </w:rPr>
              <w:t>7</w:t>
            </w:r>
            <w:r w:rsidR="00085C65">
              <w:rPr>
                <w:sz w:val="16"/>
                <w:szCs w:val="16"/>
              </w:rPr>
              <w:t>,</w:t>
            </w:r>
            <w:r w:rsidRPr="009A7ABA">
              <w:rPr>
                <w:sz w:val="16"/>
                <w:szCs w:val="16"/>
              </w:rPr>
              <w:t>2%</w:t>
            </w:r>
          </w:p>
        </w:tc>
        <w:tc>
          <w:tcPr>
            <w:tcW w:w="277" w:type="pct"/>
            <w:shd w:val="clear" w:color="auto" w:fill="auto"/>
            <w:noWrap/>
            <w:vAlign w:val="bottom"/>
            <w:hideMark/>
          </w:tcPr>
          <w:p w14:paraId="7EDC058F" w14:textId="15151CD6"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59CE46B8" w14:textId="0EE8623A" w:rsidR="005A54E5" w:rsidRPr="009A7ABA" w:rsidRDefault="005A54E5" w:rsidP="009B51F7">
            <w:pPr>
              <w:spacing w:before="0" w:after="0"/>
              <w:jc w:val="center"/>
              <w:rPr>
                <w:sz w:val="16"/>
                <w:szCs w:val="16"/>
              </w:rPr>
            </w:pPr>
            <w:r w:rsidRPr="009A7ABA">
              <w:rPr>
                <w:sz w:val="16"/>
                <w:szCs w:val="16"/>
              </w:rPr>
              <w:t>68</w:t>
            </w:r>
            <w:r w:rsidR="00085C65">
              <w:rPr>
                <w:sz w:val="16"/>
                <w:szCs w:val="16"/>
              </w:rPr>
              <w:t>,</w:t>
            </w:r>
            <w:r w:rsidRPr="009A7ABA">
              <w:rPr>
                <w:sz w:val="16"/>
                <w:szCs w:val="16"/>
              </w:rPr>
              <w:t>7</w:t>
            </w:r>
          </w:p>
        </w:tc>
        <w:tc>
          <w:tcPr>
            <w:tcW w:w="729" w:type="pct"/>
            <w:shd w:val="clear" w:color="auto" w:fill="F8696B"/>
            <w:noWrap/>
            <w:vAlign w:val="bottom"/>
            <w:hideMark/>
          </w:tcPr>
          <w:p w14:paraId="597BDFC7" w14:textId="3E3150F7" w:rsidR="005A54E5" w:rsidRPr="009A7ABA" w:rsidRDefault="005A54E5" w:rsidP="009B51F7">
            <w:pPr>
              <w:spacing w:before="0" w:after="0"/>
              <w:jc w:val="center"/>
              <w:rPr>
                <w:sz w:val="16"/>
                <w:szCs w:val="16"/>
              </w:rPr>
            </w:pPr>
            <w:r w:rsidRPr="009A7ABA">
              <w:rPr>
                <w:sz w:val="16"/>
                <w:szCs w:val="16"/>
              </w:rPr>
              <w:t>3</w:t>
            </w:r>
            <w:r w:rsidR="00085C65">
              <w:rPr>
                <w:sz w:val="16"/>
                <w:szCs w:val="16"/>
              </w:rPr>
              <w:t>,</w:t>
            </w:r>
            <w:r w:rsidRPr="009A7ABA">
              <w:rPr>
                <w:sz w:val="16"/>
                <w:szCs w:val="16"/>
              </w:rPr>
              <w:t>1</w:t>
            </w:r>
          </w:p>
        </w:tc>
        <w:tc>
          <w:tcPr>
            <w:tcW w:w="594" w:type="pct"/>
            <w:shd w:val="clear" w:color="auto" w:fill="FCB479"/>
            <w:noWrap/>
            <w:vAlign w:val="bottom"/>
            <w:hideMark/>
          </w:tcPr>
          <w:p w14:paraId="0044B475" w14:textId="2D5F7F12" w:rsidR="005A54E5" w:rsidRPr="009A7ABA" w:rsidRDefault="005A54E5" w:rsidP="009B51F7">
            <w:pPr>
              <w:spacing w:before="0" w:after="0"/>
              <w:jc w:val="center"/>
              <w:rPr>
                <w:sz w:val="16"/>
                <w:szCs w:val="16"/>
              </w:rPr>
            </w:pPr>
            <w:r w:rsidRPr="009A7ABA">
              <w:rPr>
                <w:sz w:val="16"/>
                <w:szCs w:val="16"/>
              </w:rPr>
              <w:t>8</w:t>
            </w:r>
            <w:r w:rsidR="00085C65">
              <w:rPr>
                <w:sz w:val="16"/>
                <w:szCs w:val="16"/>
              </w:rPr>
              <w:t>,</w:t>
            </w:r>
            <w:r w:rsidRPr="009A7ABA">
              <w:rPr>
                <w:sz w:val="16"/>
                <w:szCs w:val="16"/>
              </w:rPr>
              <w:t>79</w:t>
            </w:r>
          </w:p>
        </w:tc>
        <w:tc>
          <w:tcPr>
            <w:tcW w:w="594" w:type="pct"/>
            <w:shd w:val="clear" w:color="auto" w:fill="86C87D"/>
            <w:noWrap/>
            <w:vAlign w:val="bottom"/>
            <w:hideMark/>
          </w:tcPr>
          <w:p w14:paraId="66CB93D7" w14:textId="77777777" w:rsidR="005A54E5" w:rsidRPr="009A7ABA" w:rsidRDefault="005A54E5" w:rsidP="009B51F7">
            <w:pPr>
              <w:spacing w:before="0" w:after="0"/>
              <w:jc w:val="center"/>
              <w:rPr>
                <w:sz w:val="16"/>
                <w:szCs w:val="16"/>
              </w:rPr>
            </w:pPr>
            <w:r w:rsidRPr="009A7ABA">
              <w:rPr>
                <w:sz w:val="16"/>
                <w:szCs w:val="16"/>
              </w:rPr>
              <w:t>356</w:t>
            </w:r>
          </w:p>
        </w:tc>
      </w:tr>
      <w:tr w:rsidR="00085C65" w:rsidRPr="009A7ABA" w14:paraId="33ACD28D" w14:textId="77777777" w:rsidTr="00004A20">
        <w:trPr>
          <w:trHeight w:val="42"/>
        </w:trPr>
        <w:tc>
          <w:tcPr>
            <w:tcW w:w="752" w:type="pct"/>
            <w:shd w:val="clear" w:color="auto" w:fill="auto"/>
            <w:noWrap/>
            <w:vAlign w:val="bottom"/>
            <w:hideMark/>
          </w:tcPr>
          <w:p w14:paraId="5B87840C" w14:textId="77777777" w:rsidR="005A54E5" w:rsidRPr="009A7ABA" w:rsidRDefault="005A54E5" w:rsidP="009B51F7">
            <w:pPr>
              <w:spacing w:before="0" w:after="0"/>
              <w:rPr>
                <w:sz w:val="16"/>
                <w:szCs w:val="16"/>
              </w:rPr>
            </w:pPr>
            <w:r w:rsidRPr="009A7ABA">
              <w:rPr>
                <w:sz w:val="16"/>
                <w:szCs w:val="16"/>
              </w:rPr>
              <w:t>Liepāja</w:t>
            </w:r>
          </w:p>
        </w:tc>
        <w:tc>
          <w:tcPr>
            <w:tcW w:w="334" w:type="pct"/>
            <w:shd w:val="clear" w:color="auto" w:fill="auto"/>
            <w:noWrap/>
            <w:vAlign w:val="bottom"/>
            <w:hideMark/>
          </w:tcPr>
          <w:p w14:paraId="78E199D2" w14:textId="77777777" w:rsidR="005A54E5" w:rsidRPr="009A7ABA" w:rsidRDefault="005A54E5" w:rsidP="009B51F7">
            <w:pPr>
              <w:spacing w:before="0" w:after="0"/>
              <w:jc w:val="center"/>
              <w:rPr>
                <w:sz w:val="16"/>
                <w:szCs w:val="16"/>
              </w:rPr>
            </w:pPr>
            <w:r w:rsidRPr="009A7ABA">
              <w:rPr>
                <w:sz w:val="16"/>
                <w:szCs w:val="16"/>
              </w:rPr>
              <w:t>271</w:t>
            </w:r>
          </w:p>
        </w:tc>
        <w:tc>
          <w:tcPr>
            <w:tcW w:w="409" w:type="pct"/>
            <w:shd w:val="clear" w:color="auto" w:fill="auto"/>
            <w:noWrap/>
            <w:vAlign w:val="bottom"/>
            <w:hideMark/>
          </w:tcPr>
          <w:p w14:paraId="01D708DA" w14:textId="77777777" w:rsidR="005A54E5" w:rsidRPr="009A7ABA" w:rsidRDefault="005A54E5" w:rsidP="009B51F7">
            <w:pPr>
              <w:spacing w:before="0" w:after="0"/>
              <w:jc w:val="center"/>
              <w:rPr>
                <w:sz w:val="16"/>
                <w:szCs w:val="16"/>
              </w:rPr>
            </w:pPr>
            <w:r w:rsidRPr="009A7ABA">
              <w:rPr>
                <w:sz w:val="16"/>
                <w:szCs w:val="16"/>
              </w:rPr>
              <w:t>4</w:t>
            </w:r>
          </w:p>
        </w:tc>
        <w:tc>
          <w:tcPr>
            <w:tcW w:w="372" w:type="pct"/>
            <w:shd w:val="clear" w:color="auto" w:fill="auto"/>
            <w:noWrap/>
            <w:vAlign w:val="bottom"/>
            <w:hideMark/>
          </w:tcPr>
          <w:p w14:paraId="317B348A" w14:textId="3A1F500C" w:rsidR="005A54E5" w:rsidRPr="009A7ABA" w:rsidRDefault="005A54E5" w:rsidP="009B51F7">
            <w:pPr>
              <w:spacing w:before="0" w:after="0"/>
              <w:jc w:val="center"/>
              <w:rPr>
                <w:sz w:val="16"/>
                <w:szCs w:val="16"/>
              </w:rPr>
            </w:pPr>
            <w:r w:rsidRPr="009A7ABA">
              <w:rPr>
                <w:sz w:val="16"/>
                <w:szCs w:val="16"/>
              </w:rPr>
              <w:t>45</w:t>
            </w:r>
            <w:r w:rsidR="00085C65">
              <w:rPr>
                <w:sz w:val="16"/>
                <w:szCs w:val="16"/>
              </w:rPr>
              <w:t>,</w:t>
            </w:r>
            <w:r w:rsidRPr="009A7ABA">
              <w:rPr>
                <w:sz w:val="16"/>
                <w:szCs w:val="16"/>
              </w:rPr>
              <w:t>2</w:t>
            </w:r>
          </w:p>
        </w:tc>
        <w:tc>
          <w:tcPr>
            <w:tcW w:w="462" w:type="pct"/>
            <w:shd w:val="clear" w:color="auto" w:fill="F98971"/>
            <w:noWrap/>
            <w:vAlign w:val="bottom"/>
            <w:hideMark/>
          </w:tcPr>
          <w:p w14:paraId="5E9B6574" w14:textId="3E0B600D" w:rsidR="005A54E5" w:rsidRPr="009A7ABA" w:rsidRDefault="005A54E5" w:rsidP="009B51F7">
            <w:pPr>
              <w:spacing w:before="0" w:after="0"/>
              <w:jc w:val="center"/>
              <w:rPr>
                <w:sz w:val="16"/>
                <w:szCs w:val="16"/>
              </w:rPr>
            </w:pPr>
            <w:r w:rsidRPr="009A7ABA">
              <w:rPr>
                <w:sz w:val="16"/>
                <w:szCs w:val="16"/>
              </w:rPr>
              <w:t>2</w:t>
            </w:r>
            <w:r w:rsidR="00085C65">
              <w:rPr>
                <w:sz w:val="16"/>
                <w:szCs w:val="16"/>
              </w:rPr>
              <w:t>,</w:t>
            </w:r>
            <w:r w:rsidRPr="009A7ABA">
              <w:rPr>
                <w:sz w:val="16"/>
                <w:szCs w:val="16"/>
              </w:rPr>
              <w:t>3%</w:t>
            </w:r>
          </w:p>
        </w:tc>
        <w:tc>
          <w:tcPr>
            <w:tcW w:w="277" w:type="pct"/>
            <w:shd w:val="clear" w:color="auto" w:fill="auto"/>
            <w:noWrap/>
            <w:vAlign w:val="bottom"/>
            <w:hideMark/>
          </w:tcPr>
          <w:p w14:paraId="0A900363" w14:textId="77777777" w:rsidR="005A54E5" w:rsidRPr="009A7ABA" w:rsidRDefault="005A54E5" w:rsidP="009B51F7">
            <w:pPr>
              <w:spacing w:before="0" w:after="0"/>
              <w:jc w:val="center"/>
              <w:rPr>
                <w:sz w:val="16"/>
                <w:szCs w:val="16"/>
              </w:rPr>
            </w:pPr>
            <w:r w:rsidRPr="009A7ABA">
              <w:rPr>
                <w:sz w:val="16"/>
                <w:szCs w:val="16"/>
              </w:rPr>
              <w:t>4%</w:t>
            </w:r>
          </w:p>
        </w:tc>
        <w:tc>
          <w:tcPr>
            <w:tcW w:w="476" w:type="pct"/>
            <w:shd w:val="clear" w:color="auto" w:fill="auto"/>
            <w:noWrap/>
            <w:vAlign w:val="bottom"/>
            <w:hideMark/>
          </w:tcPr>
          <w:p w14:paraId="51DEA430" w14:textId="7FD9262F" w:rsidR="005A54E5" w:rsidRPr="009A7ABA" w:rsidRDefault="005A54E5" w:rsidP="009B51F7">
            <w:pPr>
              <w:spacing w:before="0" w:after="0"/>
              <w:jc w:val="center"/>
              <w:rPr>
                <w:sz w:val="16"/>
                <w:szCs w:val="16"/>
              </w:rPr>
            </w:pPr>
            <w:r w:rsidRPr="009A7ABA">
              <w:rPr>
                <w:sz w:val="16"/>
                <w:szCs w:val="16"/>
              </w:rPr>
              <w:t>144</w:t>
            </w:r>
            <w:r w:rsidR="00085C65">
              <w:rPr>
                <w:sz w:val="16"/>
                <w:szCs w:val="16"/>
              </w:rPr>
              <w:t>,</w:t>
            </w:r>
            <w:r w:rsidRPr="009A7ABA">
              <w:rPr>
                <w:sz w:val="16"/>
                <w:szCs w:val="16"/>
              </w:rPr>
              <w:t>5</w:t>
            </w:r>
          </w:p>
        </w:tc>
        <w:tc>
          <w:tcPr>
            <w:tcW w:w="729" w:type="pct"/>
            <w:shd w:val="clear" w:color="auto" w:fill="F98470"/>
            <w:noWrap/>
            <w:vAlign w:val="bottom"/>
            <w:hideMark/>
          </w:tcPr>
          <w:p w14:paraId="654D9A41" w14:textId="51FAD302" w:rsidR="005A54E5" w:rsidRPr="009A7ABA" w:rsidRDefault="005A54E5" w:rsidP="009B51F7">
            <w:pPr>
              <w:spacing w:before="0" w:after="0"/>
              <w:jc w:val="center"/>
              <w:rPr>
                <w:sz w:val="16"/>
                <w:szCs w:val="16"/>
              </w:rPr>
            </w:pPr>
            <w:r w:rsidRPr="009A7ABA">
              <w:rPr>
                <w:sz w:val="16"/>
                <w:szCs w:val="16"/>
              </w:rPr>
              <w:t>3</w:t>
            </w:r>
            <w:r w:rsidR="00085C65">
              <w:rPr>
                <w:sz w:val="16"/>
                <w:szCs w:val="16"/>
              </w:rPr>
              <w:t>,</w:t>
            </w:r>
            <w:r w:rsidRPr="009A7ABA">
              <w:rPr>
                <w:sz w:val="16"/>
                <w:szCs w:val="16"/>
              </w:rPr>
              <w:t>8</w:t>
            </w:r>
          </w:p>
        </w:tc>
        <w:tc>
          <w:tcPr>
            <w:tcW w:w="594" w:type="pct"/>
            <w:shd w:val="clear" w:color="auto" w:fill="FBA175"/>
            <w:noWrap/>
            <w:vAlign w:val="bottom"/>
            <w:hideMark/>
          </w:tcPr>
          <w:p w14:paraId="6D23A121" w14:textId="1CEE5474" w:rsidR="005A54E5" w:rsidRPr="009A7ABA" w:rsidRDefault="005A54E5" w:rsidP="009B51F7">
            <w:pPr>
              <w:spacing w:before="0" w:after="0"/>
              <w:jc w:val="center"/>
              <w:rPr>
                <w:sz w:val="16"/>
                <w:szCs w:val="16"/>
              </w:rPr>
            </w:pPr>
            <w:r w:rsidRPr="009A7ABA">
              <w:rPr>
                <w:sz w:val="16"/>
                <w:szCs w:val="16"/>
              </w:rPr>
              <w:t>7</w:t>
            </w:r>
            <w:r w:rsidR="00085C65">
              <w:rPr>
                <w:sz w:val="16"/>
                <w:szCs w:val="16"/>
              </w:rPr>
              <w:t>,</w:t>
            </w:r>
            <w:r w:rsidRPr="009A7ABA">
              <w:rPr>
                <w:sz w:val="16"/>
                <w:szCs w:val="16"/>
              </w:rPr>
              <w:t>19</w:t>
            </w:r>
          </w:p>
        </w:tc>
        <w:tc>
          <w:tcPr>
            <w:tcW w:w="594" w:type="pct"/>
            <w:shd w:val="clear" w:color="auto" w:fill="FFEB84"/>
            <w:noWrap/>
            <w:vAlign w:val="bottom"/>
            <w:hideMark/>
          </w:tcPr>
          <w:p w14:paraId="0AE94FF3" w14:textId="77777777" w:rsidR="005A54E5" w:rsidRPr="009A7ABA" w:rsidRDefault="005A54E5" w:rsidP="009B51F7">
            <w:pPr>
              <w:spacing w:before="0" w:after="0"/>
              <w:jc w:val="center"/>
              <w:rPr>
                <w:sz w:val="16"/>
                <w:szCs w:val="16"/>
              </w:rPr>
            </w:pPr>
            <w:r w:rsidRPr="009A7ABA">
              <w:rPr>
                <w:sz w:val="16"/>
                <w:szCs w:val="16"/>
              </w:rPr>
              <w:t>533</w:t>
            </w:r>
          </w:p>
        </w:tc>
      </w:tr>
      <w:tr w:rsidR="00085C65" w:rsidRPr="009A7ABA" w14:paraId="3EE4A19A" w14:textId="77777777" w:rsidTr="00004A20">
        <w:trPr>
          <w:trHeight w:val="42"/>
        </w:trPr>
        <w:tc>
          <w:tcPr>
            <w:tcW w:w="752" w:type="pct"/>
            <w:shd w:val="clear" w:color="auto" w:fill="auto"/>
            <w:noWrap/>
            <w:vAlign w:val="bottom"/>
            <w:hideMark/>
          </w:tcPr>
          <w:p w14:paraId="08164AAF" w14:textId="77777777" w:rsidR="005A54E5" w:rsidRPr="009A7ABA" w:rsidRDefault="005A54E5" w:rsidP="009B51F7">
            <w:pPr>
              <w:spacing w:before="0" w:after="0"/>
              <w:rPr>
                <w:sz w:val="16"/>
                <w:szCs w:val="16"/>
              </w:rPr>
            </w:pPr>
            <w:r w:rsidRPr="009A7ABA">
              <w:rPr>
                <w:sz w:val="16"/>
                <w:szCs w:val="16"/>
              </w:rPr>
              <w:t>Austrumlatgales</w:t>
            </w:r>
          </w:p>
        </w:tc>
        <w:tc>
          <w:tcPr>
            <w:tcW w:w="334" w:type="pct"/>
            <w:shd w:val="clear" w:color="auto" w:fill="auto"/>
            <w:noWrap/>
            <w:vAlign w:val="bottom"/>
            <w:hideMark/>
          </w:tcPr>
          <w:p w14:paraId="5A3BDEC9" w14:textId="77777777" w:rsidR="005A54E5" w:rsidRPr="009A7ABA" w:rsidRDefault="005A54E5" w:rsidP="009B51F7">
            <w:pPr>
              <w:spacing w:before="0" w:after="0"/>
              <w:jc w:val="center"/>
              <w:rPr>
                <w:sz w:val="16"/>
                <w:szCs w:val="16"/>
              </w:rPr>
            </w:pPr>
            <w:r w:rsidRPr="009A7ABA">
              <w:rPr>
                <w:sz w:val="16"/>
                <w:szCs w:val="16"/>
              </w:rPr>
              <w:t>21</w:t>
            </w:r>
          </w:p>
        </w:tc>
        <w:tc>
          <w:tcPr>
            <w:tcW w:w="409" w:type="pct"/>
            <w:shd w:val="clear" w:color="auto" w:fill="auto"/>
            <w:noWrap/>
            <w:vAlign w:val="bottom"/>
            <w:hideMark/>
          </w:tcPr>
          <w:p w14:paraId="45DE9C3C" w14:textId="77777777" w:rsidR="005A54E5" w:rsidRPr="009A7ABA" w:rsidRDefault="005A54E5" w:rsidP="009B51F7">
            <w:pPr>
              <w:spacing w:before="0" w:after="0"/>
              <w:jc w:val="center"/>
              <w:rPr>
                <w:sz w:val="16"/>
                <w:szCs w:val="16"/>
              </w:rPr>
            </w:pPr>
            <w:r w:rsidRPr="009A7ABA">
              <w:rPr>
                <w:sz w:val="16"/>
                <w:szCs w:val="16"/>
              </w:rPr>
              <w:t>4</w:t>
            </w:r>
          </w:p>
        </w:tc>
        <w:tc>
          <w:tcPr>
            <w:tcW w:w="372" w:type="pct"/>
            <w:shd w:val="clear" w:color="auto" w:fill="auto"/>
            <w:noWrap/>
            <w:vAlign w:val="bottom"/>
            <w:hideMark/>
          </w:tcPr>
          <w:p w14:paraId="081C9420" w14:textId="0A26F16E" w:rsidR="005A54E5" w:rsidRPr="009A7ABA" w:rsidRDefault="005A54E5" w:rsidP="009B51F7">
            <w:pPr>
              <w:spacing w:before="0" w:after="0"/>
              <w:jc w:val="center"/>
              <w:rPr>
                <w:sz w:val="16"/>
                <w:szCs w:val="16"/>
              </w:rPr>
            </w:pPr>
            <w:r w:rsidRPr="009A7ABA">
              <w:rPr>
                <w:sz w:val="16"/>
                <w:szCs w:val="16"/>
              </w:rPr>
              <w:t>17</w:t>
            </w:r>
            <w:r w:rsidR="00085C65">
              <w:rPr>
                <w:sz w:val="16"/>
                <w:szCs w:val="16"/>
              </w:rPr>
              <w:t>,</w:t>
            </w:r>
            <w:r w:rsidRPr="009A7ABA">
              <w:rPr>
                <w:sz w:val="16"/>
                <w:szCs w:val="16"/>
              </w:rPr>
              <w:t>2</w:t>
            </w:r>
          </w:p>
        </w:tc>
        <w:tc>
          <w:tcPr>
            <w:tcW w:w="462" w:type="pct"/>
            <w:shd w:val="clear" w:color="auto" w:fill="F8696B"/>
            <w:noWrap/>
            <w:vAlign w:val="bottom"/>
            <w:hideMark/>
          </w:tcPr>
          <w:p w14:paraId="4B6B396F" w14:textId="5C207E6F" w:rsidR="005A54E5" w:rsidRPr="009A7ABA" w:rsidRDefault="005A54E5" w:rsidP="009B51F7">
            <w:pPr>
              <w:spacing w:before="0" w:after="0"/>
              <w:jc w:val="center"/>
              <w:rPr>
                <w:sz w:val="16"/>
                <w:szCs w:val="16"/>
              </w:rPr>
            </w:pPr>
            <w:r w:rsidRPr="009A7ABA">
              <w:rPr>
                <w:sz w:val="16"/>
                <w:szCs w:val="16"/>
              </w:rPr>
              <w:t>1</w:t>
            </w:r>
            <w:r w:rsidR="00085C65">
              <w:rPr>
                <w:sz w:val="16"/>
                <w:szCs w:val="16"/>
              </w:rPr>
              <w:t>,</w:t>
            </w:r>
            <w:r w:rsidRPr="009A7ABA">
              <w:rPr>
                <w:sz w:val="16"/>
                <w:szCs w:val="16"/>
              </w:rPr>
              <w:t>2%</w:t>
            </w:r>
          </w:p>
        </w:tc>
        <w:tc>
          <w:tcPr>
            <w:tcW w:w="277" w:type="pct"/>
            <w:shd w:val="clear" w:color="auto" w:fill="auto"/>
            <w:noWrap/>
            <w:vAlign w:val="bottom"/>
            <w:hideMark/>
          </w:tcPr>
          <w:p w14:paraId="6B873ECC" w14:textId="66000419" w:rsidR="005A54E5" w:rsidRPr="009A7ABA" w:rsidRDefault="005A54E5" w:rsidP="009B51F7">
            <w:pPr>
              <w:spacing w:before="0" w:after="0"/>
              <w:jc w:val="center"/>
              <w:rPr>
                <w:sz w:val="16"/>
                <w:szCs w:val="16"/>
              </w:rPr>
            </w:pPr>
          </w:p>
        </w:tc>
        <w:tc>
          <w:tcPr>
            <w:tcW w:w="476" w:type="pct"/>
            <w:shd w:val="clear" w:color="auto" w:fill="auto"/>
            <w:noWrap/>
            <w:vAlign w:val="bottom"/>
            <w:hideMark/>
          </w:tcPr>
          <w:p w14:paraId="3E811265" w14:textId="795FF596" w:rsidR="005A54E5" w:rsidRPr="009A7ABA" w:rsidRDefault="005A54E5" w:rsidP="009B51F7">
            <w:pPr>
              <w:spacing w:before="0" w:after="0"/>
              <w:jc w:val="center"/>
              <w:rPr>
                <w:sz w:val="16"/>
                <w:szCs w:val="16"/>
              </w:rPr>
            </w:pPr>
            <w:r w:rsidRPr="009A7ABA">
              <w:rPr>
                <w:sz w:val="16"/>
                <w:szCs w:val="16"/>
              </w:rPr>
              <w:t>88</w:t>
            </w:r>
            <w:r w:rsidR="00085C65">
              <w:rPr>
                <w:sz w:val="16"/>
                <w:szCs w:val="16"/>
              </w:rPr>
              <w:t>,</w:t>
            </w:r>
            <w:r w:rsidRPr="009A7ABA">
              <w:rPr>
                <w:sz w:val="16"/>
                <w:szCs w:val="16"/>
              </w:rPr>
              <w:t>7</w:t>
            </w:r>
          </w:p>
        </w:tc>
        <w:tc>
          <w:tcPr>
            <w:tcW w:w="729" w:type="pct"/>
            <w:shd w:val="clear" w:color="auto" w:fill="ECE683"/>
            <w:noWrap/>
            <w:vAlign w:val="bottom"/>
            <w:hideMark/>
          </w:tcPr>
          <w:p w14:paraId="78AB70F3" w14:textId="5DF8C62E" w:rsidR="005A54E5" w:rsidRPr="009A7ABA" w:rsidRDefault="005A54E5" w:rsidP="009B51F7">
            <w:pPr>
              <w:spacing w:before="0" w:after="0"/>
              <w:jc w:val="center"/>
              <w:rPr>
                <w:sz w:val="16"/>
                <w:szCs w:val="16"/>
              </w:rPr>
            </w:pPr>
            <w:r w:rsidRPr="009A7ABA">
              <w:rPr>
                <w:sz w:val="16"/>
                <w:szCs w:val="16"/>
              </w:rPr>
              <w:t>9</w:t>
            </w:r>
            <w:r w:rsidR="00085C65">
              <w:rPr>
                <w:sz w:val="16"/>
                <w:szCs w:val="16"/>
              </w:rPr>
              <w:t>,</w:t>
            </w:r>
            <w:r w:rsidRPr="009A7ABA">
              <w:rPr>
                <w:sz w:val="16"/>
                <w:szCs w:val="16"/>
              </w:rPr>
              <w:t>8</w:t>
            </w:r>
          </w:p>
        </w:tc>
        <w:tc>
          <w:tcPr>
            <w:tcW w:w="594" w:type="pct"/>
            <w:shd w:val="clear" w:color="auto" w:fill="F8696B"/>
            <w:noWrap/>
            <w:vAlign w:val="bottom"/>
            <w:hideMark/>
          </w:tcPr>
          <w:p w14:paraId="64190652" w14:textId="43541412" w:rsidR="005A54E5" w:rsidRPr="009A7ABA" w:rsidRDefault="005A54E5" w:rsidP="009B51F7">
            <w:pPr>
              <w:spacing w:before="0" w:after="0"/>
              <w:jc w:val="center"/>
              <w:rPr>
                <w:sz w:val="16"/>
                <w:szCs w:val="16"/>
              </w:rPr>
            </w:pPr>
            <w:r w:rsidRPr="009A7ABA">
              <w:rPr>
                <w:sz w:val="16"/>
                <w:szCs w:val="16"/>
              </w:rPr>
              <w:t>2</w:t>
            </w:r>
            <w:r w:rsidR="00085C65">
              <w:rPr>
                <w:sz w:val="16"/>
                <w:szCs w:val="16"/>
              </w:rPr>
              <w:t>,</w:t>
            </w:r>
            <w:r w:rsidRPr="009A7ABA">
              <w:rPr>
                <w:sz w:val="16"/>
                <w:szCs w:val="16"/>
              </w:rPr>
              <w:t>33</w:t>
            </w:r>
          </w:p>
        </w:tc>
        <w:tc>
          <w:tcPr>
            <w:tcW w:w="594" w:type="pct"/>
            <w:shd w:val="clear" w:color="auto" w:fill="F8696B"/>
            <w:noWrap/>
            <w:vAlign w:val="bottom"/>
            <w:hideMark/>
          </w:tcPr>
          <w:p w14:paraId="2F14754C" w14:textId="0198D4B0" w:rsidR="005A54E5" w:rsidRPr="009A7ABA" w:rsidRDefault="005A54E5" w:rsidP="009B51F7">
            <w:pPr>
              <w:spacing w:before="0" w:after="0"/>
              <w:jc w:val="center"/>
              <w:rPr>
                <w:sz w:val="16"/>
                <w:szCs w:val="16"/>
              </w:rPr>
            </w:pPr>
            <w:r w:rsidRPr="009A7ABA">
              <w:rPr>
                <w:sz w:val="16"/>
                <w:szCs w:val="16"/>
              </w:rPr>
              <w:t>4</w:t>
            </w:r>
            <w:r w:rsidR="00085C65">
              <w:rPr>
                <w:sz w:val="16"/>
                <w:szCs w:val="16"/>
              </w:rPr>
              <w:t xml:space="preserve"> </w:t>
            </w:r>
            <w:r w:rsidRPr="009A7ABA">
              <w:rPr>
                <w:sz w:val="16"/>
                <w:szCs w:val="16"/>
              </w:rPr>
              <w:t>224</w:t>
            </w:r>
          </w:p>
        </w:tc>
      </w:tr>
      <w:tr w:rsidR="00085C65" w:rsidRPr="009A7ABA" w14:paraId="598707B1" w14:textId="77777777" w:rsidTr="00004A20">
        <w:trPr>
          <w:trHeight w:val="42"/>
        </w:trPr>
        <w:tc>
          <w:tcPr>
            <w:tcW w:w="752" w:type="pct"/>
            <w:shd w:val="clear" w:color="auto" w:fill="auto"/>
            <w:noWrap/>
            <w:vAlign w:val="bottom"/>
            <w:hideMark/>
          </w:tcPr>
          <w:p w14:paraId="6418653D" w14:textId="1A2BDD37" w:rsidR="005A54E5" w:rsidRPr="00085C65" w:rsidRDefault="00085C65" w:rsidP="00085C65">
            <w:pPr>
              <w:spacing w:before="0" w:after="0"/>
              <w:jc w:val="right"/>
              <w:rPr>
                <w:b/>
                <w:bCs/>
                <w:iCs/>
                <w:sz w:val="16"/>
                <w:szCs w:val="16"/>
              </w:rPr>
            </w:pPr>
            <w:r>
              <w:rPr>
                <w:b/>
                <w:bCs/>
                <w:iCs/>
                <w:sz w:val="16"/>
                <w:szCs w:val="16"/>
              </w:rPr>
              <w:t>KOPĀ</w:t>
            </w:r>
          </w:p>
        </w:tc>
        <w:tc>
          <w:tcPr>
            <w:tcW w:w="334" w:type="pct"/>
            <w:shd w:val="clear" w:color="auto" w:fill="auto"/>
            <w:noWrap/>
            <w:vAlign w:val="bottom"/>
            <w:hideMark/>
          </w:tcPr>
          <w:p w14:paraId="16F0BC44" w14:textId="1FD24BC4" w:rsidR="005A54E5" w:rsidRPr="00085C65" w:rsidRDefault="005A54E5" w:rsidP="009B51F7">
            <w:pPr>
              <w:spacing w:before="0" w:after="0"/>
              <w:jc w:val="center"/>
              <w:rPr>
                <w:b/>
                <w:bCs/>
                <w:iCs/>
                <w:sz w:val="16"/>
                <w:szCs w:val="16"/>
              </w:rPr>
            </w:pPr>
            <w:r w:rsidRPr="00085C65">
              <w:rPr>
                <w:b/>
                <w:bCs/>
                <w:iCs/>
                <w:sz w:val="16"/>
                <w:szCs w:val="16"/>
              </w:rPr>
              <w:t>3</w:t>
            </w:r>
            <w:r w:rsidR="00085C65">
              <w:rPr>
                <w:b/>
                <w:bCs/>
                <w:iCs/>
                <w:sz w:val="16"/>
                <w:szCs w:val="16"/>
              </w:rPr>
              <w:t xml:space="preserve"> </w:t>
            </w:r>
            <w:r w:rsidRPr="00085C65">
              <w:rPr>
                <w:b/>
                <w:bCs/>
                <w:iCs/>
                <w:sz w:val="16"/>
                <w:szCs w:val="16"/>
              </w:rPr>
              <w:t>071</w:t>
            </w:r>
          </w:p>
        </w:tc>
        <w:tc>
          <w:tcPr>
            <w:tcW w:w="409" w:type="pct"/>
            <w:shd w:val="clear" w:color="auto" w:fill="auto"/>
            <w:noWrap/>
            <w:vAlign w:val="bottom"/>
            <w:hideMark/>
          </w:tcPr>
          <w:p w14:paraId="2C732DC8" w14:textId="77777777" w:rsidR="005A54E5" w:rsidRPr="00085C65" w:rsidRDefault="005A54E5" w:rsidP="009B51F7">
            <w:pPr>
              <w:spacing w:before="0" w:after="0"/>
              <w:jc w:val="center"/>
              <w:rPr>
                <w:b/>
                <w:bCs/>
                <w:iCs/>
                <w:sz w:val="16"/>
                <w:szCs w:val="16"/>
              </w:rPr>
            </w:pPr>
            <w:r w:rsidRPr="00085C65">
              <w:rPr>
                <w:b/>
                <w:bCs/>
                <w:iCs/>
                <w:sz w:val="16"/>
                <w:szCs w:val="16"/>
              </w:rPr>
              <w:t>65</w:t>
            </w:r>
          </w:p>
        </w:tc>
        <w:tc>
          <w:tcPr>
            <w:tcW w:w="372" w:type="pct"/>
            <w:shd w:val="clear" w:color="auto" w:fill="auto"/>
            <w:noWrap/>
            <w:vAlign w:val="bottom"/>
            <w:hideMark/>
          </w:tcPr>
          <w:p w14:paraId="59B02A85" w14:textId="614833F7" w:rsidR="005A54E5" w:rsidRPr="00085C65" w:rsidRDefault="005A54E5" w:rsidP="009B51F7">
            <w:pPr>
              <w:spacing w:before="0" w:after="0"/>
              <w:jc w:val="center"/>
              <w:rPr>
                <w:b/>
                <w:bCs/>
                <w:iCs/>
                <w:sz w:val="16"/>
                <w:szCs w:val="16"/>
              </w:rPr>
            </w:pPr>
            <w:r w:rsidRPr="00085C65">
              <w:rPr>
                <w:b/>
                <w:bCs/>
                <w:iCs/>
                <w:sz w:val="16"/>
                <w:szCs w:val="16"/>
              </w:rPr>
              <w:t>646</w:t>
            </w:r>
            <w:r w:rsidR="00085C65">
              <w:rPr>
                <w:b/>
                <w:bCs/>
                <w:iCs/>
                <w:sz w:val="16"/>
                <w:szCs w:val="16"/>
              </w:rPr>
              <w:t>,</w:t>
            </w:r>
            <w:r w:rsidRPr="00085C65">
              <w:rPr>
                <w:b/>
                <w:bCs/>
                <w:iCs/>
                <w:sz w:val="16"/>
                <w:szCs w:val="16"/>
              </w:rPr>
              <w:t>6</w:t>
            </w:r>
          </w:p>
        </w:tc>
        <w:tc>
          <w:tcPr>
            <w:tcW w:w="462" w:type="pct"/>
            <w:shd w:val="clear" w:color="auto" w:fill="auto"/>
            <w:noWrap/>
            <w:vAlign w:val="bottom"/>
            <w:hideMark/>
          </w:tcPr>
          <w:p w14:paraId="565C1A7D" w14:textId="2D4C2DCE" w:rsidR="005A54E5" w:rsidRPr="00085C65" w:rsidRDefault="005A54E5" w:rsidP="009B51F7">
            <w:pPr>
              <w:spacing w:before="0" w:after="0"/>
              <w:jc w:val="center"/>
              <w:rPr>
                <w:b/>
                <w:bCs/>
                <w:iCs/>
                <w:sz w:val="16"/>
                <w:szCs w:val="16"/>
              </w:rPr>
            </w:pPr>
            <w:r w:rsidRPr="00085C65">
              <w:rPr>
                <w:b/>
                <w:bCs/>
                <w:iCs/>
                <w:sz w:val="16"/>
                <w:szCs w:val="16"/>
              </w:rPr>
              <w:t>6</w:t>
            </w:r>
            <w:r w:rsidR="00085C65">
              <w:rPr>
                <w:b/>
                <w:bCs/>
                <w:iCs/>
                <w:sz w:val="16"/>
                <w:szCs w:val="16"/>
              </w:rPr>
              <w:t>,</w:t>
            </w:r>
            <w:r w:rsidRPr="00085C65">
              <w:rPr>
                <w:b/>
                <w:bCs/>
                <w:iCs/>
                <w:sz w:val="16"/>
                <w:szCs w:val="16"/>
              </w:rPr>
              <w:t>9%</w:t>
            </w:r>
          </w:p>
        </w:tc>
        <w:tc>
          <w:tcPr>
            <w:tcW w:w="277" w:type="pct"/>
            <w:shd w:val="clear" w:color="auto" w:fill="auto"/>
            <w:noWrap/>
            <w:vAlign w:val="bottom"/>
            <w:hideMark/>
          </w:tcPr>
          <w:p w14:paraId="26711603" w14:textId="29AA226D" w:rsidR="005A54E5" w:rsidRPr="00085C65" w:rsidRDefault="005A54E5" w:rsidP="009B51F7">
            <w:pPr>
              <w:spacing w:before="0" w:after="0"/>
              <w:jc w:val="center"/>
              <w:rPr>
                <w:b/>
                <w:bCs/>
                <w:iCs/>
                <w:sz w:val="16"/>
                <w:szCs w:val="16"/>
              </w:rPr>
            </w:pPr>
          </w:p>
        </w:tc>
        <w:tc>
          <w:tcPr>
            <w:tcW w:w="476" w:type="pct"/>
            <w:shd w:val="clear" w:color="auto" w:fill="auto"/>
            <w:noWrap/>
            <w:vAlign w:val="bottom"/>
            <w:hideMark/>
          </w:tcPr>
          <w:p w14:paraId="5B663A71" w14:textId="5D9FDCB7" w:rsidR="005A54E5" w:rsidRPr="00085C65" w:rsidRDefault="005A54E5" w:rsidP="009B51F7">
            <w:pPr>
              <w:spacing w:before="0" w:after="0"/>
              <w:jc w:val="center"/>
              <w:rPr>
                <w:b/>
                <w:bCs/>
                <w:iCs/>
                <w:sz w:val="16"/>
                <w:szCs w:val="16"/>
              </w:rPr>
            </w:pPr>
            <w:r w:rsidRPr="00085C65">
              <w:rPr>
                <w:b/>
                <w:bCs/>
                <w:iCs/>
                <w:sz w:val="16"/>
                <w:szCs w:val="16"/>
              </w:rPr>
              <w:t>2</w:t>
            </w:r>
            <w:r w:rsidR="00085C65">
              <w:rPr>
                <w:b/>
                <w:bCs/>
                <w:iCs/>
                <w:sz w:val="16"/>
                <w:szCs w:val="16"/>
              </w:rPr>
              <w:t xml:space="preserve"> </w:t>
            </w:r>
            <w:r w:rsidRPr="00085C65">
              <w:rPr>
                <w:b/>
                <w:bCs/>
                <w:iCs/>
                <w:sz w:val="16"/>
                <w:szCs w:val="16"/>
              </w:rPr>
              <w:t>001</w:t>
            </w:r>
            <w:r w:rsidR="00085C65">
              <w:rPr>
                <w:b/>
                <w:bCs/>
                <w:iCs/>
                <w:sz w:val="16"/>
                <w:szCs w:val="16"/>
              </w:rPr>
              <w:t>,</w:t>
            </w:r>
            <w:r w:rsidRPr="00085C65">
              <w:rPr>
                <w:b/>
                <w:bCs/>
                <w:iCs/>
                <w:sz w:val="16"/>
                <w:szCs w:val="16"/>
              </w:rPr>
              <w:t>4</w:t>
            </w:r>
          </w:p>
        </w:tc>
        <w:tc>
          <w:tcPr>
            <w:tcW w:w="729" w:type="pct"/>
            <w:shd w:val="clear" w:color="auto" w:fill="auto"/>
            <w:noWrap/>
            <w:vAlign w:val="bottom"/>
            <w:hideMark/>
          </w:tcPr>
          <w:p w14:paraId="7BDCFA95" w14:textId="0C96084D" w:rsidR="005A54E5" w:rsidRPr="00085C65" w:rsidRDefault="005A54E5" w:rsidP="009B51F7">
            <w:pPr>
              <w:spacing w:before="0" w:after="0"/>
              <w:jc w:val="center"/>
              <w:rPr>
                <w:b/>
                <w:bCs/>
                <w:iCs/>
                <w:sz w:val="16"/>
                <w:szCs w:val="16"/>
              </w:rPr>
            </w:pPr>
            <w:r w:rsidRPr="00085C65">
              <w:rPr>
                <w:b/>
                <w:bCs/>
                <w:iCs/>
                <w:sz w:val="16"/>
                <w:szCs w:val="16"/>
              </w:rPr>
              <w:t>14</w:t>
            </w:r>
            <w:r w:rsidR="00085C65">
              <w:rPr>
                <w:b/>
                <w:bCs/>
                <w:iCs/>
                <w:sz w:val="16"/>
                <w:szCs w:val="16"/>
              </w:rPr>
              <w:t>,</w:t>
            </w:r>
            <w:r w:rsidRPr="00085C65">
              <w:rPr>
                <w:b/>
                <w:bCs/>
                <w:iCs/>
                <w:sz w:val="16"/>
                <w:szCs w:val="16"/>
              </w:rPr>
              <w:t>6</w:t>
            </w:r>
          </w:p>
        </w:tc>
        <w:tc>
          <w:tcPr>
            <w:tcW w:w="594" w:type="pct"/>
            <w:shd w:val="clear" w:color="auto" w:fill="auto"/>
            <w:noWrap/>
            <w:vAlign w:val="bottom"/>
            <w:hideMark/>
          </w:tcPr>
          <w:p w14:paraId="678617CB" w14:textId="1A456B6E" w:rsidR="005A54E5" w:rsidRPr="00085C65" w:rsidRDefault="005A54E5" w:rsidP="009B51F7">
            <w:pPr>
              <w:spacing w:before="0" w:after="0"/>
              <w:jc w:val="center"/>
              <w:rPr>
                <w:b/>
                <w:bCs/>
                <w:iCs/>
                <w:sz w:val="16"/>
                <w:szCs w:val="16"/>
              </w:rPr>
            </w:pPr>
            <w:r w:rsidRPr="00085C65">
              <w:rPr>
                <w:b/>
                <w:bCs/>
                <w:iCs/>
                <w:sz w:val="16"/>
                <w:szCs w:val="16"/>
              </w:rPr>
              <w:t>22</w:t>
            </w:r>
            <w:r w:rsidR="00085C65">
              <w:rPr>
                <w:b/>
                <w:bCs/>
                <w:iCs/>
                <w:sz w:val="16"/>
                <w:szCs w:val="16"/>
              </w:rPr>
              <w:t>,</w:t>
            </w:r>
            <w:r w:rsidRPr="00085C65">
              <w:rPr>
                <w:b/>
                <w:bCs/>
                <w:iCs/>
                <w:sz w:val="16"/>
                <w:szCs w:val="16"/>
              </w:rPr>
              <w:t>35</w:t>
            </w:r>
          </w:p>
        </w:tc>
        <w:tc>
          <w:tcPr>
            <w:tcW w:w="594" w:type="pct"/>
            <w:shd w:val="clear" w:color="auto" w:fill="auto"/>
            <w:noWrap/>
            <w:vAlign w:val="bottom"/>
            <w:hideMark/>
          </w:tcPr>
          <w:p w14:paraId="1E4BB5B8" w14:textId="77777777" w:rsidR="005A54E5" w:rsidRPr="00085C65" w:rsidRDefault="005A54E5" w:rsidP="009B51F7">
            <w:pPr>
              <w:spacing w:before="0" w:after="0"/>
              <w:jc w:val="center"/>
              <w:rPr>
                <w:b/>
                <w:bCs/>
                <w:iCs/>
                <w:sz w:val="16"/>
                <w:szCs w:val="16"/>
              </w:rPr>
            </w:pPr>
            <w:r w:rsidRPr="00085C65">
              <w:rPr>
                <w:b/>
                <w:bCs/>
                <w:iCs/>
                <w:sz w:val="16"/>
                <w:szCs w:val="16"/>
              </w:rPr>
              <w:t>652</w:t>
            </w:r>
          </w:p>
        </w:tc>
      </w:tr>
    </w:tbl>
    <w:p w14:paraId="5CD193CD" w14:textId="2707D527" w:rsidR="00695999" w:rsidRPr="00A73DF2" w:rsidRDefault="00695999" w:rsidP="00695999">
      <w:pPr>
        <w:jc w:val="center"/>
        <w:rPr>
          <w:i/>
          <w:iCs/>
          <w:sz w:val="20"/>
          <w:szCs w:val="20"/>
        </w:rPr>
      </w:pPr>
      <w:r w:rsidRPr="00A73DF2">
        <w:rPr>
          <w:i/>
          <w:iCs/>
          <w:sz w:val="20"/>
          <w:szCs w:val="20"/>
        </w:rPr>
        <w:t xml:space="preserve">Avots: </w:t>
      </w:r>
      <w:r w:rsidR="00B328BA">
        <w:rPr>
          <w:i/>
          <w:iCs/>
          <w:sz w:val="20"/>
          <w:szCs w:val="20"/>
        </w:rPr>
        <w:t>Autoru veidots</w:t>
      </w:r>
      <w:r w:rsidR="00CF107F">
        <w:rPr>
          <w:i/>
          <w:iCs/>
          <w:sz w:val="20"/>
          <w:szCs w:val="20"/>
        </w:rPr>
        <w:t>, balstoties uz “</w:t>
      </w:r>
      <w:r w:rsidR="00CF107F" w:rsidRPr="00CF107F">
        <w:rPr>
          <w:i/>
          <w:iCs/>
          <w:sz w:val="20"/>
          <w:szCs w:val="20"/>
        </w:rPr>
        <w:t>2020.</w:t>
      </w:r>
      <w:r w:rsidR="00B328BA">
        <w:rPr>
          <w:i/>
          <w:iCs/>
          <w:sz w:val="20"/>
          <w:szCs w:val="20"/>
        </w:rPr>
        <w:t xml:space="preserve"> </w:t>
      </w:r>
      <w:r w:rsidR="00CF107F" w:rsidRPr="00CF107F">
        <w:rPr>
          <w:i/>
          <w:iCs/>
          <w:sz w:val="20"/>
          <w:szCs w:val="20"/>
        </w:rPr>
        <w:t>gada finanšu plānošanas perioda potenciāli atbalstāmo vides aizsardzības aktivitāšu ekonomisko ieguvumu novērtējums</w:t>
      </w:r>
      <w:r w:rsidR="00CF107F">
        <w:rPr>
          <w:i/>
          <w:iCs/>
          <w:sz w:val="20"/>
          <w:szCs w:val="20"/>
        </w:rPr>
        <w:t>”</w:t>
      </w:r>
      <w:r w:rsidR="00CF107F" w:rsidRPr="00CF107F" w:rsidDel="001546CC">
        <w:rPr>
          <w:i/>
          <w:iCs/>
          <w:sz w:val="20"/>
          <w:szCs w:val="20"/>
        </w:rPr>
        <w:t xml:space="preserve"> </w:t>
      </w:r>
      <w:r w:rsidR="00CF107F" w:rsidRPr="001546CC">
        <w:rPr>
          <w:i/>
          <w:iCs/>
          <w:sz w:val="20"/>
          <w:szCs w:val="20"/>
        </w:rPr>
        <w:t>SIA “Geo Consultants” (2014)</w:t>
      </w:r>
    </w:p>
    <w:p w14:paraId="08CEE7B7" w14:textId="0CDC65BC" w:rsidR="005A54E5" w:rsidRPr="00A73DF2" w:rsidRDefault="005A54E5" w:rsidP="005A54E5">
      <w:r w:rsidRPr="00A73DF2">
        <w:t>Vairāki atkritumu apsaimniekošanas reģioni atrodas divos plānošanas reģionos, tādēļ nav iespējams pieejamos datus pretstatīt DPP un Noslēguma ziņojumā iekļautajiem rādītājiem</w:t>
      </w:r>
      <w:r w:rsidR="00DD11C1">
        <w:t>. T</w:t>
      </w:r>
      <w:r w:rsidRPr="00A73DF2">
        <w:t>aču redzams, ka kopējais dalītās vākšanas sistēmas infrastruktūras nodrošinājums ir būtiski pieaudzis</w:t>
      </w:r>
      <w:r w:rsidR="001C4A9F">
        <w:t>,</w:t>
      </w:r>
      <w:r w:rsidRPr="00A73DF2">
        <w:t xml:space="preserve"> neskatoties uz </w:t>
      </w:r>
      <w:r w:rsidR="00593F49">
        <w:t xml:space="preserve">salīdzinoši </w:t>
      </w:r>
      <w:r w:rsidRPr="00A73DF2">
        <w:t>zemo ES projektu apjomu</w:t>
      </w:r>
      <w:r w:rsidR="00DD11C1">
        <w:t>,</w:t>
      </w:r>
      <w:r w:rsidRPr="00A73DF2">
        <w:t xml:space="preserve"> pastāv ļoti būtiskas reģionālas atšķirības gan infrastruktūras nodrošinājumā, gan pieejamās infrastruktūras izmantošanas efektivitātē. </w:t>
      </w:r>
    </w:p>
    <w:p w14:paraId="2C11B84C" w14:textId="4F3358C7" w:rsidR="00470A77" w:rsidRDefault="005A54E5" w:rsidP="006C5C79">
      <w:r w:rsidRPr="00A73DF2">
        <w:t>Dalītās vākšanas infrastruktūras nodrošinājums ir tikai viens no sistēmas elementiem, kas darbojas, lai atgūtu un pārstrādātu izmantojamos materiālus un iespējami dažādi risinājumi dalītās vākšanas veicināšanai un nodrošināšanai. Tādēļ ir lietderīgi vērtēt dalīti savākto un pārstrādei nodoto materiālu</w:t>
      </w:r>
      <w:r w:rsidR="001D79A1" w:rsidRPr="03E153FD">
        <w:t xml:space="preserve"> </w:t>
      </w:r>
      <w:r w:rsidRPr="00A73DF2">
        <w:t>apjomu un kvalitāti, kā arī dalīti savākto % no kopējā a</w:t>
      </w:r>
      <w:r w:rsidR="05097FB0" w:rsidRPr="00A73DF2">
        <w:t>tk</w:t>
      </w:r>
      <w:r w:rsidRPr="00A73DF2">
        <w:t>ritumu daudzuma, neatkarīgi no infrastruktūras veida un nodrošinājuma.</w:t>
      </w:r>
    </w:p>
    <w:p w14:paraId="6FE77B7C" w14:textId="2E538DD1" w:rsidR="005A54E5" w:rsidRPr="00A73DF2" w:rsidRDefault="005A54E5" w:rsidP="00ED4133">
      <w:pPr>
        <w:pStyle w:val="Heading3"/>
      </w:pPr>
      <w:bookmarkStart w:id="264" w:name="_Toc529952556"/>
      <w:bookmarkStart w:id="265" w:name="_Toc529952557"/>
      <w:bookmarkStart w:id="266" w:name="_Toc529952558"/>
      <w:bookmarkStart w:id="267" w:name="_Toc529952559"/>
      <w:bookmarkStart w:id="268" w:name="_Toc529952560"/>
      <w:bookmarkStart w:id="269" w:name="_Toc526183692"/>
      <w:bookmarkStart w:id="270" w:name="_Toc531963453"/>
      <w:bookmarkStart w:id="271" w:name="_Toc531963730"/>
      <w:bookmarkStart w:id="272" w:name="_Toc532917557"/>
      <w:bookmarkStart w:id="273" w:name="_Toc518296289"/>
      <w:bookmarkStart w:id="274" w:name="_Toc514917178"/>
      <w:bookmarkStart w:id="275" w:name="_Toc521313789"/>
      <w:bookmarkEnd w:id="264"/>
      <w:bookmarkEnd w:id="265"/>
      <w:bookmarkEnd w:id="266"/>
      <w:bookmarkEnd w:id="267"/>
      <w:bookmarkEnd w:id="268"/>
      <w:r w:rsidRPr="00A73DF2">
        <w:t>Ietekmes un efektivitātes analīze</w:t>
      </w:r>
      <w:bookmarkEnd w:id="269"/>
      <w:bookmarkEnd w:id="270"/>
      <w:bookmarkEnd w:id="271"/>
      <w:bookmarkEnd w:id="272"/>
    </w:p>
    <w:bookmarkEnd w:id="273"/>
    <w:bookmarkEnd w:id="274"/>
    <w:bookmarkEnd w:id="275"/>
    <w:p w14:paraId="25D94AA9" w14:textId="2A047558" w:rsidR="007B7782" w:rsidRPr="00A73DF2" w:rsidRDefault="007B7782">
      <w:pPr>
        <w:pStyle w:val="Heading4"/>
      </w:pPr>
      <w:r w:rsidRPr="00A73DF2">
        <w:t>Izmaksu efektivitāte</w:t>
      </w:r>
    </w:p>
    <w:p w14:paraId="1E794274" w14:textId="75FBC597" w:rsidR="005A54E5" w:rsidRPr="00A73DF2" w:rsidRDefault="005A54E5" w:rsidP="006C5C79">
      <w:r w:rsidRPr="00A73DF2">
        <w:t xml:space="preserve">Izvērtējot izmaksu lietderīgumu, apskatītas vienību izmaksas, kas plānotas DP/DPP ietvaros un realizētās izmaksu vienības, kas norādītas Noslēguma ziņojumā. Papildus izmantots iznākuma rādītājs, kas saistīts ar rekultivēto izgāztuvju platību, kas nav plānots DP/DPP ietvaros, bet minēts Noslēguma ziņojumā. Plānotie rezultāti pārvērsti vienībās, ko bija plānots </w:t>
      </w:r>
      <w:r w:rsidR="00881F94">
        <w:t>izveidot</w:t>
      </w:r>
      <w:r w:rsidR="00E259EA">
        <w:t>,</w:t>
      </w:r>
      <w:r w:rsidR="00881F94">
        <w:t xml:space="preserve"> </w:t>
      </w:r>
      <w:r w:rsidRPr="00A73DF2">
        <w:t>un kas tika izveidotas ar ES atb</w:t>
      </w:r>
      <w:r w:rsidR="001D79A1">
        <w:t>als</w:t>
      </w:r>
      <w:r w:rsidRPr="00A73DF2">
        <w:t>tu</w:t>
      </w:r>
      <w:r w:rsidR="00881F94">
        <w:t xml:space="preserve"> 2007. – 2013. gada plānošanas periodā</w:t>
      </w:r>
      <w:r w:rsidRPr="00A73DF2">
        <w:t>, kam aprēķinātas plānotās un realizētās izmaksas</w:t>
      </w:r>
      <w:r w:rsidR="00C12DB2" w:rsidRPr="00A73DF2">
        <w:t xml:space="preserve"> (skatīt tabulu Nr. </w:t>
      </w:r>
      <w:r w:rsidR="00F60E25" w:rsidRPr="00A73DF2">
        <w:t>2</w:t>
      </w:r>
      <w:r w:rsidR="00C12DB2" w:rsidRPr="00A73DF2">
        <w:t>.</w:t>
      </w:r>
      <w:r w:rsidR="00310FB6">
        <w:t>6</w:t>
      </w:r>
      <w:r w:rsidR="00C12DB2" w:rsidRPr="00A73DF2">
        <w:t>.)</w:t>
      </w:r>
      <w:r w:rsidR="00881F94">
        <w:t>.</w:t>
      </w:r>
    </w:p>
    <w:p w14:paraId="4204E58A" w14:textId="56D81AC1" w:rsidR="001B496C" w:rsidRPr="00004A20" w:rsidRDefault="001B496C"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 xml:space="preserve">Tabula Nr. </w:t>
      </w:r>
      <w:r w:rsidR="00F60E25"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310FB6">
        <w:rPr>
          <w:b/>
          <w:bCs/>
          <w:i w:val="0"/>
          <w:iCs w:val="0"/>
          <w:color w:val="526D7C" w:themeColor="accent1" w:themeShade="BF"/>
          <w:sz w:val="20"/>
          <w:szCs w:val="20"/>
        </w:rPr>
        <w:t>6</w:t>
      </w:r>
      <w:r w:rsidRPr="00004A20">
        <w:rPr>
          <w:b/>
          <w:bCs/>
          <w:i w:val="0"/>
          <w:iCs w:val="0"/>
          <w:color w:val="526D7C" w:themeColor="accent1" w:themeShade="BF"/>
          <w:sz w:val="20"/>
          <w:szCs w:val="20"/>
        </w:rPr>
        <w:t>. Vienības izma</w:t>
      </w:r>
      <w:r w:rsidR="001D79A1" w:rsidRPr="00004A20">
        <w:rPr>
          <w:b/>
          <w:bCs/>
          <w:i w:val="0"/>
          <w:iCs w:val="0"/>
          <w:color w:val="526D7C" w:themeColor="accent1" w:themeShade="BF"/>
          <w:sz w:val="20"/>
          <w:szCs w:val="20"/>
        </w:rPr>
        <w:t>ks</w:t>
      </w:r>
      <w:r w:rsidRPr="00004A20">
        <w:rPr>
          <w:b/>
          <w:bCs/>
          <w:i w:val="0"/>
          <w:iCs w:val="0"/>
          <w:color w:val="526D7C" w:themeColor="accent1" w:themeShade="BF"/>
          <w:sz w:val="20"/>
          <w:szCs w:val="20"/>
        </w:rPr>
        <w:t>u aprēķins</w:t>
      </w:r>
    </w:p>
    <w:tbl>
      <w:tblPr>
        <w:tblW w:w="9493" w:type="dxa"/>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150"/>
        <w:gridCol w:w="1580"/>
        <w:gridCol w:w="773"/>
        <w:gridCol w:w="649"/>
        <w:gridCol w:w="883"/>
        <w:gridCol w:w="850"/>
        <w:gridCol w:w="816"/>
        <w:gridCol w:w="695"/>
        <w:gridCol w:w="728"/>
        <w:gridCol w:w="637"/>
        <w:gridCol w:w="732"/>
      </w:tblGrid>
      <w:tr w:rsidR="0009082C" w:rsidRPr="004B6ACF" w14:paraId="60D2F1B1" w14:textId="77777777" w:rsidTr="00ED4133">
        <w:trPr>
          <w:trHeight w:val="40"/>
          <w:tblHeader/>
        </w:trPr>
        <w:tc>
          <w:tcPr>
            <w:tcW w:w="1150" w:type="dxa"/>
            <w:vMerge w:val="restart"/>
            <w:shd w:val="clear" w:color="auto" w:fill="7391A2" w:themeFill="accent1"/>
            <w:vAlign w:val="center"/>
          </w:tcPr>
          <w:p w14:paraId="2CF7201A" w14:textId="3966B473" w:rsidR="0009082C" w:rsidRPr="00ED4133" w:rsidRDefault="0009082C" w:rsidP="0009082C">
            <w:pPr>
              <w:spacing w:before="0" w:after="0"/>
              <w:jc w:val="center"/>
              <w:rPr>
                <w:b/>
                <w:bCs/>
                <w:color w:val="FFFFFF" w:themeColor="background1"/>
                <w:sz w:val="18"/>
                <w:szCs w:val="18"/>
              </w:rPr>
            </w:pPr>
            <w:r w:rsidRPr="00ED4133">
              <w:rPr>
                <w:b/>
                <w:bCs/>
                <w:color w:val="FFFFFF" w:themeColor="background1"/>
                <w:sz w:val="18"/>
                <w:szCs w:val="18"/>
              </w:rPr>
              <w:t>A</w:t>
            </w:r>
            <w:r w:rsidR="00093361" w:rsidRPr="00ED4133">
              <w:rPr>
                <w:b/>
                <w:bCs/>
                <w:color w:val="FFFFFF" w:themeColor="background1"/>
                <w:sz w:val="18"/>
                <w:szCs w:val="18"/>
              </w:rPr>
              <w:t>ktivitāte/ a</w:t>
            </w:r>
            <w:r w:rsidRPr="00ED4133">
              <w:rPr>
                <w:b/>
                <w:bCs/>
                <w:color w:val="FFFFFF" w:themeColor="background1"/>
                <w:sz w:val="18"/>
                <w:szCs w:val="18"/>
              </w:rPr>
              <w:t>pakšaktivitāte</w:t>
            </w:r>
          </w:p>
        </w:tc>
        <w:tc>
          <w:tcPr>
            <w:tcW w:w="1580" w:type="dxa"/>
            <w:vMerge w:val="restart"/>
            <w:shd w:val="clear" w:color="auto" w:fill="7391A2" w:themeFill="accent1"/>
            <w:vAlign w:val="center"/>
          </w:tcPr>
          <w:p w14:paraId="1F97559F" w14:textId="7BF8A06E" w:rsidR="0009082C" w:rsidRPr="00ED4133" w:rsidRDefault="0009082C" w:rsidP="0009082C">
            <w:pPr>
              <w:spacing w:before="0" w:after="0"/>
              <w:jc w:val="center"/>
              <w:rPr>
                <w:b/>
                <w:bCs/>
                <w:color w:val="FFFFFF" w:themeColor="background1"/>
                <w:sz w:val="18"/>
                <w:szCs w:val="18"/>
              </w:rPr>
            </w:pPr>
            <w:r w:rsidRPr="00ED4133">
              <w:rPr>
                <w:b/>
                <w:bCs/>
                <w:color w:val="FFFFFF" w:themeColor="background1"/>
                <w:sz w:val="18"/>
                <w:szCs w:val="18"/>
              </w:rPr>
              <w:t>Uzraudzības rādītājs</w:t>
            </w:r>
          </w:p>
        </w:tc>
        <w:tc>
          <w:tcPr>
            <w:tcW w:w="773" w:type="dxa"/>
            <w:vMerge w:val="restart"/>
            <w:shd w:val="clear" w:color="auto" w:fill="7391A2" w:themeFill="accent1"/>
            <w:vAlign w:val="center"/>
          </w:tcPr>
          <w:p w14:paraId="0BBC75E1" w14:textId="1BF9C956" w:rsidR="0009082C" w:rsidRPr="00ED4133" w:rsidRDefault="0009082C" w:rsidP="0009082C">
            <w:pPr>
              <w:spacing w:before="0" w:after="0"/>
              <w:jc w:val="center"/>
              <w:rPr>
                <w:b/>
                <w:bCs/>
                <w:color w:val="FFFFFF" w:themeColor="background1"/>
                <w:sz w:val="18"/>
                <w:szCs w:val="18"/>
              </w:rPr>
            </w:pPr>
            <w:r w:rsidRPr="00ED4133">
              <w:rPr>
                <w:b/>
                <w:bCs/>
                <w:color w:val="FFFFFF" w:themeColor="background1"/>
                <w:sz w:val="18"/>
                <w:szCs w:val="18"/>
              </w:rPr>
              <w:t>Sākotnējā vērtība</w:t>
            </w:r>
          </w:p>
        </w:tc>
        <w:tc>
          <w:tcPr>
            <w:tcW w:w="3198" w:type="dxa"/>
            <w:gridSpan w:val="4"/>
            <w:shd w:val="clear" w:color="auto" w:fill="7391A2" w:themeFill="accent1"/>
            <w:vAlign w:val="center"/>
            <w:hideMark/>
          </w:tcPr>
          <w:p w14:paraId="5802E64B" w14:textId="07981025" w:rsidR="0009082C" w:rsidRPr="00ED4133" w:rsidRDefault="0009082C" w:rsidP="009A7ABA">
            <w:pPr>
              <w:spacing w:before="0" w:after="0"/>
              <w:jc w:val="center"/>
              <w:rPr>
                <w:b/>
                <w:bCs/>
                <w:color w:val="FFFFFF" w:themeColor="background1"/>
                <w:sz w:val="18"/>
                <w:szCs w:val="18"/>
              </w:rPr>
            </w:pPr>
            <w:r w:rsidRPr="00ED4133">
              <w:rPr>
                <w:b/>
                <w:bCs/>
                <w:color w:val="FFFFFF" w:themeColor="background1"/>
                <w:sz w:val="18"/>
                <w:szCs w:val="18"/>
              </w:rPr>
              <w:t>Plānots DP/DPP ietvaros</w:t>
            </w:r>
          </w:p>
        </w:tc>
        <w:tc>
          <w:tcPr>
            <w:tcW w:w="2792" w:type="dxa"/>
            <w:gridSpan w:val="4"/>
            <w:shd w:val="clear" w:color="auto" w:fill="7391A2" w:themeFill="accent1"/>
            <w:vAlign w:val="center"/>
            <w:hideMark/>
          </w:tcPr>
          <w:p w14:paraId="0249B5E0" w14:textId="784AA268" w:rsidR="0009082C" w:rsidRPr="00ED4133" w:rsidRDefault="0009082C" w:rsidP="009A7ABA">
            <w:pPr>
              <w:spacing w:before="0" w:after="0"/>
              <w:jc w:val="center"/>
              <w:rPr>
                <w:b/>
                <w:bCs/>
                <w:color w:val="FFFFFF" w:themeColor="background1"/>
                <w:sz w:val="18"/>
                <w:szCs w:val="18"/>
              </w:rPr>
            </w:pPr>
            <w:r w:rsidRPr="00ED4133">
              <w:rPr>
                <w:b/>
                <w:bCs/>
                <w:color w:val="FFFFFF" w:themeColor="background1"/>
                <w:sz w:val="18"/>
                <w:szCs w:val="18"/>
              </w:rPr>
              <w:t>Realizēts</w:t>
            </w:r>
          </w:p>
        </w:tc>
      </w:tr>
      <w:tr w:rsidR="00B1018F" w:rsidRPr="004B6ACF" w14:paraId="51070190" w14:textId="77777777" w:rsidTr="00ED4133">
        <w:trPr>
          <w:cantSplit/>
          <w:trHeight w:val="1338"/>
          <w:tblHeader/>
        </w:trPr>
        <w:tc>
          <w:tcPr>
            <w:tcW w:w="1150" w:type="dxa"/>
            <w:vMerge/>
            <w:shd w:val="clear" w:color="auto" w:fill="7391A2"/>
            <w:vAlign w:val="center"/>
            <w:hideMark/>
          </w:tcPr>
          <w:p w14:paraId="178F10A9" w14:textId="1EA8A5B2" w:rsidR="0009082C" w:rsidRPr="00ED4133" w:rsidRDefault="0009082C" w:rsidP="0009082C">
            <w:pPr>
              <w:spacing w:before="0" w:after="0"/>
              <w:jc w:val="center"/>
              <w:rPr>
                <w:b/>
                <w:bCs/>
                <w:color w:val="FFFFFF" w:themeColor="background1"/>
                <w:sz w:val="18"/>
                <w:szCs w:val="18"/>
              </w:rPr>
            </w:pPr>
          </w:p>
        </w:tc>
        <w:tc>
          <w:tcPr>
            <w:tcW w:w="1580" w:type="dxa"/>
            <w:vMerge/>
            <w:shd w:val="clear" w:color="auto" w:fill="7391A2"/>
            <w:vAlign w:val="center"/>
            <w:hideMark/>
          </w:tcPr>
          <w:p w14:paraId="667EE973" w14:textId="26A3FB9E" w:rsidR="0009082C" w:rsidRPr="00ED4133" w:rsidRDefault="0009082C" w:rsidP="0009082C">
            <w:pPr>
              <w:spacing w:before="0" w:after="0"/>
              <w:jc w:val="center"/>
              <w:rPr>
                <w:b/>
                <w:bCs/>
                <w:color w:val="FFFFFF" w:themeColor="background1"/>
                <w:sz w:val="18"/>
                <w:szCs w:val="18"/>
              </w:rPr>
            </w:pPr>
          </w:p>
        </w:tc>
        <w:tc>
          <w:tcPr>
            <w:tcW w:w="773" w:type="dxa"/>
            <w:vMerge/>
            <w:shd w:val="clear" w:color="auto" w:fill="7391A2"/>
            <w:vAlign w:val="center"/>
            <w:hideMark/>
          </w:tcPr>
          <w:p w14:paraId="2DCEDA9D" w14:textId="75F6E69B" w:rsidR="0009082C" w:rsidRPr="00ED4133" w:rsidRDefault="0009082C" w:rsidP="0009082C">
            <w:pPr>
              <w:spacing w:before="0" w:after="0"/>
              <w:jc w:val="center"/>
              <w:rPr>
                <w:b/>
                <w:bCs/>
                <w:color w:val="FFFFFF" w:themeColor="background1"/>
                <w:sz w:val="18"/>
                <w:szCs w:val="18"/>
              </w:rPr>
            </w:pPr>
          </w:p>
        </w:tc>
        <w:tc>
          <w:tcPr>
            <w:tcW w:w="649" w:type="dxa"/>
            <w:shd w:val="clear" w:color="auto" w:fill="7391A2" w:themeFill="accent1"/>
            <w:textDirection w:val="btLr"/>
            <w:vAlign w:val="center"/>
            <w:hideMark/>
          </w:tcPr>
          <w:p w14:paraId="73A579D8" w14:textId="77777777"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Gala vērtība</w:t>
            </w:r>
          </w:p>
        </w:tc>
        <w:tc>
          <w:tcPr>
            <w:tcW w:w="883" w:type="dxa"/>
            <w:shd w:val="clear" w:color="auto" w:fill="7391A2" w:themeFill="accent1"/>
            <w:textDirection w:val="btLr"/>
            <w:vAlign w:val="center"/>
            <w:hideMark/>
          </w:tcPr>
          <w:p w14:paraId="2E40583E" w14:textId="09213EE3"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Vienības ar ES atbalstu</w:t>
            </w:r>
          </w:p>
        </w:tc>
        <w:tc>
          <w:tcPr>
            <w:tcW w:w="850" w:type="dxa"/>
            <w:shd w:val="clear" w:color="auto" w:fill="7391A2" w:themeFill="accent1"/>
            <w:textDirection w:val="btLr"/>
            <w:vAlign w:val="center"/>
            <w:hideMark/>
          </w:tcPr>
          <w:p w14:paraId="75861744" w14:textId="797F4091"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Izdevumi, tūkst. EUR</w:t>
            </w:r>
          </w:p>
        </w:tc>
        <w:tc>
          <w:tcPr>
            <w:tcW w:w="816" w:type="dxa"/>
            <w:shd w:val="clear" w:color="auto" w:fill="7391A2" w:themeFill="accent1"/>
            <w:textDirection w:val="btLr"/>
            <w:vAlign w:val="center"/>
            <w:hideMark/>
          </w:tcPr>
          <w:p w14:paraId="34377641" w14:textId="20A8548F"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Izmaksas par vienību, EUR</w:t>
            </w:r>
          </w:p>
        </w:tc>
        <w:tc>
          <w:tcPr>
            <w:tcW w:w="695" w:type="dxa"/>
            <w:shd w:val="clear" w:color="auto" w:fill="7391A2" w:themeFill="accent1"/>
            <w:textDirection w:val="btLr"/>
            <w:vAlign w:val="center"/>
            <w:hideMark/>
          </w:tcPr>
          <w:p w14:paraId="4EC05A7A" w14:textId="77777777"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Gala vērtība</w:t>
            </w:r>
          </w:p>
        </w:tc>
        <w:tc>
          <w:tcPr>
            <w:tcW w:w="728" w:type="dxa"/>
            <w:shd w:val="clear" w:color="auto" w:fill="7391A2" w:themeFill="accent1"/>
            <w:textDirection w:val="btLr"/>
            <w:vAlign w:val="center"/>
            <w:hideMark/>
          </w:tcPr>
          <w:p w14:paraId="445BE35F" w14:textId="21DCF869"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Vienības ar ES atbalstu</w:t>
            </w:r>
          </w:p>
        </w:tc>
        <w:tc>
          <w:tcPr>
            <w:tcW w:w="637" w:type="dxa"/>
            <w:shd w:val="clear" w:color="auto" w:fill="7391A2" w:themeFill="accent1"/>
            <w:textDirection w:val="btLr"/>
            <w:vAlign w:val="center"/>
            <w:hideMark/>
          </w:tcPr>
          <w:p w14:paraId="142E8051" w14:textId="74011794"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Izdevumi, tūkst. EUR</w:t>
            </w:r>
          </w:p>
        </w:tc>
        <w:tc>
          <w:tcPr>
            <w:tcW w:w="732" w:type="dxa"/>
            <w:shd w:val="clear" w:color="auto" w:fill="7391A2" w:themeFill="accent1"/>
            <w:textDirection w:val="btLr"/>
            <w:vAlign w:val="center"/>
            <w:hideMark/>
          </w:tcPr>
          <w:p w14:paraId="56FD5DDE" w14:textId="4873D8BB" w:rsidR="0009082C" w:rsidRPr="00ED4133" w:rsidRDefault="0009082C" w:rsidP="0009082C">
            <w:pPr>
              <w:spacing w:before="0" w:after="0"/>
              <w:ind w:left="113" w:right="113"/>
              <w:jc w:val="center"/>
              <w:rPr>
                <w:b/>
                <w:bCs/>
                <w:color w:val="FFFFFF" w:themeColor="background1"/>
                <w:sz w:val="18"/>
                <w:szCs w:val="18"/>
              </w:rPr>
            </w:pPr>
            <w:r w:rsidRPr="00ED4133">
              <w:rPr>
                <w:b/>
                <w:bCs/>
                <w:color w:val="FFFFFF" w:themeColor="background1"/>
                <w:sz w:val="18"/>
                <w:szCs w:val="18"/>
              </w:rPr>
              <w:t>Izmaksas par vienību, EUR</w:t>
            </w:r>
          </w:p>
        </w:tc>
      </w:tr>
      <w:tr w:rsidR="00B1018F" w:rsidRPr="004B6ACF" w14:paraId="7A43C3A7" w14:textId="77777777" w:rsidTr="00ED4133">
        <w:trPr>
          <w:trHeight w:val="64"/>
        </w:trPr>
        <w:tc>
          <w:tcPr>
            <w:tcW w:w="1150" w:type="dxa"/>
            <w:shd w:val="clear" w:color="auto" w:fill="auto"/>
            <w:vAlign w:val="center"/>
            <w:hideMark/>
          </w:tcPr>
          <w:p w14:paraId="14D3CB14" w14:textId="5A5103BD" w:rsidR="0009082C" w:rsidRPr="00ED4133" w:rsidRDefault="0009082C">
            <w:pPr>
              <w:spacing w:before="0" w:after="0"/>
              <w:jc w:val="left"/>
              <w:rPr>
                <w:sz w:val="18"/>
                <w:szCs w:val="18"/>
              </w:rPr>
            </w:pPr>
            <w:r w:rsidRPr="00ED4133">
              <w:rPr>
                <w:sz w:val="18"/>
                <w:szCs w:val="18"/>
              </w:rPr>
              <w:t>3.5.1.</w:t>
            </w:r>
            <w:r w:rsidR="000550AC" w:rsidRPr="00ED4133">
              <w:rPr>
                <w:sz w:val="18"/>
                <w:szCs w:val="18"/>
              </w:rPr>
              <w:t xml:space="preserve"> aktivitāte</w:t>
            </w:r>
          </w:p>
        </w:tc>
        <w:tc>
          <w:tcPr>
            <w:tcW w:w="1580" w:type="dxa"/>
            <w:shd w:val="clear" w:color="auto" w:fill="auto"/>
            <w:vAlign w:val="center"/>
            <w:hideMark/>
          </w:tcPr>
          <w:p w14:paraId="1C2288F9" w14:textId="3EC8E3ED" w:rsidR="0009082C" w:rsidRPr="00ED4133" w:rsidRDefault="0009082C" w:rsidP="00ED4133">
            <w:pPr>
              <w:spacing w:before="0" w:after="0"/>
              <w:jc w:val="left"/>
              <w:rPr>
                <w:sz w:val="18"/>
                <w:szCs w:val="18"/>
              </w:rPr>
            </w:pPr>
            <w:r w:rsidRPr="00ED4133">
              <w:rPr>
                <w:sz w:val="18"/>
                <w:szCs w:val="18"/>
              </w:rPr>
              <w:t xml:space="preserve">Kopējā apglabāto </w:t>
            </w:r>
            <w:r w:rsidR="00AF7C48" w:rsidRPr="00ED4133">
              <w:rPr>
                <w:sz w:val="18"/>
                <w:szCs w:val="18"/>
              </w:rPr>
              <w:t>SA</w:t>
            </w:r>
            <w:r w:rsidRPr="00ED4133">
              <w:rPr>
                <w:sz w:val="18"/>
                <w:szCs w:val="18"/>
              </w:rPr>
              <w:t xml:space="preserve"> daudzuma samazinājums pret iepriekšējo</w:t>
            </w:r>
            <w:r w:rsidR="00274D26" w:rsidRPr="00ED4133">
              <w:rPr>
                <w:sz w:val="18"/>
                <w:szCs w:val="18"/>
              </w:rPr>
              <w:t xml:space="preserve"> </w:t>
            </w:r>
            <w:r w:rsidRPr="00ED4133">
              <w:rPr>
                <w:sz w:val="18"/>
                <w:szCs w:val="18"/>
              </w:rPr>
              <w:t>gadu, t</w:t>
            </w:r>
            <w:r w:rsidR="00274D26" w:rsidRPr="00ED4133">
              <w:rPr>
                <w:sz w:val="18"/>
                <w:szCs w:val="18"/>
              </w:rPr>
              <w:t>.</w:t>
            </w:r>
          </w:p>
        </w:tc>
        <w:tc>
          <w:tcPr>
            <w:tcW w:w="773" w:type="dxa"/>
            <w:shd w:val="clear" w:color="auto" w:fill="auto"/>
            <w:vAlign w:val="center"/>
            <w:hideMark/>
          </w:tcPr>
          <w:p w14:paraId="73ED6F9A" w14:textId="3BDCD8D5" w:rsidR="0009082C" w:rsidRPr="00ED4133" w:rsidRDefault="000550AC" w:rsidP="0009082C">
            <w:pPr>
              <w:spacing w:before="0" w:after="0"/>
              <w:jc w:val="center"/>
              <w:rPr>
                <w:sz w:val="16"/>
                <w:szCs w:val="16"/>
              </w:rPr>
            </w:pPr>
            <w:r w:rsidRPr="00ED4133">
              <w:rPr>
                <w:sz w:val="16"/>
                <w:szCs w:val="16"/>
              </w:rPr>
              <w:t>0</w:t>
            </w:r>
          </w:p>
        </w:tc>
        <w:tc>
          <w:tcPr>
            <w:tcW w:w="649" w:type="dxa"/>
            <w:shd w:val="clear" w:color="auto" w:fill="auto"/>
            <w:vAlign w:val="center"/>
            <w:hideMark/>
          </w:tcPr>
          <w:p w14:paraId="76DF5B28" w14:textId="3764331F" w:rsidR="0009082C" w:rsidRPr="00ED4133" w:rsidRDefault="0009082C" w:rsidP="0009082C">
            <w:pPr>
              <w:spacing w:before="0" w:after="0"/>
              <w:jc w:val="center"/>
              <w:rPr>
                <w:sz w:val="16"/>
                <w:szCs w:val="16"/>
              </w:rPr>
            </w:pPr>
            <w:r w:rsidRPr="00ED4133">
              <w:rPr>
                <w:sz w:val="16"/>
                <w:szCs w:val="16"/>
              </w:rPr>
              <w:t>5 000</w:t>
            </w:r>
          </w:p>
        </w:tc>
        <w:tc>
          <w:tcPr>
            <w:tcW w:w="883" w:type="dxa"/>
            <w:shd w:val="clear" w:color="auto" w:fill="auto"/>
            <w:vAlign w:val="center"/>
            <w:hideMark/>
          </w:tcPr>
          <w:p w14:paraId="71B9033E" w14:textId="613015D5" w:rsidR="0009082C" w:rsidRPr="00ED4133" w:rsidRDefault="0009082C" w:rsidP="0009082C">
            <w:pPr>
              <w:spacing w:before="0" w:after="0"/>
              <w:jc w:val="center"/>
              <w:rPr>
                <w:sz w:val="16"/>
                <w:szCs w:val="16"/>
              </w:rPr>
            </w:pPr>
            <w:r w:rsidRPr="00ED4133">
              <w:rPr>
                <w:sz w:val="16"/>
                <w:szCs w:val="16"/>
              </w:rPr>
              <w:t>5 000</w:t>
            </w:r>
          </w:p>
        </w:tc>
        <w:tc>
          <w:tcPr>
            <w:tcW w:w="850" w:type="dxa"/>
            <w:shd w:val="clear" w:color="auto" w:fill="auto"/>
            <w:vAlign w:val="center"/>
            <w:hideMark/>
          </w:tcPr>
          <w:p w14:paraId="61BE4926" w14:textId="664A276A" w:rsidR="0009082C" w:rsidRPr="00ED4133" w:rsidRDefault="0009082C" w:rsidP="0009082C">
            <w:pPr>
              <w:spacing w:before="0" w:after="0"/>
              <w:jc w:val="center"/>
              <w:rPr>
                <w:sz w:val="16"/>
                <w:szCs w:val="16"/>
              </w:rPr>
            </w:pPr>
            <w:r w:rsidRPr="00ED4133">
              <w:rPr>
                <w:sz w:val="16"/>
                <w:szCs w:val="16"/>
              </w:rPr>
              <w:t>148 816</w:t>
            </w:r>
          </w:p>
        </w:tc>
        <w:tc>
          <w:tcPr>
            <w:tcW w:w="816" w:type="dxa"/>
            <w:shd w:val="clear" w:color="auto" w:fill="auto"/>
            <w:vAlign w:val="center"/>
            <w:hideMark/>
          </w:tcPr>
          <w:p w14:paraId="5C0918BC" w14:textId="358C1FB1" w:rsidR="0009082C" w:rsidRPr="00ED4133" w:rsidRDefault="0009082C" w:rsidP="0009082C">
            <w:pPr>
              <w:spacing w:before="0" w:after="0"/>
              <w:jc w:val="center"/>
              <w:rPr>
                <w:b/>
                <w:sz w:val="16"/>
                <w:szCs w:val="16"/>
              </w:rPr>
            </w:pPr>
            <w:r w:rsidRPr="00ED4133">
              <w:rPr>
                <w:b/>
                <w:sz w:val="16"/>
                <w:szCs w:val="16"/>
              </w:rPr>
              <w:t>29 763</w:t>
            </w:r>
          </w:p>
        </w:tc>
        <w:tc>
          <w:tcPr>
            <w:tcW w:w="695" w:type="dxa"/>
            <w:shd w:val="clear" w:color="auto" w:fill="auto"/>
            <w:vAlign w:val="center"/>
            <w:hideMark/>
          </w:tcPr>
          <w:p w14:paraId="6406CDA5" w14:textId="67928696" w:rsidR="0009082C" w:rsidRPr="00ED4133" w:rsidRDefault="0009082C" w:rsidP="0009082C">
            <w:pPr>
              <w:spacing w:before="0" w:after="0"/>
              <w:jc w:val="center"/>
              <w:rPr>
                <w:sz w:val="16"/>
                <w:szCs w:val="16"/>
              </w:rPr>
            </w:pPr>
            <w:r w:rsidRPr="00ED4133">
              <w:rPr>
                <w:sz w:val="16"/>
                <w:szCs w:val="16"/>
              </w:rPr>
              <w:t>17 800</w:t>
            </w:r>
          </w:p>
        </w:tc>
        <w:tc>
          <w:tcPr>
            <w:tcW w:w="728" w:type="dxa"/>
            <w:shd w:val="clear" w:color="auto" w:fill="auto"/>
            <w:vAlign w:val="center"/>
            <w:hideMark/>
          </w:tcPr>
          <w:p w14:paraId="740C1B9D" w14:textId="311AC920" w:rsidR="0009082C" w:rsidRPr="00ED4133" w:rsidRDefault="0009082C" w:rsidP="0009082C">
            <w:pPr>
              <w:spacing w:before="0" w:after="0"/>
              <w:jc w:val="center"/>
              <w:rPr>
                <w:sz w:val="16"/>
                <w:szCs w:val="16"/>
              </w:rPr>
            </w:pPr>
            <w:r w:rsidRPr="00ED4133">
              <w:rPr>
                <w:sz w:val="16"/>
                <w:szCs w:val="16"/>
              </w:rPr>
              <w:t>17 800</w:t>
            </w:r>
          </w:p>
        </w:tc>
        <w:tc>
          <w:tcPr>
            <w:tcW w:w="637" w:type="dxa"/>
            <w:shd w:val="clear" w:color="auto" w:fill="auto"/>
            <w:vAlign w:val="center"/>
            <w:hideMark/>
          </w:tcPr>
          <w:p w14:paraId="0F8C4CBA" w14:textId="7FECDAF9" w:rsidR="0009082C" w:rsidRPr="00ED4133" w:rsidRDefault="0009082C" w:rsidP="0009082C">
            <w:pPr>
              <w:spacing w:before="0" w:after="0"/>
              <w:jc w:val="center"/>
              <w:rPr>
                <w:sz w:val="16"/>
                <w:szCs w:val="16"/>
              </w:rPr>
            </w:pPr>
            <w:r w:rsidRPr="00ED4133">
              <w:rPr>
                <w:sz w:val="16"/>
                <w:szCs w:val="16"/>
              </w:rPr>
              <w:t>95 636</w:t>
            </w:r>
          </w:p>
        </w:tc>
        <w:tc>
          <w:tcPr>
            <w:tcW w:w="732" w:type="dxa"/>
            <w:shd w:val="clear" w:color="auto" w:fill="auto"/>
            <w:vAlign w:val="center"/>
            <w:hideMark/>
          </w:tcPr>
          <w:p w14:paraId="14682442" w14:textId="306E5509" w:rsidR="0009082C" w:rsidRPr="00ED4133" w:rsidRDefault="0009082C" w:rsidP="0009082C">
            <w:pPr>
              <w:spacing w:before="0" w:after="0"/>
              <w:jc w:val="center"/>
              <w:rPr>
                <w:b/>
                <w:sz w:val="16"/>
                <w:szCs w:val="16"/>
              </w:rPr>
            </w:pPr>
            <w:r w:rsidRPr="00ED4133">
              <w:rPr>
                <w:b/>
                <w:sz w:val="16"/>
                <w:szCs w:val="16"/>
              </w:rPr>
              <w:t>5 373</w:t>
            </w:r>
          </w:p>
        </w:tc>
      </w:tr>
      <w:tr w:rsidR="00093361" w:rsidRPr="004B6ACF" w14:paraId="24C052EA" w14:textId="77777777" w:rsidTr="00ED4133">
        <w:trPr>
          <w:trHeight w:val="64"/>
        </w:trPr>
        <w:tc>
          <w:tcPr>
            <w:tcW w:w="1150" w:type="dxa"/>
            <w:vMerge w:val="restart"/>
            <w:shd w:val="clear" w:color="auto" w:fill="auto"/>
            <w:vAlign w:val="center"/>
            <w:hideMark/>
          </w:tcPr>
          <w:p w14:paraId="14B5C90B" w14:textId="7C69EBF9" w:rsidR="00093361" w:rsidRPr="00ED4133" w:rsidRDefault="00093361">
            <w:pPr>
              <w:spacing w:before="0" w:after="0"/>
              <w:jc w:val="left"/>
              <w:rPr>
                <w:sz w:val="18"/>
                <w:szCs w:val="18"/>
              </w:rPr>
            </w:pPr>
            <w:r w:rsidRPr="00ED4133">
              <w:rPr>
                <w:sz w:val="18"/>
                <w:szCs w:val="18"/>
              </w:rPr>
              <w:t>3.5.1.2.1. apakšaktivitāte</w:t>
            </w:r>
          </w:p>
        </w:tc>
        <w:tc>
          <w:tcPr>
            <w:tcW w:w="1580" w:type="dxa"/>
            <w:shd w:val="clear" w:color="auto" w:fill="auto"/>
            <w:vAlign w:val="center"/>
            <w:hideMark/>
          </w:tcPr>
          <w:p w14:paraId="1CEE69B7" w14:textId="37521151" w:rsidR="00093361" w:rsidRPr="00ED4133" w:rsidRDefault="00093361" w:rsidP="00ED4133">
            <w:pPr>
              <w:spacing w:before="0" w:after="0"/>
              <w:jc w:val="left"/>
              <w:rPr>
                <w:sz w:val="18"/>
                <w:szCs w:val="18"/>
              </w:rPr>
            </w:pPr>
            <w:r w:rsidRPr="00ED4133">
              <w:rPr>
                <w:sz w:val="18"/>
                <w:szCs w:val="18"/>
              </w:rPr>
              <w:t>Rekultivēto normatīvo aktu prasībām neatbilstošo atkritumu izgāztuvju skaits</w:t>
            </w:r>
            <w:r w:rsidR="00274D26" w:rsidRPr="00ED4133">
              <w:rPr>
                <w:sz w:val="18"/>
                <w:szCs w:val="18"/>
              </w:rPr>
              <w:t>.</w:t>
            </w:r>
          </w:p>
        </w:tc>
        <w:tc>
          <w:tcPr>
            <w:tcW w:w="773" w:type="dxa"/>
            <w:shd w:val="clear" w:color="auto" w:fill="auto"/>
            <w:noWrap/>
            <w:vAlign w:val="center"/>
            <w:hideMark/>
          </w:tcPr>
          <w:p w14:paraId="015A463C" w14:textId="77777777" w:rsidR="00093361" w:rsidRPr="00ED4133" w:rsidRDefault="00093361" w:rsidP="0009082C">
            <w:pPr>
              <w:spacing w:before="0" w:after="0"/>
              <w:jc w:val="center"/>
              <w:rPr>
                <w:sz w:val="16"/>
                <w:szCs w:val="16"/>
              </w:rPr>
            </w:pPr>
            <w:r w:rsidRPr="00ED4133">
              <w:rPr>
                <w:sz w:val="16"/>
                <w:szCs w:val="16"/>
              </w:rPr>
              <w:t>176</w:t>
            </w:r>
          </w:p>
        </w:tc>
        <w:tc>
          <w:tcPr>
            <w:tcW w:w="649" w:type="dxa"/>
            <w:shd w:val="clear" w:color="auto" w:fill="auto"/>
            <w:vAlign w:val="center"/>
            <w:hideMark/>
          </w:tcPr>
          <w:p w14:paraId="7F451A79" w14:textId="77777777" w:rsidR="00093361" w:rsidRPr="00ED4133" w:rsidRDefault="00093361" w:rsidP="0009082C">
            <w:pPr>
              <w:spacing w:before="0" w:after="0"/>
              <w:jc w:val="center"/>
              <w:rPr>
                <w:sz w:val="16"/>
                <w:szCs w:val="16"/>
              </w:rPr>
            </w:pPr>
            <w:r w:rsidRPr="00ED4133">
              <w:rPr>
                <w:sz w:val="16"/>
                <w:szCs w:val="16"/>
              </w:rPr>
              <w:t>261</w:t>
            </w:r>
          </w:p>
        </w:tc>
        <w:tc>
          <w:tcPr>
            <w:tcW w:w="883" w:type="dxa"/>
            <w:shd w:val="clear" w:color="auto" w:fill="auto"/>
            <w:vAlign w:val="center"/>
            <w:hideMark/>
          </w:tcPr>
          <w:p w14:paraId="19159A62" w14:textId="77777777" w:rsidR="00093361" w:rsidRPr="00ED4133" w:rsidRDefault="00093361" w:rsidP="0009082C">
            <w:pPr>
              <w:spacing w:before="0" w:after="0"/>
              <w:jc w:val="center"/>
              <w:rPr>
                <w:sz w:val="16"/>
                <w:szCs w:val="16"/>
              </w:rPr>
            </w:pPr>
            <w:r w:rsidRPr="00ED4133">
              <w:rPr>
                <w:sz w:val="16"/>
                <w:szCs w:val="16"/>
              </w:rPr>
              <w:t>85</w:t>
            </w:r>
          </w:p>
        </w:tc>
        <w:tc>
          <w:tcPr>
            <w:tcW w:w="850" w:type="dxa"/>
            <w:shd w:val="clear" w:color="auto" w:fill="auto"/>
            <w:noWrap/>
            <w:vAlign w:val="center"/>
            <w:hideMark/>
          </w:tcPr>
          <w:p w14:paraId="6CD05B5E" w14:textId="04E5C33A" w:rsidR="00093361" w:rsidRPr="00ED4133" w:rsidRDefault="00093361" w:rsidP="0009082C">
            <w:pPr>
              <w:spacing w:before="0" w:after="0"/>
              <w:jc w:val="center"/>
              <w:rPr>
                <w:sz w:val="16"/>
                <w:szCs w:val="16"/>
              </w:rPr>
            </w:pPr>
            <w:r w:rsidRPr="00ED4133">
              <w:rPr>
                <w:sz w:val="16"/>
                <w:szCs w:val="16"/>
              </w:rPr>
              <w:t>24 420</w:t>
            </w:r>
          </w:p>
        </w:tc>
        <w:tc>
          <w:tcPr>
            <w:tcW w:w="816" w:type="dxa"/>
            <w:shd w:val="clear" w:color="auto" w:fill="auto"/>
            <w:vAlign w:val="center"/>
            <w:hideMark/>
          </w:tcPr>
          <w:p w14:paraId="104E2714" w14:textId="704AE4F4" w:rsidR="00093361" w:rsidRPr="00ED4133" w:rsidRDefault="00093361" w:rsidP="0009082C">
            <w:pPr>
              <w:spacing w:before="0" w:after="0"/>
              <w:jc w:val="center"/>
              <w:rPr>
                <w:b/>
                <w:sz w:val="16"/>
                <w:szCs w:val="16"/>
              </w:rPr>
            </w:pPr>
            <w:r w:rsidRPr="00ED4133">
              <w:rPr>
                <w:b/>
                <w:sz w:val="16"/>
                <w:szCs w:val="16"/>
              </w:rPr>
              <w:t>287 292</w:t>
            </w:r>
          </w:p>
        </w:tc>
        <w:tc>
          <w:tcPr>
            <w:tcW w:w="695" w:type="dxa"/>
            <w:shd w:val="clear" w:color="auto" w:fill="auto"/>
            <w:vAlign w:val="center"/>
            <w:hideMark/>
          </w:tcPr>
          <w:p w14:paraId="213DDC8B" w14:textId="77777777" w:rsidR="00093361" w:rsidRPr="00ED4133" w:rsidRDefault="00093361" w:rsidP="0009082C">
            <w:pPr>
              <w:spacing w:before="0" w:after="0"/>
              <w:jc w:val="center"/>
              <w:rPr>
                <w:sz w:val="16"/>
                <w:szCs w:val="16"/>
              </w:rPr>
            </w:pPr>
            <w:r w:rsidRPr="00ED4133">
              <w:rPr>
                <w:sz w:val="16"/>
                <w:szCs w:val="16"/>
              </w:rPr>
              <w:t>259</w:t>
            </w:r>
          </w:p>
        </w:tc>
        <w:tc>
          <w:tcPr>
            <w:tcW w:w="728" w:type="dxa"/>
            <w:shd w:val="clear" w:color="auto" w:fill="auto"/>
            <w:vAlign w:val="center"/>
            <w:hideMark/>
          </w:tcPr>
          <w:p w14:paraId="5D4295C3" w14:textId="77777777" w:rsidR="00093361" w:rsidRPr="00ED4133" w:rsidRDefault="00093361" w:rsidP="0009082C">
            <w:pPr>
              <w:spacing w:before="0" w:after="0"/>
              <w:jc w:val="center"/>
              <w:rPr>
                <w:sz w:val="16"/>
                <w:szCs w:val="16"/>
              </w:rPr>
            </w:pPr>
            <w:r w:rsidRPr="00ED4133">
              <w:rPr>
                <w:sz w:val="16"/>
                <w:szCs w:val="16"/>
              </w:rPr>
              <w:t>83</w:t>
            </w:r>
          </w:p>
        </w:tc>
        <w:tc>
          <w:tcPr>
            <w:tcW w:w="637" w:type="dxa"/>
            <w:shd w:val="clear" w:color="auto" w:fill="auto"/>
            <w:noWrap/>
            <w:vAlign w:val="center"/>
            <w:hideMark/>
          </w:tcPr>
          <w:p w14:paraId="5E784ECD" w14:textId="483D098D" w:rsidR="00093361" w:rsidRPr="00ED4133" w:rsidRDefault="00093361" w:rsidP="0009082C">
            <w:pPr>
              <w:spacing w:before="0" w:after="0"/>
              <w:jc w:val="center"/>
              <w:rPr>
                <w:sz w:val="16"/>
                <w:szCs w:val="16"/>
              </w:rPr>
            </w:pPr>
            <w:r w:rsidRPr="00ED4133">
              <w:rPr>
                <w:sz w:val="16"/>
                <w:szCs w:val="16"/>
              </w:rPr>
              <w:t>20 684</w:t>
            </w:r>
          </w:p>
        </w:tc>
        <w:tc>
          <w:tcPr>
            <w:tcW w:w="732" w:type="dxa"/>
            <w:shd w:val="clear" w:color="auto" w:fill="auto"/>
            <w:vAlign w:val="center"/>
            <w:hideMark/>
          </w:tcPr>
          <w:p w14:paraId="4873FD11" w14:textId="6E1F6B05" w:rsidR="00093361" w:rsidRPr="00ED4133" w:rsidRDefault="00093361" w:rsidP="0009082C">
            <w:pPr>
              <w:spacing w:before="0" w:after="0"/>
              <w:jc w:val="center"/>
              <w:rPr>
                <w:b/>
                <w:sz w:val="16"/>
                <w:szCs w:val="16"/>
              </w:rPr>
            </w:pPr>
            <w:r w:rsidRPr="00ED4133">
              <w:rPr>
                <w:b/>
                <w:sz w:val="16"/>
                <w:szCs w:val="16"/>
              </w:rPr>
              <w:t>249 208</w:t>
            </w:r>
          </w:p>
        </w:tc>
      </w:tr>
      <w:tr w:rsidR="00093361" w:rsidRPr="004B6ACF" w14:paraId="5C76E03C" w14:textId="77777777" w:rsidTr="00ED4133">
        <w:trPr>
          <w:trHeight w:val="64"/>
        </w:trPr>
        <w:tc>
          <w:tcPr>
            <w:tcW w:w="1150" w:type="dxa"/>
            <w:vMerge/>
            <w:shd w:val="clear" w:color="auto" w:fill="auto"/>
            <w:vAlign w:val="center"/>
            <w:hideMark/>
          </w:tcPr>
          <w:p w14:paraId="01399767" w14:textId="19AC8374" w:rsidR="00093361" w:rsidRPr="00ED4133" w:rsidRDefault="00093361">
            <w:pPr>
              <w:spacing w:before="0" w:after="0"/>
              <w:jc w:val="left"/>
              <w:rPr>
                <w:sz w:val="18"/>
                <w:szCs w:val="18"/>
              </w:rPr>
            </w:pPr>
          </w:p>
        </w:tc>
        <w:tc>
          <w:tcPr>
            <w:tcW w:w="1580" w:type="dxa"/>
            <w:shd w:val="clear" w:color="auto" w:fill="auto"/>
            <w:vAlign w:val="center"/>
            <w:hideMark/>
          </w:tcPr>
          <w:p w14:paraId="19720D55" w14:textId="626F2219" w:rsidR="00093361" w:rsidRPr="00ED4133" w:rsidRDefault="00093361" w:rsidP="00ED4133">
            <w:pPr>
              <w:spacing w:before="0" w:after="0"/>
              <w:jc w:val="left"/>
              <w:rPr>
                <w:sz w:val="18"/>
                <w:szCs w:val="18"/>
              </w:rPr>
            </w:pPr>
            <w:r w:rsidRPr="00ED4133">
              <w:rPr>
                <w:sz w:val="18"/>
                <w:szCs w:val="18"/>
              </w:rPr>
              <w:t>Rekultivēto izgāztuvju platība, ha</w:t>
            </w:r>
            <w:r w:rsidR="00274D26" w:rsidRPr="00ED4133">
              <w:rPr>
                <w:sz w:val="18"/>
                <w:szCs w:val="18"/>
              </w:rPr>
              <w:t>.</w:t>
            </w:r>
          </w:p>
        </w:tc>
        <w:tc>
          <w:tcPr>
            <w:tcW w:w="773" w:type="dxa"/>
            <w:shd w:val="clear" w:color="auto" w:fill="auto"/>
            <w:noWrap/>
            <w:vAlign w:val="center"/>
            <w:hideMark/>
          </w:tcPr>
          <w:p w14:paraId="47763139" w14:textId="77777777" w:rsidR="00093361" w:rsidRPr="00ED4133" w:rsidRDefault="00093361" w:rsidP="0009082C">
            <w:pPr>
              <w:spacing w:before="0" w:after="0"/>
              <w:jc w:val="center"/>
              <w:rPr>
                <w:caps/>
                <w:sz w:val="16"/>
                <w:szCs w:val="16"/>
              </w:rPr>
            </w:pPr>
            <w:r w:rsidRPr="00ED4133">
              <w:rPr>
                <w:caps/>
                <w:sz w:val="16"/>
                <w:szCs w:val="16"/>
              </w:rPr>
              <w:t>na</w:t>
            </w:r>
          </w:p>
        </w:tc>
        <w:tc>
          <w:tcPr>
            <w:tcW w:w="649" w:type="dxa"/>
            <w:shd w:val="clear" w:color="auto" w:fill="auto"/>
            <w:vAlign w:val="center"/>
            <w:hideMark/>
          </w:tcPr>
          <w:p w14:paraId="1C4B37A8" w14:textId="77777777" w:rsidR="00093361" w:rsidRPr="00ED4133" w:rsidRDefault="00093361" w:rsidP="0009082C">
            <w:pPr>
              <w:spacing w:before="0" w:after="0"/>
              <w:jc w:val="center"/>
              <w:rPr>
                <w:caps/>
                <w:sz w:val="16"/>
                <w:szCs w:val="16"/>
              </w:rPr>
            </w:pPr>
            <w:r w:rsidRPr="00ED4133">
              <w:rPr>
                <w:caps/>
                <w:sz w:val="16"/>
                <w:szCs w:val="16"/>
              </w:rPr>
              <w:t>na</w:t>
            </w:r>
          </w:p>
        </w:tc>
        <w:tc>
          <w:tcPr>
            <w:tcW w:w="883" w:type="dxa"/>
            <w:shd w:val="clear" w:color="auto" w:fill="auto"/>
            <w:vAlign w:val="center"/>
            <w:hideMark/>
          </w:tcPr>
          <w:p w14:paraId="0CA2DF08" w14:textId="623411AF" w:rsidR="00093361" w:rsidRPr="00ED4133" w:rsidRDefault="00125161" w:rsidP="0009082C">
            <w:pPr>
              <w:spacing w:before="0" w:after="0"/>
              <w:jc w:val="center"/>
              <w:rPr>
                <w:caps/>
                <w:sz w:val="16"/>
                <w:szCs w:val="16"/>
              </w:rPr>
            </w:pPr>
            <w:r w:rsidRPr="00ED4133">
              <w:rPr>
                <w:caps/>
                <w:sz w:val="16"/>
                <w:szCs w:val="16"/>
              </w:rPr>
              <w:t>NA</w:t>
            </w:r>
          </w:p>
        </w:tc>
        <w:tc>
          <w:tcPr>
            <w:tcW w:w="850" w:type="dxa"/>
            <w:shd w:val="clear" w:color="auto" w:fill="auto"/>
            <w:noWrap/>
            <w:vAlign w:val="center"/>
            <w:hideMark/>
          </w:tcPr>
          <w:p w14:paraId="5F52F5D2" w14:textId="2AC7DF62" w:rsidR="00093361" w:rsidRPr="00ED4133" w:rsidRDefault="00093361" w:rsidP="0009082C">
            <w:pPr>
              <w:spacing w:before="0" w:after="0"/>
              <w:jc w:val="center"/>
              <w:rPr>
                <w:sz w:val="16"/>
                <w:szCs w:val="16"/>
              </w:rPr>
            </w:pPr>
            <w:r w:rsidRPr="00ED4133">
              <w:rPr>
                <w:sz w:val="16"/>
                <w:szCs w:val="16"/>
              </w:rPr>
              <w:t>24 420</w:t>
            </w:r>
          </w:p>
        </w:tc>
        <w:tc>
          <w:tcPr>
            <w:tcW w:w="816" w:type="dxa"/>
            <w:shd w:val="clear" w:color="auto" w:fill="auto"/>
            <w:vAlign w:val="center"/>
            <w:hideMark/>
          </w:tcPr>
          <w:p w14:paraId="0CAD50CF" w14:textId="77777777" w:rsidR="00093361" w:rsidRPr="00ED4133" w:rsidRDefault="00093361" w:rsidP="0009082C">
            <w:pPr>
              <w:spacing w:before="0" w:after="0"/>
              <w:jc w:val="center"/>
              <w:rPr>
                <w:b/>
                <w:caps/>
                <w:sz w:val="16"/>
                <w:szCs w:val="16"/>
              </w:rPr>
            </w:pPr>
            <w:r w:rsidRPr="00ED4133">
              <w:rPr>
                <w:b/>
                <w:caps/>
                <w:sz w:val="16"/>
                <w:szCs w:val="16"/>
              </w:rPr>
              <w:t>na</w:t>
            </w:r>
          </w:p>
        </w:tc>
        <w:tc>
          <w:tcPr>
            <w:tcW w:w="695" w:type="dxa"/>
            <w:shd w:val="clear" w:color="auto" w:fill="auto"/>
            <w:vAlign w:val="center"/>
            <w:hideMark/>
          </w:tcPr>
          <w:p w14:paraId="7001CEAB" w14:textId="02975B3E" w:rsidR="00093361" w:rsidRPr="00ED4133" w:rsidRDefault="00125161" w:rsidP="0009082C">
            <w:pPr>
              <w:spacing w:before="0" w:after="0"/>
              <w:jc w:val="center"/>
              <w:rPr>
                <w:sz w:val="16"/>
                <w:szCs w:val="16"/>
              </w:rPr>
            </w:pPr>
            <w:r w:rsidRPr="00ED4133">
              <w:rPr>
                <w:sz w:val="16"/>
                <w:szCs w:val="16"/>
              </w:rPr>
              <w:t>124</w:t>
            </w:r>
          </w:p>
        </w:tc>
        <w:tc>
          <w:tcPr>
            <w:tcW w:w="728" w:type="dxa"/>
            <w:shd w:val="clear" w:color="auto" w:fill="auto"/>
            <w:vAlign w:val="center"/>
            <w:hideMark/>
          </w:tcPr>
          <w:p w14:paraId="10625C2D" w14:textId="039405E3" w:rsidR="00093361" w:rsidRPr="00ED4133" w:rsidRDefault="00125161" w:rsidP="0009082C">
            <w:pPr>
              <w:spacing w:before="0" w:after="0"/>
              <w:jc w:val="center"/>
              <w:rPr>
                <w:sz w:val="16"/>
                <w:szCs w:val="16"/>
              </w:rPr>
            </w:pPr>
            <w:r w:rsidRPr="00ED4133">
              <w:rPr>
                <w:sz w:val="16"/>
                <w:szCs w:val="16"/>
              </w:rPr>
              <w:t>124</w:t>
            </w:r>
          </w:p>
        </w:tc>
        <w:tc>
          <w:tcPr>
            <w:tcW w:w="637" w:type="dxa"/>
            <w:shd w:val="clear" w:color="auto" w:fill="auto"/>
            <w:noWrap/>
            <w:vAlign w:val="center"/>
            <w:hideMark/>
          </w:tcPr>
          <w:p w14:paraId="2876ED1C" w14:textId="3CAB24E3" w:rsidR="00093361" w:rsidRPr="00ED4133" w:rsidRDefault="00093361" w:rsidP="0009082C">
            <w:pPr>
              <w:spacing w:before="0" w:after="0"/>
              <w:jc w:val="center"/>
              <w:rPr>
                <w:sz w:val="16"/>
                <w:szCs w:val="16"/>
              </w:rPr>
            </w:pPr>
            <w:r w:rsidRPr="00ED4133">
              <w:rPr>
                <w:sz w:val="16"/>
                <w:szCs w:val="16"/>
              </w:rPr>
              <w:t>20 684</w:t>
            </w:r>
          </w:p>
        </w:tc>
        <w:tc>
          <w:tcPr>
            <w:tcW w:w="732" w:type="dxa"/>
            <w:shd w:val="clear" w:color="auto" w:fill="auto"/>
            <w:vAlign w:val="center"/>
            <w:hideMark/>
          </w:tcPr>
          <w:p w14:paraId="75731EF0" w14:textId="72A74911" w:rsidR="00093361" w:rsidRPr="00ED4133" w:rsidRDefault="00093361" w:rsidP="0009082C">
            <w:pPr>
              <w:spacing w:before="0" w:after="0"/>
              <w:jc w:val="center"/>
              <w:rPr>
                <w:b/>
                <w:sz w:val="16"/>
                <w:szCs w:val="16"/>
              </w:rPr>
            </w:pPr>
            <w:r w:rsidRPr="00ED4133">
              <w:rPr>
                <w:b/>
                <w:sz w:val="16"/>
                <w:szCs w:val="16"/>
              </w:rPr>
              <w:t>115 957</w:t>
            </w:r>
          </w:p>
        </w:tc>
      </w:tr>
      <w:tr w:rsidR="00B1018F" w:rsidRPr="004B6ACF" w14:paraId="47B459A1" w14:textId="77777777" w:rsidTr="00ED4133">
        <w:trPr>
          <w:trHeight w:val="64"/>
        </w:trPr>
        <w:tc>
          <w:tcPr>
            <w:tcW w:w="1150" w:type="dxa"/>
            <w:shd w:val="clear" w:color="auto" w:fill="auto"/>
            <w:vAlign w:val="center"/>
            <w:hideMark/>
          </w:tcPr>
          <w:p w14:paraId="57855229" w14:textId="328AF1DC" w:rsidR="0009082C" w:rsidRPr="00ED4133" w:rsidRDefault="0009082C">
            <w:pPr>
              <w:spacing w:before="0" w:after="0"/>
              <w:jc w:val="left"/>
              <w:rPr>
                <w:sz w:val="18"/>
                <w:szCs w:val="18"/>
              </w:rPr>
            </w:pPr>
            <w:r w:rsidRPr="00ED4133">
              <w:rPr>
                <w:sz w:val="18"/>
                <w:szCs w:val="18"/>
              </w:rPr>
              <w:t>3.5.1.2.2.</w:t>
            </w:r>
            <w:r w:rsidR="00093361" w:rsidRPr="00ED4133">
              <w:rPr>
                <w:sz w:val="18"/>
                <w:szCs w:val="18"/>
              </w:rPr>
              <w:t xml:space="preserve"> apakšaktivitāte</w:t>
            </w:r>
          </w:p>
        </w:tc>
        <w:tc>
          <w:tcPr>
            <w:tcW w:w="1580" w:type="dxa"/>
            <w:shd w:val="clear" w:color="auto" w:fill="auto"/>
            <w:vAlign w:val="center"/>
            <w:hideMark/>
          </w:tcPr>
          <w:p w14:paraId="30ADCC1B" w14:textId="5C7BF278" w:rsidR="0009082C" w:rsidRPr="00ED4133" w:rsidRDefault="0009082C" w:rsidP="00ED4133">
            <w:pPr>
              <w:spacing w:before="0" w:after="0"/>
              <w:jc w:val="left"/>
              <w:rPr>
                <w:sz w:val="18"/>
                <w:szCs w:val="18"/>
              </w:rPr>
            </w:pPr>
            <w:r w:rsidRPr="00ED4133">
              <w:rPr>
                <w:sz w:val="18"/>
                <w:szCs w:val="18"/>
              </w:rPr>
              <w:t>Papildu iedzīvotāju skaits, uz ko vērsti atkritumu apsaimniekošanas projekti</w:t>
            </w:r>
            <w:r w:rsidR="00274D26" w:rsidRPr="00ED4133">
              <w:rPr>
                <w:sz w:val="18"/>
                <w:szCs w:val="18"/>
              </w:rPr>
              <w:t>.</w:t>
            </w:r>
          </w:p>
        </w:tc>
        <w:tc>
          <w:tcPr>
            <w:tcW w:w="773" w:type="dxa"/>
            <w:shd w:val="clear" w:color="auto" w:fill="auto"/>
            <w:noWrap/>
            <w:vAlign w:val="center"/>
            <w:hideMark/>
          </w:tcPr>
          <w:p w14:paraId="167C0027" w14:textId="22774623" w:rsidR="0009082C" w:rsidRPr="00ED4133" w:rsidRDefault="000550AC" w:rsidP="0009082C">
            <w:pPr>
              <w:spacing w:before="0" w:after="0"/>
              <w:jc w:val="center"/>
              <w:rPr>
                <w:sz w:val="16"/>
                <w:szCs w:val="16"/>
              </w:rPr>
            </w:pPr>
            <w:r w:rsidRPr="00ED4133">
              <w:rPr>
                <w:sz w:val="16"/>
                <w:szCs w:val="16"/>
              </w:rPr>
              <w:t>0</w:t>
            </w:r>
          </w:p>
        </w:tc>
        <w:tc>
          <w:tcPr>
            <w:tcW w:w="649" w:type="dxa"/>
            <w:shd w:val="clear" w:color="auto" w:fill="auto"/>
            <w:vAlign w:val="center"/>
            <w:hideMark/>
          </w:tcPr>
          <w:p w14:paraId="2E1E9191" w14:textId="71E50CB9" w:rsidR="0009082C" w:rsidRPr="00ED4133" w:rsidRDefault="0009082C" w:rsidP="0009082C">
            <w:pPr>
              <w:spacing w:before="0" w:after="0"/>
              <w:jc w:val="center"/>
              <w:rPr>
                <w:sz w:val="16"/>
                <w:szCs w:val="16"/>
              </w:rPr>
            </w:pPr>
            <w:r w:rsidRPr="00ED4133">
              <w:rPr>
                <w:sz w:val="16"/>
                <w:szCs w:val="16"/>
              </w:rPr>
              <w:t>2 190 tūkst.</w:t>
            </w:r>
          </w:p>
        </w:tc>
        <w:tc>
          <w:tcPr>
            <w:tcW w:w="883" w:type="dxa"/>
            <w:shd w:val="clear" w:color="auto" w:fill="auto"/>
            <w:vAlign w:val="center"/>
            <w:hideMark/>
          </w:tcPr>
          <w:p w14:paraId="65C32065" w14:textId="4A4AEB23" w:rsidR="0009082C" w:rsidRPr="00ED4133" w:rsidRDefault="0009082C" w:rsidP="0009082C">
            <w:pPr>
              <w:spacing w:before="0" w:after="0"/>
              <w:jc w:val="center"/>
              <w:rPr>
                <w:sz w:val="16"/>
                <w:szCs w:val="16"/>
              </w:rPr>
            </w:pPr>
            <w:r w:rsidRPr="00ED4133">
              <w:rPr>
                <w:sz w:val="16"/>
                <w:szCs w:val="16"/>
              </w:rPr>
              <w:t>2 190 tūkst.</w:t>
            </w:r>
          </w:p>
        </w:tc>
        <w:tc>
          <w:tcPr>
            <w:tcW w:w="850" w:type="dxa"/>
            <w:shd w:val="clear" w:color="auto" w:fill="auto"/>
            <w:vAlign w:val="center"/>
            <w:hideMark/>
          </w:tcPr>
          <w:p w14:paraId="09BEAFCA" w14:textId="0EA463A7" w:rsidR="0009082C" w:rsidRPr="00ED4133" w:rsidRDefault="0009082C" w:rsidP="0009082C">
            <w:pPr>
              <w:spacing w:before="0" w:after="0"/>
              <w:jc w:val="center"/>
              <w:rPr>
                <w:sz w:val="16"/>
                <w:szCs w:val="16"/>
              </w:rPr>
            </w:pPr>
            <w:r w:rsidRPr="00ED4133">
              <w:rPr>
                <w:sz w:val="16"/>
                <w:szCs w:val="16"/>
              </w:rPr>
              <w:t>46 868</w:t>
            </w:r>
          </w:p>
        </w:tc>
        <w:tc>
          <w:tcPr>
            <w:tcW w:w="816" w:type="dxa"/>
            <w:shd w:val="clear" w:color="auto" w:fill="auto"/>
            <w:vAlign w:val="center"/>
            <w:hideMark/>
          </w:tcPr>
          <w:p w14:paraId="736A9DD7" w14:textId="77777777" w:rsidR="0009082C" w:rsidRPr="00ED4133" w:rsidRDefault="0009082C" w:rsidP="0009082C">
            <w:pPr>
              <w:spacing w:before="0" w:after="0"/>
              <w:jc w:val="center"/>
              <w:rPr>
                <w:b/>
                <w:sz w:val="16"/>
                <w:szCs w:val="16"/>
              </w:rPr>
            </w:pPr>
            <w:r w:rsidRPr="00ED4133">
              <w:rPr>
                <w:b/>
                <w:sz w:val="16"/>
                <w:szCs w:val="16"/>
              </w:rPr>
              <w:t>21</w:t>
            </w:r>
          </w:p>
        </w:tc>
        <w:tc>
          <w:tcPr>
            <w:tcW w:w="695" w:type="dxa"/>
            <w:shd w:val="clear" w:color="auto" w:fill="auto"/>
            <w:vAlign w:val="center"/>
            <w:hideMark/>
          </w:tcPr>
          <w:p w14:paraId="5C36298E" w14:textId="72F02EE5" w:rsidR="0009082C" w:rsidRPr="00ED4133" w:rsidRDefault="0009082C" w:rsidP="0009082C">
            <w:pPr>
              <w:spacing w:before="0" w:after="0"/>
              <w:jc w:val="center"/>
              <w:rPr>
                <w:sz w:val="16"/>
                <w:szCs w:val="16"/>
              </w:rPr>
            </w:pPr>
            <w:r w:rsidRPr="00ED4133">
              <w:rPr>
                <w:sz w:val="16"/>
                <w:szCs w:val="16"/>
              </w:rPr>
              <w:t>2 011 tūkst.</w:t>
            </w:r>
          </w:p>
        </w:tc>
        <w:tc>
          <w:tcPr>
            <w:tcW w:w="728" w:type="dxa"/>
            <w:shd w:val="clear" w:color="auto" w:fill="auto"/>
            <w:vAlign w:val="center"/>
            <w:hideMark/>
          </w:tcPr>
          <w:p w14:paraId="24E50E85" w14:textId="0F5B818A" w:rsidR="0009082C" w:rsidRPr="00ED4133" w:rsidRDefault="0009082C" w:rsidP="0009082C">
            <w:pPr>
              <w:spacing w:before="0" w:after="0"/>
              <w:jc w:val="center"/>
              <w:rPr>
                <w:sz w:val="16"/>
                <w:szCs w:val="16"/>
              </w:rPr>
            </w:pPr>
            <w:r w:rsidRPr="00ED4133">
              <w:rPr>
                <w:sz w:val="16"/>
                <w:szCs w:val="16"/>
              </w:rPr>
              <w:t>2 011 tūkst.</w:t>
            </w:r>
          </w:p>
        </w:tc>
        <w:tc>
          <w:tcPr>
            <w:tcW w:w="637" w:type="dxa"/>
            <w:shd w:val="clear" w:color="auto" w:fill="auto"/>
            <w:noWrap/>
            <w:vAlign w:val="center"/>
            <w:hideMark/>
          </w:tcPr>
          <w:p w14:paraId="026AC74E" w14:textId="465CBE3D" w:rsidR="0009082C" w:rsidRPr="00ED4133" w:rsidRDefault="0009082C" w:rsidP="0009082C">
            <w:pPr>
              <w:spacing w:before="0" w:after="0"/>
              <w:jc w:val="center"/>
              <w:rPr>
                <w:sz w:val="16"/>
                <w:szCs w:val="16"/>
              </w:rPr>
            </w:pPr>
            <w:r w:rsidRPr="00ED4133">
              <w:rPr>
                <w:sz w:val="16"/>
                <w:szCs w:val="16"/>
              </w:rPr>
              <w:t>45 725</w:t>
            </w:r>
          </w:p>
        </w:tc>
        <w:tc>
          <w:tcPr>
            <w:tcW w:w="732" w:type="dxa"/>
            <w:shd w:val="clear" w:color="auto" w:fill="auto"/>
            <w:vAlign w:val="center"/>
            <w:hideMark/>
          </w:tcPr>
          <w:p w14:paraId="556CBDA6" w14:textId="77777777" w:rsidR="0009082C" w:rsidRPr="00ED4133" w:rsidRDefault="0009082C" w:rsidP="0009082C">
            <w:pPr>
              <w:spacing w:before="0" w:after="0"/>
              <w:jc w:val="center"/>
              <w:rPr>
                <w:b/>
                <w:sz w:val="16"/>
                <w:szCs w:val="16"/>
              </w:rPr>
            </w:pPr>
            <w:r w:rsidRPr="00ED4133">
              <w:rPr>
                <w:b/>
                <w:sz w:val="16"/>
                <w:szCs w:val="16"/>
              </w:rPr>
              <w:t>23</w:t>
            </w:r>
          </w:p>
        </w:tc>
      </w:tr>
      <w:tr w:rsidR="00093361" w:rsidRPr="004B6ACF" w14:paraId="445A2D9D" w14:textId="77777777" w:rsidTr="00ED4133">
        <w:trPr>
          <w:trHeight w:val="64"/>
        </w:trPr>
        <w:tc>
          <w:tcPr>
            <w:tcW w:w="1150" w:type="dxa"/>
            <w:vMerge w:val="restart"/>
            <w:shd w:val="clear" w:color="auto" w:fill="auto"/>
            <w:vAlign w:val="center"/>
            <w:hideMark/>
          </w:tcPr>
          <w:p w14:paraId="6CDF5B8A" w14:textId="3BB6BF3D" w:rsidR="00093361" w:rsidRPr="00ED4133" w:rsidRDefault="00093361">
            <w:pPr>
              <w:spacing w:before="0" w:after="0"/>
              <w:jc w:val="left"/>
              <w:rPr>
                <w:sz w:val="18"/>
                <w:szCs w:val="18"/>
              </w:rPr>
            </w:pPr>
            <w:r w:rsidRPr="00ED4133">
              <w:rPr>
                <w:sz w:val="18"/>
                <w:szCs w:val="18"/>
              </w:rPr>
              <w:t xml:space="preserve">3.5.1.2.3. apakšaktivitāte </w:t>
            </w:r>
          </w:p>
        </w:tc>
        <w:tc>
          <w:tcPr>
            <w:tcW w:w="1580" w:type="dxa"/>
            <w:shd w:val="clear" w:color="auto" w:fill="auto"/>
            <w:vAlign w:val="center"/>
            <w:hideMark/>
          </w:tcPr>
          <w:p w14:paraId="4FC7A61B" w14:textId="54CA6FA0" w:rsidR="00093361" w:rsidRPr="00ED4133" w:rsidRDefault="00093361" w:rsidP="00ED4133">
            <w:pPr>
              <w:spacing w:before="0" w:after="0"/>
              <w:jc w:val="left"/>
              <w:rPr>
                <w:sz w:val="18"/>
                <w:szCs w:val="18"/>
              </w:rPr>
            </w:pPr>
            <w:r w:rsidRPr="00ED4133">
              <w:rPr>
                <w:sz w:val="18"/>
                <w:szCs w:val="18"/>
              </w:rPr>
              <w:t>Dalītās atkritumu</w:t>
            </w:r>
            <w:r w:rsidR="00274D26" w:rsidRPr="00ED4133">
              <w:rPr>
                <w:sz w:val="18"/>
                <w:szCs w:val="18"/>
              </w:rPr>
              <w:t xml:space="preserve"> </w:t>
            </w:r>
            <w:r w:rsidRPr="00ED4133">
              <w:rPr>
                <w:sz w:val="18"/>
                <w:szCs w:val="18"/>
              </w:rPr>
              <w:t>savākšanas infrastruktūras nodrošinājums (iedzīvotāju skaits uz vienu atkritumu savākšanas punktu)</w:t>
            </w:r>
            <w:r w:rsidR="00274D26" w:rsidRPr="00ED4133">
              <w:rPr>
                <w:sz w:val="18"/>
                <w:szCs w:val="18"/>
              </w:rPr>
              <w:t>.</w:t>
            </w:r>
          </w:p>
        </w:tc>
        <w:tc>
          <w:tcPr>
            <w:tcW w:w="773" w:type="dxa"/>
            <w:shd w:val="clear" w:color="auto" w:fill="auto"/>
            <w:noWrap/>
            <w:vAlign w:val="center"/>
            <w:hideMark/>
          </w:tcPr>
          <w:p w14:paraId="393C4615" w14:textId="75AE7AA9" w:rsidR="00093361" w:rsidRPr="00ED4133" w:rsidRDefault="00093361" w:rsidP="0009082C">
            <w:pPr>
              <w:spacing w:before="0" w:after="0"/>
              <w:jc w:val="center"/>
              <w:rPr>
                <w:sz w:val="16"/>
                <w:szCs w:val="16"/>
              </w:rPr>
            </w:pPr>
            <w:r w:rsidRPr="00ED4133">
              <w:rPr>
                <w:sz w:val="16"/>
                <w:szCs w:val="16"/>
              </w:rPr>
              <w:t>2 000</w:t>
            </w:r>
          </w:p>
        </w:tc>
        <w:tc>
          <w:tcPr>
            <w:tcW w:w="649" w:type="dxa"/>
            <w:shd w:val="clear" w:color="auto" w:fill="auto"/>
            <w:vAlign w:val="center"/>
            <w:hideMark/>
          </w:tcPr>
          <w:p w14:paraId="58595929" w14:textId="77777777" w:rsidR="00093361" w:rsidRPr="00ED4133" w:rsidRDefault="00093361" w:rsidP="0009082C">
            <w:pPr>
              <w:spacing w:before="0" w:after="0"/>
              <w:jc w:val="center"/>
              <w:rPr>
                <w:sz w:val="16"/>
                <w:szCs w:val="16"/>
              </w:rPr>
            </w:pPr>
            <w:r w:rsidRPr="00ED4133">
              <w:rPr>
                <w:sz w:val="16"/>
                <w:szCs w:val="16"/>
              </w:rPr>
              <w:t>500</w:t>
            </w:r>
          </w:p>
        </w:tc>
        <w:tc>
          <w:tcPr>
            <w:tcW w:w="883" w:type="dxa"/>
            <w:shd w:val="clear" w:color="auto" w:fill="auto"/>
            <w:vAlign w:val="center"/>
            <w:hideMark/>
          </w:tcPr>
          <w:p w14:paraId="76BE694F" w14:textId="77777777" w:rsidR="00093361" w:rsidRPr="00ED4133" w:rsidRDefault="00093361" w:rsidP="0009082C">
            <w:pPr>
              <w:spacing w:before="0" w:after="0"/>
              <w:jc w:val="center"/>
              <w:rPr>
                <w:sz w:val="16"/>
                <w:szCs w:val="16"/>
              </w:rPr>
            </w:pPr>
            <w:r w:rsidRPr="00ED4133">
              <w:rPr>
                <w:sz w:val="16"/>
                <w:szCs w:val="16"/>
              </w:rPr>
              <w:t>500</w:t>
            </w:r>
          </w:p>
        </w:tc>
        <w:tc>
          <w:tcPr>
            <w:tcW w:w="850" w:type="dxa"/>
            <w:shd w:val="clear" w:color="auto" w:fill="auto"/>
            <w:vAlign w:val="center"/>
            <w:hideMark/>
          </w:tcPr>
          <w:p w14:paraId="01DAFFBA" w14:textId="4C65F4C6" w:rsidR="00093361" w:rsidRPr="00ED4133" w:rsidRDefault="00093361" w:rsidP="0009082C">
            <w:pPr>
              <w:spacing w:before="0" w:after="0"/>
              <w:jc w:val="center"/>
              <w:rPr>
                <w:sz w:val="16"/>
                <w:szCs w:val="16"/>
              </w:rPr>
            </w:pPr>
            <w:r w:rsidRPr="00ED4133">
              <w:rPr>
                <w:sz w:val="16"/>
                <w:szCs w:val="16"/>
              </w:rPr>
              <w:t>77 528</w:t>
            </w:r>
          </w:p>
        </w:tc>
        <w:tc>
          <w:tcPr>
            <w:tcW w:w="816" w:type="dxa"/>
            <w:shd w:val="clear" w:color="auto" w:fill="auto"/>
            <w:vAlign w:val="center"/>
            <w:hideMark/>
          </w:tcPr>
          <w:p w14:paraId="49913825" w14:textId="77777777" w:rsidR="00093361" w:rsidRPr="00ED4133" w:rsidRDefault="00093361" w:rsidP="0009082C">
            <w:pPr>
              <w:spacing w:before="0" w:after="0"/>
              <w:jc w:val="center"/>
              <w:rPr>
                <w:b/>
                <w:caps/>
                <w:sz w:val="16"/>
                <w:szCs w:val="16"/>
              </w:rPr>
            </w:pPr>
            <w:r w:rsidRPr="00ED4133">
              <w:rPr>
                <w:b/>
                <w:caps/>
                <w:sz w:val="16"/>
                <w:szCs w:val="16"/>
              </w:rPr>
              <w:t>na</w:t>
            </w:r>
          </w:p>
        </w:tc>
        <w:tc>
          <w:tcPr>
            <w:tcW w:w="695" w:type="dxa"/>
            <w:shd w:val="clear" w:color="auto" w:fill="auto"/>
            <w:vAlign w:val="center"/>
            <w:hideMark/>
          </w:tcPr>
          <w:p w14:paraId="6323B869" w14:textId="3B874358" w:rsidR="00093361" w:rsidRPr="00ED4133" w:rsidRDefault="001D72D9" w:rsidP="0009082C">
            <w:pPr>
              <w:spacing w:before="0" w:after="0"/>
              <w:jc w:val="center"/>
              <w:rPr>
                <w:sz w:val="16"/>
                <w:szCs w:val="16"/>
              </w:rPr>
            </w:pPr>
            <w:r w:rsidRPr="00ED4133">
              <w:rPr>
                <w:sz w:val="16"/>
                <w:szCs w:val="16"/>
              </w:rPr>
              <w:t>652</w:t>
            </w:r>
          </w:p>
        </w:tc>
        <w:tc>
          <w:tcPr>
            <w:tcW w:w="728" w:type="dxa"/>
            <w:shd w:val="clear" w:color="auto" w:fill="auto"/>
            <w:vAlign w:val="center"/>
            <w:hideMark/>
          </w:tcPr>
          <w:p w14:paraId="6C66843C" w14:textId="4F2F49A8" w:rsidR="00093361" w:rsidRPr="00ED4133" w:rsidRDefault="001D72D9" w:rsidP="0009082C">
            <w:pPr>
              <w:spacing w:before="0" w:after="0"/>
              <w:jc w:val="center"/>
              <w:rPr>
                <w:b/>
                <w:sz w:val="16"/>
                <w:szCs w:val="16"/>
              </w:rPr>
            </w:pPr>
            <w:r w:rsidRPr="00ED4133">
              <w:rPr>
                <w:b/>
                <w:sz w:val="16"/>
                <w:szCs w:val="16"/>
              </w:rPr>
              <w:t>NA</w:t>
            </w:r>
          </w:p>
        </w:tc>
        <w:tc>
          <w:tcPr>
            <w:tcW w:w="637" w:type="dxa"/>
            <w:shd w:val="clear" w:color="auto" w:fill="auto"/>
            <w:noWrap/>
            <w:vAlign w:val="center"/>
            <w:hideMark/>
          </w:tcPr>
          <w:p w14:paraId="33EBE7CF" w14:textId="2EB5A719" w:rsidR="00093361" w:rsidRPr="00ED4133" w:rsidRDefault="00093361" w:rsidP="0009082C">
            <w:pPr>
              <w:spacing w:before="0" w:after="0"/>
              <w:jc w:val="center"/>
              <w:rPr>
                <w:sz w:val="16"/>
                <w:szCs w:val="16"/>
              </w:rPr>
            </w:pPr>
            <w:r w:rsidRPr="00ED4133">
              <w:rPr>
                <w:sz w:val="16"/>
                <w:szCs w:val="16"/>
              </w:rPr>
              <w:t>29 227</w:t>
            </w:r>
          </w:p>
        </w:tc>
        <w:tc>
          <w:tcPr>
            <w:tcW w:w="732" w:type="dxa"/>
            <w:shd w:val="clear" w:color="auto" w:fill="auto"/>
            <w:vAlign w:val="center"/>
            <w:hideMark/>
          </w:tcPr>
          <w:p w14:paraId="7C28CD55" w14:textId="77777777" w:rsidR="00093361" w:rsidRPr="00ED4133" w:rsidRDefault="00093361" w:rsidP="0009082C">
            <w:pPr>
              <w:spacing w:before="0" w:after="0"/>
              <w:jc w:val="center"/>
              <w:rPr>
                <w:b/>
                <w:caps/>
                <w:sz w:val="16"/>
                <w:szCs w:val="16"/>
              </w:rPr>
            </w:pPr>
            <w:r w:rsidRPr="00ED4133">
              <w:rPr>
                <w:b/>
                <w:caps/>
                <w:sz w:val="16"/>
                <w:szCs w:val="16"/>
              </w:rPr>
              <w:t>na</w:t>
            </w:r>
          </w:p>
        </w:tc>
      </w:tr>
      <w:tr w:rsidR="00093361" w:rsidRPr="004B6ACF" w14:paraId="009C83E1" w14:textId="77777777" w:rsidTr="00ED4133">
        <w:trPr>
          <w:trHeight w:val="64"/>
        </w:trPr>
        <w:tc>
          <w:tcPr>
            <w:tcW w:w="1150" w:type="dxa"/>
            <w:vMerge/>
            <w:shd w:val="clear" w:color="auto" w:fill="auto"/>
            <w:vAlign w:val="center"/>
            <w:hideMark/>
          </w:tcPr>
          <w:p w14:paraId="5294C410" w14:textId="790EA389" w:rsidR="00093361" w:rsidRPr="00ED4133" w:rsidRDefault="00093361">
            <w:pPr>
              <w:spacing w:before="0" w:after="0"/>
              <w:jc w:val="left"/>
              <w:rPr>
                <w:sz w:val="18"/>
                <w:szCs w:val="18"/>
              </w:rPr>
            </w:pPr>
          </w:p>
        </w:tc>
        <w:tc>
          <w:tcPr>
            <w:tcW w:w="1580" w:type="dxa"/>
            <w:shd w:val="clear" w:color="auto" w:fill="auto"/>
            <w:vAlign w:val="center"/>
            <w:hideMark/>
          </w:tcPr>
          <w:p w14:paraId="30328676" w14:textId="39EC08D4" w:rsidR="00093361" w:rsidRPr="00ED4133" w:rsidRDefault="00093361" w:rsidP="00ED4133">
            <w:pPr>
              <w:spacing w:before="0" w:after="0"/>
              <w:jc w:val="left"/>
              <w:rPr>
                <w:sz w:val="18"/>
                <w:szCs w:val="18"/>
              </w:rPr>
            </w:pPr>
            <w:r w:rsidRPr="00ED4133">
              <w:rPr>
                <w:sz w:val="18"/>
                <w:szCs w:val="18"/>
              </w:rPr>
              <w:t>Dalītās atkritumu savākšanas punktu skaits</w:t>
            </w:r>
            <w:r w:rsidR="00274D26" w:rsidRPr="00ED4133">
              <w:rPr>
                <w:sz w:val="18"/>
                <w:szCs w:val="18"/>
              </w:rPr>
              <w:t>.</w:t>
            </w:r>
          </w:p>
        </w:tc>
        <w:tc>
          <w:tcPr>
            <w:tcW w:w="773" w:type="dxa"/>
            <w:shd w:val="clear" w:color="auto" w:fill="auto"/>
            <w:noWrap/>
            <w:vAlign w:val="center"/>
            <w:hideMark/>
          </w:tcPr>
          <w:p w14:paraId="1D5D1EE2" w14:textId="453C0320" w:rsidR="00093361" w:rsidRPr="00ED4133" w:rsidRDefault="00093361" w:rsidP="0009082C">
            <w:pPr>
              <w:spacing w:before="0" w:after="0"/>
              <w:jc w:val="center"/>
              <w:rPr>
                <w:sz w:val="16"/>
                <w:szCs w:val="16"/>
              </w:rPr>
            </w:pPr>
            <w:r w:rsidRPr="00ED4133">
              <w:rPr>
                <w:sz w:val="16"/>
                <w:szCs w:val="16"/>
              </w:rPr>
              <w:t>1 150</w:t>
            </w:r>
          </w:p>
        </w:tc>
        <w:tc>
          <w:tcPr>
            <w:tcW w:w="649" w:type="dxa"/>
            <w:shd w:val="clear" w:color="auto" w:fill="auto"/>
            <w:vAlign w:val="center"/>
            <w:hideMark/>
          </w:tcPr>
          <w:p w14:paraId="1876788E" w14:textId="585B6320" w:rsidR="00093361" w:rsidRPr="00ED4133" w:rsidRDefault="00093361" w:rsidP="0009082C">
            <w:pPr>
              <w:spacing w:before="0" w:after="0"/>
              <w:jc w:val="center"/>
              <w:rPr>
                <w:sz w:val="16"/>
                <w:szCs w:val="16"/>
              </w:rPr>
            </w:pPr>
            <w:r w:rsidRPr="00ED4133">
              <w:rPr>
                <w:sz w:val="16"/>
                <w:szCs w:val="16"/>
              </w:rPr>
              <w:t>8 640</w:t>
            </w:r>
          </w:p>
        </w:tc>
        <w:tc>
          <w:tcPr>
            <w:tcW w:w="883" w:type="dxa"/>
            <w:shd w:val="clear" w:color="auto" w:fill="auto"/>
            <w:vAlign w:val="center"/>
            <w:hideMark/>
          </w:tcPr>
          <w:p w14:paraId="13FB98C2" w14:textId="6576552F" w:rsidR="00093361" w:rsidRPr="00ED4133" w:rsidRDefault="00093361" w:rsidP="0009082C">
            <w:pPr>
              <w:spacing w:before="0" w:after="0"/>
              <w:jc w:val="center"/>
              <w:rPr>
                <w:sz w:val="16"/>
                <w:szCs w:val="16"/>
              </w:rPr>
            </w:pPr>
            <w:r w:rsidRPr="00ED4133">
              <w:rPr>
                <w:sz w:val="16"/>
                <w:szCs w:val="16"/>
              </w:rPr>
              <w:t>7 490</w:t>
            </w:r>
          </w:p>
        </w:tc>
        <w:tc>
          <w:tcPr>
            <w:tcW w:w="850" w:type="dxa"/>
            <w:shd w:val="clear" w:color="auto" w:fill="auto"/>
            <w:noWrap/>
            <w:vAlign w:val="center"/>
            <w:hideMark/>
          </w:tcPr>
          <w:p w14:paraId="362014A8" w14:textId="180F4AC8" w:rsidR="00093361" w:rsidRPr="00ED4133" w:rsidRDefault="00093361" w:rsidP="0009082C">
            <w:pPr>
              <w:spacing w:before="0" w:after="0"/>
              <w:jc w:val="center"/>
              <w:rPr>
                <w:sz w:val="16"/>
                <w:szCs w:val="16"/>
              </w:rPr>
            </w:pPr>
            <w:r w:rsidRPr="00ED4133">
              <w:rPr>
                <w:sz w:val="16"/>
                <w:szCs w:val="16"/>
              </w:rPr>
              <w:t>77 528</w:t>
            </w:r>
          </w:p>
        </w:tc>
        <w:tc>
          <w:tcPr>
            <w:tcW w:w="816" w:type="dxa"/>
            <w:shd w:val="clear" w:color="auto" w:fill="auto"/>
            <w:vAlign w:val="center"/>
            <w:hideMark/>
          </w:tcPr>
          <w:p w14:paraId="07C54421" w14:textId="64297ED5" w:rsidR="00093361" w:rsidRPr="00ED4133" w:rsidRDefault="001D72D9" w:rsidP="0009082C">
            <w:pPr>
              <w:spacing w:before="0" w:after="0"/>
              <w:jc w:val="center"/>
              <w:rPr>
                <w:b/>
                <w:sz w:val="16"/>
                <w:szCs w:val="16"/>
              </w:rPr>
            </w:pPr>
            <w:r w:rsidRPr="00ED4133">
              <w:rPr>
                <w:b/>
                <w:caps/>
                <w:sz w:val="16"/>
                <w:szCs w:val="16"/>
              </w:rPr>
              <w:t>na</w:t>
            </w:r>
          </w:p>
        </w:tc>
        <w:tc>
          <w:tcPr>
            <w:tcW w:w="695" w:type="dxa"/>
            <w:shd w:val="clear" w:color="auto" w:fill="auto"/>
            <w:vAlign w:val="center"/>
            <w:hideMark/>
          </w:tcPr>
          <w:p w14:paraId="35D36A53" w14:textId="5032A37C" w:rsidR="00093361" w:rsidRPr="00ED4133" w:rsidRDefault="00093361" w:rsidP="0009082C">
            <w:pPr>
              <w:spacing w:before="0" w:after="0"/>
              <w:jc w:val="center"/>
              <w:rPr>
                <w:sz w:val="16"/>
                <w:szCs w:val="16"/>
              </w:rPr>
            </w:pPr>
            <w:r w:rsidRPr="00ED4133">
              <w:rPr>
                <w:sz w:val="16"/>
                <w:szCs w:val="16"/>
              </w:rPr>
              <w:t>1 222</w:t>
            </w:r>
          </w:p>
        </w:tc>
        <w:tc>
          <w:tcPr>
            <w:tcW w:w="728" w:type="dxa"/>
            <w:shd w:val="clear" w:color="auto" w:fill="auto"/>
            <w:vAlign w:val="center"/>
            <w:hideMark/>
          </w:tcPr>
          <w:p w14:paraId="0AA2BECF" w14:textId="77777777" w:rsidR="00093361" w:rsidRPr="00ED4133" w:rsidRDefault="00093361" w:rsidP="0009082C">
            <w:pPr>
              <w:spacing w:before="0" w:after="0"/>
              <w:jc w:val="center"/>
              <w:rPr>
                <w:sz w:val="16"/>
                <w:szCs w:val="16"/>
              </w:rPr>
            </w:pPr>
            <w:r w:rsidRPr="00ED4133">
              <w:rPr>
                <w:sz w:val="16"/>
                <w:szCs w:val="16"/>
              </w:rPr>
              <w:t>72</w:t>
            </w:r>
          </w:p>
        </w:tc>
        <w:tc>
          <w:tcPr>
            <w:tcW w:w="637" w:type="dxa"/>
            <w:shd w:val="clear" w:color="auto" w:fill="auto"/>
            <w:noWrap/>
            <w:vAlign w:val="center"/>
            <w:hideMark/>
          </w:tcPr>
          <w:p w14:paraId="207EB7B5" w14:textId="43EFBD3E" w:rsidR="00093361" w:rsidRPr="00ED4133" w:rsidRDefault="00093361" w:rsidP="0009082C">
            <w:pPr>
              <w:spacing w:before="0" w:after="0"/>
              <w:jc w:val="center"/>
              <w:rPr>
                <w:sz w:val="16"/>
                <w:szCs w:val="16"/>
              </w:rPr>
            </w:pPr>
            <w:r w:rsidRPr="00ED4133">
              <w:rPr>
                <w:sz w:val="16"/>
                <w:szCs w:val="16"/>
              </w:rPr>
              <w:t>29 227</w:t>
            </w:r>
          </w:p>
        </w:tc>
        <w:tc>
          <w:tcPr>
            <w:tcW w:w="732" w:type="dxa"/>
            <w:shd w:val="clear" w:color="auto" w:fill="auto"/>
            <w:vAlign w:val="center"/>
            <w:hideMark/>
          </w:tcPr>
          <w:p w14:paraId="385A708C" w14:textId="26F39230" w:rsidR="00093361" w:rsidRPr="00ED4133" w:rsidRDefault="001D72D9" w:rsidP="0009082C">
            <w:pPr>
              <w:spacing w:before="0" w:after="0"/>
              <w:jc w:val="center"/>
              <w:rPr>
                <w:b/>
                <w:sz w:val="16"/>
                <w:szCs w:val="16"/>
              </w:rPr>
            </w:pPr>
            <w:r w:rsidRPr="00ED4133">
              <w:rPr>
                <w:b/>
                <w:caps/>
                <w:sz w:val="16"/>
                <w:szCs w:val="16"/>
              </w:rPr>
              <w:t>na</w:t>
            </w:r>
          </w:p>
        </w:tc>
      </w:tr>
    </w:tbl>
    <w:p w14:paraId="73DAB9A3" w14:textId="42A13B09" w:rsidR="001B496C" w:rsidRPr="00A73DF2" w:rsidRDefault="001B496C" w:rsidP="001B496C">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un “Izaugsme un nodarbinātība” dokumentāciju</w:t>
      </w:r>
      <w:r w:rsidR="00007364">
        <w:rPr>
          <w:i/>
          <w:sz w:val="20"/>
          <w:szCs w:val="20"/>
        </w:rPr>
        <w:t xml:space="preserve"> un VARAM sniegtajiem datiem</w:t>
      </w:r>
    </w:p>
    <w:p w14:paraId="2237579F" w14:textId="0E80AB04" w:rsidR="005A54E5" w:rsidRPr="00A73DF2" w:rsidRDefault="00593F49" w:rsidP="005A54E5">
      <w:r>
        <w:t>I</w:t>
      </w:r>
      <w:r w:rsidR="005A54E5" w:rsidRPr="00A73DF2">
        <w:t>zgāztuvju</w:t>
      </w:r>
      <w:r>
        <w:t xml:space="preserve"> rekultivācijas</w:t>
      </w:r>
      <w:r w:rsidR="005A54E5" w:rsidRPr="00A73DF2">
        <w:t xml:space="preserve"> izmaksas plānotas salīdzinoši precīzi, kas saistīts ar projektu realizācijas pieredzi iepriekšējā periodā</w:t>
      </w:r>
      <w:r w:rsidR="00485D37">
        <w:t xml:space="preserve"> (2000</w:t>
      </w:r>
      <w:r w:rsidR="00EF4CEC">
        <w:t xml:space="preserve">. </w:t>
      </w:r>
      <w:r w:rsidR="00485D37">
        <w:t>-</w:t>
      </w:r>
      <w:r w:rsidR="00EF4CEC">
        <w:t xml:space="preserve"> </w:t>
      </w:r>
      <w:r w:rsidR="00485D37">
        <w:t>2006. gad</w:t>
      </w:r>
      <w:r w:rsidR="00EF4CEC">
        <w:t>ā</w:t>
      </w:r>
      <w:r w:rsidR="00485D37">
        <w:t>)</w:t>
      </w:r>
      <w:r w:rsidR="005A54E5" w:rsidRPr="00A73DF2">
        <w:t xml:space="preserve"> un salīdzinoši augsto projektu gatavību. Kop</w:t>
      </w:r>
      <w:r w:rsidR="001D79A1">
        <w:t>ē</w:t>
      </w:r>
      <w:r w:rsidR="005A54E5" w:rsidRPr="00A73DF2">
        <w:t>jie izdevumi uz</w:t>
      </w:r>
      <w:r w:rsidR="000550AC">
        <w:t xml:space="preserve"> vienu</w:t>
      </w:r>
      <w:r w:rsidR="005A54E5" w:rsidRPr="00A73DF2">
        <w:t xml:space="preserve"> iedzīvotāju tikai nedaudz pārsniedz plānotos. </w:t>
      </w:r>
    </w:p>
    <w:p w14:paraId="4029445E" w14:textId="602BF633" w:rsidR="005A54E5" w:rsidRPr="00A73DF2" w:rsidRDefault="00145E00" w:rsidP="005A54E5">
      <w:r>
        <w:t>L</w:t>
      </w:r>
      <w:r w:rsidR="005A54E5" w:rsidRPr="00A73DF2">
        <w:t xml:space="preserve">iela daļa finansējuma, kas bija iezīmēts </w:t>
      </w:r>
      <w:r w:rsidR="00A54D67">
        <w:t>3.5.1.2.3.</w:t>
      </w:r>
      <w:r w:rsidR="00EF4CEC">
        <w:t xml:space="preserve"> apakšaktivitātē</w:t>
      </w:r>
      <w:r w:rsidR="000B009B">
        <w:t>,</w:t>
      </w:r>
      <w:r w:rsidR="005A54E5" w:rsidRPr="00A73DF2">
        <w:t xml:space="preserve"> tika novirzīta citu atkritumu apsaimniekošanas sistēmas infrastruktūras elementu izveidei – programmā tika atbalstītas šķirošanas līniju un kompostēšanas laukumu izveides izmaksas, kas paredzētas reģionālajos atkritumu apsaimniekošanas plānos, bet </w:t>
      </w:r>
      <w:r w:rsidR="004974EE" w:rsidRPr="00A73DF2">
        <w:t xml:space="preserve">ir dalītās vākšanas sistēmas papildinošas darbības. </w:t>
      </w:r>
      <w:r>
        <w:t xml:space="preserve">Tādēļ </w:t>
      </w:r>
      <w:r w:rsidR="00B36AD5">
        <w:t>pēc</w:t>
      </w:r>
      <w:r>
        <w:t xml:space="preserve"> uzraudzības rādītājiem pret ieguldīto finansējumu vien nav iespējams izdarīt secinājumus par efektivitāti.</w:t>
      </w:r>
    </w:p>
    <w:p w14:paraId="0A30A4ED" w14:textId="28A88F24" w:rsidR="005A54E5" w:rsidRDefault="005A54E5" w:rsidP="005A54E5">
      <w:r w:rsidRPr="00A73DF2">
        <w:t xml:space="preserve">Kopējo apglabājamo atkritumu apjoma samazinājuma izmaksas uz t ir zemākas nekā plānotās, taču izmaksu lietderīgumu </w:t>
      </w:r>
      <w:r w:rsidR="007F3230">
        <w:t xml:space="preserve">šobrīd vēl </w:t>
      </w:r>
      <w:r w:rsidRPr="00A73DF2">
        <w:t>izvērtēt nav iespējams, jo apglabāšanas apjomu samazinājums nav saistīts tikai ar šīm izmaksām. Pieņemot, ka projektu realizācija nodrošina 17</w:t>
      </w:r>
      <w:r w:rsidR="00E23BB3">
        <w:t>,</w:t>
      </w:r>
      <w:r w:rsidRPr="00A73DF2">
        <w:t>8</w:t>
      </w:r>
      <w:r w:rsidR="00E23BB3">
        <w:t xml:space="preserve"> tūkst.</w:t>
      </w:r>
      <w:r w:rsidR="009C1E4D" w:rsidRPr="0A9892DB">
        <w:t xml:space="preserve"> </w:t>
      </w:r>
      <w:r w:rsidR="00F3776B">
        <w:t>t</w:t>
      </w:r>
      <w:r w:rsidR="00093361" w:rsidRPr="00A73DF2">
        <w:rPr>
          <w:vertAlign w:val="superscript"/>
        </w:rPr>
        <w:footnoteReference w:id="73"/>
      </w:r>
      <w:r w:rsidR="00093361" w:rsidRPr="0A9892DB">
        <w:t xml:space="preserve"> </w:t>
      </w:r>
      <w:r w:rsidRPr="00A73DF2">
        <w:t>samazinājumu apglabāto atkritumu apjomā</w:t>
      </w:r>
      <w:r w:rsidR="00C25701">
        <w:t>,</w:t>
      </w:r>
      <w:r w:rsidRPr="00A73DF2">
        <w:t xml:space="preserve"> katru gadu </w:t>
      </w:r>
      <w:r w:rsidR="00C25701">
        <w:t xml:space="preserve">- </w:t>
      </w:r>
      <w:r w:rsidRPr="00A73DF2">
        <w:t>n</w:t>
      </w:r>
      <w:r w:rsidR="00C17734" w:rsidRPr="00A73DF2">
        <w:t>ā</w:t>
      </w:r>
      <w:r w:rsidRPr="00A73DF2">
        <w:t>kamos</w:t>
      </w:r>
      <w:r w:rsidR="00093361" w:rsidRPr="0A9892DB">
        <w:t xml:space="preserve"> </w:t>
      </w:r>
      <w:r w:rsidRPr="00A73DF2">
        <w:t>20 gadus, katras neapglabātās t</w:t>
      </w:r>
      <w:r w:rsidRPr="0A9892DB">
        <w:t xml:space="preserve"> </w:t>
      </w:r>
      <w:r w:rsidRPr="00A73DF2">
        <w:t>izmaksas sastādītu 267</w:t>
      </w:r>
      <w:r w:rsidR="00C073DB" w:rsidRPr="00A73DF2">
        <w:t xml:space="preserve"> EUR</w:t>
      </w:r>
      <w:r w:rsidRPr="00A73DF2">
        <w:t>, kas ir salīdzinoši augsts izmaksu rādītājs</w:t>
      </w:r>
      <w:r w:rsidR="007116CB" w:rsidRPr="0A9892DB">
        <w:t>,</w:t>
      </w:r>
      <w:r w:rsidRPr="00A73DF2">
        <w:t xml:space="preserve"> salīdzinot ar materiālu cenu un apglabāšanas vai sadedzināšanas izmaksām.</w:t>
      </w:r>
      <w:r w:rsidR="007F3230">
        <w:t xml:space="preserve"> Faktisko efektivitāti nosaka vairāki faktori – demogrāfiskā un ekonomiskā ietekme, izve</w:t>
      </w:r>
      <w:r w:rsidR="00B36AD5">
        <w:t>i</w:t>
      </w:r>
      <w:r w:rsidR="007F3230">
        <w:t xml:space="preserve">doto šķirošanas un kompostēšanas jaudu noslodze un </w:t>
      </w:r>
      <w:r w:rsidR="007E614E">
        <w:t>turpmākās rīcības ar sašķirotajiem atkritumiem.</w:t>
      </w:r>
    </w:p>
    <w:p w14:paraId="4FA7A021" w14:textId="550DA287" w:rsidR="007E614E" w:rsidRPr="00A5306C" w:rsidRDefault="007E614E" w:rsidP="006C172A">
      <w:pPr>
        <w:pStyle w:val="Heading5"/>
      </w:pPr>
      <w:r w:rsidRPr="007E614E">
        <w:lastRenderedPageBreak/>
        <w:t>Demogrāfi</w:t>
      </w:r>
      <w:r w:rsidR="00B36AD5">
        <w:t>ja</w:t>
      </w:r>
      <w:r w:rsidR="00274946">
        <w:t>s</w:t>
      </w:r>
      <w:r w:rsidR="00B36AD5">
        <w:t xml:space="preserve"> un e</w:t>
      </w:r>
      <w:r w:rsidRPr="007E614E">
        <w:t>konomi</w:t>
      </w:r>
      <w:r w:rsidR="00B36AD5">
        <w:t>kas</w:t>
      </w:r>
      <w:r w:rsidRPr="007E614E">
        <w:t xml:space="preserve"> ietekme</w:t>
      </w:r>
      <w:r>
        <w:t xml:space="preserve"> </w:t>
      </w:r>
    </w:p>
    <w:p w14:paraId="5199FB39" w14:textId="2C4CCAB4" w:rsidR="000645CB" w:rsidRPr="00F34B32" w:rsidRDefault="000645CB" w:rsidP="000645CB">
      <w:r w:rsidRPr="00F34B32">
        <w:t xml:space="preserve">Kopējais apglabāto SA apjoms būtiski mainās gan plānošanas perioda laikā, gan ārpus tā, jo kopējais radītais </w:t>
      </w:r>
      <w:r w:rsidR="00A55CE7">
        <w:t xml:space="preserve">SA </w:t>
      </w:r>
      <w:r w:rsidRPr="00F34B32">
        <w:t>atkritumu apjoms cieši seko patēriņa un ekonomiskās aktivitātes līmenim. Kopš 2007. gada apglabāto atkritumu apjoms ir būtiski krities</w:t>
      </w:r>
      <w:r w:rsidR="007E614E" w:rsidRPr="006F79B4">
        <w:t xml:space="preserve">. </w:t>
      </w:r>
      <w:r w:rsidRPr="00F34B32">
        <w:t xml:space="preserve">2013. gadā apglabāts par 100 </w:t>
      </w:r>
      <w:r w:rsidR="00C25701">
        <w:t>tūkst.</w:t>
      </w:r>
      <w:r w:rsidR="00C25701" w:rsidRPr="00F34B32">
        <w:t xml:space="preserve"> </w:t>
      </w:r>
      <w:r w:rsidRPr="00F34B32">
        <w:t>t mazāk SA un par 214</w:t>
      </w:r>
      <w:r w:rsidR="00C25701">
        <w:t> tūkst.</w:t>
      </w:r>
      <w:r w:rsidRPr="00F34B32">
        <w:t xml:space="preserve"> t mazāk mājsaimniecību un pielīdzināmo atkritumu nekā 2007. gadā, kad sastādīta DP (skatīt attēlu Nr. 2.</w:t>
      </w:r>
      <w:r w:rsidR="00DC4201">
        <w:t>10</w:t>
      </w:r>
      <w:r w:rsidRPr="00F34B32">
        <w:t xml:space="preserve">.). </w:t>
      </w:r>
    </w:p>
    <w:p w14:paraId="1B4793EC" w14:textId="190921AD" w:rsidR="000645CB" w:rsidRPr="00F34B32" w:rsidRDefault="000645CB" w:rsidP="000645CB">
      <w:pPr>
        <w:pStyle w:val="Caption"/>
        <w:keepNext/>
        <w:jc w:val="center"/>
        <w:rPr>
          <w:b/>
          <w:bCs/>
          <w:i w:val="0"/>
          <w:iCs w:val="0"/>
          <w:color w:val="526D7C" w:themeColor="accent1" w:themeShade="BF"/>
          <w:sz w:val="20"/>
          <w:szCs w:val="20"/>
        </w:rPr>
      </w:pPr>
      <w:r w:rsidRPr="00F34B32">
        <w:rPr>
          <w:b/>
          <w:bCs/>
          <w:i w:val="0"/>
          <w:iCs w:val="0"/>
          <w:color w:val="526D7C" w:themeColor="accent1" w:themeShade="BF"/>
          <w:sz w:val="20"/>
          <w:szCs w:val="20"/>
        </w:rPr>
        <w:t>Attēls Nr. 2.</w:t>
      </w:r>
      <w:r w:rsidR="00DC4201">
        <w:rPr>
          <w:b/>
          <w:bCs/>
          <w:i w:val="0"/>
          <w:iCs w:val="0"/>
          <w:color w:val="526D7C" w:themeColor="accent1" w:themeShade="BF"/>
          <w:sz w:val="20"/>
          <w:szCs w:val="20"/>
        </w:rPr>
        <w:t>10</w:t>
      </w:r>
      <w:r w:rsidRPr="00F34B32">
        <w:rPr>
          <w:b/>
          <w:bCs/>
          <w:i w:val="0"/>
          <w:iCs w:val="0"/>
          <w:color w:val="526D7C" w:themeColor="accent1" w:themeShade="BF"/>
          <w:sz w:val="20"/>
          <w:szCs w:val="20"/>
        </w:rPr>
        <w:t>. Apglabāto sadzīves atkritumu apjoms, tūkst. t</w:t>
      </w:r>
      <w:r w:rsidRPr="00F34B32">
        <w:rPr>
          <w:b/>
          <w:bCs/>
          <w:i w:val="0"/>
          <w:iCs w:val="0"/>
          <w:color w:val="526D7C" w:themeColor="accent1" w:themeShade="BF"/>
          <w:sz w:val="20"/>
          <w:szCs w:val="20"/>
          <w:vertAlign w:val="superscript"/>
        </w:rPr>
        <w:footnoteReference w:id="74"/>
      </w:r>
    </w:p>
    <w:p w14:paraId="240292E3" w14:textId="77777777" w:rsidR="000645CB" w:rsidRPr="00F34B32" w:rsidRDefault="000645CB" w:rsidP="000645CB">
      <w:pPr>
        <w:jc w:val="center"/>
      </w:pPr>
      <w:r w:rsidRPr="008166A4">
        <w:rPr>
          <w:noProof/>
          <w:lang w:eastAsia="lv-LV"/>
        </w:rPr>
        <w:drawing>
          <wp:inline distT="0" distB="0" distL="0" distR="0" wp14:anchorId="2AC54CD7" wp14:editId="6E21AC25">
            <wp:extent cx="5760000" cy="2160000"/>
            <wp:effectExtent l="0" t="0" r="0" b="0"/>
            <wp:docPr id="17" name="Chart 17">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C9D341" w14:textId="3A96F1BC" w:rsidR="000645CB" w:rsidRDefault="000645CB" w:rsidP="000645CB">
      <w:pPr>
        <w:jc w:val="center"/>
        <w:rPr>
          <w:i/>
          <w:iCs/>
          <w:sz w:val="20"/>
          <w:szCs w:val="20"/>
        </w:rPr>
      </w:pPr>
      <w:r w:rsidRPr="00F34B32">
        <w:rPr>
          <w:i/>
          <w:iCs/>
          <w:sz w:val="20"/>
          <w:szCs w:val="20"/>
        </w:rPr>
        <w:t xml:space="preserve">Avots: Autoru veidots, </w:t>
      </w:r>
      <w:r w:rsidR="00597107">
        <w:rPr>
          <w:i/>
          <w:iCs/>
          <w:sz w:val="20"/>
          <w:szCs w:val="20"/>
        </w:rPr>
        <w:t xml:space="preserve">baltoties uz </w:t>
      </w:r>
      <w:r w:rsidRPr="00F34B32">
        <w:rPr>
          <w:i/>
          <w:iCs/>
          <w:sz w:val="20"/>
          <w:szCs w:val="20"/>
        </w:rPr>
        <w:t>Valsts statistiskā pārskata “Nr. 3 - Pārskats par atkritumiem” datu apkopojum</w:t>
      </w:r>
      <w:r w:rsidR="00597107">
        <w:rPr>
          <w:i/>
          <w:iCs/>
          <w:sz w:val="20"/>
          <w:szCs w:val="20"/>
        </w:rPr>
        <w:t>u</w:t>
      </w:r>
      <w:r w:rsidRPr="00F34B32">
        <w:rPr>
          <w:i/>
          <w:iCs/>
          <w:sz w:val="20"/>
          <w:szCs w:val="20"/>
        </w:rPr>
        <w:t>, 2006. – 2016. gads</w:t>
      </w:r>
    </w:p>
    <w:p w14:paraId="760B6329" w14:textId="5027ED8F" w:rsidR="00F34B32" w:rsidRDefault="007C54E2" w:rsidP="00EA51DF">
      <w:pPr>
        <w:rPr>
          <w:iCs/>
          <w:szCs w:val="24"/>
        </w:rPr>
      </w:pPr>
      <w:r>
        <w:rPr>
          <w:iCs/>
          <w:szCs w:val="24"/>
        </w:rPr>
        <w:t>Sava loma apglabāto sadzīves atkritumu apjoma kritumā bija ekonomiskajai krīzei pēc 2008.</w:t>
      </w:r>
      <w:r w:rsidR="00EA51DF">
        <w:rPr>
          <w:iCs/>
          <w:szCs w:val="24"/>
        </w:rPr>
        <w:t xml:space="preserve"> gada. </w:t>
      </w:r>
      <w:r>
        <w:rPr>
          <w:iCs/>
          <w:szCs w:val="24"/>
        </w:rPr>
        <w:t xml:space="preserve">Pieņemot, ka visatbilstošāk </w:t>
      </w:r>
      <w:r w:rsidR="00A55CE7">
        <w:rPr>
          <w:iCs/>
          <w:szCs w:val="24"/>
        </w:rPr>
        <w:t xml:space="preserve">ekonomiskās krīzes ietekmi </w:t>
      </w:r>
      <w:r>
        <w:rPr>
          <w:iCs/>
          <w:szCs w:val="24"/>
        </w:rPr>
        <w:t>raksturotu faktisko mājsaim</w:t>
      </w:r>
      <w:r w:rsidR="00C25701">
        <w:rPr>
          <w:iCs/>
          <w:szCs w:val="24"/>
        </w:rPr>
        <w:t>n</w:t>
      </w:r>
      <w:r>
        <w:rPr>
          <w:iCs/>
          <w:szCs w:val="24"/>
        </w:rPr>
        <w:t>iecību patēriņa izdevumu dinamika, redzams, ka, vērtējot visu periodu (2008.</w:t>
      </w:r>
      <w:r w:rsidR="00EA51DF">
        <w:rPr>
          <w:iCs/>
          <w:szCs w:val="24"/>
        </w:rPr>
        <w:t xml:space="preserve"> – </w:t>
      </w:r>
      <w:r>
        <w:rPr>
          <w:iCs/>
          <w:szCs w:val="24"/>
        </w:rPr>
        <w:t>2015</w:t>
      </w:r>
      <w:r w:rsidR="00EA51DF">
        <w:rPr>
          <w:iCs/>
          <w:szCs w:val="24"/>
        </w:rPr>
        <w:t>.</w:t>
      </w:r>
      <w:r>
        <w:rPr>
          <w:iCs/>
          <w:szCs w:val="24"/>
        </w:rPr>
        <w:t xml:space="preserve">) kumulatīvā </w:t>
      </w:r>
      <w:r w:rsidR="00A55CE7">
        <w:rPr>
          <w:iCs/>
          <w:szCs w:val="24"/>
        </w:rPr>
        <w:t xml:space="preserve">patēriņa </w:t>
      </w:r>
      <w:r>
        <w:rPr>
          <w:iCs/>
          <w:szCs w:val="24"/>
        </w:rPr>
        <w:t xml:space="preserve">ietekme </w:t>
      </w:r>
      <w:r w:rsidR="00A55CE7">
        <w:rPr>
          <w:iCs/>
          <w:szCs w:val="24"/>
        </w:rPr>
        <w:t xml:space="preserve">uz radīto un, attiecīgi, apglabāto atkritumu apjomu </w:t>
      </w:r>
      <w:r>
        <w:rPr>
          <w:iCs/>
          <w:szCs w:val="24"/>
        </w:rPr>
        <w:t>ir tuva nullei (</w:t>
      </w:r>
      <w:r w:rsidR="002A08B9">
        <w:rPr>
          <w:iCs/>
          <w:szCs w:val="24"/>
        </w:rPr>
        <w:t xml:space="preserve">skatīt </w:t>
      </w:r>
      <w:r>
        <w:rPr>
          <w:iCs/>
          <w:szCs w:val="24"/>
        </w:rPr>
        <w:t>attēl</w:t>
      </w:r>
      <w:r w:rsidR="002A08B9">
        <w:rPr>
          <w:iCs/>
          <w:szCs w:val="24"/>
        </w:rPr>
        <w:t>u Nr.</w:t>
      </w:r>
      <w:r>
        <w:rPr>
          <w:iCs/>
          <w:szCs w:val="24"/>
        </w:rPr>
        <w:t xml:space="preserve"> 2.</w:t>
      </w:r>
      <w:r w:rsidR="00310FB6">
        <w:rPr>
          <w:iCs/>
          <w:szCs w:val="24"/>
        </w:rPr>
        <w:t>1</w:t>
      </w:r>
      <w:r w:rsidR="00DC4201">
        <w:rPr>
          <w:iCs/>
          <w:szCs w:val="24"/>
        </w:rPr>
        <w:t>1</w:t>
      </w:r>
      <w:r>
        <w:rPr>
          <w:iCs/>
          <w:szCs w:val="24"/>
        </w:rPr>
        <w:t>.)</w:t>
      </w:r>
      <w:r w:rsidR="00EA51DF">
        <w:rPr>
          <w:iCs/>
          <w:szCs w:val="24"/>
        </w:rPr>
        <w:t>.</w:t>
      </w:r>
    </w:p>
    <w:p w14:paraId="0424D647" w14:textId="07D64175" w:rsidR="00F34B32" w:rsidRPr="006F79B4" w:rsidRDefault="00F34B32" w:rsidP="006C172A">
      <w:pPr>
        <w:pStyle w:val="Caption"/>
        <w:keepNext/>
        <w:jc w:val="center"/>
      </w:pPr>
      <w:r w:rsidRPr="003653A7">
        <w:rPr>
          <w:b/>
          <w:bCs/>
          <w:i w:val="0"/>
          <w:iCs w:val="0"/>
          <w:color w:val="526D7C" w:themeColor="accent1" w:themeShade="BF"/>
          <w:sz w:val="20"/>
          <w:szCs w:val="20"/>
        </w:rPr>
        <w:t>Attēls Nr. 2.</w:t>
      </w:r>
      <w:r w:rsidR="00310FB6">
        <w:rPr>
          <w:b/>
          <w:bCs/>
          <w:i w:val="0"/>
          <w:iCs w:val="0"/>
          <w:color w:val="526D7C" w:themeColor="accent1" w:themeShade="BF"/>
          <w:sz w:val="20"/>
          <w:szCs w:val="20"/>
        </w:rPr>
        <w:t>1</w:t>
      </w:r>
      <w:r w:rsidR="00DC4201">
        <w:rPr>
          <w:b/>
          <w:bCs/>
          <w:i w:val="0"/>
          <w:iCs w:val="0"/>
          <w:color w:val="526D7C" w:themeColor="accent1" w:themeShade="BF"/>
          <w:sz w:val="20"/>
          <w:szCs w:val="20"/>
        </w:rPr>
        <w:t>1</w:t>
      </w:r>
      <w:r w:rsidRPr="003653A7">
        <w:rPr>
          <w:b/>
          <w:bCs/>
          <w:i w:val="0"/>
          <w:iCs w:val="0"/>
          <w:color w:val="526D7C" w:themeColor="accent1" w:themeShade="BF"/>
          <w:sz w:val="20"/>
          <w:szCs w:val="20"/>
        </w:rPr>
        <w:t xml:space="preserve">. </w:t>
      </w:r>
      <w:r w:rsidR="00FD37E0">
        <w:rPr>
          <w:b/>
          <w:bCs/>
          <w:i w:val="0"/>
          <w:iCs w:val="0"/>
          <w:color w:val="526D7C" w:themeColor="accent1" w:themeShade="BF"/>
          <w:sz w:val="20"/>
          <w:szCs w:val="20"/>
        </w:rPr>
        <w:t>Vidējie m</w:t>
      </w:r>
      <w:r w:rsidRPr="00F34B32">
        <w:rPr>
          <w:b/>
          <w:bCs/>
          <w:i w:val="0"/>
          <w:iCs w:val="0"/>
          <w:color w:val="526D7C" w:themeColor="accent1" w:themeShade="BF"/>
          <w:sz w:val="20"/>
          <w:szCs w:val="20"/>
        </w:rPr>
        <w:t>ājsaimniecību patēriņa izdevum</w:t>
      </w:r>
      <w:r w:rsidR="00FD37E0">
        <w:rPr>
          <w:b/>
          <w:bCs/>
          <w:i w:val="0"/>
          <w:iCs w:val="0"/>
          <w:color w:val="526D7C" w:themeColor="accent1" w:themeShade="BF"/>
          <w:sz w:val="20"/>
          <w:szCs w:val="20"/>
        </w:rPr>
        <w:t xml:space="preserve">i </w:t>
      </w:r>
      <w:r w:rsidRPr="00F34B32">
        <w:rPr>
          <w:b/>
          <w:bCs/>
          <w:i w:val="0"/>
          <w:iCs w:val="0"/>
          <w:color w:val="526D7C" w:themeColor="accent1" w:themeShade="BF"/>
          <w:sz w:val="20"/>
          <w:szCs w:val="20"/>
        </w:rPr>
        <w:t xml:space="preserve">uz </w:t>
      </w:r>
      <w:r w:rsidR="00FD37E0">
        <w:rPr>
          <w:b/>
          <w:bCs/>
          <w:i w:val="0"/>
          <w:iCs w:val="0"/>
          <w:color w:val="526D7C" w:themeColor="accent1" w:themeShade="BF"/>
          <w:sz w:val="20"/>
          <w:szCs w:val="20"/>
        </w:rPr>
        <w:t xml:space="preserve">vienu </w:t>
      </w:r>
      <w:r w:rsidRPr="00F34B32">
        <w:rPr>
          <w:b/>
          <w:bCs/>
          <w:i w:val="0"/>
          <w:iCs w:val="0"/>
          <w:color w:val="526D7C" w:themeColor="accent1" w:themeShade="BF"/>
          <w:sz w:val="20"/>
          <w:szCs w:val="20"/>
        </w:rPr>
        <w:t>mājsaimniecības locekli mēnesī</w:t>
      </w:r>
      <w:r w:rsidR="00FD37E0">
        <w:rPr>
          <w:b/>
          <w:bCs/>
          <w:i w:val="0"/>
          <w:iCs w:val="0"/>
          <w:color w:val="526D7C" w:themeColor="accent1" w:themeShade="BF"/>
          <w:sz w:val="20"/>
          <w:szCs w:val="20"/>
        </w:rPr>
        <w:t xml:space="preserve"> no 2008. – 2015. gadam</w:t>
      </w:r>
      <w:r w:rsidRPr="00F34B32">
        <w:rPr>
          <w:b/>
          <w:bCs/>
          <w:i w:val="0"/>
          <w:iCs w:val="0"/>
          <w:color w:val="526D7C" w:themeColor="accent1" w:themeShade="BF"/>
          <w:sz w:val="20"/>
          <w:szCs w:val="20"/>
        </w:rPr>
        <w:t xml:space="preserve">, </w:t>
      </w:r>
      <w:r w:rsidR="00FD37E0">
        <w:rPr>
          <w:b/>
          <w:bCs/>
          <w:i w:val="0"/>
          <w:iCs w:val="0"/>
          <w:color w:val="526D7C" w:themeColor="accent1" w:themeShade="BF"/>
          <w:sz w:val="20"/>
          <w:szCs w:val="20"/>
        </w:rPr>
        <w:t>EUR</w:t>
      </w:r>
      <w:r w:rsidRPr="003653A7">
        <w:rPr>
          <w:b/>
          <w:bCs/>
          <w:i w:val="0"/>
          <w:iCs w:val="0"/>
          <w:color w:val="526D7C" w:themeColor="accent1" w:themeShade="BF"/>
          <w:sz w:val="20"/>
          <w:szCs w:val="20"/>
          <w:vertAlign w:val="superscript"/>
        </w:rPr>
        <w:footnoteReference w:id="75"/>
      </w:r>
    </w:p>
    <w:p w14:paraId="143D20D0" w14:textId="1A3C7F48" w:rsidR="00F34B32" w:rsidRPr="00F34B32" w:rsidRDefault="006C716E" w:rsidP="00F34B32">
      <w:pPr>
        <w:shd w:val="clear" w:color="auto" w:fill="FFFFFF"/>
        <w:spacing w:before="100" w:beforeAutospacing="1" w:after="100" w:afterAutospacing="1"/>
        <w:jc w:val="center"/>
        <w:rPr>
          <w:rFonts w:ascii="Arial" w:eastAsia="Times New Roman" w:hAnsi="Arial" w:cs="Arial"/>
          <w:color w:val="444444"/>
          <w:sz w:val="17"/>
          <w:szCs w:val="17"/>
          <w:lang w:val="en-US"/>
        </w:rPr>
      </w:pPr>
      <w:r>
        <w:rPr>
          <w:noProof/>
          <w:lang w:eastAsia="lv-LV"/>
        </w:rPr>
        <w:drawing>
          <wp:inline distT="0" distB="0" distL="0" distR="0" wp14:anchorId="53B20A27" wp14:editId="688AA1E8">
            <wp:extent cx="5760000" cy="1440000"/>
            <wp:effectExtent l="0" t="0" r="0" b="8255"/>
            <wp:docPr id="1858052225" name="Chart 1858052225">
              <a:extLst xmlns:a="http://schemas.openxmlformats.org/drawingml/2006/main">
                <a:ext uri="{FF2B5EF4-FFF2-40B4-BE49-F238E27FC236}">
                  <a16:creationId xmlns:a16="http://schemas.microsoft.com/office/drawing/2014/main" id="{EA409475-EF0A-4321-A6EE-5FAA6CEEF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E210A2" w14:textId="4199EA83" w:rsidR="00F34B32" w:rsidRPr="006F79B4" w:rsidRDefault="00F34B32" w:rsidP="006F79B4">
      <w:pPr>
        <w:jc w:val="center"/>
        <w:rPr>
          <w:i/>
          <w:iCs/>
        </w:rPr>
      </w:pPr>
      <w:r w:rsidRPr="003653A7">
        <w:rPr>
          <w:i/>
          <w:iCs/>
          <w:sz w:val="20"/>
          <w:szCs w:val="20"/>
        </w:rPr>
        <w:t>Avots:</w:t>
      </w:r>
      <w:r>
        <w:rPr>
          <w:i/>
          <w:iCs/>
          <w:sz w:val="20"/>
          <w:szCs w:val="20"/>
        </w:rPr>
        <w:t xml:space="preserve"> </w:t>
      </w:r>
      <w:r w:rsidR="00C25701">
        <w:rPr>
          <w:i/>
          <w:iCs/>
          <w:sz w:val="20"/>
          <w:szCs w:val="20"/>
        </w:rPr>
        <w:t xml:space="preserve">Autoru veidots, balstoties uz </w:t>
      </w:r>
      <w:r>
        <w:rPr>
          <w:i/>
          <w:iCs/>
          <w:sz w:val="20"/>
          <w:szCs w:val="20"/>
        </w:rPr>
        <w:t>CS</w:t>
      </w:r>
      <w:r w:rsidR="00FD37E0">
        <w:rPr>
          <w:i/>
          <w:iCs/>
          <w:sz w:val="20"/>
          <w:szCs w:val="20"/>
        </w:rPr>
        <w:t>P</w:t>
      </w:r>
      <w:r w:rsidR="00597107">
        <w:rPr>
          <w:i/>
          <w:iCs/>
          <w:sz w:val="20"/>
          <w:szCs w:val="20"/>
        </w:rPr>
        <w:t xml:space="preserve"> datiem</w:t>
      </w:r>
    </w:p>
    <w:p w14:paraId="436ECD33" w14:textId="5386ACC5" w:rsidR="004C1D93" w:rsidRPr="006F79B4" w:rsidRDefault="007C54E2" w:rsidP="006F79B4">
      <w:pPr>
        <w:rPr>
          <w:iCs/>
          <w:szCs w:val="24"/>
        </w:rPr>
      </w:pPr>
      <w:r w:rsidRPr="006F79B4">
        <w:rPr>
          <w:iCs/>
          <w:szCs w:val="24"/>
        </w:rPr>
        <w:t xml:space="preserve">Savukārt, vērtējot </w:t>
      </w:r>
      <w:r>
        <w:rPr>
          <w:iCs/>
          <w:szCs w:val="24"/>
        </w:rPr>
        <w:t>iedzīvotāju skaita dinamiku minētajā periodā, novērojams 9% kritums (</w:t>
      </w:r>
      <w:r w:rsidR="00EA51DF">
        <w:rPr>
          <w:iCs/>
          <w:szCs w:val="24"/>
        </w:rPr>
        <w:t xml:space="preserve">skatīt </w:t>
      </w:r>
      <w:r>
        <w:rPr>
          <w:iCs/>
          <w:szCs w:val="24"/>
        </w:rPr>
        <w:t>attēl</w:t>
      </w:r>
      <w:r w:rsidR="00EA51DF">
        <w:rPr>
          <w:iCs/>
          <w:szCs w:val="24"/>
        </w:rPr>
        <w:t>u Nr.</w:t>
      </w:r>
      <w:r>
        <w:rPr>
          <w:iCs/>
          <w:szCs w:val="24"/>
        </w:rPr>
        <w:t xml:space="preserve"> 2.</w:t>
      </w:r>
      <w:r w:rsidR="00310FB6">
        <w:rPr>
          <w:iCs/>
          <w:szCs w:val="24"/>
        </w:rPr>
        <w:t>1</w:t>
      </w:r>
      <w:r w:rsidR="00DC4201">
        <w:rPr>
          <w:iCs/>
          <w:szCs w:val="24"/>
        </w:rPr>
        <w:t>2</w:t>
      </w:r>
      <w:r>
        <w:rPr>
          <w:iCs/>
          <w:szCs w:val="24"/>
        </w:rPr>
        <w:t>.). Tā kā augstāk aplūkotā a</w:t>
      </w:r>
      <w:r w:rsidRPr="007C54E2">
        <w:rPr>
          <w:iCs/>
          <w:szCs w:val="24"/>
        </w:rPr>
        <w:t>pglabāto sadzīves atkritumu apjom</w:t>
      </w:r>
      <w:r>
        <w:rPr>
          <w:iCs/>
          <w:szCs w:val="24"/>
        </w:rPr>
        <w:t>a dinamika veido 21% samazinājumu (</w:t>
      </w:r>
      <w:r w:rsidR="00EA51DF">
        <w:rPr>
          <w:iCs/>
          <w:szCs w:val="24"/>
        </w:rPr>
        <w:t xml:space="preserve">skatīt </w:t>
      </w:r>
      <w:r>
        <w:rPr>
          <w:iCs/>
          <w:szCs w:val="24"/>
        </w:rPr>
        <w:t>attēl</w:t>
      </w:r>
      <w:r w:rsidR="00EA51DF">
        <w:rPr>
          <w:iCs/>
          <w:szCs w:val="24"/>
        </w:rPr>
        <w:t>u Nr.</w:t>
      </w:r>
      <w:r>
        <w:rPr>
          <w:iCs/>
          <w:szCs w:val="24"/>
        </w:rPr>
        <w:t xml:space="preserve"> 2.</w:t>
      </w:r>
      <w:r w:rsidR="00DC4201">
        <w:rPr>
          <w:iCs/>
          <w:szCs w:val="24"/>
        </w:rPr>
        <w:t>10</w:t>
      </w:r>
      <w:r>
        <w:rPr>
          <w:iCs/>
          <w:szCs w:val="24"/>
        </w:rPr>
        <w:t>.), tad var secināt, ka puse no tā attiecināma uz demogrāfisko ietekmi, bet puse uz uzlabojumiem atkritumu apsaimniekošanas sistēmā. Salīdzinot DP “Infrastruktūra un pakalpojumi” ietvaros sasniegto samazinājumu gadā – 17</w:t>
      </w:r>
      <w:r w:rsidR="00C25701">
        <w:rPr>
          <w:iCs/>
          <w:szCs w:val="24"/>
        </w:rPr>
        <w:t>,</w:t>
      </w:r>
      <w:r>
        <w:rPr>
          <w:iCs/>
          <w:szCs w:val="24"/>
        </w:rPr>
        <w:t>8</w:t>
      </w:r>
      <w:r w:rsidR="00C25701">
        <w:rPr>
          <w:iCs/>
          <w:szCs w:val="24"/>
        </w:rPr>
        <w:t xml:space="preserve"> tūkst.</w:t>
      </w:r>
      <w:r w:rsidR="00EA51DF">
        <w:rPr>
          <w:iCs/>
          <w:szCs w:val="24"/>
        </w:rPr>
        <w:t xml:space="preserve"> </w:t>
      </w:r>
      <w:r>
        <w:rPr>
          <w:iCs/>
          <w:szCs w:val="24"/>
        </w:rPr>
        <w:t>t ar plānoto 5</w:t>
      </w:r>
      <w:r w:rsidR="00EA51DF">
        <w:rPr>
          <w:iCs/>
          <w:szCs w:val="24"/>
        </w:rPr>
        <w:t xml:space="preserve"> </w:t>
      </w:r>
      <w:r w:rsidR="00C25701">
        <w:rPr>
          <w:iCs/>
          <w:szCs w:val="24"/>
        </w:rPr>
        <w:t xml:space="preserve">tūkst. </w:t>
      </w:r>
      <w:r>
        <w:rPr>
          <w:iCs/>
          <w:szCs w:val="24"/>
        </w:rPr>
        <w:t xml:space="preserve">t, secināms, ka </w:t>
      </w:r>
      <w:r w:rsidR="00740366">
        <w:rPr>
          <w:iCs/>
          <w:szCs w:val="24"/>
        </w:rPr>
        <w:lastRenderedPageBreak/>
        <w:t>kopējā atkritumu apsaimniekošanas sistēmas uzlabojumu ef</w:t>
      </w:r>
      <w:r w:rsidR="00C25701">
        <w:rPr>
          <w:iCs/>
          <w:szCs w:val="24"/>
        </w:rPr>
        <w:t>e</w:t>
      </w:r>
      <w:r w:rsidR="00740366">
        <w:rPr>
          <w:iCs/>
          <w:szCs w:val="24"/>
        </w:rPr>
        <w:t>ktivitāte panākta lielāka, nekā plānots, arī ņemot vērā ekonomiskos un demogrāfiskos aspektus. Taču jāņem vērā iepriekš uzraudzības rādītāju sadaļā identificētais, ka ES mērķu sasniegšanai varēja būt nep</w:t>
      </w:r>
      <w:r w:rsidR="00C25701">
        <w:rPr>
          <w:iCs/>
          <w:szCs w:val="24"/>
        </w:rPr>
        <w:t>ie</w:t>
      </w:r>
      <w:r w:rsidR="00740366">
        <w:rPr>
          <w:iCs/>
          <w:szCs w:val="24"/>
        </w:rPr>
        <w:t>ciešams noteikt augstāku mērķa rādītāja sasniedzamo līmeni.</w:t>
      </w:r>
    </w:p>
    <w:p w14:paraId="105FCE08" w14:textId="709EE8E4" w:rsidR="00F34B32" w:rsidRPr="006F79B4" w:rsidRDefault="00F34B32" w:rsidP="005B6C03">
      <w:pPr>
        <w:pStyle w:val="Caption"/>
        <w:keepNext/>
        <w:jc w:val="center"/>
        <w:rPr>
          <w:rFonts w:ascii="Arial" w:eastAsia="Times New Roman" w:hAnsi="Arial" w:cs="Arial"/>
          <w:color w:val="444444"/>
          <w:sz w:val="17"/>
          <w:szCs w:val="17"/>
        </w:rPr>
      </w:pPr>
      <w:r w:rsidRPr="003653A7">
        <w:rPr>
          <w:b/>
          <w:bCs/>
          <w:i w:val="0"/>
          <w:iCs w:val="0"/>
          <w:color w:val="526D7C" w:themeColor="accent1" w:themeShade="BF"/>
          <w:sz w:val="20"/>
          <w:szCs w:val="20"/>
        </w:rPr>
        <w:t>Attēls Nr. 2.</w:t>
      </w:r>
      <w:r w:rsidR="00310FB6">
        <w:rPr>
          <w:b/>
          <w:bCs/>
          <w:i w:val="0"/>
          <w:iCs w:val="0"/>
          <w:color w:val="526D7C" w:themeColor="accent1" w:themeShade="BF"/>
          <w:sz w:val="20"/>
          <w:szCs w:val="20"/>
        </w:rPr>
        <w:t>1</w:t>
      </w:r>
      <w:r w:rsidR="00DC4201">
        <w:rPr>
          <w:b/>
          <w:bCs/>
          <w:i w:val="0"/>
          <w:iCs w:val="0"/>
          <w:color w:val="526D7C" w:themeColor="accent1" w:themeShade="BF"/>
          <w:sz w:val="20"/>
          <w:szCs w:val="20"/>
        </w:rPr>
        <w:t>2</w:t>
      </w:r>
      <w:r w:rsidRPr="003653A7">
        <w:rPr>
          <w:b/>
          <w:bCs/>
          <w:i w:val="0"/>
          <w:iCs w:val="0"/>
          <w:color w:val="526D7C" w:themeColor="accent1" w:themeShade="BF"/>
          <w:sz w:val="20"/>
          <w:szCs w:val="20"/>
        </w:rPr>
        <w:t xml:space="preserve">. </w:t>
      </w:r>
      <w:r w:rsidR="005B6C03" w:rsidRPr="005B6C03">
        <w:rPr>
          <w:b/>
          <w:bCs/>
          <w:i w:val="0"/>
          <w:iCs w:val="0"/>
          <w:color w:val="526D7C" w:themeColor="accent1" w:themeShade="BF"/>
          <w:sz w:val="20"/>
          <w:szCs w:val="20"/>
        </w:rPr>
        <w:t xml:space="preserve">Iedzīvotāju skaits Latvijā, tūkst. </w:t>
      </w:r>
      <w:r w:rsidR="005B6C03">
        <w:rPr>
          <w:b/>
          <w:bCs/>
          <w:i w:val="0"/>
          <w:iCs w:val="0"/>
          <w:color w:val="526D7C" w:themeColor="accent1" w:themeShade="BF"/>
          <w:sz w:val="20"/>
          <w:szCs w:val="20"/>
        </w:rPr>
        <w:t>i</w:t>
      </w:r>
      <w:r w:rsidR="005B6C03" w:rsidRPr="005B6C03">
        <w:rPr>
          <w:b/>
          <w:bCs/>
          <w:i w:val="0"/>
          <w:iCs w:val="0"/>
          <w:color w:val="526D7C" w:themeColor="accent1" w:themeShade="BF"/>
          <w:sz w:val="20"/>
          <w:szCs w:val="20"/>
        </w:rPr>
        <w:t>edz.</w:t>
      </w:r>
    </w:p>
    <w:p w14:paraId="466FD39C" w14:textId="5396C204" w:rsidR="00F34B32" w:rsidRPr="00F34B32" w:rsidRDefault="005B6C03" w:rsidP="00F34B32">
      <w:pPr>
        <w:shd w:val="clear" w:color="auto" w:fill="FFFFFF"/>
        <w:spacing w:before="100" w:beforeAutospacing="1" w:after="100" w:afterAutospacing="1"/>
        <w:jc w:val="center"/>
        <w:rPr>
          <w:rFonts w:ascii="Arial" w:eastAsia="Times New Roman" w:hAnsi="Arial" w:cs="Arial"/>
          <w:color w:val="444444"/>
          <w:sz w:val="17"/>
          <w:szCs w:val="17"/>
          <w:lang w:val="en-US"/>
        </w:rPr>
      </w:pPr>
      <w:r>
        <w:rPr>
          <w:noProof/>
          <w:lang w:eastAsia="lv-LV"/>
        </w:rPr>
        <w:drawing>
          <wp:inline distT="0" distB="0" distL="0" distR="0" wp14:anchorId="599DF9E1" wp14:editId="5E703FC8">
            <wp:extent cx="5760000" cy="1440000"/>
            <wp:effectExtent l="0" t="0" r="0" b="8255"/>
            <wp:docPr id="242" name="Chart 242">
              <a:extLst xmlns:a="http://schemas.openxmlformats.org/drawingml/2006/main">
                <a:ext uri="{FF2B5EF4-FFF2-40B4-BE49-F238E27FC236}">
                  <a16:creationId xmlns:a16="http://schemas.microsoft.com/office/drawing/2014/main" id="{255A9A9F-58ED-42AC-9742-02FFF07E3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958CD2" w14:textId="1B595F2D" w:rsidR="00F34B32" w:rsidRPr="006F79B4" w:rsidRDefault="00F34B32">
      <w:pPr>
        <w:jc w:val="center"/>
        <w:rPr>
          <w:iCs/>
          <w:sz w:val="20"/>
          <w:szCs w:val="20"/>
          <w:highlight w:val="magenta"/>
        </w:rPr>
      </w:pPr>
      <w:r w:rsidRPr="003653A7">
        <w:rPr>
          <w:i/>
          <w:iCs/>
          <w:sz w:val="20"/>
          <w:szCs w:val="20"/>
        </w:rPr>
        <w:t>Avots:</w:t>
      </w:r>
      <w:r>
        <w:rPr>
          <w:i/>
          <w:iCs/>
          <w:sz w:val="20"/>
          <w:szCs w:val="20"/>
        </w:rPr>
        <w:t xml:space="preserve"> </w:t>
      </w:r>
      <w:r w:rsidR="00C25701">
        <w:rPr>
          <w:i/>
          <w:iCs/>
          <w:sz w:val="20"/>
          <w:szCs w:val="20"/>
        </w:rPr>
        <w:t xml:space="preserve">Autoru veidots, balstoties uz </w:t>
      </w:r>
      <w:r>
        <w:rPr>
          <w:i/>
          <w:iCs/>
          <w:sz w:val="20"/>
          <w:szCs w:val="20"/>
        </w:rPr>
        <w:t>CS</w:t>
      </w:r>
      <w:r w:rsidR="00FD37E0">
        <w:rPr>
          <w:i/>
          <w:iCs/>
          <w:sz w:val="20"/>
          <w:szCs w:val="20"/>
        </w:rPr>
        <w:t>P</w:t>
      </w:r>
      <w:r w:rsidR="00597107">
        <w:rPr>
          <w:i/>
          <w:iCs/>
          <w:sz w:val="20"/>
          <w:szCs w:val="20"/>
        </w:rPr>
        <w:t xml:space="preserve"> datiem</w:t>
      </w:r>
    </w:p>
    <w:p w14:paraId="3A52C742" w14:textId="4EA50E00" w:rsidR="00680F40" w:rsidRDefault="00AB78DA" w:rsidP="000645CB">
      <w:r>
        <w:t>Attiecībā uz pārstrādes potenciālu</w:t>
      </w:r>
      <w:r w:rsidR="00C25701">
        <w:t>,</w:t>
      </w:r>
      <w:r>
        <w:t xml:space="preserve"> būtiska loma ir ar DP “Infrastruktūra un pakalpojumi” palīdzību sasniegto </w:t>
      </w:r>
      <w:r w:rsidRPr="00C96E5D">
        <w:t xml:space="preserve">mehānisko šķirošanas iekārtu </w:t>
      </w:r>
      <w:r>
        <w:t xml:space="preserve">jaudu izmantošanas efektivitātei. Kā jau iepriekš minēts, </w:t>
      </w:r>
      <w:r w:rsidRPr="00752004">
        <w:t xml:space="preserve">plānotās </w:t>
      </w:r>
      <w:r>
        <w:t xml:space="preserve">kopējās iekārtu </w:t>
      </w:r>
      <w:r w:rsidRPr="00752004">
        <w:t>jaudas</w:t>
      </w:r>
      <w:r>
        <w:t xml:space="preserve"> sasniedz 578</w:t>
      </w:r>
      <w:r w:rsidRPr="00752004">
        <w:t xml:space="preserve"> tūkst. t/gadā</w:t>
      </w:r>
      <w:r>
        <w:t>,</w:t>
      </w:r>
      <w:r>
        <w:rPr>
          <w:rStyle w:val="FootnoteReference"/>
        </w:rPr>
        <w:footnoteReference w:id="76"/>
      </w:r>
      <w:r>
        <w:t xml:space="preserve"> kas 2014.g</w:t>
      </w:r>
      <w:r w:rsidR="00C25701">
        <w:t>ada</w:t>
      </w:r>
      <w:r>
        <w:t xml:space="preserve"> apjomu kontekstā ir 29% no r</w:t>
      </w:r>
      <w:r w:rsidRPr="00B607E7">
        <w:t>adīto sadzīves (visi nebīstamie) atkritumu daudzum</w:t>
      </w:r>
      <w:r>
        <w:t>a un 103% no r</w:t>
      </w:r>
      <w:r w:rsidRPr="00B607E7">
        <w:t>adīto mājsaimniecības un tiem līdzīgo atkritumu daudzu</w:t>
      </w:r>
      <w:r>
        <w:t>ma.</w:t>
      </w:r>
    </w:p>
    <w:p w14:paraId="7B0FF8B1" w14:textId="62F088CE" w:rsidR="00AB78DA" w:rsidRDefault="00AB78DA" w:rsidP="00AB78DA">
      <w:pPr>
        <w:rPr>
          <w:b/>
          <w:bCs/>
          <w:i/>
          <w:iCs/>
          <w:color w:val="526D7C" w:themeColor="accent1" w:themeShade="BF"/>
          <w:sz w:val="20"/>
          <w:szCs w:val="20"/>
        </w:rPr>
      </w:pPr>
      <w:r>
        <w:t>Reģionāl</w:t>
      </w:r>
      <w:r w:rsidR="00B36AD5">
        <w:t>ajā</w:t>
      </w:r>
      <w:r>
        <w:t xml:space="preserve"> griezumā jaudas ir sadalītas pa visiem atkritumu plānošanas reģioniem (</w:t>
      </w:r>
      <w:r w:rsidR="00A873CC">
        <w:t xml:space="preserve">skatīt </w:t>
      </w:r>
      <w:r>
        <w:t>attēl</w:t>
      </w:r>
      <w:r w:rsidR="00A873CC">
        <w:t>u</w:t>
      </w:r>
      <w:r>
        <w:t xml:space="preserve"> </w:t>
      </w:r>
      <w:r w:rsidR="00A873CC">
        <w:t xml:space="preserve">Nr. </w:t>
      </w:r>
      <w:r>
        <w:t>2.</w:t>
      </w:r>
      <w:r w:rsidR="00262E52">
        <w:t>1</w:t>
      </w:r>
      <w:r w:rsidR="00DC4201">
        <w:t>3</w:t>
      </w:r>
      <w:r>
        <w:t>.</w:t>
      </w:r>
      <w:r w:rsidRPr="009F098A">
        <w:t>)</w:t>
      </w:r>
      <w:r w:rsidR="009F098A" w:rsidRPr="006F79B4">
        <w:rPr>
          <w:b/>
          <w:bCs/>
          <w:iCs/>
          <w:color w:val="526D7C" w:themeColor="accent1" w:themeShade="BF"/>
          <w:sz w:val="20"/>
          <w:szCs w:val="20"/>
        </w:rPr>
        <w:t>.</w:t>
      </w:r>
    </w:p>
    <w:p w14:paraId="10EAC59E" w14:textId="327BBFF1" w:rsidR="00AB78DA" w:rsidRPr="006F79B4" w:rsidRDefault="00AB78DA" w:rsidP="006F79B4">
      <w:pPr>
        <w:jc w:val="center"/>
        <w:rPr>
          <w:b/>
          <w:bCs/>
          <w:iCs/>
          <w:color w:val="526D7C" w:themeColor="accent1" w:themeShade="BF"/>
          <w:sz w:val="20"/>
          <w:szCs w:val="20"/>
        </w:rPr>
      </w:pPr>
      <w:r w:rsidRPr="006F79B4">
        <w:rPr>
          <w:b/>
          <w:bCs/>
          <w:iCs/>
          <w:color w:val="526D7C" w:themeColor="accent1" w:themeShade="BF"/>
          <w:sz w:val="20"/>
          <w:szCs w:val="20"/>
        </w:rPr>
        <w:t>Attēls</w:t>
      </w:r>
      <w:r w:rsidR="00DC4201">
        <w:rPr>
          <w:b/>
          <w:bCs/>
          <w:iCs/>
          <w:color w:val="526D7C" w:themeColor="accent1" w:themeShade="BF"/>
          <w:sz w:val="20"/>
          <w:szCs w:val="20"/>
        </w:rPr>
        <w:t xml:space="preserve"> Nr. </w:t>
      </w:r>
      <w:r w:rsidRPr="006F79B4">
        <w:rPr>
          <w:b/>
          <w:bCs/>
          <w:iCs/>
          <w:color w:val="526D7C" w:themeColor="accent1" w:themeShade="BF"/>
          <w:sz w:val="20"/>
          <w:szCs w:val="20"/>
        </w:rPr>
        <w:t>2.</w:t>
      </w:r>
      <w:r w:rsidR="00262E52">
        <w:rPr>
          <w:b/>
          <w:bCs/>
          <w:iCs/>
          <w:color w:val="526D7C" w:themeColor="accent1" w:themeShade="BF"/>
          <w:sz w:val="20"/>
          <w:szCs w:val="20"/>
        </w:rPr>
        <w:t>1</w:t>
      </w:r>
      <w:r w:rsidR="00DC4201">
        <w:rPr>
          <w:b/>
          <w:bCs/>
          <w:iCs/>
          <w:color w:val="526D7C" w:themeColor="accent1" w:themeShade="BF"/>
          <w:sz w:val="20"/>
          <w:szCs w:val="20"/>
        </w:rPr>
        <w:t>3</w:t>
      </w:r>
      <w:r w:rsidRPr="006F79B4">
        <w:rPr>
          <w:b/>
          <w:bCs/>
          <w:iCs/>
          <w:color w:val="526D7C" w:themeColor="accent1" w:themeShade="BF"/>
          <w:sz w:val="20"/>
          <w:szCs w:val="20"/>
        </w:rPr>
        <w:t>. Ierīkoto atkritumu mehānisko šķirošanas iekārtu plānotās jaudas, tūkst. t/gadā</w:t>
      </w:r>
    </w:p>
    <w:p w14:paraId="19ABFB51" w14:textId="77777777" w:rsidR="00AB78DA" w:rsidRDefault="00AB78DA" w:rsidP="00AB78DA">
      <w:pPr>
        <w:jc w:val="center"/>
      </w:pPr>
      <w:r>
        <w:rPr>
          <w:noProof/>
          <w:lang w:eastAsia="lv-LV"/>
        </w:rPr>
        <w:drawing>
          <wp:inline distT="0" distB="0" distL="0" distR="0" wp14:anchorId="0C2FF3FA" wp14:editId="5C68DAF1">
            <wp:extent cx="5759450" cy="2662732"/>
            <wp:effectExtent l="0" t="0" r="0" b="4445"/>
            <wp:docPr id="19" name="Chart 19">
              <a:extLst xmlns:a="http://schemas.openxmlformats.org/drawingml/2006/main">
                <a:ext uri="{FF2B5EF4-FFF2-40B4-BE49-F238E27FC236}">
                  <a16:creationId xmlns:a16="http://schemas.microsoft.com/office/drawing/2014/main" id="{00000000-0008-0000-2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D51FC0" w14:textId="5B2318CD" w:rsidR="00AB78DA" w:rsidRDefault="00AB78DA" w:rsidP="00AB78DA">
      <w:pPr>
        <w:jc w:val="center"/>
      </w:pPr>
      <w:r w:rsidRPr="00A73DF2">
        <w:rPr>
          <w:i/>
          <w:iCs/>
          <w:sz w:val="20"/>
          <w:szCs w:val="20"/>
        </w:rPr>
        <w:t>Avots:</w:t>
      </w:r>
      <w:r>
        <w:rPr>
          <w:i/>
          <w:iCs/>
          <w:sz w:val="20"/>
          <w:szCs w:val="20"/>
        </w:rPr>
        <w:t xml:space="preserve"> </w:t>
      </w:r>
      <w:r w:rsidR="00C25701">
        <w:rPr>
          <w:i/>
          <w:iCs/>
          <w:sz w:val="20"/>
          <w:szCs w:val="20"/>
        </w:rPr>
        <w:t xml:space="preserve">Autoru veidots, baltoties uz </w:t>
      </w:r>
      <w:r>
        <w:rPr>
          <w:i/>
          <w:iCs/>
          <w:sz w:val="20"/>
          <w:szCs w:val="20"/>
        </w:rPr>
        <w:t>VARAM dati</w:t>
      </w:r>
      <w:r w:rsidR="00C25701">
        <w:rPr>
          <w:i/>
          <w:iCs/>
          <w:sz w:val="20"/>
          <w:szCs w:val="20"/>
        </w:rPr>
        <w:t>em</w:t>
      </w:r>
    </w:p>
    <w:p w14:paraId="4C13D538" w14:textId="34D48784" w:rsidR="006129E4" w:rsidRDefault="006129E4" w:rsidP="000645CB">
      <w:r w:rsidRPr="006F79B4">
        <w:t xml:space="preserve">Izvērtējot poligonos apglabāto atkritumu daudzumu, secināms, ka lielākā ietekme no 2007. - 2013. gada plānošanas periodā realizētajiem projektiem </w:t>
      </w:r>
      <w:r w:rsidR="00C25701">
        <w:t>(</w:t>
      </w:r>
      <w:r w:rsidR="00C25701" w:rsidRPr="006F79B4">
        <w:t xml:space="preserve">3.5.1.2.2. </w:t>
      </w:r>
      <w:r w:rsidR="00C25701">
        <w:t xml:space="preserve">aktivitātes ietvaros) </w:t>
      </w:r>
      <w:r w:rsidRPr="006F79B4">
        <w:t>novērojama 2016. gadā, kad redzams nešķiroto atkritumu apglabāšanas samazinājums, kas atbilst projektu realizācijas un infrastruktūras izmantošanas cikla sākumam. Pārskatos 3A</w:t>
      </w:r>
      <w:r w:rsidRPr="006F79B4">
        <w:rPr>
          <w:rStyle w:val="FootnoteReference"/>
        </w:rPr>
        <w:footnoteReference w:id="77"/>
      </w:r>
      <w:r w:rsidRPr="006F79B4">
        <w:t xml:space="preserve"> par 2015. un 2016. gadiem redzams, ka </w:t>
      </w:r>
      <w:r w:rsidRPr="006F79B4">
        <w:lastRenderedPageBreak/>
        <w:t>nešķiroto atkritumu (kods 200301) apglabāšanas apjoms krities no 442</w:t>
      </w:r>
      <w:r w:rsidR="00C25701">
        <w:t> tūkst.</w:t>
      </w:r>
      <w:r w:rsidRPr="006F79B4">
        <w:t xml:space="preserve"> t līdz 137</w:t>
      </w:r>
      <w:r w:rsidR="00C25701">
        <w:t> tūkst.</w:t>
      </w:r>
      <w:r w:rsidRPr="006F79B4">
        <w:t xml:space="preserve"> t, jeb no 91% no apglabātajiem atkritumiem līdz 26% no apglabātajiem atkritumiem. Minētais samazinājuma apjoms atbilst pusei no atkritumu </w:t>
      </w:r>
      <w:r w:rsidRPr="00087849">
        <w:t>mehānisko šķirošanas iekārtu kopējās plānotās jaudas</w:t>
      </w:r>
      <w:r w:rsidRPr="006F79B4">
        <w:t xml:space="preserve">. </w:t>
      </w:r>
      <w:r w:rsidR="004D227B" w:rsidRPr="006F79B4">
        <w:t xml:space="preserve">Taču </w:t>
      </w:r>
      <w:r w:rsidRPr="006F79B4">
        <w:t xml:space="preserve">tikai neliela daļa no sašķirotajiem materiāliem tiek </w:t>
      </w:r>
      <w:r w:rsidR="004D227B" w:rsidRPr="006F79B4">
        <w:t xml:space="preserve">tālāk virzīta atkārtotai </w:t>
      </w:r>
      <w:r w:rsidR="00B36AD5">
        <w:t>izmantošana</w:t>
      </w:r>
      <w:r w:rsidR="004D227B" w:rsidRPr="006F79B4">
        <w:t>i</w:t>
      </w:r>
      <w:r w:rsidRPr="006F79B4">
        <w:t xml:space="preserve"> un vidēji 94% no pāršķirotajiem materiāliem tiek apglabāti poligonos ar kodiem 191212 un 191213</w:t>
      </w:r>
      <w:r w:rsidR="004D227B" w:rsidRPr="006F79B4">
        <w:t xml:space="preserve">. Saskaņā ar novērtējuma ietvaros gūto informāciju, galvenais iemesls ir zemā atšķiroto materiālu kvalitāte </w:t>
      </w:r>
      <w:r w:rsidR="00B36AD5">
        <w:t>kā rezultātā</w:t>
      </w:r>
      <w:r w:rsidRPr="006F79B4">
        <w:t xml:space="preserve"> tos nav ekonomiski izdevīgi pārstrādāt. </w:t>
      </w:r>
    </w:p>
    <w:p w14:paraId="44E3C6A7" w14:textId="585FB050" w:rsidR="00AB78DA" w:rsidRDefault="00AB78DA" w:rsidP="000645CB">
      <w:r>
        <w:t xml:space="preserve">Taču, salīdzinot jaudas ar </w:t>
      </w:r>
      <w:r w:rsidR="00AE68D5">
        <w:t>radītajiem mājsaimniecību atkritumiem</w:t>
      </w:r>
      <w:r w:rsidR="004D227B">
        <w:t>,</w:t>
      </w:r>
      <w:r w:rsidR="00AE68D5">
        <w:t xml:space="preserve"> saskaņā ar 2014.</w:t>
      </w:r>
      <w:r w:rsidR="00433F16">
        <w:t xml:space="preserve"> gada</w:t>
      </w:r>
      <w:r w:rsidR="00AE68D5">
        <w:t xml:space="preserve"> pētījumā identificētajiem apjomiem</w:t>
      </w:r>
      <w:r w:rsidR="004D227B">
        <w:t xml:space="preserve"> reģionālajā griezumā</w:t>
      </w:r>
      <w:r w:rsidR="00AE68D5">
        <w:rPr>
          <w:rStyle w:val="FootnoteReference"/>
        </w:rPr>
        <w:footnoteReference w:id="78"/>
      </w:r>
      <w:r w:rsidR="00AE68D5">
        <w:t>, vērojams, ka atbilstības līmenis pa reģioniem būtiski atšķiras (</w:t>
      </w:r>
      <w:r w:rsidR="00433F16">
        <w:t xml:space="preserve">skatīt </w:t>
      </w:r>
      <w:r w:rsidR="00AE68D5">
        <w:t>att</w:t>
      </w:r>
      <w:r w:rsidR="00433F16">
        <w:t xml:space="preserve">ēlu Nr. </w:t>
      </w:r>
      <w:r w:rsidR="00AE68D5">
        <w:t>2.1</w:t>
      </w:r>
      <w:r w:rsidR="00DC4201">
        <w:t>4</w:t>
      </w:r>
      <w:r w:rsidR="00AE68D5">
        <w:t>.)</w:t>
      </w:r>
      <w:r w:rsidR="004D227B">
        <w:t>.</w:t>
      </w:r>
      <w:r w:rsidR="007D7D80">
        <w:t xml:space="preserve"> </w:t>
      </w:r>
      <w:r w:rsidR="004D227B">
        <w:t>Č</w:t>
      </w:r>
      <w:r w:rsidR="007D7D80">
        <w:t>etros reģionos jaudas pārsniedz 2014.</w:t>
      </w:r>
      <w:r w:rsidR="00433F16">
        <w:t xml:space="preserve"> gadā</w:t>
      </w:r>
      <w:r w:rsidR="007D7D80">
        <w:t xml:space="preserve"> radīto sadzīves atkritumu apjomu, bet sešos reģionos, ieskaitot Pierīgu, šķirošanas jaudas veido vidēji divas trešdaļas no radītā apjoma.</w:t>
      </w:r>
    </w:p>
    <w:p w14:paraId="4189F9CA" w14:textId="69FBD356" w:rsidR="00AE68D5" w:rsidRPr="006F79B4" w:rsidRDefault="00AE68D5" w:rsidP="006F79B4">
      <w:pPr>
        <w:jc w:val="center"/>
        <w:rPr>
          <w:b/>
          <w:bCs/>
          <w:iCs/>
          <w:color w:val="526D7C" w:themeColor="accent1" w:themeShade="BF"/>
          <w:sz w:val="20"/>
          <w:szCs w:val="20"/>
        </w:rPr>
      </w:pPr>
      <w:r w:rsidRPr="006F79B4">
        <w:rPr>
          <w:b/>
          <w:bCs/>
          <w:iCs/>
          <w:color w:val="526D7C" w:themeColor="accent1" w:themeShade="BF"/>
          <w:sz w:val="20"/>
          <w:szCs w:val="20"/>
        </w:rPr>
        <w:t xml:space="preserve">Attēls </w:t>
      </w:r>
      <w:r w:rsidR="00DC4201">
        <w:rPr>
          <w:b/>
          <w:bCs/>
          <w:iCs/>
          <w:color w:val="526D7C" w:themeColor="accent1" w:themeShade="BF"/>
          <w:sz w:val="20"/>
          <w:szCs w:val="20"/>
        </w:rPr>
        <w:t xml:space="preserve">Nr. </w:t>
      </w:r>
      <w:r w:rsidRPr="006F79B4">
        <w:rPr>
          <w:b/>
          <w:bCs/>
          <w:iCs/>
          <w:color w:val="526D7C" w:themeColor="accent1" w:themeShade="BF"/>
          <w:sz w:val="20"/>
          <w:szCs w:val="20"/>
        </w:rPr>
        <w:t>2.1</w:t>
      </w:r>
      <w:r w:rsidR="00DC4201">
        <w:rPr>
          <w:b/>
          <w:bCs/>
          <w:iCs/>
          <w:color w:val="526D7C" w:themeColor="accent1" w:themeShade="BF"/>
          <w:sz w:val="20"/>
          <w:szCs w:val="20"/>
        </w:rPr>
        <w:t>4</w:t>
      </w:r>
      <w:r w:rsidRPr="006F79B4">
        <w:rPr>
          <w:b/>
          <w:bCs/>
          <w:iCs/>
          <w:color w:val="526D7C" w:themeColor="accent1" w:themeShade="BF"/>
          <w:sz w:val="20"/>
          <w:szCs w:val="20"/>
        </w:rPr>
        <w:t>. Ierīkoto atkritumu mehānisko šķirošanas iekārtu plānotās jaudas pret radīto sadzīves atkritumu apjomu, %</w:t>
      </w:r>
    </w:p>
    <w:p w14:paraId="65408EFA" w14:textId="1076FD52" w:rsidR="00AE68D5" w:rsidRDefault="009B01D8" w:rsidP="00AE68D5">
      <w:pPr>
        <w:jc w:val="center"/>
      </w:pPr>
      <w:r>
        <w:rPr>
          <w:noProof/>
          <w:lang w:eastAsia="lv-LV"/>
        </w:rPr>
        <w:drawing>
          <wp:inline distT="0" distB="0" distL="0" distR="0" wp14:anchorId="3FE0EB0F" wp14:editId="08A64396">
            <wp:extent cx="5664200" cy="2603500"/>
            <wp:effectExtent l="0" t="0" r="0" b="6350"/>
            <wp:docPr id="250" name="Chart 250">
              <a:extLst xmlns:a="http://schemas.openxmlformats.org/drawingml/2006/main">
                <a:ext uri="{FF2B5EF4-FFF2-40B4-BE49-F238E27FC236}">
                  <a16:creationId xmlns:a16="http://schemas.microsoft.com/office/drawing/2014/main" id="{95DAC62B-1CC6-409F-B575-D2FD48FF6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672482" w14:textId="7CE7881E" w:rsidR="00A72736" w:rsidRPr="006F79B4" w:rsidRDefault="00AE68D5" w:rsidP="00AE68D5">
      <w:pPr>
        <w:jc w:val="center"/>
        <w:rPr>
          <w:vertAlign w:val="superscript"/>
        </w:rPr>
      </w:pPr>
      <w:r w:rsidRPr="00A73DF2">
        <w:rPr>
          <w:i/>
          <w:iCs/>
          <w:sz w:val="20"/>
          <w:szCs w:val="20"/>
        </w:rPr>
        <w:t>Avots:</w:t>
      </w:r>
      <w:r>
        <w:rPr>
          <w:i/>
          <w:iCs/>
          <w:sz w:val="20"/>
          <w:szCs w:val="20"/>
        </w:rPr>
        <w:t xml:space="preserve"> </w:t>
      </w:r>
      <w:r w:rsidR="0092665E">
        <w:rPr>
          <w:i/>
          <w:iCs/>
          <w:sz w:val="20"/>
          <w:szCs w:val="20"/>
        </w:rPr>
        <w:t>Autoru veidots</w:t>
      </w:r>
      <w:r>
        <w:rPr>
          <w:i/>
          <w:iCs/>
          <w:sz w:val="20"/>
          <w:szCs w:val="20"/>
        </w:rPr>
        <w:t>, balstoties uz VARAM datiem un pētījumu</w:t>
      </w:r>
      <w:r>
        <w:rPr>
          <w:i/>
          <w:iCs/>
          <w:sz w:val="20"/>
          <w:szCs w:val="20"/>
          <w:vertAlign w:val="superscript"/>
        </w:rPr>
        <w:t>75</w:t>
      </w:r>
    </w:p>
    <w:p w14:paraId="0733E0EF" w14:textId="41FE8960" w:rsidR="005A54E5" w:rsidRPr="00A73DF2" w:rsidRDefault="007B7782">
      <w:pPr>
        <w:pStyle w:val="Heading4"/>
      </w:pPr>
      <w:r w:rsidRPr="00A73DF2">
        <w:t>S</w:t>
      </w:r>
      <w:r w:rsidR="005A54E5" w:rsidRPr="00A73DF2">
        <w:t xml:space="preserve">ociāli </w:t>
      </w:r>
      <w:r w:rsidR="007116CB">
        <w:t xml:space="preserve">- </w:t>
      </w:r>
      <w:r w:rsidR="005A54E5" w:rsidRPr="00A73DF2">
        <w:t>ekonomisko ieguvumu un zaudējumu analīze</w:t>
      </w:r>
    </w:p>
    <w:p w14:paraId="60617526" w14:textId="035D97DA" w:rsidR="005A54E5" w:rsidRPr="00A73DF2" w:rsidRDefault="00093361" w:rsidP="006F79B4">
      <w:r>
        <w:t>Sociāli</w:t>
      </w:r>
      <w:r w:rsidR="009C1E4D" w:rsidRPr="0A9892DB">
        <w:t xml:space="preserve"> </w:t>
      </w:r>
      <w:r w:rsidRPr="0A9892DB">
        <w:t>-</w:t>
      </w:r>
      <w:r w:rsidR="009C1E4D" w:rsidRPr="0A9892DB">
        <w:t xml:space="preserve"> </w:t>
      </w:r>
      <w:r>
        <w:t xml:space="preserve">ekonomisko ieguvumu un zaudējumu analīze tika veikta, balstoties uz </w:t>
      </w:r>
      <w:r w:rsidRPr="00004A20">
        <w:t>EK izstrādātajām IIA vadlīnijām</w:t>
      </w:r>
      <w:r w:rsidRPr="00004A20">
        <w:rPr>
          <w:rStyle w:val="FootnoteReference"/>
        </w:rPr>
        <w:footnoteReference w:id="79"/>
      </w:r>
      <w:r w:rsidR="0025283C">
        <w:t xml:space="preserve">, </w:t>
      </w:r>
      <w:r w:rsidR="00925EC2">
        <w:t>DP “Infrastruktūra un pakalpojumi”</w:t>
      </w:r>
      <w:r w:rsidR="00C25701">
        <w:t xml:space="preserve"> </w:t>
      </w:r>
      <w:r w:rsidR="00925EC2">
        <w:t>dokumentāciju, pētījumiem par noglabāto atkritumu radītajām vides izmaksām</w:t>
      </w:r>
      <w:r w:rsidR="00925EC2">
        <w:rPr>
          <w:vertAlign w:val="superscript"/>
        </w:rPr>
        <w:t>94</w:t>
      </w:r>
      <w:r w:rsidR="00925EC2">
        <w:t xml:space="preserve"> un pārstrādāto atkritumu nodrošinātajiem vides ieguvumiem</w:t>
      </w:r>
      <w:r w:rsidR="00925EC2">
        <w:rPr>
          <w:rStyle w:val="FootnoteReference"/>
        </w:rPr>
        <w:footnoteReference w:id="80"/>
      </w:r>
      <w:r w:rsidR="00925EC2">
        <w:t xml:space="preserve"> u.c.</w:t>
      </w:r>
      <w:r w:rsidR="009755F6">
        <w:t xml:space="preserve"> </w:t>
      </w:r>
    </w:p>
    <w:p w14:paraId="1C9494D9" w14:textId="1A1C8939" w:rsidR="00407469" w:rsidRPr="00A73DF2" w:rsidRDefault="005A55E5" w:rsidP="005A54E5">
      <w:r w:rsidRPr="005A55E5">
        <w:t>3.5.1.2.1. apakšaktivitāt</w:t>
      </w:r>
      <w:r>
        <w:t>ē rekultivēto izgāztuvju kopējie ekonomiskie ieguvumi balstīti uz novērstajiem summārajiem ārējiem vides zaudējumiem, ja rekultivācija netiktu veikta. Novērtējuma ietvaros nebija iespējams apkopot precīzu informāciju par rekultivēto izgāztuvju kopējiem atkritumu apjomiem un specifisko vides ietekmju apmēru. Tādēļ tika izdarīti pieņēmumi par aptuveno a</w:t>
      </w:r>
      <w:r w:rsidR="00C25701">
        <w:t>t</w:t>
      </w:r>
      <w:r>
        <w:t>tiecināmo atkritumu kopapjomu, balstoties uz ikgadēji Latvijā noglabāto atkritumu statistiku un 2004.</w:t>
      </w:r>
      <w:r w:rsidR="00C25701">
        <w:t xml:space="preserve"> </w:t>
      </w:r>
      <w:r>
        <w:t>-</w:t>
      </w:r>
      <w:r w:rsidR="00C25701">
        <w:t xml:space="preserve"> </w:t>
      </w:r>
      <w:r>
        <w:t>2006.</w:t>
      </w:r>
      <w:r w:rsidR="00C25701">
        <w:t xml:space="preserve"> </w:t>
      </w:r>
      <w:r>
        <w:t>g</w:t>
      </w:r>
      <w:r w:rsidR="00C25701">
        <w:t>ada</w:t>
      </w:r>
      <w:r>
        <w:t xml:space="preserve"> iepriekš veikto rekultivācijas apjomu. Vides ietekmes monetarizācija balstīta uz EK pētījuma rezultātiem</w:t>
      </w:r>
      <w:r>
        <w:rPr>
          <w:rStyle w:val="FootnoteReference"/>
        </w:rPr>
        <w:footnoteReference w:id="81"/>
      </w:r>
      <w:r>
        <w:t xml:space="preserve">, kā arī uz piesardzīgo ekspertvērtējumu, ka 85% no potenciālās negatīvās vides ietekmes jau realizējušies </w:t>
      </w:r>
      <w:r>
        <w:lastRenderedPageBreak/>
        <w:t>un nākotn</w:t>
      </w:r>
      <w:r w:rsidR="00ED20A2">
        <w:t>ē</w:t>
      </w:r>
      <w:r>
        <w:t xml:space="preserve"> novērsti tik</w:t>
      </w:r>
      <w:r w:rsidR="00ED20A2">
        <w:t>s</w:t>
      </w:r>
      <w:r w:rsidR="00E23BFB">
        <w:t xml:space="preserve"> </w:t>
      </w:r>
      <w:r>
        <w:t>15%. Tika pieņemts, ka nekustamā īpašuma vērtības izmaiņas jau iekļautas kopējā vides negatīvās ietekmes samazinājumā.</w:t>
      </w:r>
      <w:r w:rsidR="009755F6">
        <w:t xml:space="preserve"> Minētie aprēķini liecina, ka ekonomiskie ieguvumi vērtējami vismaz 25,5 milj. EUR apmērā par 1.13 reizēm pārsniedzot ieguldījumus </w:t>
      </w:r>
      <w:r w:rsidR="00F60E25" w:rsidRPr="00A73DF2">
        <w:t>(skatīt tabulu Nr. 2.</w:t>
      </w:r>
      <w:r w:rsidR="009D2D7A">
        <w:t>7</w:t>
      </w:r>
      <w:r w:rsidR="00F60E25" w:rsidRPr="00A73DF2">
        <w:t>.).</w:t>
      </w:r>
    </w:p>
    <w:p w14:paraId="734FA9A0" w14:textId="00F2FF8D" w:rsidR="00072780" w:rsidRPr="00004A20" w:rsidRDefault="00072780">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w:t>
      </w:r>
      <w:r w:rsidR="00F60E25"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9D2D7A">
        <w:rPr>
          <w:b/>
          <w:bCs/>
          <w:i w:val="0"/>
          <w:iCs w:val="0"/>
          <w:color w:val="526D7C" w:themeColor="accent1" w:themeShade="BF"/>
          <w:sz w:val="20"/>
          <w:szCs w:val="20"/>
        </w:rPr>
        <w:t>7</w:t>
      </w:r>
      <w:r w:rsidRPr="00004A20">
        <w:rPr>
          <w:b/>
          <w:bCs/>
          <w:i w:val="0"/>
          <w:iCs w:val="0"/>
          <w:color w:val="526D7C" w:themeColor="accent1" w:themeShade="BF"/>
          <w:sz w:val="20"/>
          <w:szCs w:val="20"/>
        </w:rPr>
        <w:t>.</w:t>
      </w:r>
      <w:r w:rsidR="00E844FF" w:rsidRPr="00004A20">
        <w:rPr>
          <w:b/>
          <w:bCs/>
          <w:i w:val="0"/>
          <w:iCs w:val="0"/>
          <w:color w:val="526D7C" w:themeColor="accent1" w:themeShade="BF"/>
          <w:sz w:val="20"/>
          <w:szCs w:val="20"/>
        </w:rPr>
        <w:t xml:space="preserve"> Apakšaktivitāšu s</w:t>
      </w:r>
      <w:r w:rsidRPr="00004A20">
        <w:rPr>
          <w:b/>
          <w:bCs/>
          <w:i w:val="0"/>
          <w:iCs w:val="0"/>
          <w:color w:val="526D7C" w:themeColor="accent1" w:themeShade="BF"/>
          <w:sz w:val="20"/>
          <w:szCs w:val="20"/>
        </w:rPr>
        <w:t>oci</w:t>
      </w:r>
      <w:r w:rsidR="006C5C79" w:rsidRPr="00004A20">
        <w:rPr>
          <w:b/>
          <w:bCs/>
          <w:i w:val="0"/>
          <w:iCs w:val="0"/>
          <w:color w:val="526D7C" w:themeColor="accent1" w:themeShade="BF"/>
          <w:sz w:val="20"/>
          <w:szCs w:val="20"/>
        </w:rPr>
        <w:t>āli</w:t>
      </w:r>
      <w:r w:rsidR="002F1A14"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w:t>
      </w:r>
      <w:r w:rsidR="002F1A14"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ekonomiskie ieguvumi un zaud</w:t>
      </w:r>
      <w:r w:rsidR="002F1A14" w:rsidRPr="00004A20">
        <w:rPr>
          <w:b/>
          <w:bCs/>
          <w:i w:val="0"/>
          <w:iCs w:val="0"/>
          <w:color w:val="526D7C" w:themeColor="accent1" w:themeShade="BF"/>
          <w:sz w:val="20"/>
          <w:szCs w:val="20"/>
        </w:rPr>
        <w:t>ē</w:t>
      </w:r>
      <w:r w:rsidRPr="00004A20">
        <w:rPr>
          <w:b/>
          <w:bCs/>
          <w:i w:val="0"/>
          <w:iCs w:val="0"/>
          <w:color w:val="526D7C" w:themeColor="accent1" w:themeShade="BF"/>
          <w:sz w:val="20"/>
          <w:szCs w:val="20"/>
        </w:rPr>
        <w:t xml:space="preserve">jumi atkritumu </w:t>
      </w:r>
      <w:r w:rsidR="00E844FF" w:rsidRPr="00004A20">
        <w:rPr>
          <w:b/>
          <w:bCs/>
          <w:i w:val="0"/>
          <w:iCs w:val="0"/>
          <w:color w:val="526D7C" w:themeColor="accent1" w:themeShade="BF"/>
          <w:sz w:val="20"/>
          <w:szCs w:val="20"/>
        </w:rPr>
        <w:t xml:space="preserve">apsaimniekošanas un dabas resursu ilgtspējīgas izmantošanas </w:t>
      </w:r>
      <w:r w:rsidRPr="00004A20">
        <w:rPr>
          <w:b/>
          <w:bCs/>
          <w:i w:val="0"/>
          <w:iCs w:val="0"/>
          <w:color w:val="526D7C" w:themeColor="accent1" w:themeShade="BF"/>
          <w:sz w:val="20"/>
          <w:szCs w:val="20"/>
        </w:rPr>
        <w:t>jomā</w:t>
      </w:r>
      <w:r w:rsidR="00087849">
        <w:rPr>
          <w:b/>
          <w:bCs/>
          <w:i w:val="0"/>
          <w:iCs w:val="0"/>
          <w:color w:val="526D7C" w:themeColor="accent1" w:themeShade="BF"/>
          <w:sz w:val="20"/>
          <w:szCs w:val="20"/>
        </w:rPr>
        <w:t>, tūkst. EUR</w:t>
      </w:r>
    </w:p>
    <w:tbl>
      <w:tblPr>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Layout w:type="fixed"/>
        <w:tblCellMar>
          <w:left w:w="57" w:type="dxa"/>
          <w:right w:w="57" w:type="dxa"/>
        </w:tblCellMar>
        <w:tblLook w:val="04A0" w:firstRow="1" w:lastRow="0" w:firstColumn="1" w:lastColumn="0" w:noHBand="0" w:noVBand="1"/>
      </w:tblPr>
      <w:tblGrid>
        <w:gridCol w:w="2547"/>
        <w:gridCol w:w="1166"/>
        <w:gridCol w:w="1639"/>
        <w:gridCol w:w="1306"/>
        <w:gridCol w:w="1175"/>
        <w:gridCol w:w="1511"/>
      </w:tblGrid>
      <w:tr w:rsidR="00087849" w:rsidRPr="00A73DF2" w14:paraId="5FB5A4E5" w14:textId="77777777" w:rsidTr="00ED4133">
        <w:trPr>
          <w:trHeight w:val="47"/>
          <w:tblHeader/>
        </w:trPr>
        <w:tc>
          <w:tcPr>
            <w:tcW w:w="2547" w:type="dxa"/>
            <w:shd w:val="clear" w:color="auto" w:fill="7391A2" w:themeFill="accent1"/>
            <w:noWrap/>
            <w:vAlign w:val="center"/>
            <w:hideMark/>
          </w:tcPr>
          <w:p w14:paraId="20329C08" w14:textId="1F814D98" w:rsidR="005A54E5" w:rsidRPr="00E54F36" w:rsidRDefault="00E54F36" w:rsidP="00E54F36">
            <w:pPr>
              <w:spacing w:before="0" w:after="0"/>
              <w:jc w:val="center"/>
              <w:rPr>
                <w:b/>
                <w:sz w:val="20"/>
                <w:szCs w:val="20"/>
              </w:rPr>
            </w:pPr>
            <w:r w:rsidRPr="00004A20">
              <w:rPr>
                <w:b/>
                <w:bCs/>
                <w:color w:val="FFFFFF" w:themeColor="background1"/>
                <w:sz w:val="20"/>
                <w:szCs w:val="20"/>
              </w:rPr>
              <w:t>A</w:t>
            </w:r>
            <w:r w:rsidR="00093361" w:rsidRPr="00004A20">
              <w:rPr>
                <w:b/>
                <w:bCs/>
                <w:color w:val="FFFFFF" w:themeColor="background1"/>
                <w:sz w:val="20"/>
                <w:szCs w:val="20"/>
              </w:rPr>
              <w:t>ktivitāte/ a</w:t>
            </w:r>
            <w:r w:rsidRPr="00004A20">
              <w:rPr>
                <w:b/>
                <w:bCs/>
                <w:color w:val="FFFFFF" w:themeColor="background1"/>
                <w:sz w:val="20"/>
                <w:szCs w:val="20"/>
              </w:rPr>
              <w:t>pakšaktivitāte</w:t>
            </w:r>
          </w:p>
        </w:tc>
        <w:tc>
          <w:tcPr>
            <w:tcW w:w="1166" w:type="dxa"/>
            <w:shd w:val="clear" w:color="auto" w:fill="7391A2" w:themeFill="accent1"/>
            <w:vAlign w:val="center"/>
            <w:hideMark/>
          </w:tcPr>
          <w:p w14:paraId="35FACA2C" w14:textId="77777777" w:rsidR="00E54F36" w:rsidRDefault="005A54E5" w:rsidP="009A7ABA">
            <w:pPr>
              <w:spacing w:before="0" w:after="0"/>
              <w:jc w:val="center"/>
              <w:rPr>
                <w:b/>
                <w:color w:val="FFFFFF" w:themeColor="background1"/>
                <w:sz w:val="20"/>
                <w:szCs w:val="20"/>
              </w:rPr>
            </w:pPr>
            <w:r w:rsidRPr="00004A20">
              <w:rPr>
                <w:b/>
                <w:bCs/>
                <w:color w:val="FFFFFF" w:themeColor="background1"/>
                <w:sz w:val="20"/>
                <w:szCs w:val="20"/>
              </w:rPr>
              <w:t>Kopējās</w:t>
            </w:r>
          </w:p>
          <w:p w14:paraId="5098B094" w14:textId="05426259" w:rsidR="005A54E5" w:rsidRPr="00A73DF2" w:rsidRDefault="005A54E5" w:rsidP="009A7ABA">
            <w:pPr>
              <w:spacing w:before="0" w:after="0"/>
              <w:jc w:val="center"/>
              <w:rPr>
                <w:b/>
                <w:color w:val="FFFFFF" w:themeColor="background1"/>
                <w:sz w:val="20"/>
                <w:szCs w:val="20"/>
              </w:rPr>
            </w:pPr>
            <w:r w:rsidRPr="00004A20">
              <w:rPr>
                <w:b/>
                <w:bCs/>
                <w:color w:val="FFFFFF" w:themeColor="background1"/>
                <w:sz w:val="20"/>
                <w:szCs w:val="20"/>
              </w:rPr>
              <w:t xml:space="preserve"> izmaksas</w:t>
            </w:r>
          </w:p>
        </w:tc>
        <w:tc>
          <w:tcPr>
            <w:tcW w:w="1639" w:type="dxa"/>
            <w:shd w:val="clear" w:color="auto" w:fill="7391A2" w:themeFill="accent1"/>
            <w:vAlign w:val="center"/>
            <w:hideMark/>
          </w:tcPr>
          <w:p w14:paraId="0CBAF729" w14:textId="404A2E7D" w:rsidR="005A54E5" w:rsidRPr="00A73DF2" w:rsidRDefault="005A54E5" w:rsidP="00E54F36">
            <w:pPr>
              <w:spacing w:before="0" w:after="0"/>
              <w:jc w:val="center"/>
              <w:rPr>
                <w:b/>
                <w:color w:val="FFFFFF" w:themeColor="background1"/>
                <w:sz w:val="20"/>
                <w:szCs w:val="20"/>
              </w:rPr>
            </w:pPr>
            <w:r w:rsidRPr="00004A20">
              <w:rPr>
                <w:b/>
                <w:bCs/>
                <w:color w:val="FFFFFF" w:themeColor="background1"/>
                <w:sz w:val="20"/>
                <w:szCs w:val="20"/>
              </w:rPr>
              <w:t xml:space="preserve">Ieguvumi no </w:t>
            </w:r>
            <w:r w:rsidR="00087849">
              <w:rPr>
                <w:b/>
                <w:bCs/>
                <w:color w:val="FFFFFF" w:themeColor="background1"/>
                <w:sz w:val="20"/>
                <w:szCs w:val="20"/>
              </w:rPr>
              <w:t>vides kaitējuma novēršanas</w:t>
            </w:r>
          </w:p>
        </w:tc>
        <w:tc>
          <w:tcPr>
            <w:tcW w:w="1306" w:type="dxa"/>
            <w:shd w:val="clear" w:color="auto" w:fill="7391A2" w:themeFill="accent1"/>
            <w:vAlign w:val="center"/>
            <w:hideMark/>
          </w:tcPr>
          <w:p w14:paraId="7BA887C1" w14:textId="35211096" w:rsidR="005A54E5" w:rsidRPr="00A73DF2" w:rsidRDefault="005A54E5" w:rsidP="00E54F36">
            <w:pPr>
              <w:spacing w:before="0" w:after="0"/>
              <w:jc w:val="center"/>
              <w:rPr>
                <w:b/>
                <w:color w:val="FFFFFF" w:themeColor="background1"/>
                <w:sz w:val="20"/>
                <w:szCs w:val="20"/>
              </w:rPr>
            </w:pPr>
            <w:r w:rsidRPr="00004A20">
              <w:rPr>
                <w:b/>
                <w:bCs/>
                <w:color w:val="FFFFFF" w:themeColor="background1"/>
                <w:sz w:val="20"/>
                <w:szCs w:val="20"/>
              </w:rPr>
              <w:t>Ieguvumi no materiālu atgūšanas</w:t>
            </w:r>
            <w:r w:rsidR="00E54F36" w:rsidRPr="00004A20">
              <w:rPr>
                <w:b/>
                <w:bCs/>
                <w:color w:val="FFFFFF" w:themeColor="background1"/>
                <w:sz w:val="20"/>
                <w:szCs w:val="20"/>
              </w:rPr>
              <w:t xml:space="preserve"> </w:t>
            </w:r>
          </w:p>
        </w:tc>
        <w:tc>
          <w:tcPr>
            <w:tcW w:w="1175" w:type="dxa"/>
            <w:shd w:val="clear" w:color="auto" w:fill="7391A2" w:themeFill="accent1"/>
            <w:vAlign w:val="center"/>
            <w:hideMark/>
          </w:tcPr>
          <w:p w14:paraId="72C396D6" w14:textId="218B9738" w:rsidR="00E54F36" w:rsidRPr="00004A20" w:rsidRDefault="005A54E5" w:rsidP="00004A20">
            <w:pPr>
              <w:spacing w:before="0" w:after="0"/>
              <w:jc w:val="center"/>
              <w:rPr>
                <w:b/>
                <w:bCs/>
                <w:color w:val="FFFFFF" w:themeColor="background1"/>
                <w:sz w:val="20"/>
                <w:szCs w:val="20"/>
              </w:rPr>
            </w:pPr>
            <w:r w:rsidRPr="00004A20">
              <w:rPr>
                <w:b/>
                <w:bCs/>
                <w:color w:val="FFFFFF" w:themeColor="background1"/>
                <w:sz w:val="20"/>
                <w:szCs w:val="20"/>
              </w:rPr>
              <w:t>Kop</w:t>
            </w:r>
            <w:r w:rsidR="005D4BC1" w:rsidRPr="00004A20">
              <w:rPr>
                <w:b/>
                <w:bCs/>
                <w:color w:val="FFFFFF" w:themeColor="background1"/>
                <w:sz w:val="20"/>
                <w:szCs w:val="20"/>
              </w:rPr>
              <w:t>ē</w:t>
            </w:r>
            <w:r w:rsidR="00E54F36" w:rsidRPr="00004A20">
              <w:rPr>
                <w:b/>
                <w:bCs/>
                <w:color w:val="FFFFFF" w:themeColor="background1"/>
                <w:sz w:val="20"/>
                <w:szCs w:val="20"/>
              </w:rPr>
              <w:t>jie</w:t>
            </w:r>
          </w:p>
          <w:p w14:paraId="0B6CE93C" w14:textId="3D9AB2A1" w:rsidR="005A54E5" w:rsidRPr="00A73DF2" w:rsidRDefault="005A54E5" w:rsidP="00E54F36">
            <w:pPr>
              <w:spacing w:before="0" w:after="0"/>
              <w:jc w:val="center"/>
              <w:rPr>
                <w:b/>
                <w:color w:val="FFFFFF" w:themeColor="background1"/>
                <w:sz w:val="20"/>
                <w:szCs w:val="20"/>
              </w:rPr>
            </w:pPr>
            <w:r w:rsidRPr="00004A20">
              <w:rPr>
                <w:b/>
                <w:bCs/>
                <w:color w:val="FFFFFF" w:themeColor="background1"/>
                <w:sz w:val="20"/>
                <w:szCs w:val="20"/>
              </w:rPr>
              <w:t xml:space="preserve"> ieguvumi, EUR</w:t>
            </w:r>
          </w:p>
        </w:tc>
        <w:tc>
          <w:tcPr>
            <w:tcW w:w="1511" w:type="dxa"/>
            <w:shd w:val="clear" w:color="auto" w:fill="7391A2" w:themeFill="accent1"/>
            <w:vAlign w:val="center"/>
            <w:hideMark/>
          </w:tcPr>
          <w:p w14:paraId="6C3C487C" w14:textId="7242EDFE" w:rsidR="005A54E5" w:rsidRPr="00A73DF2" w:rsidRDefault="00E54F36" w:rsidP="009A7ABA">
            <w:pPr>
              <w:spacing w:before="0" w:after="0"/>
              <w:jc w:val="center"/>
              <w:rPr>
                <w:b/>
                <w:color w:val="FFFFFF" w:themeColor="background1"/>
                <w:sz w:val="20"/>
                <w:szCs w:val="20"/>
              </w:rPr>
            </w:pPr>
            <w:r w:rsidRPr="00004A20">
              <w:rPr>
                <w:b/>
                <w:bCs/>
                <w:color w:val="FFFFFF" w:themeColor="background1"/>
                <w:sz w:val="20"/>
                <w:szCs w:val="20"/>
              </w:rPr>
              <w:t>Ieguvumu izmaksu attiecība (B/C)</w:t>
            </w:r>
          </w:p>
        </w:tc>
      </w:tr>
      <w:tr w:rsidR="00087849" w:rsidRPr="00A73DF2" w14:paraId="54826C1B" w14:textId="77777777" w:rsidTr="00ED4133">
        <w:trPr>
          <w:trHeight w:val="47"/>
        </w:trPr>
        <w:tc>
          <w:tcPr>
            <w:tcW w:w="2547" w:type="dxa"/>
            <w:shd w:val="clear" w:color="auto" w:fill="auto"/>
            <w:noWrap/>
            <w:vAlign w:val="bottom"/>
            <w:hideMark/>
          </w:tcPr>
          <w:p w14:paraId="5683DC1A" w14:textId="3C33D4E7" w:rsidR="005A54E5" w:rsidRPr="00A73DF2" w:rsidRDefault="005A54E5" w:rsidP="009A7ABA">
            <w:pPr>
              <w:spacing w:before="0" w:after="0"/>
              <w:rPr>
                <w:sz w:val="20"/>
                <w:szCs w:val="20"/>
              </w:rPr>
            </w:pPr>
            <w:r w:rsidRPr="00A73DF2">
              <w:rPr>
                <w:sz w:val="20"/>
                <w:szCs w:val="20"/>
              </w:rPr>
              <w:t>3.5.1.2.1</w:t>
            </w:r>
            <w:r w:rsidR="00072780" w:rsidRPr="00A73DF2">
              <w:rPr>
                <w:sz w:val="20"/>
                <w:szCs w:val="20"/>
              </w:rPr>
              <w:t>.</w:t>
            </w:r>
            <w:r w:rsidR="00093361">
              <w:rPr>
                <w:sz w:val="20"/>
                <w:szCs w:val="20"/>
              </w:rPr>
              <w:t xml:space="preserve"> apakšaktivitāte</w:t>
            </w:r>
          </w:p>
        </w:tc>
        <w:tc>
          <w:tcPr>
            <w:tcW w:w="1166" w:type="dxa"/>
            <w:shd w:val="clear" w:color="auto" w:fill="auto"/>
            <w:noWrap/>
            <w:vAlign w:val="bottom"/>
            <w:hideMark/>
          </w:tcPr>
          <w:p w14:paraId="1B9FB567" w14:textId="46409623" w:rsidR="005A54E5" w:rsidRPr="00A73DF2" w:rsidRDefault="005A54E5" w:rsidP="00E54F36">
            <w:pPr>
              <w:spacing w:before="0" w:after="0"/>
              <w:jc w:val="center"/>
              <w:rPr>
                <w:sz w:val="20"/>
                <w:szCs w:val="20"/>
              </w:rPr>
            </w:pPr>
            <w:r w:rsidRPr="00A73DF2">
              <w:rPr>
                <w:sz w:val="20"/>
                <w:szCs w:val="20"/>
              </w:rPr>
              <w:t>21</w:t>
            </w:r>
            <w:r w:rsidR="00E54F36">
              <w:rPr>
                <w:sz w:val="20"/>
                <w:szCs w:val="20"/>
              </w:rPr>
              <w:t> </w:t>
            </w:r>
            <w:r w:rsidRPr="00A73DF2">
              <w:rPr>
                <w:sz w:val="20"/>
                <w:szCs w:val="20"/>
              </w:rPr>
              <w:t>73</w:t>
            </w:r>
            <w:r w:rsidR="00087849">
              <w:rPr>
                <w:sz w:val="20"/>
                <w:szCs w:val="20"/>
              </w:rPr>
              <w:t>3</w:t>
            </w:r>
            <w:r w:rsidR="00E54F36">
              <w:rPr>
                <w:sz w:val="20"/>
                <w:szCs w:val="20"/>
              </w:rPr>
              <w:t xml:space="preserve"> </w:t>
            </w:r>
          </w:p>
        </w:tc>
        <w:tc>
          <w:tcPr>
            <w:tcW w:w="1639" w:type="dxa"/>
            <w:shd w:val="clear" w:color="auto" w:fill="auto"/>
            <w:noWrap/>
            <w:vAlign w:val="bottom"/>
            <w:hideMark/>
          </w:tcPr>
          <w:p w14:paraId="58FEEFBB" w14:textId="4A62B386" w:rsidR="005A54E5" w:rsidRPr="00A73DF2" w:rsidRDefault="00087849" w:rsidP="00E54F36">
            <w:pPr>
              <w:spacing w:before="0" w:after="0"/>
              <w:jc w:val="center"/>
              <w:rPr>
                <w:sz w:val="20"/>
                <w:szCs w:val="20"/>
              </w:rPr>
            </w:pPr>
            <w:r>
              <w:rPr>
                <w:sz w:val="20"/>
                <w:szCs w:val="20"/>
              </w:rPr>
              <w:t>24 493</w:t>
            </w:r>
          </w:p>
        </w:tc>
        <w:tc>
          <w:tcPr>
            <w:tcW w:w="1306" w:type="dxa"/>
            <w:shd w:val="clear" w:color="auto" w:fill="auto"/>
            <w:noWrap/>
            <w:vAlign w:val="bottom"/>
            <w:hideMark/>
          </w:tcPr>
          <w:p w14:paraId="473FC56E" w14:textId="62198621" w:rsidR="005A54E5" w:rsidRPr="00A73DF2" w:rsidRDefault="005A54E5" w:rsidP="00E54F36">
            <w:pPr>
              <w:spacing w:before="0" w:after="0"/>
              <w:jc w:val="center"/>
              <w:rPr>
                <w:sz w:val="20"/>
                <w:szCs w:val="20"/>
              </w:rPr>
            </w:pPr>
          </w:p>
        </w:tc>
        <w:tc>
          <w:tcPr>
            <w:tcW w:w="1175" w:type="dxa"/>
            <w:shd w:val="clear" w:color="auto" w:fill="auto"/>
            <w:noWrap/>
            <w:vAlign w:val="bottom"/>
            <w:hideMark/>
          </w:tcPr>
          <w:p w14:paraId="7485E766" w14:textId="3A4816E8" w:rsidR="005A54E5" w:rsidRPr="00A73DF2" w:rsidRDefault="00087849" w:rsidP="00E54F36">
            <w:pPr>
              <w:spacing w:before="0" w:after="0"/>
              <w:jc w:val="center"/>
              <w:rPr>
                <w:sz w:val="20"/>
                <w:szCs w:val="20"/>
              </w:rPr>
            </w:pPr>
            <w:r>
              <w:rPr>
                <w:sz w:val="20"/>
                <w:szCs w:val="20"/>
              </w:rPr>
              <w:t>24 493</w:t>
            </w:r>
          </w:p>
        </w:tc>
        <w:tc>
          <w:tcPr>
            <w:tcW w:w="1511" w:type="dxa"/>
            <w:shd w:val="clear" w:color="auto" w:fill="auto"/>
            <w:noWrap/>
            <w:vAlign w:val="bottom"/>
            <w:hideMark/>
          </w:tcPr>
          <w:p w14:paraId="500B171C" w14:textId="6CEE6CEE" w:rsidR="005A54E5" w:rsidRPr="00A73DF2" w:rsidRDefault="00087849" w:rsidP="00E54F36">
            <w:pPr>
              <w:spacing w:before="0" w:after="0"/>
              <w:jc w:val="center"/>
              <w:rPr>
                <w:sz w:val="20"/>
                <w:szCs w:val="20"/>
              </w:rPr>
            </w:pPr>
            <w:r>
              <w:rPr>
                <w:sz w:val="20"/>
                <w:szCs w:val="20"/>
              </w:rPr>
              <w:t>1.13</w:t>
            </w:r>
          </w:p>
        </w:tc>
      </w:tr>
      <w:tr w:rsidR="00087849" w:rsidRPr="00A73DF2" w14:paraId="7316936C" w14:textId="77777777" w:rsidTr="00ED4133">
        <w:trPr>
          <w:trHeight w:val="47"/>
        </w:trPr>
        <w:tc>
          <w:tcPr>
            <w:tcW w:w="2547" w:type="dxa"/>
            <w:shd w:val="clear" w:color="auto" w:fill="auto"/>
            <w:noWrap/>
            <w:vAlign w:val="bottom"/>
            <w:hideMark/>
          </w:tcPr>
          <w:p w14:paraId="2A7A26F8" w14:textId="11D5E65E" w:rsidR="005A54E5" w:rsidRPr="00A73DF2" w:rsidRDefault="005A54E5" w:rsidP="009A7ABA">
            <w:pPr>
              <w:spacing w:before="0" w:after="0"/>
              <w:rPr>
                <w:sz w:val="20"/>
                <w:szCs w:val="20"/>
              </w:rPr>
            </w:pPr>
            <w:r w:rsidRPr="00A73DF2">
              <w:rPr>
                <w:sz w:val="20"/>
                <w:szCs w:val="20"/>
              </w:rPr>
              <w:t>3.5.1.2.2</w:t>
            </w:r>
            <w:r w:rsidR="00072780" w:rsidRPr="00A73DF2">
              <w:rPr>
                <w:sz w:val="20"/>
                <w:szCs w:val="20"/>
              </w:rPr>
              <w:t>.</w:t>
            </w:r>
            <w:r w:rsidR="00093361">
              <w:rPr>
                <w:sz w:val="20"/>
                <w:szCs w:val="20"/>
              </w:rPr>
              <w:t xml:space="preserve"> </w:t>
            </w:r>
            <w:r w:rsidR="00087849">
              <w:rPr>
                <w:sz w:val="20"/>
                <w:szCs w:val="20"/>
              </w:rPr>
              <w:t xml:space="preserve">un </w:t>
            </w:r>
            <w:r w:rsidR="00087849" w:rsidRPr="00A73DF2">
              <w:rPr>
                <w:sz w:val="20"/>
                <w:szCs w:val="20"/>
              </w:rPr>
              <w:t>3.5.1.2.3.</w:t>
            </w:r>
            <w:r w:rsidR="00087849">
              <w:rPr>
                <w:sz w:val="20"/>
                <w:szCs w:val="20"/>
              </w:rPr>
              <w:t xml:space="preserve"> apakšaktivitāte</w:t>
            </w:r>
            <w:r w:rsidR="00087849" w:rsidDel="00087849">
              <w:rPr>
                <w:sz w:val="20"/>
                <w:szCs w:val="20"/>
              </w:rPr>
              <w:t xml:space="preserve"> </w:t>
            </w:r>
          </w:p>
        </w:tc>
        <w:tc>
          <w:tcPr>
            <w:tcW w:w="1166" w:type="dxa"/>
            <w:shd w:val="clear" w:color="auto" w:fill="auto"/>
            <w:noWrap/>
            <w:vAlign w:val="bottom"/>
            <w:hideMark/>
          </w:tcPr>
          <w:p w14:paraId="2B35C5CC" w14:textId="4C5E0400" w:rsidR="005A54E5" w:rsidRPr="00A73DF2" w:rsidRDefault="00087849" w:rsidP="00E54F36">
            <w:pPr>
              <w:spacing w:before="0" w:after="0"/>
              <w:jc w:val="center"/>
              <w:rPr>
                <w:sz w:val="20"/>
                <w:szCs w:val="20"/>
              </w:rPr>
            </w:pPr>
            <w:r>
              <w:rPr>
                <w:sz w:val="20"/>
                <w:szCs w:val="20"/>
              </w:rPr>
              <w:t>93 311</w:t>
            </w:r>
          </w:p>
        </w:tc>
        <w:tc>
          <w:tcPr>
            <w:tcW w:w="1639" w:type="dxa"/>
            <w:shd w:val="clear" w:color="auto" w:fill="auto"/>
            <w:noWrap/>
            <w:vAlign w:val="bottom"/>
            <w:hideMark/>
          </w:tcPr>
          <w:p w14:paraId="48F1E472" w14:textId="68CF25AC" w:rsidR="005A54E5" w:rsidRPr="00A73DF2" w:rsidRDefault="00087849" w:rsidP="00E54F36">
            <w:pPr>
              <w:spacing w:before="0" w:after="0"/>
              <w:jc w:val="center"/>
              <w:rPr>
                <w:sz w:val="20"/>
                <w:szCs w:val="20"/>
              </w:rPr>
            </w:pPr>
            <w:r>
              <w:rPr>
                <w:sz w:val="20"/>
                <w:szCs w:val="20"/>
              </w:rPr>
              <w:t>18 418</w:t>
            </w:r>
          </w:p>
        </w:tc>
        <w:tc>
          <w:tcPr>
            <w:tcW w:w="1306" w:type="dxa"/>
            <w:shd w:val="clear" w:color="auto" w:fill="auto"/>
            <w:noWrap/>
            <w:vAlign w:val="bottom"/>
            <w:hideMark/>
          </w:tcPr>
          <w:p w14:paraId="02D5D23E" w14:textId="34656D2B" w:rsidR="005A54E5" w:rsidRPr="00A73DF2" w:rsidRDefault="00087849" w:rsidP="00E54F36">
            <w:pPr>
              <w:spacing w:before="0" w:after="0"/>
              <w:jc w:val="center"/>
              <w:rPr>
                <w:sz w:val="20"/>
                <w:szCs w:val="20"/>
              </w:rPr>
            </w:pPr>
            <w:r>
              <w:rPr>
                <w:sz w:val="20"/>
                <w:szCs w:val="20"/>
              </w:rPr>
              <w:t>103 823</w:t>
            </w:r>
          </w:p>
        </w:tc>
        <w:tc>
          <w:tcPr>
            <w:tcW w:w="1175" w:type="dxa"/>
            <w:shd w:val="clear" w:color="auto" w:fill="auto"/>
            <w:noWrap/>
            <w:vAlign w:val="bottom"/>
            <w:hideMark/>
          </w:tcPr>
          <w:p w14:paraId="5FEF4C6B" w14:textId="3F5269B3" w:rsidR="005A54E5" w:rsidRPr="00A73DF2" w:rsidRDefault="00087849" w:rsidP="00E54F36">
            <w:pPr>
              <w:spacing w:before="0" w:after="0"/>
              <w:jc w:val="center"/>
              <w:rPr>
                <w:sz w:val="20"/>
                <w:szCs w:val="20"/>
              </w:rPr>
            </w:pPr>
            <w:r>
              <w:rPr>
                <w:sz w:val="20"/>
                <w:szCs w:val="20"/>
              </w:rPr>
              <w:t>122 241</w:t>
            </w:r>
          </w:p>
        </w:tc>
        <w:tc>
          <w:tcPr>
            <w:tcW w:w="1511" w:type="dxa"/>
            <w:shd w:val="clear" w:color="auto" w:fill="auto"/>
            <w:noWrap/>
            <w:vAlign w:val="bottom"/>
            <w:hideMark/>
          </w:tcPr>
          <w:p w14:paraId="7A53920A" w14:textId="57ADC102" w:rsidR="005A54E5" w:rsidRPr="00A73DF2" w:rsidRDefault="005A54E5" w:rsidP="00E54F36">
            <w:pPr>
              <w:spacing w:before="0" w:after="0"/>
              <w:jc w:val="center"/>
              <w:rPr>
                <w:sz w:val="20"/>
                <w:szCs w:val="20"/>
              </w:rPr>
            </w:pPr>
            <w:r w:rsidRPr="00A73DF2">
              <w:rPr>
                <w:sz w:val="20"/>
                <w:szCs w:val="20"/>
              </w:rPr>
              <w:t>1</w:t>
            </w:r>
            <w:r w:rsidR="00E54F36">
              <w:rPr>
                <w:sz w:val="20"/>
                <w:szCs w:val="20"/>
              </w:rPr>
              <w:t>,</w:t>
            </w:r>
            <w:r w:rsidR="00087849">
              <w:rPr>
                <w:sz w:val="20"/>
                <w:szCs w:val="20"/>
              </w:rPr>
              <w:t>31</w:t>
            </w:r>
          </w:p>
        </w:tc>
      </w:tr>
    </w:tbl>
    <w:p w14:paraId="78845008" w14:textId="033502EF" w:rsidR="00072780" w:rsidRPr="00A73DF2" w:rsidRDefault="00072780" w:rsidP="00072780">
      <w:pPr>
        <w:jc w:val="center"/>
        <w:rPr>
          <w:i/>
          <w:iCs/>
          <w:sz w:val="20"/>
          <w:szCs w:val="20"/>
        </w:rPr>
      </w:pPr>
      <w:bookmarkStart w:id="276" w:name="_Toc518296290"/>
      <w:bookmarkStart w:id="277" w:name="_Toc514917179"/>
      <w:bookmarkStart w:id="278" w:name="_Toc521313790"/>
      <w:r w:rsidRPr="00A73DF2">
        <w:rPr>
          <w:i/>
          <w:iCs/>
          <w:sz w:val="20"/>
          <w:szCs w:val="20"/>
        </w:rPr>
        <w:t xml:space="preserve">Avots: </w:t>
      </w:r>
      <w:r w:rsidRPr="00A73DF2">
        <w:rPr>
          <w:i/>
          <w:sz w:val="20"/>
          <w:szCs w:val="20"/>
        </w:rPr>
        <w:t>Autoru veidots</w:t>
      </w:r>
    </w:p>
    <w:p w14:paraId="1B84BF41" w14:textId="57DC5F77" w:rsidR="00087849" w:rsidRDefault="00087849" w:rsidP="00087849">
      <w:r>
        <w:t xml:space="preserve">Tā kā apakšaktivitātē 3.5.1.2.3. ieguldījumi dalītās savākšanas punktos faktiski netika īstenoti un finansējums tika pārvirzīts uz apakšaktivitāti 3.5.1.2.2., kuras ietvaros tika atbalstītas arī atkritumu šķirošanas līnijas un kompostēšanas iekārtas, abu aktivitāšu ieguvumu </w:t>
      </w:r>
      <w:r w:rsidR="00C25701">
        <w:t xml:space="preserve">- </w:t>
      </w:r>
      <w:r>
        <w:t>izdevumu analīze tika veikta kopā. Centrālais vērtējuma elements ir sagaidāmais pārstrādes apjoms, pateicoties ieguldītajām investīcijām. Tika pieņemts, ka no esošās situācijas, kur vērtējams, k</w:t>
      </w:r>
      <w:r w:rsidR="00B36AD5">
        <w:t>ā</w:t>
      </w:r>
      <w:r>
        <w:t xml:space="preserve"> tiek izmantota puse no izveidotajām šķirošanas jaudām un tālākai virzīšanai pārstrādei nonāk ap 6% (skat</w:t>
      </w:r>
      <w:r w:rsidR="00A43722">
        <w:t xml:space="preserve">īt 2.2.2.1. </w:t>
      </w:r>
      <w:r w:rsidR="00C25701">
        <w:t xml:space="preserve">apakšnodaļā </w:t>
      </w:r>
      <w:r w:rsidR="00A43722">
        <w:t>“</w:t>
      </w:r>
      <w:r w:rsidR="00C25701">
        <w:t xml:space="preserve">Izmaksu </w:t>
      </w:r>
      <w:r>
        <w:t>efektivitāte</w:t>
      </w:r>
      <w:r w:rsidR="00A43722">
        <w:t>”</w:t>
      </w:r>
      <w:r>
        <w:t xml:space="preserve">), nākotnē apstrādei vajadzētu pieaugt līdz 70% no jaudām un 20% materiālu </w:t>
      </w:r>
      <w:r w:rsidR="00B30D36">
        <w:t xml:space="preserve">būtu jānodod </w:t>
      </w:r>
      <w:r>
        <w:t>tālākai pārstrādei. Prognozes balstītas uz pieņēmumu, ka tiks uzlabota šķirošanas līniju efektivitāte, kā arī attīstīsies jaunas ekonomiski izdevīgas pārstrādes iespējas. Pie ieguvumiem tika vērtēti gan ieņēmumi no materiālu realizācijas, gan vides ieguvumi, novēršot atkritumu apglabāšanas radīto negatīvo vides ietekmi, kā arī novēršot SEG emisijas, ja attiecīgais materiālu apjoms būtu jāražo no pirmreizējiem resursiem. Rezultāti rāda, ka 20 gadu periodā kopējie ieguvumi mērāmi 122 milj. EUR apmērā, kas ir par 1.31 reizēm vairāk, kā veiktie ieguldījumi. Galveno ieguvumu daļu veido ieņēmumi no materiālu realizācijas (85%), bet SEG emisiju samazinājums – 9%, apglabāšanas novēršana – 6%. Vērtējums ir aptuvens un detalizēts vērtējums var mainīt kopainu (SEG faktiskā kaitējuma vērtība nākotnē visdrīzāk paredzama augstāka par patreizējo emisiju tirdzniecības cenu, kas izmantota vērtējumā; operatīvās darbības izmaksas atsevišķi na</w:t>
      </w:r>
      <w:r w:rsidR="00C25701">
        <w:t>v</w:t>
      </w:r>
      <w:r>
        <w:t xml:space="preserve"> izdalītas; faktiskās realizācijas cenas var atšķirties un šķirošana ir tikai viens no posmiem līdz realizācijai). Taču provizoriskā jūtības analīze liecina, ka šādu faktoru ietekme paredzama 20% robežās.</w:t>
      </w:r>
    </w:p>
    <w:p w14:paraId="39BBD206" w14:textId="160783CB" w:rsidR="008E0C54" w:rsidRDefault="00087849" w:rsidP="00087849">
      <w:r>
        <w:t>Tādējādi kopumā secināms, ka neskatoties uz grūtībām DP “Infrastruktūra un pakal</w:t>
      </w:r>
      <w:r w:rsidR="00C25701">
        <w:t>p</w:t>
      </w:r>
      <w:r>
        <w:t>ojumi” ieviešanā un atkritumu pārstrādes apjomu pieaugumu, atkritumu apsaimniekošanas jomā veiktās investīcijas ilgtermiņā vērtējamas kā sabiedrībai ekonomiski izdevīgas, iekļaujoties atkritumu jomai tipiskajās ieguvumu/izdevumu attiecības robežās.</w:t>
      </w:r>
    </w:p>
    <w:p w14:paraId="41C8E7C9" w14:textId="3957D325" w:rsidR="005A54E5" w:rsidRPr="00A73DF2" w:rsidRDefault="005A54E5" w:rsidP="008E7C5A">
      <w:pPr>
        <w:pStyle w:val="Heading4"/>
      </w:pPr>
      <w:r w:rsidRPr="00A73DF2">
        <w:t>Papildinātība ar citiem finansējuma avotiem</w:t>
      </w:r>
      <w:bookmarkEnd w:id="276"/>
      <w:bookmarkEnd w:id="277"/>
      <w:bookmarkEnd w:id="278"/>
    </w:p>
    <w:p w14:paraId="1CD97C43" w14:textId="251FD295" w:rsidR="005A54E5" w:rsidRDefault="005A54E5" w:rsidP="005A54E5">
      <w:r w:rsidRPr="00A73DF2">
        <w:t>3.5.1.2.1.</w:t>
      </w:r>
      <w:r w:rsidR="00AE4725" w:rsidRPr="00A73DF2">
        <w:t xml:space="preserve"> </w:t>
      </w:r>
      <w:r w:rsidRPr="00A73DF2">
        <w:t>apakšaktivitātes ES fondu ieguldījumi izgāztuvju rekultivācij</w:t>
      </w:r>
      <w:r w:rsidR="00B30D36">
        <w:t>ā</w:t>
      </w:r>
      <w:r w:rsidRPr="00A73DF2">
        <w:t xml:space="preserve"> tika papildināt</w:t>
      </w:r>
      <w:r w:rsidR="00B30D36">
        <w:t>i</w:t>
      </w:r>
      <w:r w:rsidR="002F1A14">
        <w:t xml:space="preserve"> </w:t>
      </w:r>
      <w:r w:rsidR="001B4BF2">
        <w:t xml:space="preserve">ar </w:t>
      </w:r>
      <w:r w:rsidRPr="00A73DF2">
        <w:t>pašvaldību ieguldījumiem, kā arī</w:t>
      </w:r>
      <w:r w:rsidR="0070639B">
        <w:t>,</w:t>
      </w:r>
      <w:r w:rsidRPr="00A73DF2">
        <w:t xml:space="preserve"> </w:t>
      </w:r>
      <w:r w:rsidR="001B16E4" w:rsidRPr="00A73DF2">
        <w:t>ES finansēto projektu ietvaros</w:t>
      </w:r>
      <w:r w:rsidR="0070639B">
        <w:t>,</w:t>
      </w:r>
      <w:r w:rsidR="001B16E4" w:rsidRPr="00A73DF2">
        <w:t xml:space="preserve"> </w:t>
      </w:r>
      <w:r w:rsidRPr="00A73DF2">
        <w:t>izgāztuvju re</w:t>
      </w:r>
      <w:r w:rsidR="004C6092" w:rsidRPr="00A73DF2">
        <w:t>k</w:t>
      </w:r>
      <w:r w:rsidRPr="00A73DF2">
        <w:t xml:space="preserve">ultivācija tika </w:t>
      </w:r>
      <w:r w:rsidR="00B30D36">
        <w:t xml:space="preserve">daļēji </w:t>
      </w:r>
      <w:r w:rsidRPr="00360900">
        <w:t>veikta par pašvaldību līdzekļiem.</w:t>
      </w:r>
      <w:r w:rsidR="001B4BF2" w:rsidRPr="00360900">
        <w:t xml:space="preserve"> </w:t>
      </w:r>
      <w:r w:rsidRPr="00360900">
        <w:t>3.5.1.2.2.</w:t>
      </w:r>
      <w:r w:rsidR="00AE4725" w:rsidRPr="00360900">
        <w:t xml:space="preserve"> </w:t>
      </w:r>
      <w:r w:rsidRPr="00360900">
        <w:t>apakšaktivitātes</w:t>
      </w:r>
      <w:r w:rsidR="001B16E4" w:rsidRPr="00360900">
        <w:t xml:space="preserve"> </w:t>
      </w:r>
      <w:r w:rsidRPr="00360900">
        <w:t>līdzfinansējums tika nodrošināts</w:t>
      </w:r>
      <w:r w:rsidR="00B30D36" w:rsidRPr="00360900">
        <w:t xml:space="preserve"> par</w:t>
      </w:r>
      <w:r w:rsidRPr="00360900">
        <w:t xml:space="preserve"> pašvaldību uzņēmumu </w:t>
      </w:r>
      <w:r w:rsidR="001B16E4" w:rsidRPr="00360900">
        <w:t>līdzekļiem</w:t>
      </w:r>
      <w:r w:rsidR="001B4BF2" w:rsidRPr="00360900">
        <w:t xml:space="preserve">, savukārt </w:t>
      </w:r>
      <w:r w:rsidRPr="00360900">
        <w:t>3.5.1.2.3.</w:t>
      </w:r>
      <w:r w:rsidR="00AE4725" w:rsidRPr="00360900">
        <w:t xml:space="preserve"> </w:t>
      </w:r>
      <w:r w:rsidRPr="00360900">
        <w:t>apakšaktivitāte</w:t>
      </w:r>
      <w:r w:rsidR="001B4BF2" w:rsidRPr="00360900">
        <w:t xml:space="preserve"> </w:t>
      </w:r>
      <w:r w:rsidRPr="00360900">
        <w:t xml:space="preserve">tika līdzfinansētas no </w:t>
      </w:r>
      <w:r w:rsidR="00360900" w:rsidRPr="00360900">
        <w:t xml:space="preserve">atkritumu apsaimniekotāju </w:t>
      </w:r>
      <w:r w:rsidRPr="00360900">
        <w:t xml:space="preserve">līdzekļiem. Dalītās vākšanas sistēmas attīstība ārpus ES fondu projektiem notiek pamatā par </w:t>
      </w:r>
      <w:r w:rsidR="00360900" w:rsidRPr="00360900">
        <w:t>atkritumu</w:t>
      </w:r>
      <w:r w:rsidR="00360900">
        <w:t xml:space="preserve"> apsaimniekotāju</w:t>
      </w:r>
      <w:r w:rsidRPr="00A73DF2">
        <w:t xml:space="preserve"> ieguldītiem līdzekļiem.</w:t>
      </w:r>
    </w:p>
    <w:p w14:paraId="5E80E982" w14:textId="0A0625C9" w:rsidR="005A54E5" w:rsidRDefault="005A54E5" w:rsidP="008E7C5A">
      <w:pPr>
        <w:pStyle w:val="Heading4"/>
      </w:pPr>
      <w:bookmarkStart w:id="279" w:name="_Toc518296291"/>
      <w:bookmarkStart w:id="280" w:name="_Toc514917180"/>
      <w:bookmarkStart w:id="281" w:name="_Toc521313791"/>
      <w:r w:rsidRPr="00A73DF2">
        <w:t xml:space="preserve">Sniegums </w:t>
      </w:r>
      <w:r w:rsidR="004B6ACF">
        <w:t>DP</w:t>
      </w:r>
      <w:r w:rsidR="00D52207">
        <w:t xml:space="preserve">, </w:t>
      </w:r>
      <w:r w:rsidRPr="00A73DF2">
        <w:t xml:space="preserve">nacionālo </w:t>
      </w:r>
      <w:r w:rsidR="00D52207">
        <w:t xml:space="preserve">un </w:t>
      </w:r>
      <w:r w:rsidR="008C2731" w:rsidRPr="00A73DF2">
        <w:t>ES</w:t>
      </w:r>
      <w:r w:rsidRPr="00A73DF2">
        <w:t xml:space="preserve"> vides mērķu sasniegšanā</w:t>
      </w:r>
      <w:bookmarkEnd w:id="279"/>
      <w:bookmarkEnd w:id="280"/>
      <w:bookmarkEnd w:id="281"/>
    </w:p>
    <w:p w14:paraId="51F4F0E9" w14:textId="79CC01AA" w:rsidR="000F4BD2" w:rsidRDefault="004B6ACF" w:rsidP="006C172A">
      <w:pPr>
        <w:pStyle w:val="Heading5"/>
      </w:pPr>
      <w:r>
        <w:t>DP</w:t>
      </w:r>
      <w:r w:rsidR="00BA45BF">
        <w:t xml:space="preserve"> “Infrastruktūra un pakalpojumi”</w:t>
      </w:r>
      <w:r w:rsidR="0070639B">
        <w:t xml:space="preserve"> </w:t>
      </w:r>
      <w:r w:rsidR="00BA45BF">
        <w:t xml:space="preserve">mērķu sasniegšana </w:t>
      </w:r>
    </w:p>
    <w:p w14:paraId="2C51FD4A" w14:textId="453AD82F" w:rsidR="00E17FF5" w:rsidRPr="006F79B4" w:rsidRDefault="00BA45BF" w:rsidP="00E17FF5">
      <w:pPr>
        <w:rPr>
          <w:rFonts w:cs="Arial"/>
          <w:shd w:val="clear" w:color="auto" w:fill="FFFFFF"/>
        </w:rPr>
      </w:pPr>
      <w:r w:rsidRPr="006C6E04">
        <w:t xml:space="preserve">3.5.1.2.1. </w:t>
      </w:r>
      <w:r>
        <w:t>apakšaktivitātei “Normatīvo aktu prasībām neatbilstošo izgāztuvju rekultivācija</w:t>
      </w:r>
      <w:r w:rsidR="00E17FF5">
        <w:t>”</w:t>
      </w:r>
      <w:r w:rsidRPr="00004A20">
        <w:t xml:space="preserve"> mērķis bija </w:t>
      </w:r>
      <w:r w:rsidRPr="00004A20">
        <w:rPr>
          <w:rFonts w:cs="Arial"/>
          <w:shd w:val="clear" w:color="auto" w:fill="FFFFFF"/>
        </w:rPr>
        <w:t>samazināt negatīvo ietekmi uz vidi, ko rada atkritumi un vides aizsardzības prasībām neatbilstošās izgāztuves</w:t>
      </w:r>
      <w:r>
        <w:rPr>
          <w:rFonts w:cs="Arial"/>
          <w:shd w:val="clear" w:color="auto" w:fill="FFFFFF"/>
        </w:rPr>
        <w:t xml:space="preserve">. Projektu informācija un gandrīz pilnībā sasniegtie uzraudzības rādītāju rezultāti liecina, ka </w:t>
      </w:r>
      <w:r w:rsidR="00E17FF5" w:rsidRPr="006F79B4">
        <w:rPr>
          <w:rFonts w:cs="Arial"/>
          <w:shd w:val="clear" w:color="auto" w:fill="FFFFFF"/>
        </w:rPr>
        <w:lastRenderedPageBreak/>
        <w:t>mē</w:t>
      </w:r>
      <w:r w:rsidR="00E17FF5">
        <w:rPr>
          <w:rFonts w:cs="Arial"/>
          <w:shd w:val="clear" w:color="auto" w:fill="FFFFFF"/>
        </w:rPr>
        <w:t xml:space="preserve">rķis ir sasniegts. Aktivitāte </w:t>
      </w:r>
      <w:r w:rsidR="00E17FF5" w:rsidRPr="006F79B4">
        <w:t xml:space="preserve">deva ieguldījumu </w:t>
      </w:r>
      <w:r w:rsidR="00E17FF5">
        <w:t>visas 3.5.1. aktivitātes</w:t>
      </w:r>
      <w:r w:rsidR="00E17FF5" w:rsidRPr="006F79B4">
        <w:t xml:space="preserve"> mērķa </w:t>
      </w:r>
      <w:r w:rsidR="0070639B" w:rsidRPr="006F79B4">
        <w:t>sasniegšan</w:t>
      </w:r>
      <w:r w:rsidR="0070639B">
        <w:t>ā</w:t>
      </w:r>
      <w:r w:rsidR="0070639B" w:rsidRPr="006F79B4">
        <w:t xml:space="preserve"> </w:t>
      </w:r>
      <w:r w:rsidR="00E17FF5" w:rsidRPr="006F79B4">
        <w:t xml:space="preserve">- veicināt valsts un atsevišķu tās teritorijas daļu pievilcību, sakārtojot apkārtējo vidi. Papildus jāatzīmē, ka izgāztuvju rekultivācija dod iespēju izmantot izgāztuvju teritorijas citām vajadzībām, piemēram, mežkopībā. </w:t>
      </w:r>
      <w:r w:rsidR="00E17FF5">
        <w:t>Pieejamais informācijas detalizācijas līmenis neļauj izdarīt precīzu vērtējumu par pozitīvās ietekmes apmēru, taču teorētiskā ietekmes aplēse ļauj izdarīt secinājumus par atbilstošu veikto ieguldījumu ekonomisko efekt</w:t>
      </w:r>
      <w:r w:rsidR="00B30D36">
        <w:t>i</w:t>
      </w:r>
      <w:r w:rsidR="00E17FF5">
        <w:t xml:space="preserve">vitāti. </w:t>
      </w:r>
    </w:p>
    <w:p w14:paraId="2EB2EA2A" w14:textId="0DFB2DB1" w:rsidR="00BA45BF" w:rsidRDefault="00BA45BF" w:rsidP="006F79B4">
      <w:pPr>
        <w:rPr>
          <w:rFonts w:cs="Arial"/>
          <w:shd w:val="clear" w:color="auto" w:fill="FFFFFF"/>
        </w:rPr>
      </w:pPr>
      <w:r w:rsidRPr="00004A20">
        <w:t>3.5.1.2.2. apakšaktivitāte</w:t>
      </w:r>
      <w:r w:rsidR="0070639B">
        <w:t>s</w:t>
      </w:r>
      <w:r w:rsidRPr="00004A20">
        <w:t xml:space="preserve"> “</w:t>
      </w:r>
      <w:r w:rsidRPr="00004A20">
        <w:rPr>
          <w:rFonts w:cs="Arial"/>
          <w:shd w:val="clear" w:color="auto" w:fill="FFFFFF"/>
        </w:rPr>
        <w:t>Reģionālu atkritumu apsaimniekošanas sistēmu attīstība” mērķis bija izveidot ilgtspējīgu atkritumu apsaimniekošanas sistēmu, nodrošinot atkritumu apglabāšanu un apstrādi cilvēku veselībai un videi drošā veidā</w:t>
      </w:r>
      <w:r w:rsidR="0070639B">
        <w:rPr>
          <w:rFonts w:cs="Arial"/>
          <w:shd w:val="clear" w:color="auto" w:fill="FFFFFF"/>
        </w:rPr>
        <w:t>,</w:t>
      </w:r>
      <w:r w:rsidRPr="00004A20">
        <w:rPr>
          <w:rFonts w:cs="Arial"/>
          <w:shd w:val="clear" w:color="auto" w:fill="FFFFFF"/>
        </w:rPr>
        <w:t xml:space="preserve"> un sadzīves atkritumu apsaimniekošanas pakalpojumu pieejamību pilsētās 100</w:t>
      </w:r>
      <w:r w:rsidR="0070639B">
        <w:rPr>
          <w:rFonts w:cs="Arial"/>
          <w:shd w:val="clear" w:color="auto" w:fill="FFFFFF"/>
        </w:rPr>
        <w:t>%</w:t>
      </w:r>
      <w:r w:rsidRPr="00004A20">
        <w:rPr>
          <w:rFonts w:cs="Arial"/>
          <w:shd w:val="clear" w:color="auto" w:fill="FFFFFF"/>
        </w:rPr>
        <w:t xml:space="preserve"> un lauku teritorijās 80</w:t>
      </w:r>
      <w:r w:rsidR="0070639B">
        <w:rPr>
          <w:rFonts w:cs="Arial"/>
          <w:shd w:val="clear" w:color="auto" w:fill="FFFFFF"/>
        </w:rPr>
        <w:t>%</w:t>
      </w:r>
      <w:r w:rsidRPr="00004A20">
        <w:rPr>
          <w:rFonts w:cs="Arial"/>
          <w:shd w:val="clear" w:color="auto" w:fill="FFFFFF"/>
        </w:rPr>
        <w:t xml:space="preserve"> iedzīvotāju</w:t>
      </w:r>
      <w:r w:rsidR="00E17FF5">
        <w:rPr>
          <w:rFonts w:cs="Arial"/>
          <w:shd w:val="clear" w:color="auto" w:fill="FFFFFF"/>
        </w:rPr>
        <w:t xml:space="preserve">. </w:t>
      </w:r>
    </w:p>
    <w:p w14:paraId="7322F3E4" w14:textId="4A5236D1" w:rsidR="000F4BD2" w:rsidRPr="006F79B4" w:rsidRDefault="00E17FF5" w:rsidP="000F4BD2">
      <w:r w:rsidRPr="006F79B4">
        <w:t>Ņemot vērā, ka</w:t>
      </w:r>
      <w:r w:rsidR="000F4BD2" w:rsidRPr="00E17FF5">
        <w:t xml:space="preserve"> DP un DPP kā vienīg</w:t>
      </w:r>
      <w:r>
        <w:t>ais uzraudzības</w:t>
      </w:r>
      <w:r w:rsidR="000F4BD2" w:rsidRPr="00E17FF5">
        <w:t xml:space="preserve"> rādītāj</w:t>
      </w:r>
      <w:r>
        <w:t>s</w:t>
      </w:r>
      <w:r w:rsidR="000F4BD2" w:rsidRPr="00E17FF5">
        <w:t xml:space="preserve"> no</w:t>
      </w:r>
      <w:r>
        <w:t>teikts</w:t>
      </w:r>
      <w:r w:rsidR="000F4BD2" w:rsidRPr="00E17FF5">
        <w:t xml:space="preserve"> iedzīvotāju skait</w:t>
      </w:r>
      <w:r>
        <w:t>s</w:t>
      </w:r>
      <w:r w:rsidR="000F4BD2" w:rsidRPr="00E17FF5">
        <w:t>, uz ko vērsti šie projekt</w:t>
      </w:r>
      <w:r>
        <w:t xml:space="preserve">i un </w:t>
      </w:r>
      <w:r w:rsidR="002A7777">
        <w:t xml:space="preserve">starp atbalstītajām darbībām ir dažāda veida </w:t>
      </w:r>
      <w:r w:rsidR="002A7777" w:rsidRPr="00004A20">
        <w:rPr>
          <w:rFonts w:cs="Arial"/>
          <w:shd w:val="clear" w:color="auto" w:fill="FFFFFF"/>
        </w:rPr>
        <w:t>atkritumu apsaimniekošanas sistēmu</w:t>
      </w:r>
      <w:r w:rsidR="002A7777">
        <w:t xml:space="preserve"> uzlabojumi, kā arī to, ka nav pieejama homogēna uzskaite </w:t>
      </w:r>
      <w:r w:rsidR="002A7777" w:rsidRPr="00004A20">
        <w:rPr>
          <w:rFonts w:cs="Arial"/>
          <w:shd w:val="clear" w:color="auto" w:fill="FFFFFF"/>
        </w:rPr>
        <w:t>pakalpojumu pieejamīb</w:t>
      </w:r>
      <w:r w:rsidR="002A7777">
        <w:rPr>
          <w:rFonts w:cs="Arial"/>
          <w:shd w:val="clear" w:color="auto" w:fill="FFFFFF"/>
        </w:rPr>
        <w:t xml:space="preserve">ai pilsētās un lauku teritorijās, </w:t>
      </w:r>
      <w:r w:rsidR="002A7777">
        <w:t xml:space="preserve"> nav iespējams dot viennozīmīgu vērtējumu par mērķa sasniegšanas līmeni. Mērķī nav arī </w:t>
      </w:r>
      <w:r w:rsidR="000F4BD2" w:rsidRPr="00E17FF5">
        <w:t xml:space="preserve">norādīts, kādā apjomā vai kvalitātē </w:t>
      </w:r>
      <w:r w:rsidR="002A7777">
        <w:t>minētie</w:t>
      </w:r>
      <w:r w:rsidR="000F4BD2" w:rsidRPr="00E17FF5">
        <w:t xml:space="preserve"> pakalpojumi ir nodrošināmi</w:t>
      </w:r>
      <w:r w:rsidR="002A7777">
        <w:t>. Kopējās statistisko datu tendences, kā arī informācija par izveidotajām ar pārstrādi saistītajām iekārtu jaudām liecina, ka</w:t>
      </w:r>
      <w:r w:rsidR="000F4BD2" w:rsidRPr="00E17FF5">
        <w:t xml:space="preserve"> </w:t>
      </w:r>
      <w:r w:rsidR="002A7777">
        <w:t>r</w:t>
      </w:r>
      <w:r w:rsidR="000F4BD2" w:rsidRPr="00E17FF5">
        <w:t xml:space="preserve">eģionālo atkritumu apsaimniekošanas sistēmu attīstība vērtējama kopumā pozitīvi, jo nodrošina </w:t>
      </w:r>
      <w:r w:rsidR="002A7777">
        <w:t xml:space="preserve">ilgtspējīgāku un </w:t>
      </w:r>
      <w:r w:rsidR="000F4BD2" w:rsidRPr="00E17FF5">
        <w:t>efektīvāku atkritumu savākšanu un savākto materiālu atdalīšanu</w:t>
      </w:r>
      <w:r w:rsidR="002A7777">
        <w:t xml:space="preserve">. Uz DP attiecināmie efektivitātes rādītāji vērtējami kā atbilstoši, taču visas atkritumu </w:t>
      </w:r>
      <w:r w:rsidR="007A287E" w:rsidRPr="00004A20">
        <w:rPr>
          <w:rFonts w:cs="Arial"/>
          <w:shd w:val="clear" w:color="auto" w:fill="FFFFFF"/>
        </w:rPr>
        <w:t>apsaimniekošanas</w:t>
      </w:r>
      <w:r w:rsidR="007A287E">
        <w:t xml:space="preserve"> </w:t>
      </w:r>
      <w:r w:rsidR="002A7777">
        <w:t xml:space="preserve">sistēmas </w:t>
      </w:r>
      <w:r w:rsidR="007A287E">
        <w:t xml:space="preserve">attīstība drīzāk vērtējama kā lēna, </w:t>
      </w:r>
      <w:r w:rsidR="0070639B">
        <w:t xml:space="preserve">dēļ </w:t>
      </w:r>
      <w:r w:rsidR="007A287E">
        <w:t>sabiedrības paradumu un administratīvās si</w:t>
      </w:r>
      <w:r w:rsidR="0070639B">
        <w:t>s</w:t>
      </w:r>
      <w:r w:rsidR="007A287E">
        <w:t xml:space="preserve">tēmas inerces efektiem. Līdz ar to mērķī definētā </w:t>
      </w:r>
      <w:r w:rsidR="007A287E" w:rsidRPr="00004A20">
        <w:rPr>
          <w:rFonts w:cs="Arial"/>
          <w:shd w:val="clear" w:color="auto" w:fill="FFFFFF"/>
        </w:rPr>
        <w:t>ilgtspējīg</w:t>
      </w:r>
      <w:r w:rsidR="007A287E">
        <w:rPr>
          <w:rFonts w:cs="Arial"/>
          <w:shd w:val="clear" w:color="auto" w:fill="FFFFFF"/>
        </w:rPr>
        <w:t>as</w:t>
      </w:r>
      <w:r w:rsidR="007A287E" w:rsidRPr="00004A20">
        <w:rPr>
          <w:rFonts w:cs="Arial"/>
          <w:shd w:val="clear" w:color="auto" w:fill="FFFFFF"/>
        </w:rPr>
        <w:t xml:space="preserve"> atkritumu apsaimniekošanas sistēm</w:t>
      </w:r>
      <w:r w:rsidR="007A287E">
        <w:rPr>
          <w:rFonts w:cs="Arial"/>
          <w:shd w:val="clear" w:color="auto" w:fill="FFFFFF"/>
        </w:rPr>
        <w:t>as izveide būs novērtējama pēc ilgāka laika.</w:t>
      </w:r>
    </w:p>
    <w:p w14:paraId="0005603C" w14:textId="17DCCDDE" w:rsidR="006110AC" w:rsidRPr="006F79B4" w:rsidRDefault="00E17FF5" w:rsidP="000F4BD2">
      <w:pPr>
        <w:rPr>
          <w:highlight w:val="magenta"/>
        </w:rPr>
      </w:pPr>
      <w:r w:rsidRPr="00004A20">
        <w:t>3.5.1.2.3. apakšaktivitāte</w:t>
      </w:r>
      <w:r w:rsidR="0070639B">
        <w:t>s</w:t>
      </w:r>
      <w:r w:rsidRPr="00004A20">
        <w:t xml:space="preserve"> “Dalītās atkritumu apsaimniekošanas sistēmas attīstība” </w:t>
      </w:r>
      <w:r w:rsidRPr="00004A20">
        <w:rPr>
          <w:rFonts w:cs="Arial"/>
          <w:shd w:val="clear" w:color="auto" w:fill="FFFFFF"/>
        </w:rPr>
        <w:t>mērķis bija izveidot ilgtspējīgu atkritumu, t.sk. bīstamo atkritumu, apsaimniekošanas sistēmu, atbalstot atkritumu dalītas vākšanas infrastruktūras attīstību, lai veicinātu materiālu otrreizēju izmantošanu</w:t>
      </w:r>
      <w:r w:rsidR="007A287E">
        <w:rPr>
          <w:rFonts w:cs="Arial"/>
          <w:shd w:val="clear" w:color="auto" w:fill="FFFFFF"/>
        </w:rPr>
        <w:t>.</w:t>
      </w:r>
      <w:r w:rsidR="002134B3">
        <w:rPr>
          <w:rFonts w:cs="Arial"/>
          <w:shd w:val="clear" w:color="auto" w:fill="FFFFFF"/>
        </w:rPr>
        <w:t xml:space="preserve"> Mērķis sasniegts daļēji, jo pilnveidota bīstamo atkritumu apsaimniekošanas sistēma, bet plānotā dalītās vākšanas infrastruktūra praktiski netika atbalstīta pretendentu intereses trūkuma dēļ, ja salīdzina ar sākotnēji plānotajiem apjomiem. Taču līdzekļi šķirošanas un ko</w:t>
      </w:r>
      <w:r w:rsidR="00B30D36">
        <w:rPr>
          <w:rFonts w:cs="Arial"/>
          <w:shd w:val="clear" w:color="auto" w:fill="FFFFFF"/>
        </w:rPr>
        <w:t>m</w:t>
      </w:r>
      <w:r w:rsidR="002134B3">
        <w:rPr>
          <w:rFonts w:cs="Arial"/>
          <w:shd w:val="clear" w:color="auto" w:fill="FFFFFF"/>
        </w:rPr>
        <w:t xml:space="preserve">postēšanas infrastruktūras attīstībai </w:t>
      </w:r>
      <w:r w:rsidR="0070639B">
        <w:rPr>
          <w:rFonts w:cs="Arial"/>
          <w:shd w:val="clear" w:color="auto" w:fill="FFFFFF"/>
        </w:rPr>
        <w:t xml:space="preserve">tika novirzīti </w:t>
      </w:r>
      <w:r w:rsidR="002134B3">
        <w:rPr>
          <w:rFonts w:cs="Arial"/>
          <w:shd w:val="clear" w:color="auto" w:fill="FFFFFF"/>
        </w:rPr>
        <w:t>būtiskā apmērā, tādēļ mērķis</w:t>
      </w:r>
      <w:r w:rsidR="0070639B">
        <w:rPr>
          <w:rFonts w:cs="Arial"/>
          <w:shd w:val="clear" w:color="auto" w:fill="FFFFFF"/>
        </w:rPr>
        <w:t>,</w:t>
      </w:r>
      <w:r w:rsidR="002134B3">
        <w:rPr>
          <w:rFonts w:cs="Arial"/>
          <w:shd w:val="clear" w:color="auto" w:fill="FFFFFF"/>
        </w:rPr>
        <w:t xml:space="preserve"> attiecībā uz </w:t>
      </w:r>
      <w:r w:rsidR="002134B3" w:rsidRPr="00004A20">
        <w:rPr>
          <w:rFonts w:cs="Arial"/>
          <w:shd w:val="clear" w:color="auto" w:fill="FFFFFF"/>
        </w:rPr>
        <w:t>materiālu otrreizēju izmantošanu</w:t>
      </w:r>
      <w:r w:rsidR="0070639B">
        <w:rPr>
          <w:rFonts w:cs="Arial"/>
          <w:shd w:val="clear" w:color="auto" w:fill="FFFFFF"/>
        </w:rPr>
        <w:t>,</w:t>
      </w:r>
      <w:r w:rsidR="0070639B" w:rsidRPr="0070639B">
        <w:rPr>
          <w:rFonts w:cs="Arial"/>
          <w:shd w:val="clear" w:color="auto" w:fill="FFFFFF"/>
        </w:rPr>
        <w:t xml:space="preserve"> </w:t>
      </w:r>
      <w:r w:rsidR="0070639B">
        <w:rPr>
          <w:rFonts w:cs="Arial"/>
          <w:shd w:val="clear" w:color="auto" w:fill="FFFFFF"/>
        </w:rPr>
        <w:t>uzskatāms par daļēji sasniegtu</w:t>
      </w:r>
      <w:r w:rsidR="002134B3">
        <w:rPr>
          <w:rFonts w:cs="Arial"/>
          <w:shd w:val="clear" w:color="auto" w:fill="FFFFFF"/>
        </w:rPr>
        <w:t>. Taču sākotnējie izveidotās infrastruktūras darbības rādītāji pagaidām norāda uz otrreizējas izmantošanas</w:t>
      </w:r>
      <w:r w:rsidR="00B30D36">
        <w:rPr>
          <w:rFonts w:cs="Arial"/>
          <w:shd w:val="clear" w:color="auto" w:fill="FFFFFF"/>
        </w:rPr>
        <w:t xml:space="preserve"> sistēmas</w:t>
      </w:r>
      <w:r w:rsidR="002134B3">
        <w:rPr>
          <w:rFonts w:cs="Arial"/>
          <w:shd w:val="clear" w:color="auto" w:fill="FFFFFF"/>
        </w:rPr>
        <w:t xml:space="preserve"> efektivitātes problēmām</w:t>
      </w:r>
      <w:r w:rsidR="0011008D">
        <w:rPr>
          <w:rFonts w:cs="Arial"/>
          <w:shd w:val="clear" w:color="auto" w:fill="FFFFFF"/>
        </w:rPr>
        <w:t>, kas</w:t>
      </w:r>
      <w:r w:rsidR="002134B3">
        <w:rPr>
          <w:rFonts w:cs="Arial"/>
          <w:shd w:val="clear" w:color="auto" w:fill="FFFFFF"/>
        </w:rPr>
        <w:t xml:space="preserve"> sa</w:t>
      </w:r>
      <w:r w:rsidR="0070639B">
        <w:rPr>
          <w:rFonts w:cs="Arial"/>
          <w:shd w:val="clear" w:color="auto" w:fill="FFFFFF"/>
        </w:rPr>
        <w:t>i</w:t>
      </w:r>
      <w:r w:rsidR="002134B3">
        <w:rPr>
          <w:rFonts w:cs="Arial"/>
          <w:shd w:val="clear" w:color="auto" w:fill="FFFFFF"/>
        </w:rPr>
        <w:t>stā</w:t>
      </w:r>
      <w:r w:rsidR="0011008D">
        <w:rPr>
          <w:rFonts w:cs="Arial"/>
          <w:shd w:val="clear" w:color="auto" w:fill="FFFFFF"/>
        </w:rPr>
        <w:t>mas</w:t>
      </w:r>
      <w:r w:rsidR="002134B3">
        <w:rPr>
          <w:rFonts w:cs="Arial"/>
          <w:shd w:val="clear" w:color="auto" w:fill="FFFFFF"/>
        </w:rPr>
        <w:t xml:space="preserve"> ar atšķiroto materiālu zemo kvalitāti un realizācijas grūtībām. </w:t>
      </w:r>
      <w:r w:rsidR="0011008D">
        <w:rPr>
          <w:rFonts w:cs="Arial"/>
          <w:shd w:val="clear" w:color="auto" w:fill="FFFFFF"/>
        </w:rPr>
        <w:t>K</w:t>
      </w:r>
      <w:r w:rsidR="002134B3">
        <w:rPr>
          <w:rFonts w:cs="Arial"/>
          <w:shd w:val="clear" w:color="auto" w:fill="FFFFFF"/>
        </w:rPr>
        <w:t>opumā līdzekļu pārvirzīšana uzskatāma par pamatotu, jo operatori dalītās vākšanas infrastruktūru</w:t>
      </w:r>
      <w:r w:rsidR="0011008D">
        <w:rPr>
          <w:rFonts w:cs="Arial"/>
          <w:shd w:val="clear" w:color="auto" w:fill="FFFFFF"/>
        </w:rPr>
        <w:t>,</w:t>
      </w:r>
      <w:r w:rsidR="002134B3">
        <w:rPr>
          <w:rFonts w:cs="Arial"/>
          <w:shd w:val="clear" w:color="auto" w:fill="FFFFFF"/>
        </w:rPr>
        <w:t xml:space="preserve"> ar saviem līdzekļiem</w:t>
      </w:r>
      <w:r w:rsidR="0011008D">
        <w:rPr>
          <w:rFonts w:cs="Arial"/>
          <w:shd w:val="clear" w:color="auto" w:fill="FFFFFF"/>
        </w:rPr>
        <w:t>, ir</w:t>
      </w:r>
      <w:r w:rsidR="002134B3">
        <w:rPr>
          <w:rFonts w:cs="Arial"/>
          <w:shd w:val="clear" w:color="auto" w:fill="FFFFFF"/>
        </w:rPr>
        <w:t xml:space="preserve"> izveidojuši līdz 70% </w:t>
      </w:r>
      <w:r w:rsidR="006110AC">
        <w:rPr>
          <w:rFonts w:cs="Arial"/>
          <w:shd w:val="clear" w:color="auto" w:fill="FFFFFF"/>
        </w:rPr>
        <w:t>līmenim no sākotnēji DP un DPP plānotā (rādītājs</w:t>
      </w:r>
      <w:r w:rsidR="0011008D">
        <w:rPr>
          <w:rFonts w:cs="Arial"/>
          <w:shd w:val="clear" w:color="auto" w:fill="FFFFFF"/>
        </w:rPr>
        <w:t xml:space="preserve"> </w:t>
      </w:r>
      <w:r w:rsidR="006110AC">
        <w:rPr>
          <w:rFonts w:cs="Arial"/>
          <w:shd w:val="clear" w:color="auto" w:fill="FFFFFF"/>
        </w:rPr>
        <w:t>- cilvēku skaits uz 1 punktu).</w:t>
      </w:r>
    </w:p>
    <w:p w14:paraId="078CC65B" w14:textId="58D13C32" w:rsidR="00AB78DA" w:rsidRPr="006F79B4" w:rsidRDefault="006110AC" w:rsidP="006C172A">
      <w:pPr>
        <w:pStyle w:val="Heading5"/>
      </w:pPr>
      <w:r>
        <w:t xml:space="preserve">Nacionālo </w:t>
      </w:r>
      <w:r w:rsidR="00192A37">
        <w:t xml:space="preserve">un ES Direktīvu </w:t>
      </w:r>
      <w:r>
        <w:t xml:space="preserve">mērķu sasniegšana </w:t>
      </w:r>
    </w:p>
    <w:p w14:paraId="128B11E5" w14:textId="6DC2E67F" w:rsidR="005A54E5" w:rsidRPr="00A73DF2" w:rsidRDefault="00E54F36" w:rsidP="005A54E5">
      <w:r w:rsidRPr="00004A20">
        <w:t>V</w:t>
      </w:r>
      <w:r w:rsidR="001B4BF2" w:rsidRPr="00004A20">
        <w:t>P</w:t>
      </w:r>
      <w:r w:rsidRPr="00004A20">
        <w:t xml:space="preserve">P </w:t>
      </w:r>
      <w:r w:rsidR="00241BB5">
        <w:t>2009</w:t>
      </w:r>
      <w:r w:rsidR="00FC50F3">
        <w:t xml:space="preserve">. – </w:t>
      </w:r>
      <w:r w:rsidRPr="00004A20">
        <w:t>2015</w:t>
      </w:r>
      <w:r w:rsidR="00FC50F3">
        <w:t>.</w:t>
      </w:r>
      <w:r w:rsidR="005A54E5" w:rsidRPr="00E54F36">
        <w:t xml:space="preserve"> noteica sekojošas problēmas, kuru risināšanai ir nepieciešams īstenot noteiktu valdības politiku atkritumu</w:t>
      </w:r>
      <w:r w:rsidR="005A54E5" w:rsidRPr="00A73DF2">
        <w:t xml:space="preserve"> apsaimniekošanas jomā</w:t>
      </w:r>
      <w:r w:rsidR="001B4BF2">
        <w:rPr>
          <w:rStyle w:val="FootnoteReference"/>
        </w:rPr>
        <w:footnoteReference w:id="82"/>
      </w:r>
      <w:r w:rsidR="005A54E5" w:rsidRPr="0A9892DB">
        <w:t>:</w:t>
      </w:r>
    </w:p>
    <w:p w14:paraId="7C3A46B8" w14:textId="362FFCB3" w:rsidR="005A54E5" w:rsidRPr="00A73DF2" w:rsidRDefault="005A54E5" w:rsidP="2B156664">
      <w:pPr>
        <w:numPr>
          <w:ilvl w:val="0"/>
          <w:numId w:val="8"/>
        </w:numPr>
      </w:pPr>
      <w:r w:rsidRPr="00A73DF2">
        <w:t>Pasīvi attīstītās dalītās atkritumu vākšanas un šķirošanas sistēma</w:t>
      </w:r>
      <w:r w:rsidR="0011008D">
        <w:t>s</w:t>
      </w:r>
      <w:r w:rsidRPr="00A73DF2">
        <w:t xml:space="preserve"> attālāk no reģionu centriem</w:t>
      </w:r>
      <w:r w:rsidR="0011008D">
        <w:t>,</w:t>
      </w:r>
      <w:r w:rsidRPr="00A73DF2">
        <w:t xml:space="preserve"> iedzīvotājiem nav pieejama</w:t>
      </w:r>
      <w:r w:rsidR="005D4BC1" w:rsidRPr="2B156664">
        <w:t>.</w:t>
      </w:r>
      <w:r w:rsidRPr="2B156664">
        <w:t xml:space="preserve"> </w:t>
      </w:r>
    </w:p>
    <w:p w14:paraId="62B7FA73" w14:textId="77777777" w:rsidR="005A54E5" w:rsidRPr="00A73DF2" w:rsidRDefault="005A54E5" w:rsidP="007A4115">
      <w:pPr>
        <w:numPr>
          <w:ilvl w:val="0"/>
          <w:numId w:val="8"/>
        </w:numPr>
      </w:pPr>
      <w:r w:rsidRPr="00A73DF2">
        <w:t xml:space="preserve">Ekonomiskās krīzes apstākļos problēmu rada otrreizējo izejvielu izmantošana, ņemot vērā būtisko cenu un pieprasījuma kritumu. Problemātiska ir atkritumu pārstrādes mērķu sasniegšana. </w:t>
      </w:r>
    </w:p>
    <w:p w14:paraId="4710067D" w14:textId="69118BB2" w:rsidR="005A54E5" w:rsidRPr="00A73DF2" w:rsidRDefault="00962AE8" w:rsidP="007A4115">
      <w:pPr>
        <w:numPr>
          <w:ilvl w:val="0"/>
          <w:numId w:val="8"/>
        </w:numPr>
      </w:pPr>
      <w:r>
        <w:t>N</w:t>
      </w:r>
      <w:r w:rsidR="005A54E5" w:rsidRPr="00A73DF2">
        <w:t xml:space="preserve">otekūdeņu attīrīšanas ietaišu radīto notekūdeņu dūņu </w:t>
      </w:r>
      <w:r>
        <w:t xml:space="preserve">atbilstoša </w:t>
      </w:r>
      <w:r w:rsidR="005A54E5" w:rsidRPr="00A73DF2">
        <w:t>izvietošana un apsaimniekošana.</w:t>
      </w:r>
    </w:p>
    <w:p w14:paraId="4CD5B4CA" w14:textId="3071BACA" w:rsidR="005A54E5" w:rsidRPr="00A73DF2" w:rsidRDefault="005A54E5" w:rsidP="007A4115">
      <w:pPr>
        <w:numPr>
          <w:ilvl w:val="0"/>
          <w:numId w:val="8"/>
        </w:numPr>
      </w:pPr>
      <w:r w:rsidRPr="00A73DF2">
        <w:lastRenderedPageBreak/>
        <w:t xml:space="preserve">Pierobežu un no reģionu centriem attālākos novados iedzīvotāju līdzdalība atkritumu apsaimniekošanas plūsmās joprojām var būt arī zemāka par 50% un apdraudēt akceptētajos reģionālajos atkritumu apsaimniekošanas </w:t>
      </w:r>
      <w:smartTag w:uri="schemas-tilde-lv/tildestengine" w:element="veidnes">
        <w:smartTagPr>
          <w:attr w:name="baseform" w:val="plān|s"/>
          <w:attr w:name="id" w:val="-1"/>
          <w:attr w:name="text" w:val="plānos"/>
        </w:smartTagPr>
        <w:r w:rsidRPr="00A73DF2">
          <w:t>plānos</w:t>
        </w:r>
      </w:smartTag>
      <w:r w:rsidRPr="00A73DF2">
        <w:t xml:space="preserve"> noteikto mērķu pilnīgu un savlaicīgu sasniegšanu</w:t>
      </w:r>
      <w:r w:rsidR="00FE7BA6">
        <w:t>.</w:t>
      </w:r>
    </w:p>
    <w:p w14:paraId="3D8578E2" w14:textId="77777777" w:rsidR="005A54E5" w:rsidRPr="00A73DF2" w:rsidRDefault="005A54E5" w:rsidP="005A54E5">
      <w:r w:rsidRPr="00A73DF2">
        <w:t>Noteiktas sekojošas rīcības:</w:t>
      </w:r>
    </w:p>
    <w:p w14:paraId="447B453A" w14:textId="16967D28" w:rsidR="005A54E5" w:rsidRPr="00A73DF2" w:rsidRDefault="005A54E5" w:rsidP="007A4115">
      <w:pPr>
        <w:numPr>
          <w:ilvl w:val="0"/>
          <w:numId w:val="9"/>
        </w:numPr>
      </w:pPr>
      <w:r w:rsidRPr="00A73DF2">
        <w:t xml:space="preserve">Pabeigt visu </w:t>
      </w:r>
      <w:r w:rsidR="009A6596">
        <w:t>SA</w:t>
      </w:r>
      <w:r w:rsidRPr="00A73DF2">
        <w:t xml:space="preserve"> reģionālo poligonu būvniecību: 2009.</w:t>
      </w:r>
      <w:r w:rsidR="00FE7BA6">
        <w:t xml:space="preserve"> </w:t>
      </w:r>
      <w:r w:rsidRPr="00A73DF2">
        <w:t>-</w:t>
      </w:r>
      <w:r w:rsidR="00FE7BA6">
        <w:t xml:space="preserve"> </w:t>
      </w:r>
      <w:r w:rsidRPr="00A73DF2">
        <w:t>2011.</w:t>
      </w:r>
      <w:r w:rsidR="00870D05" w:rsidRPr="00A73DF2">
        <w:t xml:space="preserve"> gads</w:t>
      </w:r>
      <w:r w:rsidR="00FE7BA6">
        <w:t>;</w:t>
      </w:r>
    </w:p>
    <w:p w14:paraId="481B94B7" w14:textId="7A7D2B9E" w:rsidR="005A54E5" w:rsidRPr="00A73DF2" w:rsidRDefault="005A54E5" w:rsidP="007A4115">
      <w:pPr>
        <w:numPr>
          <w:ilvl w:val="0"/>
          <w:numId w:val="9"/>
        </w:numPr>
      </w:pPr>
      <w:r w:rsidRPr="00A73DF2">
        <w:t>Izstrādāt un ieviest depozīta sistēmu iepakojumam: 2010.</w:t>
      </w:r>
      <w:r w:rsidR="00FE7BA6">
        <w:t xml:space="preserve"> </w:t>
      </w:r>
      <w:r w:rsidRPr="00A73DF2">
        <w:t>-</w:t>
      </w:r>
      <w:r w:rsidR="00FE7BA6">
        <w:t xml:space="preserve"> </w:t>
      </w:r>
      <w:r w:rsidRPr="00A73DF2">
        <w:t>2015.</w:t>
      </w:r>
      <w:r w:rsidR="00870D05" w:rsidRPr="00A73DF2">
        <w:t xml:space="preserve"> gads</w:t>
      </w:r>
      <w:r w:rsidR="00FE7BA6">
        <w:t>;</w:t>
      </w:r>
    </w:p>
    <w:p w14:paraId="652517BB" w14:textId="0CD28582" w:rsidR="005A54E5" w:rsidRPr="00A73DF2" w:rsidRDefault="005A54E5" w:rsidP="2B156664">
      <w:pPr>
        <w:numPr>
          <w:ilvl w:val="0"/>
          <w:numId w:val="9"/>
        </w:numPr>
      </w:pPr>
      <w:r w:rsidRPr="00A73DF2">
        <w:t xml:space="preserve">Izveidot </w:t>
      </w:r>
      <w:r w:rsidR="00B45D7E">
        <w:t>SA</w:t>
      </w:r>
      <w:r w:rsidRPr="00A73DF2">
        <w:t xml:space="preserve"> šķirošanas un dalīt</w:t>
      </w:r>
      <w:r w:rsidR="0011008D">
        <w:t>ā</w:t>
      </w:r>
      <w:r w:rsidRPr="00A73DF2">
        <w:t>s savākšanas sistēmas visos atkritumu apsaimniekošanas reģionos un nodrošināt atkritumu savākšanas pakalpojumu pieejamību: 2009.</w:t>
      </w:r>
      <w:r w:rsidR="00FE7BA6" w:rsidRPr="2B156664">
        <w:t xml:space="preserve"> </w:t>
      </w:r>
      <w:r w:rsidRPr="2B156664">
        <w:t>-</w:t>
      </w:r>
      <w:r w:rsidR="00B45D7E" w:rsidRPr="2B156664">
        <w:t xml:space="preserve"> </w:t>
      </w:r>
      <w:r w:rsidRPr="00A73DF2">
        <w:t>2013.</w:t>
      </w:r>
      <w:r w:rsidR="00870D05" w:rsidRPr="00A73DF2">
        <w:t xml:space="preserve"> gads</w:t>
      </w:r>
      <w:r w:rsidR="00FE7BA6" w:rsidRPr="2B156664">
        <w:t>;</w:t>
      </w:r>
    </w:p>
    <w:p w14:paraId="5B0C464F" w14:textId="61292BB7" w:rsidR="005A54E5" w:rsidRPr="00A73DF2" w:rsidRDefault="005A54E5" w:rsidP="007A4115">
      <w:pPr>
        <w:numPr>
          <w:ilvl w:val="0"/>
          <w:numId w:val="9"/>
        </w:numPr>
      </w:pPr>
      <w:r w:rsidRPr="00A73DF2">
        <w:t xml:space="preserve">Samazināt bioloģiski </w:t>
      </w:r>
      <w:r w:rsidR="008166A4">
        <w:t>noārdāmo</w:t>
      </w:r>
      <w:r w:rsidRPr="00A73DF2">
        <w:t xml:space="preserve"> atkritumu apglabāšanas apjomu: 2009</w:t>
      </w:r>
      <w:r w:rsidR="00870D05" w:rsidRPr="00A73DF2">
        <w:t>.</w:t>
      </w:r>
      <w:r w:rsidR="00FE7BA6">
        <w:t xml:space="preserve"> </w:t>
      </w:r>
      <w:r w:rsidRPr="00A73DF2">
        <w:t>-</w:t>
      </w:r>
      <w:r w:rsidR="00FE7BA6">
        <w:t xml:space="preserve"> </w:t>
      </w:r>
      <w:r w:rsidRPr="00A73DF2">
        <w:t>2015.</w:t>
      </w:r>
      <w:r w:rsidR="00870D05" w:rsidRPr="00A73DF2">
        <w:t xml:space="preserve"> gads</w:t>
      </w:r>
      <w:r w:rsidR="00FE7BA6">
        <w:t>;</w:t>
      </w:r>
    </w:p>
    <w:p w14:paraId="00F23BB1" w14:textId="2E2E9AEB" w:rsidR="005A54E5" w:rsidRPr="00A73DF2" w:rsidRDefault="005A54E5" w:rsidP="2B156664">
      <w:pPr>
        <w:numPr>
          <w:ilvl w:val="0"/>
          <w:numId w:val="9"/>
        </w:numPr>
      </w:pPr>
      <w:r w:rsidRPr="00A73DF2">
        <w:t xml:space="preserve">Veicināt izlietotā iepakojuma, </w:t>
      </w:r>
      <w:r w:rsidR="00A472DE">
        <w:t>EEIA</w:t>
      </w:r>
      <w:r w:rsidRPr="00A73DF2">
        <w:t>, bateriju un akumulatoru apsaimniekošanas mērķu sasniegšanu: 2009</w:t>
      </w:r>
      <w:r w:rsidR="00870D05" w:rsidRPr="2B156664">
        <w:t>.</w:t>
      </w:r>
      <w:r w:rsidR="00FE7BA6" w:rsidRPr="2B156664">
        <w:t xml:space="preserve"> </w:t>
      </w:r>
      <w:r w:rsidRPr="2B156664">
        <w:t>-</w:t>
      </w:r>
      <w:r w:rsidR="00FE7BA6" w:rsidRPr="2B156664">
        <w:t xml:space="preserve"> </w:t>
      </w:r>
      <w:r w:rsidRPr="00A73DF2">
        <w:t>2015.</w:t>
      </w:r>
      <w:r w:rsidR="00870D05" w:rsidRPr="00A73DF2">
        <w:t xml:space="preserve"> gads</w:t>
      </w:r>
      <w:r w:rsidR="00FE7BA6" w:rsidRPr="2B156664">
        <w:t>.</w:t>
      </w:r>
    </w:p>
    <w:p w14:paraId="67E8937F" w14:textId="03588720" w:rsidR="005A54E5" w:rsidRPr="00A73DF2" w:rsidRDefault="005A54E5" w:rsidP="005A54E5">
      <w:r w:rsidRPr="00A73DF2">
        <w:t>No</w:t>
      </w:r>
      <w:r w:rsidR="0011008D">
        <w:t>teikti</w:t>
      </w:r>
      <w:r w:rsidRPr="00A73DF2">
        <w:t xml:space="preserve"> sekojoši rezultāti un rādītāji</w:t>
      </w:r>
      <w:r w:rsidR="00E845E5" w:rsidRPr="00A73DF2">
        <w:t xml:space="preserve"> (skatīt tabulu Nr. </w:t>
      </w:r>
      <w:r w:rsidR="008A2D22" w:rsidRPr="00A73DF2">
        <w:t>2</w:t>
      </w:r>
      <w:r w:rsidR="00E845E5" w:rsidRPr="00A73DF2">
        <w:t>.</w:t>
      </w:r>
      <w:r w:rsidR="00F623F9">
        <w:t>8</w:t>
      </w:r>
      <w:r w:rsidR="00E845E5" w:rsidRPr="00A73DF2">
        <w:t>.)</w:t>
      </w:r>
      <w:r w:rsidRPr="00A73DF2">
        <w:t>:</w:t>
      </w:r>
    </w:p>
    <w:p w14:paraId="2B927F01" w14:textId="38A01066" w:rsidR="00CA4786" w:rsidRPr="00004A20" w:rsidRDefault="00CA4786"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w:t>
      </w:r>
      <w:r w:rsidR="008A2D22"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F623F9">
        <w:rPr>
          <w:b/>
          <w:bCs/>
          <w:i w:val="0"/>
          <w:iCs w:val="0"/>
          <w:color w:val="526D7C" w:themeColor="accent1" w:themeShade="BF"/>
          <w:sz w:val="20"/>
          <w:szCs w:val="20"/>
        </w:rPr>
        <w:t>8</w:t>
      </w:r>
      <w:r w:rsidRPr="00004A20">
        <w:rPr>
          <w:b/>
          <w:bCs/>
          <w:i w:val="0"/>
          <w:iCs w:val="0"/>
          <w:color w:val="526D7C" w:themeColor="accent1" w:themeShade="BF"/>
          <w:sz w:val="20"/>
          <w:szCs w:val="20"/>
        </w:rPr>
        <w:t xml:space="preserve">. </w:t>
      </w:r>
      <w:r w:rsidR="00204307" w:rsidRPr="00004A20">
        <w:rPr>
          <w:b/>
          <w:bCs/>
          <w:i w:val="0"/>
          <w:iCs w:val="0"/>
          <w:color w:val="526D7C" w:themeColor="accent1" w:themeShade="BF"/>
          <w:sz w:val="20"/>
          <w:szCs w:val="20"/>
        </w:rPr>
        <w:t>V</w:t>
      </w:r>
      <w:r w:rsidR="000550AC" w:rsidRPr="00004A20">
        <w:rPr>
          <w:b/>
          <w:bCs/>
          <w:i w:val="0"/>
          <w:iCs w:val="0"/>
          <w:color w:val="526D7C" w:themeColor="accent1" w:themeShade="BF"/>
          <w:sz w:val="20"/>
          <w:szCs w:val="20"/>
        </w:rPr>
        <w:t>P</w:t>
      </w:r>
      <w:r w:rsidR="00204307" w:rsidRPr="00004A20">
        <w:rPr>
          <w:b/>
          <w:bCs/>
          <w:i w:val="0"/>
          <w:iCs w:val="0"/>
          <w:color w:val="526D7C" w:themeColor="accent1" w:themeShade="BF"/>
          <w:sz w:val="20"/>
          <w:szCs w:val="20"/>
        </w:rPr>
        <w:t>P 2015 r</w:t>
      </w:r>
      <w:r w:rsidRPr="00004A20">
        <w:rPr>
          <w:b/>
          <w:bCs/>
          <w:i w:val="0"/>
          <w:iCs w:val="0"/>
          <w:color w:val="526D7C" w:themeColor="accent1" w:themeShade="BF"/>
          <w:sz w:val="20"/>
          <w:szCs w:val="20"/>
        </w:rPr>
        <w:t>ezultatīvie rādītāji</w:t>
      </w:r>
      <w:r w:rsidR="009711AB">
        <w:rPr>
          <w:b/>
          <w:bCs/>
          <w:i w:val="0"/>
          <w:iCs w:val="0"/>
          <w:color w:val="526D7C" w:themeColor="accent1" w:themeShade="BF"/>
          <w:sz w:val="20"/>
          <w:szCs w:val="20"/>
        </w:rPr>
        <w:t xml:space="preserve"> un DP loma</w:t>
      </w:r>
      <w:r w:rsidRPr="00004A20">
        <w:rPr>
          <w:b/>
          <w:bCs/>
          <w:i w:val="0"/>
          <w:iCs w:val="0"/>
          <w:color w:val="526D7C" w:themeColor="accent1" w:themeShade="BF"/>
          <w:sz w:val="20"/>
          <w:szCs w:val="20"/>
          <w:vertAlign w:val="superscript"/>
        </w:rPr>
        <w:footnoteReference w:id="83"/>
      </w:r>
    </w:p>
    <w:tbl>
      <w:tblPr>
        <w:tblStyle w:val="TableGrid"/>
        <w:tblpPr w:leftFromText="180" w:rightFromText="180" w:vertAnchor="text" w:tblpY="1"/>
        <w:tblOverlap w:val="neve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1E0" w:firstRow="1" w:lastRow="1" w:firstColumn="1" w:lastColumn="1" w:noHBand="0" w:noVBand="0"/>
      </w:tblPr>
      <w:tblGrid>
        <w:gridCol w:w="2064"/>
        <w:gridCol w:w="809"/>
        <w:gridCol w:w="897"/>
        <w:gridCol w:w="1078"/>
        <w:gridCol w:w="4496"/>
      </w:tblGrid>
      <w:tr w:rsidR="009711AB" w:rsidRPr="00A73DF2" w14:paraId="48436810" w14:textId="0D6D2261" w:rsidTr="006F79B4">
        <w:trPr>
          <w:tblHeader/>
        </w:trPr>
        <w:tc>
          <w:tcPr>
            <w:tcW w:w="1104" w:type="pct"/>
            <w:shd w:val="clear" w:color="auto" w:fill="7391A2" w:themeFill="accent1"/>
            <w:vAlign w:val="center"/>
          </w:tcPr>
          <w:p w14:paraId="606F50B1" w14:textId="77777777" w:rsidR="009711AB" w:rsidRPr="00A73DF2" w:rsidRDefault="009711AB" w:rsidP="00B30D36">
            <w:pPr>
              <w:spacing w:before="0" w:after="0"/>
              <w:jc w:val="center"/>
              <w:rPr>
                <w:b/>
                <w:bCs/>
                <w:color w:val="FFFFFF" w:themeColor="background1"/>
                <w:sz w:val="20"/>
                <w:szCs w:val="20"/>
              </w:rPr>
            </w:pPr>
            <w:r w:rsidRPr="00A73DF2">
              <w:rPr>
                <w:b/>
                <w:bCs/>
                <w:color w:val="FFFFFF" w:themeColor="background1"/>
                <w:sz w:val="20"/>
                <w:szCs w:val="20"/>
              </w:rPr>
              <w:t>Rezultatīvie rādītāji</w:t>
            </w:r>
          </w:p>
        </w:tc>
        <w:tc>
          <w:tcPr>
            <w:tcW w:w="433" w:type="pct"/>
            <w:shd w:val="clear" w:color="auto" w:fill="7391A2" w:themeFill="accent1"/>
            <w:vAlign w:val="center"/>
          </w:tcPr>
          <w:p w14:paraId="29778EA3" w14:textId="77777777" w:rsidR="009711AB" w:rsidRPr="00A73DF2" w:rsidRDefault="009711AB" w:rsidP="00B30D36">
            <w:pPr>
              <w:spacing w:before="0" w:after="0"/>
              <w:jc w:val="center"/>
              <w:rPr>
                <w:b/>
                <w:bCs/>
                <w:color w:val="FFFFFF" w:themeColor="background1"/>
                <w:sz w:val="20"/>
                <w:szCs w:val="20"/>
              </w:rPr>
            </w:pPr>
            <w:r w:rsidRPr="00A73DF2">
              <w:rPr>
                <w:b/>
                <w:bCs/>
                <w:color w:val="FFFFFF" w:themeColor="background1"/>
                <w:sz w:val="20"/>
                <w:szCs w:val="20"/>
              </w:rPr>
              <w:t>2009</w:t>
            </w:r>
          </w:p>
        </w:tc>
        <w:tc>
          <w:tcPr>
            <w:tcW w:w="480" w:type="pct"/>
            <w:shd w:val="clear" w:color="auto" w:fill="7391A2" w:themeFill="accent1"/>
            <w:vAlign w:val="center"/>
          </w:tcPr>
          <w:p w14:paraId="644BBAA0" w14:textId="60A2D050" w:rsidR="009711AB" w:rsidRPr="00A73DF2" w:rsidRDefault="009711AB" w:rsidP="00B30D36">
            <w:pPr>
              <w:spacing w:before="0" w:after="0"/>
              <w:jc w:val="center"/>
              <w:rPr>
                <w:b/>
                <w:bCs/>
                <w:color w:val="FFFFFF" w:themeColor="background1"/>
                <w:sz w:val="20"/>
                <w:szCs w:val="20"/>
              </w:rPr>
            </w:pPr>
            <w:r>
              <w:rPr>
                <w:b/>
                <w:bCs/>
                <w:color w:val="FFFFFF" w:themeColor="background1"/>
                <w:sz w:val="20"/>
                <w:szCs w:val="20"/>
              </w:rPr>
              <w:t xml:space="preserve">Mērķis </w:t>
            </w:r>
            <w:r w:rsidRPr="00A73DF2">
              <w:rPr>
                <w:b/>
                <w:bCs/>
                <w:color w:val="FFFFFF" w:themeColor="background1"/>
                <w:sz w:val="20"/>
                <w:szCs w:val="20"/>
              </w:rPr>
              <w:t>2015</w:t>
            </w:r>
          </w:p>
        </w:tc>
        <w:tc>
          <w:tcPr>
            <w:tcW w:w="577" w:type="pct"/>
            <w:shd w:val="clear" w:color="auto" w:fill="7391A2" w:themeFill="accent1"/>
            <w:vAlign w:val="center"/>
          </w:tcPr>
          <w:p w14:paraId="78F534DE" w14:textId="77777777" w:rsidR="009711AB" w:rsidRDefault="009711AB" w:rsidP="00B30D36">
            <w:pPr>
              <w:spacing w:before="0" w:after="0"/>
              <w:jc w:val="center"/>
              <w:rPr>
                <w:b/>
                <w:bCs/>
                <w:color w:val="FFFFFF" w:themeColor="background1"/>
                <w:sz w:val="20"/>
                <w:szCs w:val="20"/>
              </w:rPr>
            </w:pPr>
            <w:r>
              <w:rPr>
                <w:b/>
                <w:bCs/>
                <w:color w:val="FFFFFF" w:themeColor="background1"/>
                <w:sz w:val="20"/>
                <w:szCs w:val="20"/>
              </w:rPr>
              <w:t>Sasniegts</w:t>
            </w:r>
          </w:p>
          <w:p w14:paraId="23CB4BF1" w14:textId="11923EB6" w:rsidR="009711AB" w:rsidRDefault="009711AB" w:rsidP="00B30D36">
            <w:pPr>
              <w:spacing w:before="0" w:after="0"/>
              <w:jc w:val="center"/>
              <w:rPr>
                <w:b/>
                <w:bCs/>
                <w:color w:val="FFFFFF" w:themeColor="background1"/>
                <w:sz w:val="20"/>
                <w:szCs w:val="20"/>
              </w:rPr>
            </w:pPr>
            <w:r>
              <w:rPr>
                <w:b/>
                <w:bCs/>
                <w:color w:val="FFFFFF" w:themeColor="background1"/>
                <w:sz w:val="20"/>
                <w:szCs w:val="20"/>
              </w:rPr>
              <w:t>2015</w:t>
            </w:r>
          </w:p>
        </w:tc>
        <w:tc>
          <w:tcPr>
            <w:tcW w:w="2406" w:type="pct"/>
            <w:shd w:val="clear" w:color="auto" w:fill="7391A2" w:themeFill="accent1"/>
            <w:vAlign w:val="center"/>
          </w:tcPr>
          <w:p w14:paraId="2ECC96A4" w14:textId="2DDC9419" w:rsidR="009711AB" w:rsidRDefault="009711AB" w:rsidP="00B30D36">
            <w:pPr>
              <w:spacing w:before="0" w:after="0"/>
              <w:jc w:val="center"/>
              <w:rPr>
                <w:b/>
                <w:bCs/>
                <w:color w:val="FFFFFF" w:themeColor="background1"/>
                <w:sz w:val="20"/>
                <w:szCs w:val="20"/>
              </w:rPr>
            </w:pPr>
            <w:r>
              <w:rPr>
                <w:b/>
                <w:bCs/>
                <w:color w:val="FFFFFF" w:themeColor="background1"/>
                <w:sz w:val="20"/>
                <w:szCs w:val="20"/>
              </w:rPr>
              <w:t>Mērķu sasniegšana un DP loma</w:t>
            </w:r>
          </w:p>
        </w:tc>
      </w:tr>
      <w:tr w:rsidR="009711AB" w:rsidRPr="00A73DF2" w14:paraId="41792398" w14:textId="79BBDC47" w:rsidTr="006F79B4">
        <w:tc>
          <w:tcPr>
            <w:tcW w:w="1104" w:type="pct"/>
          </w:tcPr>
          <w:p w14:paraId="5CFC02C8" w14:textId="2755E006" w:rsidR="009711AB" w:rsidRPr="00A73DF2" w:rsidRDefault="009711AB" w:rsidP="00ED4133">
            <w:pPr>
              <w:spacing w:before="0" w:after="0"/>
              <w:jc w:val="left"/>
              <w:rPr>
                <w:sz w:val="20"/>
                <w:szCs w:val="20"/>
              </w:rPr>
            </w:pPr>
            <w:r w:rsidRPr="00A73DF2">
              <w:rPr>
                <w:sz w:val="20"/>
                <w:szCs w:val="20"/>
              </w:rPr>
              <w:t>1.</w:t>
            </w:r>
            <w:r>
              <w:rPr>
                <w:sz w:val="20"/>
                <w:szCs w:val="20"/>
              </w:rPr>
              <w:t xml:space="preserve"> </w:t>
            </w:r>
            <w:r w:rsidRPr="00A73DF2">
              <w:rPr>
                <w:sz w:val="20"/>
                <w:szCs w:val="20"/>
              </w:rPr>
              <w:t xml:space="preserve">kopējais apglabāto </w:t>
            </w:r>
            <w:r>
              <w:rPr>
                <w:sz w:val="20"/>
                <w:szCs w:val="20"/>
              </w:rPr>
              <w:t>SA</w:t>
            </w:r>
            <w:r w:rsidRPr="00A73DF2">
              <w:rPr>
                <w:sz w:val="20"/>
                <w:szCs w:val="20"/>
              </w:rPr>
              <w:t xml:space="preserve"> daudzums, tūkst</w:t>
            </w:r>
            <w:r>
              <w:rPr>
                <w:sz w:val="20"/>
                <w:szCs w:val="20"/>
              </w:rPr>
              <w:t>. t</w:t>
            </w:r>
            <w:r w:rsidRPr="00A73DF2">
              <w:rPr>
                <w:sz w:val="20"/>
                <w:szCs w:val="20"/>
              </w:rPr>
              <w:t xml:space="preserve"> gadā</w:t>
            </w:r>
            <w:r w:rsidR="0011008D">
              <w:rPr>
                <w:sz w:val="20"/>
                <w:szCs w:val="20"/>
              </w:rPr>
              <w:t>.</w:t>
            </w:r>
          </w:p>
        </w:tc>
        <w:tc>
          <w:tcPr>
            <w:tcW w:w="433" w:type="pct"/>
            <w:vAlign w:val="center"/>
          </w:tcPr>
          <w:p w14:paraId="23220118" w14:textId="77777777" w:rsidR="001F0F75" w:rsidRDefault="001F0F75" w:rsidP="00B30D36">
            <w:pPr>
              <w:spacing w:before="0" w:after="0"/>
              <w:jc w:val="center"/>
              <w:rPr>
                <w:sz w:val="20"/>
                <w:szCs w:val="20"/>
              </w:rPr>
            </w:pPr>
          </w:p>
          <w:p w14:paraId="4B038BBF" w14:textId="1D8F7256" w:rsidR="009711AB" w:rsidRPr="00A73DF2" w:rsidRDefault="009711AB">
            <w:pPr>
              <w:spacing w:before="0" w:after="0"/>
              <w:jc w:val="center"/>
              <w:rPr>
                <w:sz w:val="20"/>
                <w:szCs w:val="20"/>
              </w:rPr>
            </w:pPr>
            <w:r w:rsidRPr="00A73DF2">
              <w:rPr>
                <w:sz w:val="20"/>
                <w:szCs w:val="20"/>
              </w:rPr>
              <w:t>810</w:t>
            </w:r>
          </w:p>
        </w:tc>
        <w:tc>
          <w:tcPr>
            <w:tcW w:w="480" w:type="pct"/>
            <w:vAlign w:val="center"/>
          </w:tcPr>
          <w:p w14:paraId="2E0C0102" w14:textId="77777777" w:rsidR="001F0F75" w:rsidRDefault="001F0F75" w:rsidP="00B30D36">
            <w:pPr>
              <w:spacing w:before="0" w:after="0"/>
              <w:jc w:val="center"/>
              <w:rPr>
                <w:sz w:val="20"/>
                <w:szCs w:val="20"/>
              </w:rPr>
            </w:pPr>
          </w:p>
          <w:p w14:paraId="447E6F1A" w14:textId="31F8BA33" w:rsidR="009711AB" w:rsidRPr="00A73DF2" w:rsidRDefault="009711AB">
            <w:pPr>
              <w:spacing w:before="0" w:after="0"/>
              <w:jc w:val="center"/>
              <w:rPr>
                <w:sz w:val="20"/>
                <w:szCs w:val="20"/>
              </w:rPr>
            </w:pPr>
            <w:r w:rsidRPr="00A73DF2">
              <w:rPr>
                <w:sz w:val="20"/>
                <w:szCs w:val="20"/>
              </w:rPr>
              <w:t>770</w:t>
            </w:r>
          </w:p>
        </w:tc>
        <w:tc>
          <w:tcPr>
            <w:tcW w:w="577" w:type="pct"/>
          </w:tcPr>
          <w:p w14:paraId="4BE3E9E8" w14:textId="77777777" w:rsidR="00563A86" w:rsidRDefault="00563A86">
            <w:pPr>
              <w:spacing w:before="0" w:after="0"/>
              <w:jc w:val="center"/>
              <w:rPr>
                <w:sz w:val="20"/>
                <w:szCs w:val="20"/>
              </w:rPr>
            </w:pPr>
          </w:p>
          <w:p w14:paraId="5300E348" w14:textId="77777777" w:rsidR="00B30D36" w:rsidRDefault="00B30D36">
            <w:pPr>
              <w:spacing w:before="0" w:after="0"/>
              <w:jc w:val="center"/>
              <w:rPr>
                <w:sz w:val="20"/>
                <w:szCs w:val="20"/>
              </w:rPr>
            </w:pPr>
          </w:p>
          <w:p w14:paraId="64DA5F87" w14:textId="603E599E" w:rsidR="009711AB" w:rsidRPr="00A73DF2" w:rsidRDefault="009711AB">
            <w:pPr>
              <w:spacing w:before="0" w:after="0"/>
              <w:jc w:val="center"/>
              <w:rPr>
                <w:sz w:val="20"/>
                <w:szCs w:val="20"/>
              </w:rPr>
            </w:pPr>
            <w:r>
              <w:rPr>
                <w:sz w:val="20"/>
                <w:szCs w:val="20"/>
              </w:rPr>
              <w:t>571</w:t>
            </w:r>
          </w:p>
        </w:tc>
        <w:tc>
          <w:tcPr>
            <w:tcW w:w="2406" w:type="pct"/>
          </w:tcPr>
          <w:p w14:paraId="36FE93AB" w14:textId="4AD13D3B" w:rsidR="009711AB" w:rsidRPr="00A73DF2" w:rsidRDefault="00183095" w:rsidP="00ED4133">
            <w:pPr>
              <w:spacing w:before="0" w:after="0"/>
              <w:jc w:val="left"/>
              <w:rPr>
                <w:sz w:val="20"/>
                <w:szCs w:val="20"/>
              </w:rPr>
            </w:pPr>
            <w:r>
              <w:rPr>
                <w:sz w:val="20"/>
                <w:szCs w:val="20"/>
              </w:rPr>
              <w:t xml:space="preserve">Mērķis ievērojami pārsniegts </w:t>
            </w:r>
            <w:r w:rsidR="00563A86">
              <w:rPr>
                <w:sz w:val="20"/>
                <w:szCs w:val="20"/>
              </w:rPr>
              <w:t>un DP loma vērtējama kā bū</w:t>
            </w:r>
            <w:r w:rsidR="001F0F75">
              <w:rPr>
                <w:sz w:val="20"/>
                <w:szCs w:val="20"/>
              </w:rPr>
              <w:t>t</w:t>
            </w:r>
            <w:r w:rsidR="00563A86">
              <w:rPr>
                <w:sz w:val="20"/>
                <w:szCs w:val="20"/>
              </w:rPr>
              <w:t>iska, pateicoties izveidotajām šķirošanas un kompostēšanas jaudām. Taču jāņem vērā, ka lielākā daļa sašķiroto atkritumu pagaidām tiek apglabāti poligonos</w:t>
            </w:r>
            <w:r w:rsidR="0011008D">
              <w:rPr>
                <w:sz w:val="20"/>
                <w:szCs w:val="20"/>
              </w:rPr>
              <w:t>.</w:t>
            </w:r>
          </w:p>
        </w:tc>
      </w:tr>
      <w:tr w:rsidR="009711AB" w:rsidRPr="00A73DF2" w14:paraId="25501C24" w14:textId="5F73D4F8" w:rsidTr="006F79B4">
        <w:tc>
          <w:tcPr>
            <w:tcW w:w="1104" w:type="pct"/>
          </w:tcPr>
          <w:p w14:paraId="5F574E51" w14:textId="24800EA3" w:rsidR="009711AB" w:rsidRPr="00A73DF2" w:rsidRDefault="009711AB" w:rsidP="00ED4133">
            <w:pPr>
              <w:spacing w:before="0" w:after="0"/>
              <w:jc w:val="left"/>
              <w:rPr>
                <w:sz w:val="20"/>
                <w:szCs w:val="20"/>
              </w:rPr>
            </w:pPr>
            <w:r w:rsidRPr="00A73DF2">
              <w:rPr>
                <w:sz w:val="20"/>
                <w:szCs w:val="20"/>
              </w:rPr>
              <w:t xml:space="preserve">2. radītais </w:t>
            </w:r>
            <w:r>
              <w:rPr>
                <w:sz w:val="20"/>
                <w:szCs w:val="20"/>
              </w:rPr>
              <w:t>SA</w:t>
            </w:r>
            <w:r w:rsidRPr="00A73DF2">
              <w:rPr>
                <w:sz w:val="20"/>
                <w:szCs w:val="20"/>
              </w:rPr>
              <w:t xml:space="preserve"> daudzums, tūkst. t gadā</w:t>
            </w:r>
            <w:r w:rsidR="0011008D">
              <w:rPr>
                <w:sz w:val="20"/>
                <w:szCs w:val="20"/>
              </w:rPr>
              <w:t>.</w:t>
            </w:r>
          </w:p>
        </w:tc>
        <w:tc>
          <w:tcPr>
            <w:tcW w:w="433" w:type="pct"/>
            <w:vAlign w:val="center"/>
          </w:tcPr>
          <w:p w14:paraId="518521C3" w14:textId="77777777" w:rsidR="001F0F75" w:rsidRDefault="001F0F75" w:rsidP="00B30D36">
            <w:pPr>
              <w:spacing w:before="0" w:after="0"/>
              <w:jc w:val="center"/>
              <w:rPr>
                <w:sz w:val="20"/>
                <w:szCs w:val="20"/>
              </w:rPr>
            </w:pPr>
          </w:p>
          <w:p w14:paraId="336459EF" w14:textId="5E8C9035" w:rsidR="009711AB" w:rsidRPr="00A73DF2" w:rsidRDefault="009711AB">
            <w:pPr>
              <w:spacing w:before="0" w:after="0"/>
              <w:jc w:val="center"/>
              <w:rPr>
                <w:sz w:val="20"/>
                <w:szCs w:val="20"/>
              </w:rPr>
            </w:pPr>
            <w:r w:rsidRPr="00A73DF2">
              <w:rPr>
                <w:sz w:val="20"/>
                <w:szCs w:val="20"/>
              </w:rPr>
              <w:t>1</w:t>
            </w:r>
            <w:r>
              <w:rPr>
                <w:sz w:val="20"/>
                <w:szCs w:val="20"/>
              </w:rPr>
              <w:t xml:space="preserve"> </w:t>
            </w:r>
            <w:r w:rsidRPr="00A73DF2">
              <w:rPr>
                <w:sz w:val="20"/>
                <w:szCs w:val="20"/>
              </w:rPr>
              <w:t>185</w:t>
            </w:r>
          </w:p>
        </w:tc>
        <w:tc>
          <w:tcPr>
            <w:tcW w:w="480" w:type="pct"/>
            <w:vAlign w:val="center"/>
          </w:tcPr>
          <w:p w14:paraId="4EB706CC" w14:textId="77777777" w:rsidR="001F0F75" w:rsidRDefault="001F0F75" w:rsidP="00B30D36">
            <w:pPr>
              <w:spacing w:before="0" w:after="0"/>
              <w:jc w:val="center"/>
              <w:rPr>
                <w:sz w:val="20"/>
                <w:szCs w:val="20"/>
              </w:rPr>
            </w:pPr>
          </w:p>
          <w:p w14:paraId="70D137A1" w14:textId="6A90C3DE" w:rsidR="009711AB" w:rsidRPr="00A73DF2" w:rsidRDefault="009711AB">
            <w:pPr>
              <w:spacing w:before="0" w:after="0"/>
              <w:jc w:val="center"/>
              <w:rPr>
                <w:sz w:val="20"/>
                <w:szCs w:val="20"/>
              </w:rPr>
            </w:pPr>
            <w:r w:rsidRPr="00A73DF2">
              <w:rPr>
                <w:sz w:val="20"/>
                <w:szCs w:val="20"/>
              </w:rPr>
              <w:t>1</w:t>
            </w:r>
            <w:r>
              <w:rPr>
                <w:sz w:val="20"/>
                <w:szCs w:val="20"/>
              </w:rPr>
              <w:t xml:space="preserve"> </w:t>
            </w:r>
            <w:r w:rsidRPr="00A73DF2">
              <w:rPr>
                <w:sz w:val="20"/>
                <w:szCs w:val="20"/>
              </w:rPr>
              <w:t>060</w:t>
            </w:r>
          </w:p>
        </w:tc>
        <w:tc>
          <w:tcPr>
            <w:tcW w:w="577" w:type="pct"/>
          </w:tcPr>
          <w:p w14:paraId="017BBCE3" w14:textId="77777777" w:rsidR="00563A86" w:rsidRDefault="00563A86">
            <w:pPr>
              <w:spacing w:before="0" w:after="0"/>
              <w:jc w:val="center"/>
              <w:rPr>
                <w:sz w:val="20"/>
                <w:szCs w:val="20"/>
              </w:rPr>
            </w:pPr>
          </w:p>
          <w:p w14:paraId="62233A8F" w14:textId="77777777" w:rsidR="001F0F75" w:rsidRDefault="001F0F75" w:rsidP="00B30D36">
            <w:pPr>
              <w:spacing w:before="0" w:after="0"/>
              <w:jc w:val="center"/>
              <w:rPr>
                <w:sz w:val="20"/>
                <w:szCs w:val="20"/>
              </w:rPr>
            </w:pPr>
          </w:p>
          <w:p w14:paraId="28F61CF0" w14:textId="4D328724" w:rsidR="009711AB" w:rsidRPr="00A73DF2" w:rsidRDefault="009711AB">
            <w:pPr>
              <w:spacing w:before="0" w:after="0"/>
              <w:jc w:val="center"/>
              <w:rPr>
                <w:sz w:val="20"/>
                <w:szCs w:val="20"/>
              </w:rPr>
            </w:pPr>
            <w:r>
              <w:rPr>
                <w:sz w:val="20"/>
                <w:szCs w:val="20"/>
              </w:rPr>
              <w:t>2</w:t>
            </w:r>
            <w:r w:rsidR="0011008D">
              <w:rPr>
                <w:sz w:val="20"/>
                <w:szCs w:val="20"/>
              </w:rPr>
              <w:t xml:space="preserve"> </w:t>
            </w:r>
            <w:r>
              <w:rPr>
                <w:sz w:val="20"/>
                <w:szCs w:val="20"/>
              </w:rPr>
              <w:t>028</w:t>
            </w:r>
          </w:p>
        </w:tc>
        <w:tc>
          <w:tcPr>
            <w:tcW w:w="2406" w:type="pct"/>
          </w:tcPr>
          <w:p w14:paraId="79BE23BA" w14:textId="65B2FF8C" w:rsidR="009711AB" w:rsidRPr="00A73DF2" w:rsidRDefault="00563A86" w:rsidP="00ED4133">
            <w:pPr>
              <w:spacing w:before="0" w:after="0"/>
              <w:jc w:val="left"/>
              <w:rPr>
                <w:sz w:val="20"/>
                <w:szCs w:val="20"/>
              </w:rPr>
            </w:pPr>
            <w:r>
              <w:rPr>
                <w:sz w:val="20"/>
                <w:szCs w:val="20"/>
              </w:rPr>
              <w:t>Mērķis nav sasniegts, taču mazākā apmērā, nekā uzrāda statistiskie dati, jo uzskaite tika papildināta ar kūtsmēsliem u.c. kategorijām. DP ietekme nav identificēta, jo netik</w:t>
            </w:r>
            <w:r w:rsidR="0011008D">
              <w:rPr>
                <w:sz w:val="20"/>
                <w:szCs w:val="20"/>
              </w:rPr>
              <w:t>a</w:t>
            </w:r>
            <w:r>
              <w:rPr>
                <w:sz w:val="20"/>
                <w:szCs w:val="20"/>
              </w:rPr>
              <w:t xml:space="preserve"> orientēta uz atkritumu rašanās samazināšanu</w:t>
            </w:r>
            <w:r w:rsidR="0011008D">
              <w:rPr>
                <w:sz w:val="20"/>
                <w:szCs w:val="20"/>
              </w:rPr>
              <w:t>.</w:t>
            </w:r>
          </w:p>
        </w:tc>
      </w:tr>
      <w:tr w:rsidR="009711AB" w:rsidRPr="00A73DF2" w14:paraId="0CF1E5A9" w14:textId="0E6D9D85" w:rsidTr="006F79B4">
        <w:tc>
          <w:tcPr>
            <w:tcW w:w="1104" w:type="pct"/>
          </w:tcPr>
          <w:p w14:paraId="0D546646" w14:textId="5FBE4F7E" w:rsidR="009711AB" w:rsidRPr="00A73DF2" w:rsidRDefault="009711AB" w:rsidP="00ED4133">
            <w:pPr>
              <w:spacing w:before="0" w:after="0"/>
              <w:jc w:val="left"/>
              <w:rPr>
                <w:sz w:val="20"/>
                <w:szCs w:val="20"/>
              </w:rPr>
            </w:pPr>
            <w:r w:rsidRPr="00A73DF2">
              <w:rPr>
                <w:sz w:val="20"/>
                <w:szCs w:val="20"/>
              </w:rPr>
              <w:t>3. radītais bīstamo atkritumu daudzums, tūkst. t gadā</w:t>
            </w:r>
            <w:r w:rsidR="0011008D">
              <w:rPr>
                <w:sz w:val="20"/>
                <w:szCs w:val="20"/>
              </w:rPr>
              <w:t>.</w:t>
            </w:r>
          </w:p>
        </w:tc>
        <w:tc>
          <w:tcPr>
            <w:tcW w:w="433" w:type="pct"/>
            <w:vAlign w:val="center"/>
          </w:tcPr>
          <w:p w14:paraId="79E4530F" w14:textId="77777777" w:rsidR="009711AB" w:rsidRPr="00A73DF2" w:rsidRDefault="009711AB">
            <w:pPr>
              <w:spacing w:before="0" w:after="0"/>
              <w:jc w:val="center"/>
              <w:rPr>
                <w:sz w:val="20"/>
                <w:szCs w:val="20"/>
              </w:rPr>
            </w:pPr>
            <w:r w:rsidRPr="00A73DF2">
              <w:rPr>
                <w:sz w:val="20"/>
                <w:szCs w:val="20"/>
              </w:rPr>
              <w:t>32</w:t>
            </w:r>
          </w:p>
        </w:tc>
        <w:tc>
          <w:tcPr>
            <w:tcW w:w="480" w:type="pct"/>
            <w:vAlign w:val="center"/>
          </w:tcPr>
          <w:p w14:paraId="70306DD1" w14:textId="77777777" w:rsidR="009711AB" w:rsidRPr="00A73DF2" w:rsidRDefault="009711AB">
            <w:pPr>
              <w:spacing w:before="0" w:after="0"/>
              <w:jc w:val="center"/>
              <w:rPr>
                <w:sz w:val="20"/>
                <w:szCs w:val="20"/>
              </w:rPr>
            </w:pPr>
            <w:r w:rsidRPr="00A73DF2">
              <w:rPr>
                <w:sz w:val="20"/>
                <w:szCs w:val="20"/>
              </w:rPr>
              <w:t>32</w:t>
            </w:r>
          </w:p>
        </w:tc>
        <w:tc>
          <w:tcPr>
            <w:tcW w:w="577" w:type="pct"/>
          </w:tcPr>
          <w:p w14:paraId="2A3937D6" w14:textId="77777777" w:rsidR="00B30D36" w:rsidRDefault="00B30D36" w:rsidP="00B30D36">
            <w:pPr>
              <w:spacing w:before="0" w:after="0"/>
              <w:jc w:val="center"/>
              <w:rPr>
                <w:sz w:val="20"/>
                <w:szCs w:val="20"/>
              </w:rPr>
            </w:pPr>
          </w:p>
          <w:p w14:paraId="77CF48B5" w14:textId="2DA190B5" w:rsidR="009711AB" w:rsidRPr="00A73DF2" w:rsidRDefault="009711AB">
            <w:pPr>
              <w:spacing w:before="0" w:after="0"/>
              <w:jc w:val="center"/>
              <w:rPr>
                <w:sz w:val="20"/>
                <w:szCs w:val="20"/>
              </w:rPr>
            </w:pPr>
            <w:r>
              <w:rPr>
                <w:sz w:val="20"/>
                <w:szCs w:val="20"/>
              </w:rPr>
              <w:t>86</w:t>
            </w:r>
          </w:p>
        </w:tc>
        <w:tc>
          <w:tcPr>
            <w:tcW w:w="2406" w:type="pct"/>
          </w:tcPr>
          <w:p w14:paraId="1E40B00A" w14:textId="76448142" w:rsidR="009711AB" w:rsidRPr="00A73DF2" w:rsidRDefault="00563A86" w:rsidP="00ED4133">
            <w:pPr>
              <w:spacing w:before="0" w:after="0"/>
              <w:jc w:val="left"/>
              <w:rPr>
                <w:sz w:val="20"/>
                <w:szCs w:val="20"/>
              </w:rPr>
            </w:pPr>
            <w:r>
              <w:rPr>
                <w:sz w:val="20"/>
                <w:szCs w:val="20"/>
              </w:rPr>
              <w:t>Rezultāts ir būtiski sliktāks par plānoto. DP ir pozitīva ietekme uz saistīto rādītāju – dalīto savākšanu, kur 2015.</w:t>
            </w:r>
            <w:r w:rsidR="0011008D">
              <w:rPr>
                <w:sz w:val="20"/>
                <w:szCs w:val="20"/>
              </w:rPr>
              <w:t xml:space="preserve"> </w:t>
            </w:r>
            <w:r>
              <w:rPr>
                <w:sz w:val="20"/>
                <w:szCs w:val="20"/>
              </w:rPr>
              <w:t>g</w:t>
            </w:r>
            <w:r w:rsidR="0011008D">
              <w:rPr>
                <w:sz w:val="20"/>
                <w:szCs w:val="20"/>
              </w:rPr>
              <w:t>adā</w:t>
            </w:r>
            <w:r>
              <w:rPr>
                <w:sz w:val="20"/>
                <w:szCs w:val="20"/>
              </w:rPr>
              <w:t xml:space="preserve"> tika pārsniegts radītā apjoma līmenis – 96 t.</w:t>
            </w:r>
          </w:p>
        </w:tc>
      </w:tr>
      <w:tr w:rsidR="009711AB" w:rsidRPr="00A73DF2" w14:paraId="671138AD" w14:textId="32AE365E" w:rsidTr="006F79B4">
        <w:tc>
          <w:tcPr>
            <w:tcW w:w="1104" w:type="pct"/>
          </w:tcPr>
          <w:p w14:paraId="37044C40" w14:textId="22FC6B2B" w:rsidR="009711AB" w:rsidRPr="00A73DF2" w:rsidRDefault="009711AB" w:rsidP="00ED4133">
            <w:pPr>
              <w:spacing w:before="0" w:after="0"/>
              <w:jc w:val="left"/>
              <w:rPr>
                <w:sz w:val="20"/>
                <w:szCs w:val="20"/>
              </w:rPr>
            </w:pPr>
            <w:r w:rsidRPr="00A73DF2">
              <w:rPr>
                <w:sz w:val="20"/>
                <w:szCs w:val="20"/>
              </w:rPr>
              <w:t xml:space="preserve">4. kopējais pārstrādātais </w:t>
            </w:r>
            <w:r>
              <w:rPr>
                <w:sz w:val="20"/>
                <w:szCs w:val="20"/>
              </w:rPr>
              <w:t>SA</w:t>
            </w:r>
            <w:r w:rsidRPr="00A73DF2">
              <w:rPr>
                <w:sz w:val="20"/>
                <w:szCs w:val="20"/>
              </w:rPr>
              <w:t xml:space="preserve"> apjoms, tūkst. t gadā</w:t>
            </w:r>
            <w:r w:rsidR="0011008D">
              <w:rPr>
                <w:sz w:val="20"/>
                <w:szCs w:val="20"/>
              </w:rPr>
              <w:t>.</w:t>
            </w:r>
            <w:r w:rsidRPr="00A73DF2">
              <w:rPr>
                <w:sz w:val="20"/>
                <w:szCs w:val="20"/>
              </w:rPr>
              <w:t xml:space="preserve"> </w:t>
            </w:r>
          </w:p>
        </w:tc>
        <w:tc>
          <w:tcPr>
            <w:tcW w:w="433" w:type="pct"/>
            <w:vAlign w:val="center"/>
          </w:tcPr>
          <w:p w14:paraId="38D6B4E0" w14:textId="77777777" w:rsidR="001F0F75" w:rsidRDefault="001F0F75" w:rsidP="00B30D36">
            <w:pPr>
              <w:spacing w:before="0" w:after="0"/>
              <w:jc w:val="center"/>
              <w:rPr>
                <w:sz w:val="20"/>
                <w:szCs w:val="20"/>
              </w:rPr>
            </w:pPr>
          </w:p>
          <w:p w14:paraId="3AEE1482" w14:textId="05416545" w:rsidR="009711AB" w:rsidRPr="00A73DF2" w:rsidRDefault="009711AB">
            <w:pPr>
              <w:spacing w:before="0" w:after="0"/>
              <w:jc w:val="center"/>
              <w:rPr>
                <w:sz w:val="20"/>
                <w:szCs w:val="20"/>
              </w:rPr>
            </w:pPr>
            <w:r w:rsidRPr="00A73DF2">
              <w:rPr>
                <w:sz w:val="20"/>
                <w:szCs w:val="20"/>
              </w:rPr>
              <w:t>485</w:t>
            </w:r>
          </w:p>
        </w:tc>
        <w:tc>
          <w:tcPr>
            <w:tcW w:w="480" w:type="pct"/>
            <w:vAlign w:val="center"/>
          </w:tcPr>
          <w:p w14:paraId="21BA5AFD" w14:textId="77777777" w:rsidR="001F0F75" w:rsidRDefault="001F0F75" w:rsidP="00B30D36">
            <w:pPr>
              <w:spacing w:before="0" w:after="0"/>
              <w:jc w:val="center"/>
              <w:rPr>
                <w:sz w:val="20"/>
                <w:szCs w:val="20"/>
              </w:rPr>
            </w:pPr>
          </w:p>
          <w:p w14:paraId="11AE4EC9" w14:textId="7B6D0DE1" w:rsidR="009711AB" w:rsidRPr="00A73DF2" w:rsidRDefault="009711AB">
            <w:pPr>
              <w:spacing w:before="0" w:after="0"/>
              <w:jc w:val="center"/>
              <w:rPr>
                <w:sz w:val="20"/>
                <w:szCs w:val="20"/>
              </w:rPr>
            </w:pPr>
            <w:r w:rsidRPr="00A73DF2">
              <w:rPr>
                <w:sz w:val="20"/>
                <w:szCs w:val="20"/>
              </w:rPr>
              <w:t>530</w:t>
            </w:r>
          </w:p>
        </w:tc>
        <w:tc>
          <w:tcPr>
            <w:tcW w:w="577" w:type="pct"/>
          </w:tcPr>
          <w:p w14:paraId="4521C91C" w14:textId="77777777" w:rsidR="00C71E3C" w:rsidRDefault="00C71E3C">
            <w:pPr>
              <w:spacing w:before="0" w:after="0"/>
              <w:jc w:val="center"/>
              <w:rPr>
                <w:sz w:val="20"/>
                <w:szCs w:val="20"/>
              </w:rPr>
            </w:pPr>
          </w:p>
          <w:p w14:paraId="278256CF" w14:textId="77777777" w:rsidR="00C71E3C" w:rsidRDefault="00C71E3C">
            <w:pPr>
              <w:spacing w:before="0" w:after="0"/>
              <w:jc w:val="center"/>
              <w:rPr>
                <w:sz w:val="20"/>
                <w:szCs w:val="20"/>
              </w:rPr>
            </w:pPr>
          </w:p>
          <w:p w14:paraId="658ECA6E" w14:textId="77777777" w:rsidR="001F0F75" w:rsidRDefault="001F0F75" w:rsidP="00B30D36">
            <w:pPr>
              <w:spacing w:before="0" w:after="0"/>
              <w:jc w:val="center"/>
              <w:rPr>
                <w:sz w:val="20"/>
                <w:szCs w:val="20"/>
              </w:rPr>
            </w:pPr>
          </w:p>
          <w:p w14:paraId="3E2F805F" w14:textId="267753A9" w:rsidR="009711AB" w:rsidRPr="00A73DF2" w:rsidRDefault="009711AB">
            <w:pPr>
              <w:spacing w:before="0" w:after="0"/>
              <w:jc w:val="center"/>
              <w:rPr>
                <w:sz w:val="20"/>
                <w:szCs w:val="20"/>
              </w:rPr>
            </w:pPr>
            <w:r>
              <w:rPr>
                <w:sz w:val="20"/>
                <w:szCs w:val="20"/>
              </w:rPr>
              <w:t>1</w:t>
            </w:r>
            <w:r w:rsidR="0011008D">
              <w:rPr>
                <w:sz w:val="20"/>
                <w:szCs w:val="20"/>
              </w:rPr>
              <w:t xml:space="preserve"> </w:t>
            </w:r>
            <w:r>
              <w:rPr>
                <w:sz w:val="20"/>
                <w:szCs w:val="20"/>
              </w:rPr>
              <w:t>252</w:t>
            </w:r>
          </w:p>
        </w:tc>
        <w:tc>
          <w:tcPr>
            <w:tcW w:w="2406" w:type="pct"/>
          </w:tcPr>
          <w:p w14:paraId="6068799B" w14:textId="7037CA39" w:rsidR="009711AB" w:rsidRPr="00A73DF2" w:rsidRDefault="001A2578" w:rsidP="00ED4133">
            <w:pPr>
              <w:spacing w:before="0" w:after="0"/>
              <w:jc w:val="left"/>
              <w:rPr>
                <w:sz w:val="20"/>
                <w:szCs w:val="20"/>
              </w:rPr>
            </w:pPr>
            <w:r>
              <w:rPr>
                <w:sz w:val="20"/>
                <w:szCs w:val="20"/>
              </w:rPr>
              <w:t>Mērķis būtiski pārsniegts, taču mazākā apmērā, nekā uzrāda statistiskie dati, jo uzskaite tika papildināta ar kūtsmēsliem u.c. kategorijām. Pozitīvi, ka pārstrādātais mājsaimniecību atkritumu daudzums pieaudzis 4 reizes līdz 229 tūkst.</w:t>
            </w:r>
            <w:r w:rsidR="0011008D">
              <w:rPr>
                <w:sz w:val="20"/>
                <w:szCs w:val="20"/>
              </w:rPr>
              <w:t xml:space="preserve"> </w:t>
            </w:r>
            <w:r>
              <w:rPr>
                <w:sz w:val="20"/>
                <w:szCs w:val="20"/>
              </w:rPr>
              <w:t>t.</w:t>
            </w:r>
            <w:r w:rsidR="0031338E">
              <w:rPr>
                <w:sz w:val="20"/>
                <w:szCs w:val="20"/>
              </w:rPr>
              <w:t xml:space="preserve"> DP tiešā ietekme vērtējama 10% robežās</w:t>
            </w:r>
            <w:r w:rsidR="0031338E">
              <w:rPr>
                <w:rStyle w:val="FootnoteReference"/>
                <w:sz w:val="20"/>
                <w:szCs w:val="20"/>
              </w:rPr>
              <w:footnoteReference w:id="84"/>
            </w:r>
            <w:r w:rsidR="0031338E">
              <w:rPr>
                <w:sz w:val="20"/>
                <w:szCs w:val="20"/>
              </w:rPr>
              <w:t>, bet netiešā iespējama lielāka.</w:t>
            </w:r>
          </w:p>
        </w:tc>
      </w:tr>
    </w:tbl>
    <w:p w14:paraId="0EC791E0" w14:textId="58AC107C" w:rsidR="00CA4786" w:rsidRPr="00A73DF2" w:rsidRDefault="00CA4786" w:rsidP="00CA4786">
      <w:pPr>
        <w:jc w:val="center"/>
        <w:rPr>
          <w:i/>
          <w:iCs/>
          <w:sz w:val="20"/>
          <w:szCs w:val="20"/>
        </w:rPr>
      </w:pPr>
      <w:r w:rsidRPr="00A73DF2">
        <w:rPr>
          <w:i/>
          <w:iCs/>
          <w:sz w:val="20"/>
          <w:szCs w:val="20"/>
        </w:rPr>
        <w:t xml:space="preserve">Avots: </w:t>
      </w:r>
      <w:r w:rsidRPr="00A73DF2">
        <w:rPr>
          <w:i/>
          <w:sz w:val="20"/>
          <w:szCs w:val="20"/>
        </w:rPr>
        <w:t xml:space="preserve">Autoru veidots, balstoties uz </w:t>
      </w:r>
      <w:r w:rsidR="00C71E3C">
        <w:rPr>
          <w:i/>
          <w:sz w:val="20"/>
          <w:szCs w:val="20"/>
        </w:rPr>
        <w:t>VPP 2009</w:t>
      </w:r>
      <w:r w:rsidR="00895A59">
        <w:rPr>
          <w:i/>
          <w:sz w:val="20"/>
          <w:szCs w:val="20"/>
        </w:rPr>
        <w:t xml:space="preserve">. – </w:t>
      </w:r>
      <w:r w:rsidR="00C71E3C">
        <w:rPr>
          <w:i/>
          <w:sz w:val="20"/>
          <w:szCs w:val="20"/>
        </w:rPr>
        <w:t>2015</w:t>
      </w:r>
      <w:r w:rsidR="00895A59">
        <w:rPr>
          <w:i/>
          <w:sz w:val="20"/>
          <w:szCs w:val="20"/>
        </w:rPr>
        <w:t>.</w:t>
      </w:r>
      <w:r w:rsidR="00C71E3C">
        <w:rPr>
          <w:i/>
          <w:sz w:val="20"/>
          <w:szCs w:val="20"/>
        </w:rPr>
        <w:t xml:space="preserve"> un novērtējuma gaitā gūtajiem rezultātiem</w:t>
      </w:r>
    </w:p>
    <w:p w14:paraId="2C4C034A" w14:textId="3AB32FA6" w:rsidR="00496883" w:rsidRDefault="006B156F" w:rsidP="005A54E5">
      <w:r>
        <w:t>DP “Infrastruktūra un pakalpojumi” ietekme uz VPP 2009</w:t>
      </w:r>
      <w:r w:rsidR="00895A59">
        <w:t xml:space="preserve">. – </w:t>
      </w:r>
      <w:r>
        <w:t>2015</w:t>
      </w:r>
      <w:r w:rsidR="00895A59">
        <w:t>.</w:t>
      </w:r>
      <w:r>
        <w:t xml:space="preserve"> mērķu sasniegšanu vērtējama kā mērena tajos aspektos, uz kuriem aktivitātes tika orientētas – pārstrādes procesa veicināšana un apglabāto atkritumu apjoma sama</w:t>
      </w:r>
      <w:r w:rsidR="001F0F75">
        <w:t>zi</w:t>
      </w:r>
      <w:r>
        <w:t xml:space="preserve">nāšana. </w:t>
      </w:r>
    </w:p>
    <w:p w14:paraId="2A5D73F9" w14:textId="3D1FA861" w:rsidR="005A54E5" w:rsidRDefault="005A54E5" w:rsidP="005A54E5">
      <w:r w:rsidRPr="00A73DF2">
        <w:t xml:space="preserve">Izvērtējot </w:t>
      </w:r>
      <w:r w:rsidR="000550AC">
        <w:t xml:space="preserve">VPP 2015 </w:t>
      </w:r>
      <w:r w:rsidRPr="00A73DF2">
        <w:t xml:space="preserve">rezultatīvos rādītājus un </w:t>
      </w:r>
      <w:r w:rsidR="00EA05C1">
        <w:t xml:space="preserve">piešķirto </w:t>
      </w:r>
      <w:r w:rsidRPr="00A73DF2">
        <w:t>finansējumu, secināms, ka rezultatīvie rādīt</w:t>
      </w:r>
      <w:r w:rsidR="00EF3541">
        <w:t>ā</w:t>
      </w:r>
      <w:r w:rsidRPr="00A73DF2">
        <w:t xml:space="preserve">ji </w:t>
      </w:r>
      <w:r w:rsidRPr="00A73DF2">
        <w:rPr>
          <w:bCs/>
        </w:rPr>
        <w:t>atbilst</w:t>
      </w:r>
      <w:r w:rsidRPr="00A73DF2">
        <w:t xml:space="preserve"> </w:t>
      </w:r>
      <w:r w:rsidR="00EF3541">
        <w:t xml:space="preserve">atkritumu saimniecību regulējošo </w:t>
      </w:r>
      <w:r w:rsidR="008F57E0">
        <w:t>D</w:t>
      </w:r>
      <w:r w:rsidRPr="00A73DF2">
        <w:t>irektīvu prasībām</w:t>
      </w:r>
      <w:r w:rsidR="00EF3541">
        <w:t xml:space="preserve"> un </w:t>
      </w:r>
      <w:r w:rsidRPr="00A73DF2">
        <w:t>norād</w:t>
      </w:r>
      <w:r w:rsidR="00EF3541">
        <w:t>a</w:t>
      </w:r>
      <w:r w:rsidRPr="00A73DF2">
        <w:t xml:space="preserve"> mērķus atkritumu </w:t>
      </w:r>
      <w:r w:rsidR="00EF3541">
        <w:t xml:space="preserve">rašanās </w:t>
      </w:r>
      <w:r w:rsidRPr="00A73DF2">
        <w:t>samazināšanai un pārstrādei, kā arī apglabāšanas apjomu</w:t>
      </w:r>
      <w:r w:rsidR="00EF3541">
        <w:t xml:space="preserve"> samazināšanai</w:t>
      </w:r>
      <w:r w:rsidRPr="00A73DF2">
        <w:t>. Taču nospraustās rīcības tikai nosacīti atbilst rezultatīvo rādītāju sasniegšanai. Lielākais finansējums un uzsvars likts dalītās vākšanas sistēmas izveidei, taču dalītās vākšanas sistēmas izveide ir deleģēta pašvaldībām un valsts līmenī noteiktas tikai vispārējas prasības dalītās vākšanas infrastruktūras nodrošinājumam. Nav precīzi</w:t>
      </w:r>
      <w:r w:rsidR="001561D7">
        <w:t xml:space="preserve"> </w:t>
      </w:r>
      <w:r w:rsidRPr="00A73DF2">
        <w:t xml:space="preserve">noteikta valsts, pašvaldību un privāto </w:t>
      </w:r>
      <w:r w:rsidR="001B4BF2">
        <w:t xml:space="preserve">uzņēmumu </w:t>
      </w:r>
      <w:r w:rsidRPr="00A73DF2">
        <w:t>atbildība</w:t>
      </w:r>
      <w:r w:rsidR="001B4BF2">
        <w:t>. L</w:t>
      </w:r>
      <w:r w:rsidRPr="00A73DF2">
        <w:t xml:space="preserve">ai arī </w:t>
      </w:r>
      <w:r w:rsidR="00AC32E4" w:rsidRPr="00A73DF2">
        <w:t xml:space="preserve">Latvijas </w:t>
      </w:r>
      <w:r w:rsidRPr="00A73DF2">
        <w:t>Admin</w:t>
      </w:r>
      <w:r w:rsidR="00AC32E4" w:rsidRPr="00A73DF2">
        <w:t>i</w:t>
      </w:r>
      <w:r w:rsidRPr="00A73DF2">
        <w:t xml:space="preserve">stratīvo pārkāpumu </w:t>
      </w:r>
      <w:r w:rsidR="00AC32E4" w:rsidRPr="00A73DF2">
        <w:t>kodekss</w:t>
      </w:r>
      <w:r w:rsidRPr="00A73DF2">
        <w:t xml:space="preserve"> nosaka iespēju uzlikt sodus par dalītās vākšanas sistēmas neieviešanu, faktiski šādi sodi nav uzlikti </w:t>
      </w:r>
      <w:r w:rsidRPr="00A73DF2">
        <w:lastRenderedPageBreak/>
        <w:t>nevienai pašvaldībai, neskatoties uz faktiskajiem sistēmu trūkumiem virknē pašvaldību. Lai gan Atkritumu apsaimniekošanas likums nosaka pašvaldību atbildību par dalītās vākšanas sistēmas izveidi, praksē pašvaldības izprot un tulko šo pienākumu atšķirīgi</w:t>
      </w:r>
      <w:r w:rsidR="00D6223E">
        <w:t>,</w:t>
      </w:r>
      <w:r w:rsidRPr="00A73DF2">
        <w:t xml:space="preserve"> daudzas pašvaldības nepievēr</w:t>
      </w:r>
      <w:r w:rsidR="001561D7">
        <w:t>š</w:t>
      </w:r>
      <w:r w:rsidRPr="00A73DF2">
        <w:t xml:space="preserve"> nepieciešamo uzmanību šo prasību nodrošināšanai savās teritorijās. Tā kā dati par dalītās vākšanas sistēmas darbību </w:t>
      </w:r>
      <w:r w:rsidR="009A261B">
        <w:t>ne vienmēr pieejami savstarpēji salīdzināmā veidā, kas veidotu homogēnu kopainu,</w:t>
      </w:r>
      <w:r w:rsidRPr="00A73DF2">
        <w:t xml:space="preserve"> </w:t>
      </w:r>
      <w:r w:rsidR="003117F7">
        <w:t>ir problemātiski izsekot</w:t>
      </w:r>
      <w:r w:rsidRPr="00A73DF2">
        <w:t>, kā konkrētie dalītās vākšanas sistēmas attīstības pasākumi ietekmē vai neietekmē kopējo atkritumu apsaimniekošanas situāciju.</w:t>
      </w:r>
    </w:p>
    <w:p w14:paraId="0B2977F5" w14:textId="73F63E62" w:rsidR="00FC50F3" w:rsidRDefault="00192A37" w:rsidP="005A54E5">
      <w:r>
        <w:t>Rezumējot ieguldījumu lietderību</w:t>
      </w:r>
      <w:r w:rsidR="007F2C22">
        <w:t>,</w:t>
      </w:r>
      <w:r>
        <w:t xml:space="preserve"> vērtējams, ka ieguldījumi izgāztuvju rekultivācijā </w:t>
      </w:r>
      <w:r w:rsidR="00962AE8">
        <w:t>uzskatāmi par lietderīgiem, jo nodrošināja politikas mērķu sasniegšanu, bija ekonomiski pamatoti un novērsa esoš</w:t>
      </w:r>
      <w:r w:rsidR="007F2C22">
        <w:t>o</w:t>
      </w:r>
      <w:r w:rsidR="00962AE8">
        <w:t xml:space="preserve"> piesārņojumu, kas radīja apdraudējumu apkārtējai videi. Savukārt, ieguldījumu šķirošanas un kompostēšanas lietderība būs vērtējama atkarībā no izveidoto jaudu noslodzes un nodrošinātā pārstrādes līmeņa efektivitātes nākotnē.</w:t>
      </w:r>
    </w:p>
    <w:p w14:paraId="475E2C1A" w14:textId="435F56A8" w:rsidR="005A54E5" w:rsidRPr="00A73DF2" w:rsidRDefault="005A54E5" w:rsidP="00004A20">
      <w:pPr>
        <w:pStyle w:val="Heading2"/>
      </w:pPr>
      <w:bookmarkStart w:id="282" w:name="_Toc529952565"/>
      <w:bookmarkStart w:id="283" w:name="_Toc529952566"/>
      <w:bookmarkStart w:id="284" w:name="_Toc529952567"/>
      <w:bookmarkStart w:id="285" w:name="_Toc529952568"/>
      <w:bookmarkStart w:id="286" w:name="_Toc529952570"/>
      <w:bookmarkStart w:id="287" w:name="_Toc529952571"/>
      <w:bookmarkStart w:id="288" w:name="_Toc529952572"/>
      <w:bookmarkStart w:id="289" w:name="_Toc529952573"/>
      <w:bookmarkStart w:id="290" w:name="_Toc529952574"/>
      <w:bookmarkStart w:id="291" w:name="_Toc529952576"/>
      <w:bookmarkStart w:id="292" w:name="_Toc529952577"/>
      <w:bookmarkStart w:id="293" w:name="_Toc529952578"/>
      <w:bookmarkStart w:id="294" w:name="_Toc529952579"/>
      <w:bookmarkStart w:id="295" w:name="_Toc529952581"/>
      <w:bookmarkStart w:id="296" w:name="_Toc529952582"/>
      <w:bookmarkStart w:id="297" w:name="_Toc529952583"/>
      <w:bookmarkStart w:id="298" w:name="_Toc529952584"/>
      <w:bookmarkStart w:id="299" w:name="_Toc518296295"/>
      <w:bookmarkStart w:id="300" w:name="_Toc514917184"/>
      <w:bookmarkStart w:id="301" w:name="_Toc521313795"/>
      <w:bookmarkStart w:id="302" w:name="_Toc526183693"/>
      <w:bookmarkStart w:id="303" w:name="_Toc531963454"/>
      <w:bookmarkStart w:id="304" w:name="_Toc531963731"/>
      <w:bookmarkStart w:id="305" w:name="_Toc532917558"/>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A73DF2">
        <w:t>Vides politikas ieviešanas prognozes un risku izvērtējums</w:t>
      </w:r>
      <w:bookmarkEnd w:id="299"/>
      <w:bookmarkEnd w:id="300"/>
      <w:bookmarkEnd w:id="301"/>
      <w:r w:rsidR="008C2731" w:rsidRPr="00A73DF2">
        <w:t xml:space="preserve"> pēc 2014. gada</w:t>
      </w:r>
      <w:bookmarkEnd w:id="302"/>
      <w:bookmarkEnd w:id="303"/>
      <w:bookmarkEnd w:id="304"/>
      <w:bookmarkEnd w:id="305"/>
    </w:p>
    <w:p w14:paraId="54F3A944" w14:textId="1565012F" w:rsidR="00E734BF" w:rsidRPr="00B36AD5" w:rsidRDefault="00E734BF" w:rsidP="00ED4133">
      <w:pPr>
        <w:pStyle w:val="Heading3"/>
      </w:pPr>
      <w:bookmarkStart w:id="306" w:name="_Toc531963455"/>
      <w:bookmarkStart w:id="307" w:name="_Toc531963732"/>
      <w:bookmarkStart w:id="308" w:name="_Toc532917559"/>
      <w:r w:rsidRPr="002C578B">
        <w:t>Nacionālās vides politikas ieviešana</w:t>
      </w:r>
      <w:bookmarkEnd w:id="306"/>
      <w:bookmarkEnd w:id="307"/>
      <w:bookmarkEnd w:id="308"/>
      <w:r w:rsidRPr="002C578B">
        <w:t xml:space="preserve"> </w:t>
      </w:r>
    </w:p>
    <w:p w14:paraId="51C84A7F" w14:textId="4C257B2F" w:rsidR="005A54E5" w:rsidRPr="00A73DF2" w:rsidRDefault="00091397" w:rsidP="006C5C79">
      <w:r>
        <w:t>V</w:t>
      </w:r>
      <w:r w:rsidR="001B4BF2">
        <w:t>P</w:t>
      </w:r>
      <w:r>
        <w:t>P 2020</w:t>
      </w:r>
      <w:r w:rsidR="001B4BF2">
        <w:rPr>
          <w:rStyle w:val="FootnoteReference"/>
        </w:rPr>
        <w:footnoteReference w:id="85"/>
      </w:r>
      <w:r w:rsidR="00382FA9" w:rsidRPr="0A9892DB">
        <w:t xml:space="preserve"> </w:t>
      </w:r>
      <w:r w:rsidR="005A54E5" w:rsidRPr="00A73DF2">
        <w:t>nosaka sekojošas aktuālākās problēmas atkritumu apsaimniekošanas jomā</w:t>
      </w:r>
      <w:r w:rsidR="005A54E5" w:rsidRPr="00A73DF2">
        <w:rPr>
          <w:vertAlign w:val="superscript"/>
        </w:rPr>
        <w:footnoteReference w:id="86"/>
      </w:r>
      <w:r w:rsidR="005A54E5" w:rsidRPr="0A9892DB">
        <w:t>:</w:t>
      </w:r>
    </w:p>
    <w:p w14:paraId="0BDED18B" w14:textId="37C0D400" w:rsidR="005A54E5" w:rsidRPr="00A73DF2" w:rsidRDefault="005A54E5" w:rsidP="2B156664">
      <w:pPr>
        <w:numPr>
          <w:ilvl w:val="0"/>
          <w:numId w:val="5"/>
        </w:numPr>
      </w:pPr>
      <w:r w:rsidRPr="00A73DF2">
        <w:t xml:space="preserve">Nepietiekams pārstrādāto </w:t>
      </w:r>
      <w:r w:rsidR="00945FEF">
        <w:t>SA</w:t>
      </w:r>
      <w:r w:rsidRPr="00A73DF2">
        <w:t xml:space="preserve"> daudzums. </w:t>
      </w:r>
    </w:p>
    <w:p w14:paraId="7E197F15" w14:textId="7B91C928" w:rsidR="005A54E5" w:rsidRPr="00A73DF2" w:rsidRDefault="005A54E5" w:rsidP="2B156664">
      <w:pPr>
        <w:numPr>
          <w:ilvl w:val="0"/>
          <w:numId w:val="5"/>
        </w:numPr>
      </w:pPr>
      <w:r w:rsidRPr="00A73DF2">
        <w:t xml:space="preserve">Mazs reģenerēto </w:t>
      </w:r>
      <w:r w:rsidR="00945FEF">
        <w:t>SA</w:t>
      </w:r>
      <w:r w:rsidRPr="00A73DF2">
        <w:t xml:space="preserve"> daudzums (enerģijas reģenerācija). </w:t>
      </w:r>
    </w:p>
    <w:p w14:paraId="332D54AC" w14:textId="22DEF679" w:rsidR="005A54E5" w:rsidRPr="00A73DF2" w:rsidRDefault="005A54E5" w:rsidP="2B156664">
      <w:pPr>
        <w:numPr>
          <w:ilvl w:val="0"/>
          <w:numId w:val="5"/>
        </w:numPr>
      </w:pPr>
      <w:r w:rsidRPr="00A73DF2">
        <w:t xml:space="preserve">Liels apglabāto </w:t>
      </w:r>
      <w:r w:rsidR="00945FEF">
        <w:t>SA</w:t>
      </w:r>
      <w:r w:rsidRPr="00A73DF2">
        <w:t xml:space="preserve"> daudzums. </w:t>
      </w:r>
    </w:p>
    <w:p w14:paraId="6D1610B1" w14:textId="77777777" w:rsidR="005A54E5" w:rsidRPr="00A73DF2" w:rsidRDefault="005A54E5" w:rsidP="007A4115">
      <w:pPr>
        <w:numPr>
          <w:ilvl w:val="0"/>
          <w:numId w:val="5"/>
        </w:numPr>
      </w:pPr>
      <w:r w:rsidRPr="00A73DF2">
        <w:t xml:space="preserve">Ne visās pašvaldībās iespējams maksāt atbilstoši savākto atkritumu daudzumam (pay-as-you-throw). </w:t>
      </w:r>
    </w:p>
    <w:p w14:paraId="028B37B6" w14:textId="5EA24C02" w:rsidR="005A54E5" w:rsidRPr="00A73DF2" w:rsidRDefault="00945FEF" w:rsidP="2B156664">
      <w:pPr>
        <w:numPr>
          <w:ilvl w:val="0"/>
          <w:numId w:val="5"/>
        </w:numPr>
      </w:pPr>
      <w:r>
        <w:t>SA</w:t>
      </w:r>
      <w:r w:rsidR="005A54E5" w:rsidRPr="00A73DF2">
        <w:t xml:space="preserve"> savākšanas pakalpojumi nav pieejami visiem atkritumu radītājiem. </w:t>
      </w:r>
    </w:p>
    <w:p w14:paraId="31E4F9B0" w14:textId="134AD095" w:rsidR="005A54E5" w:rsidRPr="00A73DF2" w:rsidRDefault="005A54E5" w:rsidP="2B156664">
      <w:pPr>
        <w:numPr>
          <w:ilvl w:val="0"/>
          <w:numId w:val="5"/>
        </w:numPr>
      </w:pPr>
      <w:r w:rsidRPr="00A73DF2">
        <w:t xml:space="preserve">Nav </w:t>
      </w:r>
      <w:r w:rsidR="003E1300">
        <w:t>SA</w:t>
      </w:r>
      <w:r w:rsidRPr="00A73DF2">
        <w:t xml:space="preserve"> rašanās un nepieciešamo apstrādes jaudu prognožu, nepietiekama statistika. </w:t>
      </w:r>
    </w:p>
    <w:p w14:paraId="384BB419" w14:textId="77777777" w:rsidR="005A54E5" w:rsidRPr="00A73DF2" w:rsidRDefault="005A54E5" w:rsidP="007A4115">
      <w:pPr>
        <w:numPr>
          <w:ilvl w:val="0"/>
          <w:numId w:val="5"/>
        </w:numPr>
      </w:pPr>
      <w:r w:rsidRPr="00A73DF2">
        <w:t>Nav nodrošināta mērķa – samazināt bioloģiski noārdāmo atkritumu apglabāšanu – izpilde.</w:t>
      </w:r>
    </w:p>
    <w:p w14:paraId="4B4907C9" w14:textId="77777777" w:rsidR="005A54E5" w:rsidRPr="00A73DF2" w:rsidRDefault="005A54E5" w:rsidP="005A54E5">
      <w:r w:rsidRPr="00A73DF2">
        <w:t>Apstiprinātie pasākumi atkritumu saimniecības jomā:</w:t>
      </w:r>
    </w:p>
    <w:p w14:paraId="4BBC88A7" w14:textId="48C4271E" w:rsidR="005A54E5" w:rsidRPr="00A73DF2" w:rsidRDefault="005A54E5" w:rsidP="007A4115">
      <w:pPr>
        <w:numPr>
          <w:ilvl w:val="0"/>
          <w:numId w:val="6"/>
        </w:numPr>
      </w:pPr>
      <w:r w:rsidRPr="00A73DF2">
        <w:t>Īstenoti atkritumu rašanās novēršanas programmas pasākumi</w:t>
      </w:r>
      <w:r w:rsidR="00D611F3">
        <w:t>,</w:t>
      </w:r>
      <w:r w:rsidRPr="00A73DF2">
        <w:t xml:space="preserve"> ieguvums: </w:t>
      </w:r>
    </w:p>
    <w:p w14:paraId="1AD35852" w14:textId="77777777" w:rsidR="005A54E5" w:rsidRPr="00A73DF2" w:rsidRDefault="005A54E5" w:rsidP="007A4115">
      <w:pPr>
        <w:numPr>
          <w:ilvl w:val="1"/>
          <w:numId w:val="6"/>
        </w:numPr>
      </w:pPr>
      <w:r w:rsidRPr="00A73DF2">
        <w:t>Tiek īstenota resursu efektivitātes politika, kas saistīta ne tikai ar dabas resursu racionālu izmantošanu, bet arī ar radošuma un inovāciju attīstības veicināšanu.</w:t>
      </w:r>
    </w:p>
    <w:p w14:paraId="38EFF99D" w14:textId="74AE3AC5" w:rsidR="005A54E5" w:rsidRPr="00A73DF2" w:rsidRDefault="00D611F3" w:rsidP="007A4115">
      <w:pPr>
        <w:numPr>
          <w:ilvl w:val="0"/>
          <w:numId w:val="6"/>
        </w:numPr>
      </w:pPr>
      <w:r>
        <w:t>D</w:t>
      </w:r>
      <w:r w:rsidRPr="00A73DF2">
        <w:t xml:space="preserve">alītās </w:t>
      </w:r>
      <w:r>
        <w:t>a</w:t>
      </w:r>
      <w:r w:rsidR="005A54E5" w:rsidRPr="00A73DF2">
        <w:t>tkritumu vākšanas sistēmas attīstīšana</w:t>
      </w:r>
      <w:r>
        <w:t>,</w:t>
      </w:r>
      <w:r w:rsidR="005A54E5" w:rsidRPr="00A73DF2">
        <w:t xml:space="preserve"> ieguvumi: </w:t>
      </w:r>
    </w:p>
    <w:p w14:paraId="6947BBDF" w14:textId="38308E2A" w:rsidR="005A54E5" w:rsidRPr="00A73DF2" w:rsidRDefault="005A54E5" w:rsidP="007A4115">
      <w:pPr>
        <w:numPr>
          <w:ilvl w:val="1"/>
          <w:numId w:val="6"/>
        </w:numPr>
      </w:pPr>
      <w:r w:rsidRPr="00A73DF2">
        <w:t xml:space="preserve">Nodrošināta atkritumu apsaimniekošanas pakalpojuma pieejamība ikvienam iedzīvotājam (pašreiz pakalpojumi pieejami aptuveni 86% iedzīvotāju). </w:t>
      </w:r>
    </w:p>
    <w:p w14:paraId="7FFF50EB" w14:textId="77777777" w:rsidR="005A54E5" w:rsidRPr="00A73DF2" w:rsidRDefault="005A54E5" w:rsidP="007A4115">
      <w:pPr>
        <w:numPr>
          <w:ilvl w:val="1"/>
          <w:numId w:val="6"/>
        </w:numPr>
      </w:pPr>
      <w:r w:rsidRPr="00A73DF2">
        <w:t xml:space="preserve">Tiek veicināta atkritumu pārstrādei un reģenerācijai derīgu otrreizējo izejvielu atdalīšana no kopējās atkritumu plūsmas, vienlaicīgi samazinot poligonos apglabājamo atkritumu apjomus. </w:t>
      </w:r>
    </w:p>
    <w:p w14:paraId="00D051B1" w14:textId="77777777" w:rsidR="005A54E5" w:rsidRPr="00A73DF2" w:rsidRDefault="005A54E5" w:rsidP="007A4115">
      <w:pPr>
        <w:numPr>
          <w:ilvl w:val="1"/>
          <w:numId w:val="6"/>
        </w:numPr>
      </w:pPr>
      <w:r w:rsidRPr="00A73DF2">
        <w:lastRenderedPageBreak/>
        <w:t>Nodrošināta sabiedrības izglītošana un informētība par atkritumu apsaimniekošanas pasākumiem, tādejādi mazinot nepieciešamību rīkot vides sakopšanas talkas.</w:t>
      </w:r>
    </w:p>
    <w:p w14:paraId="52DAB2C4" w14:textId="77777777" w:rsidR="005A54E5" w:rsidRPr="00A73DF2" w:rsidRDefault="005A54E5" w:rsidP="007A4115">
      <w:pPr>
        <w:numPr>
          <w:ilvl w:val="0"/>
          <w:numId w:val="6"/>
        </w:numPr>
      </w:pPr>
      <w:r w:rsidRPr="00A73DF2">
        <w:t>Atkritumu pārstrādes un reģenerācijas attīstīšana</w:t>
      </w:r>
    </w:p>
    <w:p w14:paraId="2B08DD47" w14:textId="3D60FA53" w:rsidR="005A54E5" w:rsidRPr="00A73DF2" w:rsidRDefault="005A54E5" w:rsidP="007A4115">
      <w:pPr>
        <w:numPr>
          <w:ilvl w:val="1"/>
          <w:numId w:val="6"/>
        </w:numPr>
      </w:pPr>
      <w:r w:rsidRPr="00A73DF2">
        <w:t xml:space="preserve">Nodrošināta ES </w:t>
      </w:r>
      <w:r w:rsidR="008F57E0">
        <w:t>D</w:t>
      </w:r>
      <w:r w:rsidRPr="00A73DF2">
        <w:t xml:space="preserve">irektīvās noteikto atkritumu pārstrādes un reģenerāciju mērķu izpilde, samazinot apglabājamo atkritumu apjomu. </w:t>
      </w:r>
    </w:p>
    <w:p w14:paraId="0E1DA418" w14:textId="77777777" w:rsidR="005A54E5" w:rsidRPr="00A73DF2" w:rsidRDefault="005A54E5" w:rsidP="007A4115">
      <w:pPr>
        <w:numPr>
          <w:ilvl w:val="1"/>
          <w:numId w:val="6"/>
        </w:numPr>
      </w:pPr>
      <w:r w:rsidRPr="00A73DF2">
        <w:t>Veicināta jaunu darba vietu izveidošana.</w:t>
      </w:r>
    </w:p>
    <w:p w14:paraId="222CE225" w14:textId="77777777" w:rsidR="005A54E5" w:rsidRPr="00A73DF2" w:rsidRDefault="005A54E5" w:rsidP="005A54E5">
      <w:r w:rsidRPr="00A73DF2">
        <w:t>Rezultatīvie rādītāji definēti:</w:t>
      </w:r>
    </w:p>
    <w:p w14:paraId="2EEC6C7A" w14:textId="5B1189C1" w:rsidR="005A54E5" w:rsidRPr="00A73DF2" w:rsidRDefault="005A54E5" w:rsidP="2B156664">
      <w:pPr>
        <w:numPr>
          <w:ilvl w:val="0"/>
          <w:numId w:val="7"/>
        </w:numPr>
      </w:pPr>
      <w:r w:rsidRPr="00A73DF2">
        <w:t>Pārstrādei un reģenerācijai nodoto atkritumu daudzums attiecībā pret attiecīgajā gadā radīto atkritumu daudzumu</w:t>
      </w:r>
      <w:r w:rsidRPr="00A73DF2">
        <w:rPr>
          <w:vertAlign w:val="superscript"/>
        </w:rPr>
        <w:footnoteReference w:id="87"/>
      </w:r>
      <w:r w:rsidRPr="00A73DF2">
        <w:t xml:space="preserve">, 2023. gadā - 59%, 2010. gads </w:t>
      </w:r>
      <w:r w:rsidR="00800283">
        <w:t>(</w:t>
      </w:r>
      <w:r w:rsidR="00800283" w:rsidRPr="00A73DF2">
        <w:t>bāze</w:t>
      </w:r>
      <w:r w:rsidR="00800283">
        <w:t xml:space="preserve">) </w:t>
      </w:r>
      <w:r w:rsidRPr="00A73DF2">
        <w:t>- 24%</w:t>
      </w:r>
      <w:r w:rsidR="003E1300" w:rsidRPr="0A9892DB">
        <w:t>.</w:t>
      </w:r>
    </w:p>
    <w:p w14:paraId="3F0A3F4A" w14:textId="5B3CCDFF" w:rsidR="005A54E5" w:rsidRPr="00A73DF2" w:rsidRDefault="005A54E5" w:rsidP="2B156664">
      <w:pPr>
        <w:numPr>
          <w:ilvl w:val="0"/>
          <w:numId w:val="7"/>
        </w:numPr>
      </w:pPr>
      <w:r w:rsidRPr="00A73DF2">
        <w:t xml:space="preserve">Atkritumu pārstrādes jaudas palielinājums, 2023. gadā </w:t>
      </w:r>
      <w:r w:rsidR="00935F73" w:rsidRPr="2B156664">
        <w:t>–</w:t>
      </w:r>
      <w:r w:rsidRPr="00A73DF2">
        <w:t xml:space="preserve"> 423</w:t>
      </w:r>
      <w:r w:rsidR="00800283">
        <w:t>,</w:t>
      </w:r>
      <w:r w:rsidRPr="00A73DF2">
        <w:t>12</w:t>
      </w:r>
      <w:r w:rsidR="00800283">
        <w:t xml:space="preserve"> tūkst.</w:t>
      </w:r>
      <w:r w:rsidRPr="00A73DF2">
        <w:t xml:space="preserve"> t</w:t>
      </w:r>
      <w:r w:rsidR="00935F73" w:rsidRPr="2B156664">
        <w:t xml:space="preserve"> </w:t>
      </w:r>
      <w:r w:rsidRPr="00A73DF2">
        <w:t>/ gadā</w:t>
      </w:r>
      <w:r w:rsidR="003E1300" w:rsidRPr="2B156664">
        <w:t>.</w:t>
      </w:r>
    </w:p>
    <w:p w14:paraId="1BC113EA" w14:textId="46B78488" w:rsidR="00885E22" w:rsidRPr="00004A20" w:rsidRDefault="00885E22" w:rsidP="0CF61E71">
      <w:r w:rsidRPr="00004A20">
        <w:t xml:space="preserve">Atbilstoši </w:t>
      </w:r>
      <w:r w:rsidR="00E30EE4" w:rsidRPr="00004A20">
        <w:t xml:space="preserve">VPP 2020, </w:t>
      </w:r>
      <w:r w:rsidR="00E30EE4" w:rsidRPr="00260453">
        <w:t>DP</w:t>
      </w:r>
      <w:r w:rsidR="00260453" w:rsidRPr="00ED4133">
        <w:t xml:space="preserve"> “Izaugsme un nodarbinātība”</w:t>
      </w:r>
      <w:r w:rsidR="00E30EE4" w:rsidRPr="00004A20">
        <w:t xml:space="preserve"> mērķi noteikti, lai atbalstītu atkritumu dalīto vākšanu, pārstrādi un reģenerāciju</w:t>
      </w:r>
      <w:r w:rsidR="00E30EE4">
        <w:t>, kas, savukārt, radītu noietu no atkritumiem atdalītajiem materiāliem.</w:t>
      </w:r>
    </w:p>
    <w:p w14:paraId="63EB06DC" w14:textId="5B441AF2" w:rsidR="005A54E5" w:rsidRPr="00A73DF2" w:rsidRDefault="00F33DC0" w:rsidP="005A54E5">
      <w:r w:rsidRPr="006F79B4">
        <w:rPr>
          <w:bCs/>
        </w:rPr>
        <w:t>AAVP</w:t>
      </w:r>
      <w:r w:rsidR="005A54E5" w:rsidRPr="006F79B4">
        <w:rPr>
          <w:bCs/>
        </w:rPr>
        <w:t xml:space="preserve"> </w:t>
      </w:r>
      <w:r w:rsidR="00091397" w:rsidRPr="006F79B4">
        <w:rPr>
          <w:bCs/>
        </w:rPr>
        <w:t>2020</w:t>
      </w:r>
      <w:r w:rsidR="00091397">
        <w:rPr>
          <w:b/>
          <w:bCs/>
        </w:rPr>
        <w:t xml:space="preserve"> </w:t>
      </w:r>
      <w:r w:rsidR="00091397" w:rsidRPr="00091397">
        <w:rPr>
          <w:bCs/>
        </w:rPr>
        <w:t>a</w:t>
      </w:r>
      <w:r w:rsidR="003178FC" w:rsidRPr="00091397">
        <w:t>tkr</w:t>
      </w:r>
      <w:r w:rsidR="005A54E5" w:rsidRPr="00091397">
        <w:t>itumu apsaimniekošanas plāna mērķi nav definēti kvantitatīvā izteiksmē, tādēļ plāna izpildes izvēr</w:t>
      </w:r>
      <w:r w:rsidR="00C258E9" w:rsidRPr="00091397">
        <w:t>t</w:t>
      </w:r>
      <w:r w:rsidR="005A54E5" w:rsidRPr="00091397">
        <w:t>ē</w:t>
      </w:r>
      <w:r w:rsidR="005A54E5" w:rsidRPr="00A73DF2">
        <w:t>šana iespējama tikai kvalitatīvā veidā</w:t>
      </w:r>
      <w:r w:rsidR="00C258E9" w:rsidRPr="00A73DF2">
        <w:t>,</w:t>
      </w:r>
      <w:r w:rsidR="005A54E5" w:rsidRPr="00A73DF2">
        <w:t xml:space="preserve"> izvērtējot veiktās darbības un kopējo situāciju atkritumu apsaimniekošanas jomā. No noteiktaj</w:t>
      </w:r>
      <w:r w:rsidR="003178FC">
        <w:t>iem</w:t>
      </w:r>
      <w:r w:rsidR="005A54E5" w:rsidRPr="00A73DF2">
        <w:t xml:space="preserve"> plān</w:t>
      </w:r>
      <w:r w:rsidR="00800283">
        <w:t>ā</w:t>
      </w:r>
      <w:r w:rsidR="005A54E5" w:rsidRPr="00A73DF2">
        <w:t xml:space="preserve"> veicamajiem pasākumiem</w:t>
      </w:r>
      <w:r w:rsidR="00800283">
        <w:t>,</w:t>
      </w:r>
      <w:r w:rsidR="005A54E5" w:rsidRPr="00A73DF2">
        <w:t xml:space="preserve"> attiecībā uz likumdošanas iniciatīvām, kas atspoguļotas </w:t>
      </w:r>
      <w:r w:rsidR="00800283" w:rsidRPr="00A73DF2">
        <w:t xml:space="preserve">2016. gadā </w:t>
      </w:r>
      <w:r w:rsidR="00800283">
        <w:t xml:space="preserve">izstrādātajā </w:t>
      </w:r>
      <w:r w:rsidR="005A54E5" w:rsidRPr="00A73DF2">
        <w:t>Inf</w:t>
      </w:r>
      <w:r w:rsidR="00C258E9" w:rsidRPr="00A73DF2">
        <w:t>or</w:t>
      </w:r>
      <w:r w:rsidR="005A54E5" w:rsidRPr="00A73DF2">
        <w:t xml:space="preserve">matīvajā ziņojumā, liela daļa ir veikti, taču </w:t>
      </w:r>
      <w:r w:rsidR="00065CCF">
        <w:t>sasaistē ar 2007</w:t>
      </w:r>
      <w:r w:rsidR="00800283">
        <w:t xml:space="preserve">. </w:t>
      </w:r>
      <w:r w:rsidR="00065CCF">
        <w:t>-</w:t>
      </w:r>
      <w:r w:rsidR="00800283">
        <w:t xml:space="preserve"> </w:t>
      </w:r>
      <w:r w:rsidR="00065CCF">
        <w:t xml:space="preserve">2013. gadu plānošanas perioda novērtējumā identificētajām problēmām, turpmākajai attīstībai īpaši izceļama sekojošu uzdevumu potenciālā neizpilde: </w:t>
      </w:r>
    </w:p>
    <w:p w14:paraId="4A731125" w14:textId="39CAB747" w:rsidR="005A54E5" w:rsidRPr="00A73DF2" w:rsidRDefault="005A54E5" w:rsidP="005A54E5">
      <w:r w:rsidRPr="00A73DF2">
        <w:t>Uzdevums 1.3. – Izstrādāt metodiku atkritumu sastāva noteikšanai un noteikt, ka poligonu apsaimniekotājiem jāveic regulār</w:t>
      </w:r>
      <w:r w:rsidR="0064357E">
        <w:t>a</w:t>
      </w:r>
      <w:r w:rsidRPr="00A73DF2">
        <w:t xml:space="preserve"> atkritumu sastāva novērtēšana.</w:t>
      </w:r>
    </w:p>
    <w:p w14:paraId="3B658F82" w14:textId="3760857D" w:rsidR="005A54E5" w:rsidRDefault="005A54E5" w:rsidP="005A54E5">
      <w:r w:rsidRPr="00A73DF2">
        <w:t>Uzdevums 3.4</w:t>
      </w:r>
      <w:r w:rsidR="00E059CC">
        <w:t>.</w:t>
      </w:r>
      <w:r w:rsidRPr="00A73DF2">
        <w:t xml:space="preserve"> un 3.5</w:t>
      </w:r>
      <w:r w:rsidR="00E059CC">
        <w:t>.</w:t>
      </w:r>
      <w:r w:rsidRPr="00A73DF2">
        <w:t xml:space="preserve"> – Izvērtēt, vai nosakāmi administratīvie sodi, ja nav sasniegti dalītās vākšanas</w:t>
      </w:r>
      <w:r w:rsidR="00E059CC">
        <w:t xml:space="preserve"> </w:t>
      </w:r>
      <w:r w:rsidRPr="00A73DF2">
        <w:t>mērķi. Lai arī pie izpildes norādīts, ka Admin</w:t>
      </w:r>
      <w:r w:rsidR="00493D10">
        <w:t>i</w:t>
      </w:r>
      <w:r w:rsidRPr="00A73DF2">
        <w:t xml:space="preserve">stratīvo pārkāpumu kodeksa 75. punktā noteikti pārkāpumi, par ko var piemērot sodu, šādu sodu var piemērot tikai fiziskām un juridiskām personām, kas pārkāpj atkritumu apsaimniekošanas noteikumus, taču nepiedalīšanās dalītās vākšanas sistēmās nav sodāma, jo nevienā pašvaldībā dalītās vākšanas sistēma nav obligāta iedzīvotājiem vai organizācijām. </w:t>
      </w:r>
      <w:r w:rsidR="00DE625A">
        <w:t>D</w:t>
      </w:r>
      <w:r w:rsidRPr="00A73DF2">
        <w:t xml:space="preserve">alītās savākšanas mērķu </w:t>
      </w:r>
      <w:r w:rsidR="00180ABD">
        <w:t>ne</w:t>
      </w:r>
      <w:r w:rsidRPr="00A73DF2">
        <w:t xml:space="preserve">izpilde nav apsaimniekošanas noteikumu pārkāpšana un nav sodāma </w:t>
      </w:r>
      <w:r w:rsidR="001140E0" w:rsidRPr="00A73DF2">
        <w:t>Administratī</w:t>
      </w:r>
      <w:r w:rsidR="001140E0">
        <w:t>vo</w:t>
      </w:r>
      <w:r w:rsidR="001F0F75">
        <w:t xml:space="preserve"> pārkāpumu</w:t>
      </w:r>
      <w:r w:rsidRPr="00A73DF2">
        <w:t xml:space="preserve"> kodeksa 75. panta ietvaros.</w:t>
      </w:r>
    </w:p>
    <w:p w14:paraId="7A84E43B" w14:textId="0CEDEB7F" w:rsidR="00E734BF" w:rsidRDefault="00E734BF" w:rsidP="00ED4133">
      <w:pPr>
        <w:pStyle w:val="Heading3"/>
      </w:pPr>
      <w:bookmarkStart w:id="309" w:name="_Toc531963456"/>
      <w:bookmarkStart w:id="310" w:name="_Toc531963733"/>
      <w:bookmarkStart w:id="311" w:name="_Toc531965019"/>
      <w:bookmarkStart w:id="312" w:name="_Toc531963457"/>
      <w:bookmarkStart w:id="313" w:name="_Toc531963734"/>
      <w:bookmarkStart w:id="314" w:name="_Toc531965020"/>
      <w:bookmarkStart w:id="315" w:name="_Toc531963458"/>
      <w:bookmarkStart w:id="316" w:name="_Toc531963735"/>
      <w:bookmarkStart w:id="317" w:name="_Toc531965021"/>
      <w:bookmarkStart w:id="318" w:name="_Toc531963459"/>
      <w:bookmarkStart w:id="319" w:name="_Toc531963736"/>
      <w:bookmarkStart w:id="320" w:name="_Toc532917560"/>
      <w:bookmarkEnd w:id="309"/>
      <w:bookmarkEnd w:id="310"/>
      <w:bookmarkEnd w:id="311"/>
      <w:bookmarkEnd w:id="312"/>
      <w:bookmarkEnd w:id="313"/>
      <w:bookmarkEnd w:id="314"/>
      <w:bookmarkEnd w:id="315"/>
      <w:bookmarkEnd w:id="316"/>
      <w:bookmarkEnd w:id="317"/>
      <w:r>
        <w:t>ES Direktīvu prasību ieviešana</w:t>
      </w:r>
      <w:bookmarkEnd w:id="318"/>
      <w:bookmarkEnd w:id="319"/>
      <w:bookmarkEnd w:id="320"/>
      <w:r>
        <w:t xml:space="preserve"> </w:t>
      </w:r>
    </w:p>
    <w:p w14:paraId="13111001" w14:textId="2E63EE04" w:rsidR="000A66D6" w:rsidRDefault="00065CCF" w:rsidP="00E734BF">
      <w:r w:rsidRPr="006F79B4">
        <w:t xml:space="preserve">Vērtējot </w:t>
      </w:r>
      <w:r>
        <w:t>plašākā ES atkritumu apsaimniekošanas politikas kontekstā DP “Infrastruktūra un pakalpojumi” īstenošana kopumā bija orientēta uz zemākajiem “atkritumu hier</w:t>
      </w:r>
      <w:r w:rsidR="00800283">
        <w:t>a</w:t>
      </w:r>
      <w:r>
        <w:t>rhijas” līmeņiem (s</w:t>
      </w:r>
      <w:r w:rsidR="001F0F75">
        <w:t>ka</w:t>
      </w:r>
      <w:r>
        <w:t>t</w:t>
      </w:r>
      <w:r w:rsidR="00A43722">
        <w:t>īt</w:t>
      </w:r>
      <w:r>
        <w:t xml:space="preserve"> </w:t>
      </w:r>
      <w:r w:rsidR="00800283">
        <w:t>a</w:t>
      </w:r>
      <w:r>
        <w:t>ttēlu</w:t>
      </w:r>
      <w:r w:rsidR="00A43722">
        <w:t xml:space="preserve"> Nr.</w:t>
      </w:r>
      <w:r>
        <w:t xml:space="preserve"> </w:t>
      </w:r>
      <w:r w:rsidR="001F0F75">
        <w:t>2.15</w:t>
      </w:r>
      <w:r w:rsidR="00800283">
        <w:t>.</w:t>
      </w:r>
      <w:r>
        <w:t>).</w:t>
      </w:r>
      <w:r w:rsidR="00F94679">
        <w:t xml:space="preserve"> Atbalsts netika virzīts augstākajiem slāņiem – atkārtotai izmantošanai un rašanās novēršanai.</w:t>
      </w:r>
    </w:p>
    <w:p w14:paraId="18DE8576" w14:textId="2BB2CA4F" w:rsidR="00992A79" w:rsidRDefault="00992A79" w:rsidP="00E734BF">
      <w:pPr>
        <w:rPr>
          <w:b/>
          <w:bCs/>
          <w:iCs/>
          <w:color w:val="526D7C" w:themeColor="accent1" w:themeShade="BF"/>
          <w:sz w:val="20"/>
          <w:szCs w:val="20"/>
        </w:rPr>
      </w:pPr>
    </w:p>
    <w:p w14:paraId="05081102" w14:textId="21811C75" w:rsidR="00992A79" w:rsidRDefault="00992A79" w:rsidP="00E734BF">
      <w:pPr>
        <w:rPr>
          <w:b/>
          <w:bCs/>
          <w:iCs/>
          <w:color w:val="526D7C" w:themeColor="accent1" w:themeShade="BF"/>
          <w:sz w:val="20"/>
          <w:szCs w:val="20"/>
        </w:rPr>
      </w:pPr>
    </w:p>
    <w:p w14:paraId="712D8277" w14:textId="79F2FC23" w:rsidR="00992A79" w:rsidRDefault="00992A79" w:rsidP="00E734BF">
      <w:pPr>
        <w:rPr>
          <w:b/>
          <w:bCs/>
          <w:iCs/>
          <w:color w:val="526D7C" w:themeColor="accent1" w:themeShade="BF"/>
          <w:sz w:val="20"/>
          <w:szCs w:val="20"/>
        </w:rPr>
      </w:pPr>
    </w:p>
    <w:p w14:paraId="79BFB855" w14:textId="4B0F8B31" w:rsidR="00992A79" w:rsidRDefault="00992A79" w:rsidP="00E734BF">
      <w:pPr>
        <w:rPr>
          <w:b/>
          <w:bCs/>
          <w:iCs/>
          <w:color w:val="526D7C" w:themeColor="accent1" w:themeShade="BF"/>
          <w:sz w:val="20"/>
          <w:szCs w:val="20"/>
        </w:rPr>
      </w:pPr>
    </w:p>
    <w:p w14:paraId="2E5BA973" w14:textId="0D8061AB" w:rsidR="00992A79" w:rsidRDefault="00992A79" w:rsidP="00E734BF">
      <w:pPr>
        <w:rPr>
          <w:b/>
          <w:bCs/>
          <w:iCs/>
          <w:color w:val="526D7C" w:themeColor="accent1" w:themeShade="BF"/>
          <w:sz w:val="20"/>
          <w:szCs w:val="20"/>
        </w:rPr>
      </w:pPr>
    </w:p>
    <w:p w14:paraId="112F9C24" w14:textId="6A85BB56" w:rsidR="00992A79" w:rsidRDefault="00992A79" w:rsidP="00E734BF">
      <w:pPr>
        <w:rPr>
          <w:b/>
          <w:bCs/>
          <w:iCs/>
          <w:color w:val="526D7C" w:themeColor="accent1" w:themeShade="BF"/>
          <w:sz w:val="20"/>
          <w:szCs w:val="20"/>
        </w:rPr>
      </w:pPr>
    </w:p>
    <w:p w14:paraId="2770BD2B" w14:textId="77777777" w:rsidR="00992A79" w:rsidRDefault="00992A79" w:rsidP="00E734BF">
      <w:pPr>
        <w:rPr>
          <w:b/>
          <w:bCs/>
          <w:iCs/>
          <w:color w:val="526D7C" w:themeColor="accent1" w:themeShade="BF"/>
          <w:sz w:val="20"/>
          <w:szCs w:val="20"/>
        </w:rPr>
      </w:pPr>
    </w:p>
    <w:p w14:paraId="229DA10A" w14:textId="4AAED536" w:rsidR="00CD7C4F" w:rsidRPr="006F79B4" w:rsidRDefault="00CD7C4F" w:rsidP="00ED4133">
      <w:pPr>
        <w:jc w:val="center"/>
      </w:pPr>
      <w:r w:rsidRPr="003653A7">
        <w:rPr>
          <w:b/>
          <w:bCs/>
          <w:iCs/>
          <w:color w:val="526D7C" w:themeColor="accent1" w:themeShade="BF"/>
          <w:sz w:val="20"/>
          <w:szCs w:val="20"/>
        </w:rPr>
        <w:lastRenderedPageBreak/>
        <w:t>Attēls</w:t>
      </w:r>
      <w:r w:rsidR="00DC4201">
        <w:rPr>
          <w:b/>
          <w:bCs/>
          <w:iCs/>
          <w:color w:val="526D7C" w:themeColor="accent1" w:themeShade="BF"/>
          <w:sz w:val="20"/>
          <w:szCs w:val="20"/>
        </w:rPr>
        <w:t xml:space="preserve"> Nr. </w:t>
      </w:r>
      <w:r w:rsidRPr="003653A7">
        <w:rPr>
          <w:b/>
          <w:bCs/>
          <w:iCs/>
          <w:color w:val="526D7C" w:themeColor="accent1" w:themeShade="BF"/>
          <w:sz w:val="20"/>
          <w:szCs w:val="20"/>
        </w:rPr>
        <w:t>2.1</w:t>
      </w:r>
      <w:r w:rsidR="00F94679">
        <w:rPr>
          <w:b/>
          <w:bCs/>
          <w:iCs/>
          <w:color w:val="526D7C" w:themeColor="accent1" w:themeShade="BF"/>
          <w:sz w:val="20"/>
          <w:szCs w:val="20"/>
        </w:rPr>
        <w:t>5</w:t>
      </w:r>
      <w:r w:rsidRPr="003653A7">
        <w:rPr>
          <w:b/>
          <w:bCs/>
          <w:iCs/>
          <w:color w:val="526D7C" w:themeColor="accent1" w:themeShade="BF"/>
          <w:sz w:val="20"/>
          <w:szCs w:val="20"/>
        </w:rPr>
        <w:t xml:space="preserve">. </w:t>
      </w:r>
      <w:r w:rsidR="00F94679">
        <w:rPr>
          <w:b/>
          <w:bCs/>
          <w:iCs/>
          <w:color w:val="526D7C" w:themeColor="accent1" w:themeShade="BF"/>
          <w:sz w:val="20"/>
          <w:szCs w:val="20"/>
        </w:rPr>
        <w:t>DP “Infrastruktūra un pakalpojumi” aktivitātes atkritumu hierarhijas kontekstā</w:t>
      </w:r>
    </w:p>
    <w:p w14:paraId="583DAF09" w14:textId="25E2D93A" w:rsidR="000A66D6" w:rsidRDefault="00CD7C4F" w:rsidP="00E734BF">
      <w:pPr>
        <w:rPr>
          <w:b/>
        </w:rPr>
      </w:pPr>
      <w:r>
        <w:rPr>
          <w:noProof/>
          <w:lang w:eastAsia="lv-LV"/>
        </w:rPr>
        <w:drawing>
          <wp:inline distT="0" distB="0" distL="0" distR="0" wp14:anchorId="0041E7E2" wp14:editId="6B5352E6">
            <wp:extent cx="5060950" cy="2110082"/>
            <wp:effectExtent l="0" t="0" r="6350" b="5080"/>
            <wp:docPr id="1858052231" name="Picture 18580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7175" cy="2121016"/>
                    </a:xfrm>
                    <a:prstGeom prst="rect">
                      <a:avLst/>
                    </a:prstGeom>
                  </pic:spPr>
                </pic:pic>
              </a:graphicData>
            </a:graphic>
          </wp:inline>
        </w:drawing>
      </w:r>
    </w:p>
    <w:p w14:paraId="36017B42" w14:textId="76A02FFF" w:rsidR="00F94679" w:rsidRDefault="00F94679" w:rsidP="006F79B4">
      <w:pPr>
        <w:jc w:val="center"/>
        <w:rPr>
          <w:i/>
          <w:sz w:val="20"/>
          <w:szCs w:val="20"/>
        </w:rPr>
      </w:pPr>
      <w:r w:rsidRPr="00A73DF2">
        <w:rPr>
          <w:i/>
          <w:iCs/>
          <w:sz w:val="20"/>
          <w:szCs w:val="20"/>
        </w:rPr>
        <w:t xml:space="preserve">Avots: </w:t>
      </w:r>
      <w:r w:rsidRPr="00A73DF2">
        <w:rPr>
          <w:i/>
          <w:sz w:val="20"/>
          <w:szCs w:val="20"/>
        </w:rPr>
        <w:t>Autoru veidots</w:t>
      </w:r>
    </w:p>
    <w:p w14:paraId="3E372EAA" w14:textId="4E96077D" w:rsidR="00F94679" w:rsidRDefault="00F94679" w:rsidP="00E734BF">
      <w:r w:rsidRPr="006F79B4">
        <w:t>AAVP 2020</w:t>
      </w:r>
      <w:r>
        <w:t xml:space="preserve"> ietvēra arī atbalsta pasākumus minēto augstāko līmeņu atbalstam, k</w:t>
      </w:r>
      <w:r w:rsidR="001F0F75">
        <w:t>as paredzēja</w:t>
      </w:r>
      <w:r>
        <w:t>:</w:t>
      </w:r>
    </w:p>
    <w:p w14:paraId="7A5E3FF2" w14:textId="51C2F858" w:rsidR="00F94679" w:rsidRDefault="00F94679" w:rsidP="00ED4133">
      <w:pPr>
        <w:pStyle w:val="ListParagraph"/>
        <w:numPr>
          <w:ilvl w:val="0"/>
          <w:numId w:val="106"/>
        </w:numPr>
        <w:ind w:left="714" w:hanging="357"/>
        <w:contextualSpacing w:val="0"/>
      </w:pPr>
      <w:r>
        <w:t>atkritumu “biržas” attīstību</w:t>
      </w:r>
      <w:r w:rsidR="00B96431">
        <w:t>;</w:t>
      </w:r>
    </w:p>
    <w:p w14:paraId="2CDE265C" w14:textId="30365694" w:rsidR="00F94679" w:rsidRDefault="00F94679" w:rsidP="00ED4133">
      <w:pPr>
        <w:pStyle w:val="ListParagraph"/>
        <w:numPr>
          <w:ilvl w:val="0"/>
          <w:numId w:val="106"/>
        </w:numPr>
        <w:ind w:left="714" w:hanging="357"/>
        <w:contextualSpacing w:val="0"/>
      </w:pPr>
      <w:r>
        <w:t>dizaineru sadarbību atkritumu pārveid</w:t>
      </w:r>
      <w:r w:rsidR="001F0F75">
        <w:t>ei</w:t>
      </w:r>
      <w:r>
        <w:t xml:space="preserve"> </w:t>
      </w:r>
      <w:r w:rsidRPr="00F94679">
        <w:t>augstākas pievienot</w:t>
      </w:r>
      <w:r w:rsidR="00800283">
        <w:t>ā</w:t>
      </w:r>
      <w:r w:rsidRPr="00F94679">
        <w:t>s vērtības produktos</w:t>
      </w:r>
      <w:r w:rsidR="00B96431">
        <w:t>;</w:t>
      </w:r>
    </w:p>
    <w:p w14:paraId="374ED407" w14:textId="5F7C7B09" w:rsidR="00B96431" w:rsidRDefault="00800283" w:rsidP="00ED4133">
      <w:pPr>
        <w:pStyle w:val="ListParagraph"/>
        <w:numPr>
          <w:ilvl w:val="0"/>
          <w:numId w:val="106"/>
        </w:numPr>
        <w:ind w:left="714" w:hanging="357"/>
        <w:contextualSpacing w:val="0"/>
      </w:pPr>
      <w:r w:rsidRPr="00B96431">
        <w:t xml:space="preserve">dalītās </w:t>
      </w:r>
      <w:r w:rsidR="00B96431" w:rsidRPr="00B96431">
        <w:t>atkritumu savākšanas vietu izveidi, paredzot iespēju nodot lietotas preces to atkārtotai izmantošanai vai sagatavošanai atkārtotai izmantošanai</w:t>
      </w:r>
      <w:r w:rsidR="00B96431">
        <w:t xml:space="preserve"> (informatīvajā ziņojumā</w:t>
      </w:r>
      <w:r w:rsidR="00B96431">
        <w:rPr>
          <w:rStyle w:val="FootnoteReference"/>
        </w:rPr>
        <w:footnoteReference w:id="88"/>
      </w:r>
      <w:r w:rsidR="00B96431">
        <w:t xml:space="preserve"> konstatēts, ka sistēma teorētiski izveidota </w:t>
      </w:r>
      <w:r>
        <w:t xml:space="preserve">gandrīz </w:t>
      </w:r>
      <w:r w:rsidR="00B96431">
        <w:t>visās pašvaldībās, taču tā ir atšķirīga un vairumā gadījumu identificētas komunikācijas problēmas, kas kavē sistēmas ieviešanu praksē);</w:t>
      </w:r>
    </w:p>
    <w:p w14:paraId="506CC210" w14:textId="4588F883" w:rsidR="00B96431" w:rsidRDefault="00B96431" w:rsidP="00ED4133">
      <w:pPr>
        <w:pStyle w:val="ListParagraph"/>
        <w:numPr>
          <w:ilvl w:val="0"/>
          <w:numId w:val="106"/>
        </w:numPr>
        <w:ind w:left="714" w:hanging="357"/>
        <w:contextualSpacing w:val="0"/>
      </w:pPr>
      <w:r>
        <w:t>a</w:t>
      </w:r>
      <w:r w:rsidRPr="00B96431">
        <w:t>tbalst</w:t>
      </w:r>
      <w:r>
        <w:t>u</w:t>
      </w:r>
      <w:r w:rsidRPr="00B96431">
        <w:t xml:space="preserve"> tādu ražošanas tehnoloģiju izstrād</w:t>
      </w:r>
      <w:r w:rsidR="001F0F75">
        <w:t>ei</w:t>
      </w:r>
      <w:r w:rsidRPr="00B96431">
        <w:t xml:space="preserve"> un ieviešan</w:t>
      </w:r>
      <w:r w:rsidR="001F0F75">
        <w:t>ai</w:t>
      </w:r>
      <w:r w:rsidRPr="00B96431">
        <w:t xml:space="preserve">, kas </w:t>
      </w:r>
      <w:r w:rsidR="00800283">
        <w:t>mazinātu</w:t>
      </w:r>
      <w:r w:rsidRPr="00B96431">
        <w:t xml:space="preserve"> atkritumu daudzumu radošas preces, kā arī racionalizācijas priekšlikumu izstrādi ražošanas atkritumu otrreizējai izmantošanai un to pārstrādei</w:t>
      </w:r>
      <w:r w:rsidR="00501FCD">
        <w:t xml:space="preserve"> (līdz 2015. gadam nebija iesniegts neviens projekts)</w:t>
      </w:r>
      <w:r>
        <w:t>;</w:t>
      </w:r>
    </w:p>
    <w:p w14:paraId="6164CE2E" w14:textId="0BA03F66" w:rsidR="00501FCD" w:rsidRDefault="00501FCD" w:rsidP="00ED4133">
      <w:pPr>
        <w:pStyle w:val="ListParagraph"/>
        <w:numPr>
          <w:ilvl w:val="0"/>
          <w:numId w:val="106"/>
        </w:numPr>
        <w:ind w:left="714" w:hanging="357"/>
        <w:contextualSpacing w:val="0"/>
      </w:pPr>
      <w:r>
        <w:t>a</w:t>
      </w:r>
      <w:r w:rsidRPr="00501FCD">
        <w:t>tbalst</w:t>
      </w:r>
      <w:r>
        <w:t>u</w:t>
      </w:r>
      <w:r w:rsidRPr="00501FCD">
        <w:t xml:space="preserve"> atkritumu rašanās novēršanas pasākum</w:t>
      </w:r>
      <w:r w:rsidR="001F0F75">
        <w:t>iem</w:t>
      </w:r>
      <w:r w:rsidRPr="00501FCD">
        <w:t xml:space="preserve"> ārstniecības iestādēs</w:t>
      </w:r>
      <w:r>
        <w:t>;</w:t>
      </w:r>
    </w:p>
    <w:p w14:paraId="77FD8CBF" w14:textId="085E6E2C" w:rsidR="00501FCD" w:rsidRDefault="00501FCD" w:rsidP="00ED4133">
      <w:pPr>
        <w:pStyle w:val="ListParagraph"/>
        <w:numPr>
          <w:ilvl w:val="0"/>
          <w:numId w:val="106"/>
        </w:numPr>
        <w:ind w:left="714" w:hanging="357"/>
        <w:contextualSpacing w:val="0"/>
      </w:pPr>
      <w:r w:rsidRPr="00501FCD">
        <w:t>atkritumu radītāju</w:t>
      </w:r>
      <w:r>
        <w:t xml:space="preserve"> izglītošanu</w:t>
      </w:r>
      <w:r w:rsidRPr="00501FCD">
        <w:t>, aicinot izvēlēties videi draudzīgākus produktus, samazināt lieku preču iegādi un patēriņu, atbrīvoties no atkritumiem atbilstoši normatīvo aktu prasībām</w:t>
      </w:r>
      <w:r>
        <w:t xml:space="preserve"> (līdz 2015. gadam veiktas 4 kampaņas un dažādi informatīvie pasākumi)</w:t>
      </w:r>
      <w:r w:rsidR="008355D7">
        <w:t>;</w:t>
      </w:r>
    </w:p>
    <w:p w14:paraId="62340597" w14:textId="2769B6E4" w:rsidR="008355D7" w:rsidRDefault="008355D7" w:rsidP="00ED4133">
      <w:pPr>
        <w:pStyle w:val="ListParagraph"/>
        <w:numPr>
          <w:ilvl w:val="0"/>
          <w:numId w:val="106"/>
        </w:numPr>
        <w:ind w:left="714" w:hanging="357"/>
        <w:contextualSpacing w:val="0"/>
      </w:pPr>
      <w:r>
        <w:t xml:space="preserve">plānu </w:t>
      </w:r>
      <w:r w:rsidRPr="008355D7">
        <w:t>atbalstīt komersantus (it īpaši mazos un vidējos uzņēmumus), kuri veic atkritumos izmestu produktu vai lietotu produktu atkārtotu izmantošanu vai labošanu</w:t>
      </w:r>
      <w:r>
        <w:t xml:space="preserve"> (nav informācijas par iesa</w:t>
      </w:r>
      <w:r w:rsidR="001F0F75">
        <w:t>is</w:t>
      </w:r>
      <w:r>
        <w:t>ti)</w:t>
      </w:r>
      <w:r w:rsidR="00800283" w:rsidRPr="00800283">
        <w:t xml:space="preserve"> </w:t>
      </w:r>
      <w:r w:rsidR="00800283" w:rsidRPr="008355D7">
        <w:t>no ES struktūrfondiem</w:t>
      </w:r>
      <w:r w:rsidR="00800283">
        <w:t>;</w:t>
      </w:r>
    </w:p>
    <w:p w14:paraId="4A6CBDD5" w14:textId="1C24FD96" w:rsidR="008355D7" w:rsidRDefault="008355D7" w:rsidP="00ED4133">
      <w:pPr>
        <w:pStyle w:val="ListParagraph"/>
        <w:numPr>
          <w:ilvl w:val="0"/>
          <w:numId w:val="106"/>
        </w:numPr>
        <w:ind w:left="714" w:hanging="357"/>
        <w:contextualSpacing w:val="0"/>
      </w:pPr>
      <w:r w:rsidRPr="008355D7">
        <w:t>iespēj</w:t>
      </w:r>
      <w:r>
        <w:t xml:space="preserve">u </w:t>
      </w:r>
      <w:r w:rsidRPr="008355D7">
        <w:t>vākt no iedzīvotājiem un tekstilapstrādes uzņēmumiem ražošanas atlikumus un nevajadzīgās tekstila preces, nododot tās pārstrādei vai atkārtotai izmantošanai</w:t>
      </w:r>
      <w:r>
        <w:t xml:space="preserve"> (</w:t>
      </w:r>
      <w:r w:rsidR="001140E0">
        <w:t xml:space="preserve">iesaistīti 2 </w:t>
      </w:r>
      <w:r>
        <w:t>komersanti)</w:t>
      </w:r>
      <w:r w:rsidR="00513BD7">
        <w:t>;</w:t>
      </w:r>
    </w:p>
    <w:p w14:paraId="1F2E4F13" w14:textId="072B777A" w:rsidR="00513BD7" w:rsidRDefault="00513BD7" w:rsidP="00ED4133">
      <w:pPr>
        <w:pStyle w:val="ListParagraph"/>
        <w:numPr>
          <w:ilvl w:val="0"/>
          <w:numId w:val="106"/>
        </w:numPr>
        <w:ind w:left="714" w:hanging="357"/>
        <w:contextualSpacing w:val="0"/>
      </w:pPr>
      <w:r>
        <w:t>a</w:t>
      </w:r>
      <w:r w:rsidRPr="00513BD7">
        <w:t>tbals</w:t>
      </w:r>
      <w:r>
        <w:t>tu</w:t>
      </w:r>
      <w:r w:rsidRPr="00513BD7">
        <w:t xml:space="preserve"> ražošanas metožu ieviešan</w:t>
      </w:r>
      <w:r>
        <w:t>ai</w:t>
      </w:r>
      <w:r w:rsidRPr="00513BD7">
        <w:t>, kas veicina atkritumu rašanās novēršanu</w:t>
      </w:r>
      <w:r>
        <w:t xml:space="preserve"> (līdz 2015. gadam īstenoti 8 projekti);</w:t>
      </w:r>
    </w:p>
    <w:p w14:paraId="299324E4" w14:textId="27B33697" w:rsidR="00513BD7" w:rsidRDefault="00513BD7" w:rsidP="00ED4133">
      <w:pPr>
        <w:pStyle w:val="ListParagraph"/>
        <w:numPr>
          <w:ilvl w:val="0"/>
          <w:numId w:val="106"/>
        </w:numPr>
        <w:ind w:left="714" w:hanging="357"/>
        <w:contextualSpacing w:val="0"/>
      </w:pPr>
      <w:r w:rsidRPr="00513BD7">
        <w:t>iespējas piedalīties ES mēroga pasākumos par atkritumu rašanās novēršan</w:t>
      </w:r>
      <w:r w:rsidR="004478EC">
        <w:t>u</w:t>
      </w:r>
      <w:r w:rsidRPr="00513BD7">
        <w:t xml:space="preserve"> un atkritumos esošo resursu atguvi</w:t>
      </w:r>
      <w:r>
        <w:t>;</w:t>
      </w:r>
    </w:p>
    <w:p w14:paraId="3D9B0068" w14:textId="5D1241FA" w:rsidR="00513BD7" w:rsidRDefault="00513BD7" w:rsidP="00ED4133">
      <w:pPr>
        <w:pStyle w:val="ListParagraph"/>
        <w:numPr>
          <w:ilvl w:val="0"/>
          <w:numId w:val="106"/>
        </w:numPr>
        <w:ind w:left="714" w:hanging="357"/>
        <w:contextualSpacing w:val="0"/>
      </w:pPr>
      <w:r>
        <w:lastRenderedPageBreak/>
        <w:t>atbalstu s</w:t>
      </w:r>
      <w:r w:rsidRPr="00513BD7">
        <w:t>adarboties ar augstākās izglītības iestādēm, veicinot pētījumus par atkritumu rašanās novēršanas pasākumiem un par resursu atguvi no atkritumiem</w:t>
      </w:r>
      <w:r>
        <w:t xml:space="preserve"> (īstenoti projekti un pētījumi 5 Latvijas augstskolās);</w:t>
      </w:r>
    </w:p>
    <w:p w14:paraId="48BA5332" w14:textId="283708E2" w:rsidR="00513BD7" w:rsidRDefault="00513BD7" w:rsidP="00ED4133">
      <w:pPr>
        <w:pStyle w:val="ListParagraph"/>
        <w:numPr>
          <w:ilvl w:val="0"/>
          <w:numId w:val="106"/>
        </w:numPr>
        <w:ind w:left="714" w:hanging="357"/>
        <w:contextualSpacing w:val="0"/>
      </w:pPr>
      <w:r>
        <w:t xml:space="preserve">atbalstu “zaļās ražošanas” sekmēšanai (atbalsts 2 uzņēmumiem un </w:t>
      </w:r>
      <w:r w:rsidRPr="00513BD7">
        <w:t>“Zaļo tehnoloģiju inkubatora” izveide</w:t>
      </w:r>
      <w:r>
        <w:t>).</w:t>
      </w:r>
    </w:p>
    <w:p w14:paraId="3BAAF050" w14:textId="5E019CA8" w:rsidR="00662B2C" w:rsidRDefault="00662B2C" w:rsidP="00E734BF">
      <w:r>
        <w:t>Minēto aktivitāšu uzskaitījums liecina, ka 2014</w:t>
      </w:r>
      <w:r w:rsidR="00800283">
        <w:t xml:space="preserve">. – </w:t>
      </w:r>
      <w:r>
        <w:t>2020</w:t>
      </w:r>
      <w:r w:rsidR="00800283">
        <w:t>. gada</w:t>
      </w:r>
      <w:r>
        <w:t xml:space="preserve"> plānošanas periodā ir ietverts atbalsts visiem būtiskākajiem atkritumu hierarhijas augšējo līmeņu atbalsta virzieniem. Taču pagaidām īstenošanas mērogs vairumā gadījumu vērtējams kā relatīvi neliels. Tādēļ konceptuāli </w:t>
      </w:r>
      <w:r w:rsidR="004478EC">
        <w:t>ieteicams</w:t>
      </w:r>
      <w:r>
        <w:t xml:space="preserve"> turpināt atbalstu visos minētajos virzienos. Pretendentu iesaistes aktivitātes līmenis un informācijas izplatīšanas problēmas liecina, ka daudzos gadījumos īstenotā “no augšas uz apakšu” pieeja nav bijusi efektīva. Tādēļ ieteicams pastiprinātu uzmanību pievērst “no apakšas uz augšu” pieejas īstenošanai. Tas nozīmētu: </w:t>
      </w:r>
    </w:p>
    <w:p w14:paraId="625C8F28" w14:textId="4A72CA91" w:rsidR="00513BD7" w:rsidRDefault="00662B2C" w:rsidP="00662B2C">
      <w:pPr>
        <w:pStyle w:val="ListParagraph"/>
        <w:numPr>
          <w:ilvl w:val="0"/>
          <w:numId w:val="105"/>
        </w:numPr>
        <w:contextualSpacing w:val="0"/>
      </w:pPr>
      <w:r>
        <w:t>pastiprinātu komunikāciju ar potenciālajiem atbalsta pretendentiem pirms atbalsta programmu uzsākšanas;</w:t>
      </w:r>
    </w:p>
    <w:p w14:paraId="6F5312D6" w14:textId="03FDDC66" w:rsidR="00662B2C" w:rsidRDefault="00662B2C" w:rsidP="00662B2C">
      <w:pPr>
        <w:pStyle w:val="ListParagraph"/>
        <w:numPr>
          <w:ilvl w:val="0"/>
          <w:numId w:val="105"/>
        </w:numPr>
        <w:contextualSpacing w:val="0"/>
      </w:pPr>
      <w:r>
        <w:t>palielinātu atvērtību mikroprojektiem</w:t>
      </w:r>
      <w:r w:rsidR="00800283">
        <w:t>,</w:t>
      </w:r>
      <w:r>
        <w:t xml:space="preserve"> iniciatīvu grupām ar konkrētām idejām (piemēram</w:t>
      </w:r>
      <w:r w:rsidR="00800283">
        <w:t>,</w:t>
      </w:r>
      <w:r>
        <w:t xml:space="preserve"> kaimiņu vai cita veida kopienas, kas gatavas īstenot kopīgus atkārtotas lietošanas pasākumus, iepakojuma un citu materiālu patēriņa samaz</w:t>
      </w:r>
      <w:r w:rsidR="00800283">
        <w:t>i</w:t>
      </w:r>
      <w:r>
        <w:t>nāšan</w:t>
      </w:r>
      <w:r w:rsidR="00800283">
        <w:t>ai</w:t>
      </w:r>
      <w:r>
        <w:t>)</w:t>
      </w:r>
    </w:p>
    <w:p w14:paraId="748EE7B0" w14:textId="77777777" w:rsidR="00401387" w:rsidRDefault="00662B2C" w:rsidP="00662B2C">
      <w:r>
        <w:t>Arī informatīvo kampaņu efektivitāte varētu tikt paaugstināta sniedzot centralizētu atbalstu, jo pašvaldību un operatoru līmenī var pietrūkt kompetences un kapacitātes augstas efektivitātes kampaņu īstenošanai.</w:t>
      </w:r>
    </w:p>
    <w:p w14:paraId="2B8456AD" w14:textId="74A1FFAE" w:rsidR="00401387" w:rsidRDefault="00401387" w:rsidP="00662B2C">
      <w:r>
        <w:t xml:space="preserve">Vērtējot </w:t>
      </w:r>
      <w:r w:rsidR="0014341E">
        <w:t>zemāko atkritumu hierarhijas līmeņu pasākumu sniegumu ES Direktīvu ieviešanas kontekstā, vērtējams, ka attiecībā uz atkritumu apglabāšanu un poligoniem 2007.</w:t>
      </w:r>
      <w:r w:rsidR="00800283">
        <w:t xml:space="preserve"> </w:t>
      </w:r>
      <w:r w:rsidR="0014341E">
        <w:t>-</w:t>
      </w:r>
      <w:r w:rsidR="00800283">
        <w:t xml:space="preserve"> </w:t>
      </w:r>
      <w:r w:rsidR="0014341E">
        <w:t xml:space="preserve">2013. gada plānošanas periodā veiktās aktivitātes DP “Infrastruktūra un pakalpojumi” ietvaros un arī citas, faktiski nodrošinājušas Direktīvu prasību izpildi. </w:t>
      </w:r>
    </w:p>
    <w:p w14:paraId="1BCA726F" w14:textId="77777777" w:rsidR="00670E7C" w:rsidRDefault="0014341E" w:rsidP="00662B2C">
      <w:r>
        <w:t xml:space="preserve">Lielākais izaicinājums attiecināms uz dalītās vākšanas, pārstrādes un reģenerācijas attīstību. </w:t>
      </w:r>
    </w:p>
    <w:p w14:paraId="27D672E5" w14:textId="6E4A934E" w:rsidR="00670E7C" w:rsidRDefault="00670E7C" w:rsidP="00662B2C">
      <w:r>
        <w:t xml:space="preserve">Attiecībā uz attīstāmo infrastruktūru </w:t>
      </w:r>
      <w:r w:rsidRPr="00670E7C">
        <w:t>2014.</w:t>
      </w:r>
      <w:r w:rsidR="003E60A5">
        <w:t xml:space="preserve"> </w:t>
      </w:r>
      <w:r w:rsidRPr="00670E7C">
        <w:t>-</w:t>
      </w:r>
      <w:r w:rsidR="003E60A5">
        <w:t xml:space="preserve"> </w:t>
      </w:r>
      <w:r w:rsidRPr="00670E7C">
        <w:t>20</w:t>
      </w:r>
      <w:r w:rsidR="0091656F">
        <w:t>20</w:t>
      </w:r>
      <w:r w:rsidRPr="00670E7C">
        <w:t>.</w:t>
      </w:r>
      <w:r w:rsidR="0091656F">
        <w:t xml:space="preserve"> </w:t>
      </w:r>
      <w:r w:rsidRPr="00670E7C">
        <w:t>gad</w:t>
      </w:r>
      <w:r w:rsidR="0091656F">
        <w:t>a plānošanas periodā</w:t>
      </w:r>
      <w:r w:rsidRPr="00670E7C">
        <w:t xml:space="preserve"> </w:t>
      </w:r>
      <w:r w:rsidR="0091656F" w:rsidRPr="0091656F">
        <w:t>ekonomisko ieguvumu novērtējum</w:t>
      </w:r>
      <w:r w:rsidR="0091656F">
        <w:t xml:space="preserve">a </w:t>
      </w:r>
      <w:r w:rsidRPr="00670E7C">
        <w:t>pētījum</w:t>
      </w:r>
      <w:r>
        <w:t>ā</w:t>
      </w:r>
      <w:r>
        <w:rPr>
          <w:rStyle w:val="FootnoteReference"/>
        </w:rPr>
        <w:footnoteReference w:id="89"/>
      </w:r>
      <w:r>
        <w:t xml:space="preserve"> identificēts, ka:</w:t>
      </w:r>
    </w:p>
    <w:p w14:paraId="4D4126AB" w14:textId="00FC86A6" w:rsidR="0086622E" w:rsidRDefault="00670E7C" w:rsidP="00ED4133">
      <w:pPr>
        <w:numPr>
          <w:ilvl w:val="0"/>
          <w:numId w:val="115"/>
        </w:numPr>
      </w:pPr>
      <w:r>
        <w:t xml:space="preserve">nozīmīgs nozares turpmākās attīstības procesa posms ir </w:t>
      </w:r>
      <w:r w:rsidR="003E60A5">
        <w:t xml:space="preserve">dalīta </w:t>
      </w:r>
      <w:r>
        <w:t>atkritumu savākšana, t</w:t>
      </w:r>
      <w:r w:rsidR="003E60A5">
        <w:t>ā</w:t>
      </w:r>
      <w:r>
        <w:t>dēļ atbalsts šīm darbībām ir nepieciešams arī turpmāk;</w:t>
      </w:r>
    </w:p>
    <w:p w14:paraId="494FDB6E" w14:textId="3CFB6EA1" w:rsidR="0086622E" w:rsidRDefault="00670E7C" w:rsidP="00ED4133">
      <w:pPr>
        <w:numPr>
          <w:ilvl w:val="0"/>
          <w:numId w:val="115"/>
        </w:numPr>
      </w:pPr>
      <w:r>
        <w:t>Latvijā ir uzstādītas atkritumu automātiskās šķirošanas līnijas tādā jaudas apjomā, kas nodrošina visu Latvijā saražoto sadzīves atkritumu šķirošanu, t</w:t>
      </w:r>
      <w:r w:rsidR="004478EC">
        <w:t>ā</w:t>
      </w:r>
      <w:r>
        <w:t>dēļ ir ierosināts nepiešķirt atbalstu jaunu šķirošanas līniju ierīkošanai;</w:t>
      </w:r>
    </w:p>
    <w:p w14:paraId="6065D688" w14:textId="2C4A4783" w:rsidR="0086622E" w:rsidRDefault="00670E7C" w:rsidP="00ED4133">
      <w:pPr>
        <w:numPr>
          <w:ilvl w:val="0"/>
          <w:numId w:val="115"/>
        </w:numPr>
      </w:pPr>
      <w:r>
        <w:t xml:space="preserve">sekmīgai ES </w:t>
      </w:r>
      <w:r w:rsidR="003E60A5">
        <w:t>D</w:t>
      </w:r>
      <w:r>
        <w:t>irektīvu prasību izpildei ir būtiski atbalstīt atkritumu pārstrādes iekārtu izveidi, it īpaši bioloģiski noārdāmo atkritumu pārstrādei;</w:t>
      </w:r>
    </w:p>
    <w:p w14:paraId="137D4A6D" w14:textId="5B67B879" w:rsidR="00670E7C" w:rsidRDefault="00670E7C" w:rsidP="00ED4133">
      <w:pPr>
        <w:numPr>
          <w:ilvl w:val="0"/>
          <w:numId w:val="115"/>
        </w:numPr>
      </w:pPr>
      <w:r>
        <w:t>kopējās atkritumu apsaimniekošanas sistēmas efektīvākas darbības nodrošināšanai atbalsts jāsniedz arī atkritumu reģenerācijai, izveidojot iekārtas no atkritumiem iegūtā kurināmā sadedzināšanai ar enerģijas atguvi.</w:t>
      </w:r>
    </w:p>
    <w:p w14:paraId="43AF2E77" w14:textId="351CD1A0" w:rsidR="00670E7C" w:rsidRDefault="00670E7C" w:rsidP="00670E7C">
      <w:r>
        <w:t>Pamatojoties uz iepriekš minēto, VARAM 2015.</w:t>
      </w:r>
      <w:r w:rsidR="003E60A5">
        <w:t xml:space="preserve"> </w:t>
      </w:r>
      <w:r>
        <w:t xml:space="preserve">gada novembrī ierosināja atbilstošus grozījumus </w:t>
      </w:r>
      <w:r w:rsidR="0090188B">
        <w:t>DP</w:t>
      </w:r>
      <w:r>
        <w:t xml:space="preserve"> “Izaugsme un nodarbinātība”, paredzot izmaiņas atbalstāmajās darbībās</w:t>
      </w:r>
      <w:r w:rsidR="003E60A5">
        <w:t>.</w:t>
      </w:r>
    </w:p>
    <w:p w14:paraId="6E39B36B" w14:textId="2BE2EA5F" w:rsidR="0086622E" w:rsidRDefault="0014341E" w:rsidP="00597E5E">
      <w:r>
        <w:lastRenderedPageBreak/>
        <w:t>Saskaņā ar informatīv</w:t>
      </w:r>
      <w:r w:rsidR="003E60A5">
        <w:t>o</w:t>
      </w:r>
      <w:r>
        <w:t xml:space="preserve"> ziņojum</w:t>
      </w:r>
      <w:r w:rsidR="003E60A5">
        <w:t>u</w:t>
      </w:r>
      <w:r>
        <w:rPr>
          <w:rStyle w:val="FootnoteReference"/>
        </w:rPr>
        <w:footnoteReference w:id="90"/>
      </w:r>
      <w:r>
        <w:t>, AAVP 2020 sniegumu līdz 2015. gadam raksturo</w:t>
      </w:r>
      <w:r w:rsidR="00597E5E">
        <w:t xml:space="preserve"> tas, ka lielākā daļa no AAVP pārskata periodā veicamajiem uzdevumiem atkritumu apsaimniekošanas jomā ir uzskatāmi par izpildītiem. Norādīts, ka plāna pārskata periodā ir iezīmējušies vairāki pasākumi, kuru realizāciju plānots turpināt nākamajā plāna pārskata periodā (2016. – 2018.</w:t>
      </w:r>
      <w:r w:rsidR="003E60A5">
        <w:t xml:space="preserve"> </w:t>
      </w:r>
      <w:r w:rsidR="00597E5E">
        <w:t>gadā), t</w:t>
      </w:r>
      <w:r w:rsidR="004336C2">
        <w:t>.sk.</w:t>
      </w:r>
      <w:r w:rsidR="00597E5E">
        <w:t>:</w:t>
      </w:r>
    </w:p>
    <w:p w14:paraId="58BC6041" w14:textId="0D2BADD7" w:rsidR="0086622E" w:rsidRDefault="003E60A5" w:rsidP="00ED4133">
      <w:pPr>
        <w:numPr>
          <w:ilvl w:val="0"/>
          <w:numId w:val="116"/>
        </w:numPr>
      </w:pPr>
      <w:r>
        <w:t xml:space="preserve">dalītās </w:t>
      </w:r>
      <w:r w:rsidR="00597E5E">
        <w:t xml:space="preserve">atkritumu savākšanas sistēmas attīstība un pārstrādes jaudu palielināšana, piesaistot ES līdzfinansējumu; </w:t>
      </w:r>
    </w:p>
    <w:p w14:paraId="419B668C" w14:textId="4FF8472D" w:rsidR="0086622E" w:rsidRDefault="00597E5E" w:rsidP="00ED4133">
      <w:pPr>
        <w:numPr>
          <w:ilvl w:val="0"/>
          <w:numId w:val="116"/>
        </w:numPr>
      </w:pPr>
      <w:r>
        <w:t>dabas resursu nodokļa palielināšana par atkritumu apglabāšanu poligonos, tādējādi veicinot atkritumu pārstrādi un reģenerāciju, nevis apglabāšanu;</w:t>
      </w:r>
    </w:p>
    <w:p w14:paraId="59F4B17A" w14:textId="6C1997B5" w:rsidR="00597E5E" w:rsidRDefault="00597E5E" w:rsidP="00ED4133">
      <w:pPr>
        <w:numPr>
          <w:ilvl w:val="0"/>
          <w:numId w:val="116"/>
        </w:numPr>
      </w:pPr>
      <w:r>
        <w:t>precizēti atkritumu apsaimniekotāja pienākumi pašvaldībās kvalitatīvu un normatīvajiem aktiem atbilstošu atkritumu apsaimniekošanas pakalpojuma sniegšanai</w:t>
      </w:r>
      <w:r w:rsidR="003E60A5">
        <w:t>.</w:t>
      </w:r>
    </w:p>
    <w:p w14:paraId="090D8D99" w14:textId="0986F775" w:rsidR="00597E5E" w:rsidRDefault="00597E5E" w:rsidP="00597E5E">
      <w:r>
        <w:t xml:space="preserve">Uzsvērts, ka īpaša uzmanība tiks pievērsta pasākumiem bioloģiski noārdāmo atkritumu apsaimniekošanas uzlabošanai, lai nodrošinātu AAVP un normatīvajos aktos noteikto mērķu izpildi. </w:t>
      </w:r>
    </w:p>
    <w:p w14:paraId="68C1904F" w14:textId="0B70EF41" w:rsidR="00834F49" w:rsidRDefault="00597E5E" w:rsidP="00597E5E">
      <w:r>
        <w:t>Ņemot vērā, ka būtiskākās problēmas uzskatāmas par identificētām un arī atbalsta finansējums 2014</w:t>
      </w:r>
      <w:r w:rsidR="003E60A5">
        <w:t xml:space="preserve">. </w:t>
      </w:r>
      <w:r>
        <w:t>-</w:t>
      </w:r>
      <w:r w:rsidR="003E60A5">
        <w:t xml:space="preserve"> </w:t>
      </w:r>
      <w:r>
        <w:t xml:space="preserve">2020. gada plānošanas perioda ietvaros atbilstoši pārvirzīts, uzskatāms, ka nodrošināti priekšnoteikumi veiksmīgai virzībai uz ES Direktīvu mērķu izpildi 2020. gadā. </w:t>
      </w:r>
    </w:p>
    <w:p w14:paraId="1282D981" w14:textId="380717FA" w:rsidR="00834F49" w:rsidRDefault="00834F49" w:rsidP="00597E5E">
      <w:r>
        <w:t xml:space="preserve">Tai pat laikā ievērojamā starpība starp faktisko situāciju un mērķu līmeni atsevišķās jomās uzskatāma par pietiekoši lielu, lai mērķu nesasniegšanas risku novērtētu kā augstu. </w:t>
      </w:r>
    </w:p>
    <w:p w14:paraId="032F9F73" w14:textId="4DBB142C" w:rsidR="00834F49" w:rsidRDefault="00834F49" w:rsidP="00597E5E">
      <w:r>
        <w:t xml:space="preserve">Izvērtējot ES </w:t>
      </w:r>
      <w:r w:rsidR="003E60A5">
        <w:t>D</w:t>
      </w:r>
      <w:r>
        <w:t>irektīvu mērķu vērtības (</w:t>
      </w:r>
      <w:r w:rsidR="004E732D">
        <w:t>skat</w:t>
      </w:r>
      <w:r w:rsidR="003E60A5">
        <w:t>īt</w:t>
      </w:r>
      <w:r w:rsidR="004E732D">
        <w:t xml:space="preserve"> </w:t>
      </w:r>
      <w:r w:rsidR="003E60A5">
        <w:t>t</w:t>
      </w:r>
      <w:r w:rsidR="004E732D" w:rsidRPr="004E732D">
        <w:t>abul</w:t>
      </w:r>
      <w:r w:rsidR="003E60A5">
        <w:t>u</w:t>
      </w:r>
      <w:r w:rsidR="004E732D" w:rsidRPr="004E732D">
        <w:t xml:space="preserve"> Nr. 2.2.</w:t>
      </w:r>
      <w:r w:rsidR="004E732D">
        <w:t xml:space="preserve">), statistiskos datus un </w:t>
      </w:r>
      <w:r w:rsidR="004E732D" w:rsidRPr="004E732D">
        <w:t>Informatīv</w:t>
      </w:r>
      <w:r w:rsidR="004E732D">
        <w:t xml:space="preserve">o </w:t>
      </w:r>
      <w:r w:rsidR="004E732D" w:rsidRPr="004E732D">
        <w:t>ziņojum</w:t>
      </w:r>
      <w:r w:rsidR="004E732D">
        <w:t>u</w:t>
      </w:r>
      <w:r w:rsidR="004E732D" w:rsidRPr="004E732D">
        <w:t xml:space="preserve"> par Atkritumu apsaimniekošanas valsts plāna 2013.</w:t>
      </w:r>
      <w:r w:rsidR="003E60A5">
        <w:t xml:space="preserve"> </w:t>
      </w:r>
      <w:r w:rsidR="004E732D" w:rsidRPr="004E732D">
        <w:t>-</w:t>
      </w:r>
      <w:r w:rsidR="003E60A5">
        <w:t xml:space="preserve"> </w:t>
      </w:r>
      <w:r w:rsidR="004E732D" w:rsidRPr="004E732D">
        <w:t>2020.</w:t>
      </w:r>
      <w:r w:rsidR="003E60A5">
        <w:t xml:space="preserve"> </w:t>
      </w:r>
      <w:r w:rsidR="004E732D" w:rsidRPr="004E732D">
        <w:t>gadam izpildi 2013., 2014. un 2015.</w:t>
      </w:r>
      <w:r w:rsidR="003E60A5">
        <w:t xml:space="preserve"> </w:t>
      </w:r>
      <w:r w:rsidR="004E732D" w:rsidRPr="004E732D">
        <w:t>gadā</w:t>
      </w:r>
      <w:r w:rsidR="004E732D">
        <w:t>, identificēts, ka pie augstākā neizpildes riska jomām pieskaitāms kopējais pārstrādes līmenis un b</w:t>
      </w:r>
      <w:r w:rsidR="004E732D" w:rsidRPr="004E732D">
        <w:t>ioloģiski noārdāmo atkritumu</w:t>
      </w:r>
      <w:r w:rsidR="004E732D">
        <w:t xml:space="preserve"> apglabāšanas samaz</w:t>
      </w:r>
      <w:r w:rsidR="003E60A5">
        <w:t>i</w:t>
      </w:r>
      <w:r w:rsidR="004E732D">
        <w:t>nāšana.</w:t>
      </w:r>
    </w:p>
    <w:p w14:paraId="64E67308" w14:textId="109FA9B1" w:rsidR="001F7A75" w:rsidRPr="006F79B4" w:rsidRDefault="001F7A75" w:rsidP="00ED4133">
      <w:pPr>
        <w:pStyle w:val="Heading4"/>
      </w:pPr>
      <w:r w:rsidRPr="006F79B4">
        <w:t>Pārstrāde</w:t>
      </w:r>
    </w:p>
    <w:p w14:paraId="61FB2344" w14:textId="3D593B9C" w:rsidR="00E734BF" w:rsidRDefault="007833CE" w:rsidP="00E734BF">
      <w:r>
        <w:t xml:space="preserve">Saskaņā ar </w:t>
      </w:r>
      <w:r w:rsidRPr="007833CE">
        <w:t>Eurostat un At</w:t>
      </w:r>
      <w:r w:rsidR="00AB60F3">
        <w:t>k</w:t>
      </w:r>
      <w:r w:rsidRPr="007833CE">
        <w:t xml:space="preserve">ritumu </w:t>
      </w:r>
      <w:r w:rsidR="003E60A5">
        <w:t>D</w:t>
      </w:r>
      <w:r w:rsidRPr="007833CE">
        <w:t>irektīvas ieviešanas ziņojum</w:t>
      </w:r>
      <w:r w:rsidR="00AB60F3">
        <w:t>u</w:t>
      </w:r>
      <w:r w:rsidR="003E60A5">
        <w:t>,</w:t>
      </w:r>
      <w:r w:rsidR="00AB60F3">
        <w:t xml:space="preserve"> a</w:t>
      </w:r>
      <w:r w:rsidR="00E734BF">
        <w:t>tkritumu pārstrādes līmenis</w:t>
      </w:r>
      <w:r w:rsidR="00AB60F3">
        <w:t xml:space="preserve"> (26</w:t>
      </w:r>
      <w:r w:rsidR="0025283C">
        <w:t>,</w:t>
      </w:r>
      <w:r w:rsidR="00AB60F3">
        <w:t>8% 2015.</w:t>
      </w:r>
      <w:r w:rsidR="00895A59">
        <w:t xml:space="preserve"> gadā</w:t>
      </w:r>
      <w:r w:rsidR="00AB60F3">
        <w:t>) vērtējams kā tāls no 2020.</w:t>
      </w:r>
      <w:r w:rsidR="00895A59">
        <w:t xml:space="preserve"> gada</w:t>
      </w:r>
      <w:r w:rsidR="00AB60F3">
        <w:t xml:space="preserve"> sasniedzamajiem 50%. EK brīdinājuma ziņojuma ietvaros veiktajā vērtējumā</w:t>
      </w:r>
      <w:r w:rsidR="00AB60F3">
        <w:rPr>
          <w:vertAlign w:val="superscript"/>
        </w:rPr>
        <w:t>9</w:t>
      </w:r>
      <w:r w:rsidR="00B77902">
        <w:rPr>
          <w:vertAlign w:val="superscript"/>
        </w:rPr>
        <w:t>0</w:t>
      </w:r>
      <w:r w:rsidR="00AB60F3">
        <w:t xml:space="preserve"> identificēts, ka 2020.</w:t>
      </w:r>
      <w:r w:rsidR="00895A59">
        <w:t xml:space="preserve"> gadā</w:t>
      </w:r>
      <w:r w:rsidR="00AB60F3">
        <w:t xml:space="preserve"> Latvijai pastāv risks nesasniegt mērķa vērtību, atpaliekot par pārstrādes līmeņa 9% (</w:t>
      </w:r>
      <w:r w:rsidR="00895A59">
        <w:t xml:space="preserve">skatīt </w:t>
      </w:r>
      <w:r w:rsidR="00AB60F3">
        <w:t>attēl</w:t>
      </w:r>
      <w:r w:rsidR="00895A59">
        <w:t>u Nr.</w:t>
      </w:r>
      <w:r w:rsidR="00AB60F3">
        <w:t xml:space="preserve"> 2.</w:t>
      </w:r>
      <w:r w:rsidR="00895A59">
        <w:t>1</w:t>
      </w:r>
      <w:r w:rsidR="00DC4201">
        <w:t>6</w:t>
      </w:r>
      <w:r w:rsidR="00AB60F3">
        <w:t>.)</w:t>
      </w:r>
      <w:r w:rsidR="003C094C">
        <w:t>.</w:t>
      </w:r>
    </w:p>
    <w:p w14:paraId="3016C817" w14:textId="162CBC43" w:rsidR="0025283C" w:rsidRDefault="0025283C" w:rsidP="0025283C">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Attēls Nr. 2.</w:t>
      </w:r>
      <w:r>
        <w:rPr>
          <w:b/>
          <w:bCs/>
          <w:i w:val="0"/>
          <w:iCs w:val="0"/>
          <w:color w:val="526D7C" w:themeColor="accent1" w:themeShade="BF"/>
          <w:sz w:val="20"/>
          <w:szCs w:val="20"/>
        </w:rPr>
        <w:t>1</w:t>
      </w:r>
      <w:r w:rsidR="00DC4201">
        <w:rPr>
          <w:b/>
          <w:bCs/>
          <w:i w:val="0"/>
          <w:iCs w:val="0"/>
          <w:color w:val="526D7C" w:themeColor="accent1" w:themeShade="BF"/>
          <w:sz w:val="20"/>
          <w:szCs w:val="20"/>
        </w:rPr>
        <w:t>6</w:t>
      </w:r>
      <w:r w:rsidRPr="00004A20">
        <w:rPr>
          <w:b/>
          <w:bCs/>
          <w:i w:val="0"/>
          <w:iCs w:val="0"/>
          <w:color w:val="526D7C" w:themeColor="accent1" w:themeShade="BF"/>
          <w:sz w:val="20"/>
          <w:szCs w:val="20"/>
        </w:rPr>
        <w:t xml:space="preserve">. </w:t>
      </w:r>
      <w:r>
        <w:rPr>
          <w:b/>
          <w:bCs/>
          <w:i w:val="0"/>
          <w:iCs w:val="0"/>
          <w:color w:val="526D7C" w:themeColor="accent1" w:themeShade="BF"/>
          <w:sz w:val="20"/>
          <w:szCs w:val="20"/>
        </w:rPr>
        <w:t>Pārstrādes līmeņa prognozes Latvijā</w:t>
      </w:r>
    </w:p>
    <w:p w14:paraId="7506E581" w14:textId="77777777" w:rsidR="0025283C" w:rsidRPr="003653A7" w:rsidRDefault="0025283C" w:rsidP="0025283C">
      <w:pPr>
        <w:jc w:val="center"/>
      </w:pPr>
      <w:r>
        <w:rPr>
          <w:noProof/>
          <w:lang w:eastAsia="lv-LV"/>
        </w:rPr>
        <w:drawing>
          <wp:inline distT="0" distB="0" distL="0" distR="0" wp14:anchorId="17F81FB7" wp14:editId="24E56894">
            <wp:extent cx="5760000" cy="2160000"/>
            <wp:effectExtent l="0" t="0" r="0" b="0"/>
            <wp:docPr id="8" name="Chart 1858052226">
              <a:extLst xmlns:a="http://schemas.openxmlformats.org/drawingml/2006/main">
                <a:ext uri="{FF2B5EF4-FFF2-40B4-BE49-F238E27FC236}">
                  <a16:creationId xmlns:a16="http://schemas.microsoft.com/office/drawing/2014/main" id="{9A224C1B-3556-4B5F-9860-0EFB8DB6B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49F8D30" w14:textId="77777777" w:rsidR="0025283C" w:rsidRDefault="0025283C" w:rsidP="0025283C">
      <w:pPr>
        <w:jc w:val="center"/>
        <w:rPr>
          <w:b/>
        </w:rPr>
      </w:pPr>
      <w:r w:rsidRPr="00A73DF2">
        <w:rPr>
          <w:i/>
          <w:iCs/>
          <w:sz w:val="20"/>
          <w:szCs w:val="20"/>
        </w:rPr>
        <w:t>Avots:</w:t>
      </w:r>
      <w:r>
        <w:rPr>
          <w:i/>
          <w:iCs/>
          <w:sz w:val="20"/>
          <w:szCs w:val="20"/>
        </w:rPr>
        <w:t xml:space="preserve"> Autoru veidots, balstoties uz EK brīdinājuma ziņojumu</w:t>
      </w:r>
      <w:r>
        <w:rPr>
          <w:rStyle w:val="FootnoteReference"/>
          <w:i/>
          <w:iCs/>
          <w:sz w:val="20"/>
          <w:szCs w:val="20"/>
        </w:rPr>
        <w:footnoteReference w:id="91"/>
      </w:r>
      <w:r>
        <w:rPr>
          <w:i/>
          <w:iCs/>
          <w:sz w:val="20"/>
          <w:szCs w:val="20"/>
        </w:rPr>
        <w:t>, Eurostat un Atkritumu Direktīvas ieviešanas ziņojumiem</w:t>
      </w:r>
    </w:p>
    <w:p w14:paraId="1802D13B" w14:textId="2672EB9E" w:rsidR="00191CCA" w:rsidRDefault="003C094C" w:rsidP="003C094C">
      <w:r>
        <w:lastRenderedPageBreak/>
        <w:t>Mā</w:t>
      </w:r>
      <w:r w:rsidRPr="00A73DF2">
        <w:t xml:space="preserve">jsaimniecību un </w:t>
      </w:r>
      <w:r w:rsidR="001F7A75">
        <w:t xml:space="preserve">tiem </w:t>
      </w:r>
      <w:r w:rsidRPr="00A73DF2">
        <w:t>pielīdzināmo atkritumu apjoms cieši seko ekonomikas dinamikai</w:t>
      </w:r>
      <w:r w:rsidRPr="2B156664">
        <w:t>,</w:t>
      </w:r>
      <w:r w:rsidRPr="00A73DF2">
        <w:t xml:space="preserve"> un tā samazināšanai nepieciešama ļoti būtiska intervence, būtiski mainot gan patērētāju, gan ražotāju paradumus.</w:t>
      </w:r>
      <w:r w:rsidRPr="2B156664">
        <w:t xml:space="preserve"> </w:t>
      </w:r>
      <w:r w:rsidRPr="00A73DF2">
        <w:t>2007</w:t>
      </w:r>
      <w:r w:rsidRPr="2B156664">
        <w:t xml:space="preserve">. - </w:t>
      </w:r>
      <w:r w:rsidRPr="00A73DF2">
        <w:t>2013</w:t>
      </w:r>
      <w:r w:rsidRPr="2B156664">
        <w:t xml:space="preserve">. </w:t>
      </w:r>
      <w:r w:rsidRPr="00A73DF2">
        <w:t xml:space="preserve">gada plānošanas periodā ir sasniegts </w:t>
      </w:r>
      <w:r>
        <w:t>m</w:t>
      </w:r>
      <w:r w:rsidRPr="003C094C">
        <w:t xml:space="preserve">ājsaimniecību un </w:t>
      </w:r>
      <w:r>
        <w:t xml:space="preserve">tiem </w:t>
      </w:r>
      <w:r w:rsidRPr="003C094C">
        <w:t xml:space="preserve">pielīdzināmo atkritumu </w:t>
      </w:r>
      <w:r w:rsidRPr="00A73DF2">
        <w:t>ievērojams pārstrādes apjoms un apglabātā</w:t>
      </w:r>
      <w:r w:rsidRPr="2B156664">
        <w:t xml:space="preserve"> </w:t>
      </w:r>
      <w:r w:rsidRPr="00A73DF2">
        <w:t>apjoma samazinājums, taču pārstrādes apjoms aizvien ir ļoti zems</w:t>
      </w:r>
      <w:r w:rsidR="001F7A75">
        <w:t>, salīdzinot ar Direktīvu prasībām</w:t>
      </w:r>
      <w:r w:rsidRPr="2B156664">
        <w:t>,</w:t>
      </w:r>
      <w:r w:rsidRPr="00A73DF2">
        <w:t xml:space="preserve"> nepieciešams ļoti straujš mājsaimniec</w:t>
      </w:r>
      <w:r>
        <w:t>ī</w:t>
      </w:r>
      <w:r w:rsidRPr="00A73DF2">
        <w:t>bas atkritumu pārstrādes apjoma pieaugums</w:t>
      </w:r>
      <w:r w:rsidR="001F7A75">
        <w:t>.</w:t>
      </w:r>
      <w:r w:rsidRPr="00A73DF2">
        <w:t xml:space="preserve"> </w:t>
      </w:r>
      <w:r w:rsidR="001F7A75">
        <w:t>B</w:t>
      </w:r>
      <w:r w:rsidRPr="00A73DF2">
        <w:t>et lielāka pārstrādes apjoma sasniegšana ir aizvien grūtāka, jo katras sekojošās t pārstr</w:t>
      </w:r>
      <w:r>
        <w:t>ā</w:t>
      </w:r>
      <w:r w:rsidRPr="00A73DF2">
        <w:t xml:space="preserve">de ir dārgāka, </w:t>
      </w:r>
      <w:r w:rsidR="003E60A5">
        <w:t>jo</w:t>
      </w:r>
      <w:r w:rsidR="00587881" w:rsidRPr="006F79B4">
        <w:t xml:space="preserve"> nepieciešams savākt un pārstrādāt atkritumus, ko līdz šim nav izdevies atgūt. Balstoties uz ES pieredzi</w:t>
      </w:r>
      <w:r w:rsidR="003E60A5">
        <w:t>,</w:t>
      </w:r>
      <w:r w:rsidR="00587881" w:rsidRPr="006F79B4">
        <w:t xml:space="preserve"> tas kļūs īpaši aktuāli 60-65%</w:t>
      </w:r>
      <w:r w:rsidR="00587881" w:rsidRPr="006F79B4">
        <w:rPr>
          <w:rStyle w:val="FootnoteReference"/>
        </w:rPr>
        <w:footnoteReference w:id="92"/>
      </w:r>
      <w:r w:rsidR="00587881" w:rsidRPr="006F79B4">
        <w:t xml:space="preserve"> pārstrādes līmen</w:t>
      </w:r>
      <w:r w:rsidR="003E60A5">
        <w:t>ī</w:t>
      </w:r>
      <w:r w:rsidR="00587881" w:rsidRPr="006F79B4">
        <w:t>. Savukārt šobrīd Latvijas problemātiku raksturo tas, ka pārstrādes apjoms lielā mērā attīstījies, pateicoties iepakojuma pārstrāde</w:t>
      </w:r>
      <w:r w:rsidR="003E60A5">
        <w:t>s</w:t>
      </w:r>
      <w:r w:rsidR="00587881" w:rsidRPr="006F79B4">
        <w:t xml:space="preserve"> ražotāju atbildības sistēm</w:t>
      </w:r>
      <w:r w:rsidR="003E60A5">
        <w:t>ai</w:t>
      </w:r>
      <w:r w:rsidR="00587881" w:rsidRPr="006F79B4">
        <w:t>, bet turpmākais pārstrādes potenciāls pārsvarā attiecināms uz dalīto vākšanu vai šķirošanu mājsaimniecību līmenī.</w:t>
      </w:r>
    </w:p>
    <w:p w14:paraId="380A7E55" w14:textId="7895B471" w:rsidR="00E67A3B" w:rsidRPr="00A73DF2" w:rsidRDefault="00191CCA" w:rsidP="003C094C">
      <w:r>
        <w:t xml:space="preserve">Saistībā ar </w:t>
      </w:r>
      <w:r w:rsidRPr="00191CCA">
        <w:t>2014.</w:t>
      </w:r>
      <w:r w:rsidR="003E60A5">
        <w:t xml:space="preserve"> </w:t>
      </w:r>
      <w:r w:rsidRPr="00191CCA">
        <w:t>-</w:t>
      </w:r>
      <w:r w:rsidR="003E60A5">
        <w:t xml:space="preserve"> </w:t>
      </w:r>
      <w:r w:rsidRPr="00191CCA">
        <w:t>2015.</w:t>
      </w:r>
      <w:r w:rsidR="003E60A5">
        <w:t xml:space="preserve"> </w:t>
      </w:r>
      <w:r w:rsidRPr="00191CCA">
        <w:t>gadā veiktajā pētījumā</w:t>
      </w:r>
      <w:r w:rsidR="00F701A3">
        <w:rPr>
          <w:rStyle w:val="FootnoteReference"/>
        </w:rPr>
        <w:footnoteReference w:id="93"/>
      </w:r>
      <w:r w:rsidR="00F701A3">
        <w:t xml:space="preserve"> </w:t>
      </w:r>
      <w:r w:rsidRPr="00191CCA">
        <w:t>identificēt</w:t>
      </w:r>
      <w:r>
        <w:t xml:space="preserve">ajām rekomendācijām </w:t>
      </w:r>
      <w:r w:rsidR="00F701A3">
        <w:t>turpmāk atbalstāmajām darbībām, DP “Infrastruktūra un pakalpojumi” īstenošanas izvērtējums liecina, ka visas minētās rekomendācijas ir pamatotas un atbilstošas esošajai situācijai, taču 2007</w:t>
      </w:r>
      <w:r w:rsidR="003E60A5">
        <w:t xml:space="preserve">. </w:t>
      </w:r>
      <w:r w:rsidR="00F701A3">
        <w:t>-</w:t>
      </w:r>
      <w:r w:rsidR="003E60A5">
        <w:t xml:space="preserve"> </w:t>
      </w:r>
      <w:r w:rsidR="00F701A3">
        <w:t>2013. gad</w:t>
      </w:r>
      <w:r w:rsidR="0025283C">
        <w:t>a</w:t>
      </w:r>
      <w:r w:rsidR="00F701A3">
        <w:t xml:space="preserve"> plānošanas perioda ieguldījumu kontekstā ieteicams</w:t>
      </w:r>
      <w:r w:rsidR="0025283C">
        <w:t xml:space="preserve"> </w:t>
      </w:r>
      <w:r w:rsidR="00F701A3">
        <w:t xml:space="preserve">papildus uzmanību vērst uz </w:t>
      </w:r>
      <w:r w:rsidR="001B03EC">
        <w:t xml:space="preserve">tādu pārstrādes </w:t>
      </w:r>
      <w:r w:rsidR="00E67A3B">
        <w:t>un reģenerācijas atbalstu, kas ļautu efektīvi izmantot 2007</w:t>
      </w:r>
      <w:r w:rsidR="003E60A5">
        <w:t xml:space="preserve">. </w:t>
      </w:r>
      <w:r w:rsidR="00E67A3B">
        <w:t>-</w:t>
      </w:r>
      <w:r w:rsidR="003E60A5">
        <w:t xml:space="preserve"> </w:t>
      </w:r>
      <w:r w:rsidR="00E67A3B">
        <w:t>2013. gadu plānošanas periodā izveidotās atkritumu šķirošanas iekārtu jaudas, jo patreizējais atšķiroto materiālu pārstrādes līmenis neliecina par veikto ieguldījumu efektivitāti.</w:t>
      </w:r>
      <w:r w:rsidR="0025283C">
        <w:t xml:space="preserve"> </w:t>
      </w:r>
      <w:r w:rsidR="00E67A3B">
        <w:t>Atti</w:t>
      </w:r>
      <w:r w:rsidR="003E60A5">
        <w:t>e</w:t>
      </w:r>
      <w:r w:rsidR="00E67A3B">
        <w:t>cībā uz pārējām infrastruktūras atbalsta prioritātēm</w:t>
      </w:r>
      <w:r w:rsidR="003E60A5">
        <w:t>,</w:t>
      </w:r>
      <w:r w:rsidR="00E67A3B">
        <w:t xml:space="preserve"> precīzāka izvēle veicama atkarībā no DP “Izaugsme un nodarbinātība” faktiskajiem infrastruktūras uzlabojumu rezultātiem, jo daļa pieejamo līdzekļu vēl nav apgūti.</w:t>
      </w:r>
    </w:p>
    <w:p w14:paraId="33DC92D4" w14:textId="444169D0" w:rsidR="005A54E5" w:rsidRPr="006F79B4" w:rsidRDefault="00383476" w:rsidP="00ED4133">
      <w:pPr>
        <w:pStyle w:val="Heading4"/>
      </w:pPr>
      <w:r w:rsidRPr="006F79B4">
        <w:t xml:space="preserve">Bioloģiski noārdāmie </w:t>
      </w:r>
      <w:r w:rsidR="005A54E5" w:rsidRPr="006F79B4">
        <w:t>atkritumi</w:t>
      </w:r>
    </w:p>
    <w:p w14:paraId="2FF99620" w14:textId="1A8274AB" w:rsidR="005A54E5" w:rsidRDefault="005A54E5" w:rsidP="005A54E5">
      <w:r w:rsidRPr="00A73DF2">
        <w:t>Viens no būtiskākajiem a</w:t>
      </w:r>
      <w:r w:rsidR="009B20AE" w:rsidRPr="00A73DF2">
        <w:t>tkritumu</w:t>
      </w:r>
      <w:r w:rsidRPr="00A73DF2">
        <w:t xml:space="preserve"> apsaimniekošanas sistēmas elementiem ir </w:t>
      </w:r>
      <w:r w:rsidR="00383476">
        <w:t>bioloģiski noārdāmo</w:t>
      </w:r>
      <w:r w:rsidRPr="00A73DF2">
        <w:t xml:space="preserve"> atkritumu </w:t>
      </w:r>
      <w:r w:rsidR="00587881" w:rsidRPr="006F79B4">
        <w:t>dalītā vākšana, atdalīšana šķirošanas procesā</w:t>
      </w:r>
      <w:r w:rsidR="00587881" w:rsidRPr="00587881">
        <w:t xml:space="preserve"> un</w:t>
      </w:r>
      <w:r w:rsidR="00587881" w:rsidRPr="00A73DF2">
        <w:t xml:space="preserve"> pārstrād</w:t>
      </w:r>
      <w:r w:rsidR="004478EC">
        <w:t>e</w:t>
      </w:r>
      <w:r w:rsidRPr="00A73DF2">
        <w:t>. Nepārstr</w:t>
      </w:r>
      <w:r w:rsidR="009B20AE" w:rsidRPr="00A73DF2">
        <w:t>ā</w:t>
      </w:r>
      <w:r w:rsidRPr="00A73DF2">
        <w:t>dājot</w:t>
      </w:r>
      <w:r w:rsidR="009B20AE" w:rsidRPr="00A73DF2">
        <w:t xml:space="preserve"> </w:t>
      </w:r>
      <w:r w:rsidR="00383476">
        <w:t>bioloģiski noārdāmos</w:t>
      </w:r>
      <w:r w:rsidRPr="00A73DF2">
        <w:t xml:space="preserve"> atkritumus</w:t>
      </w:r>
      <w:r w:rsidR="00EE7005" w:rsidRPr="00A73DF2">
        <w:t>,</w:t>
      </w:r>
      <w:r w:rsidRPr="00A73DF2">
        <w:t xml:space="preserve"> nav iespējams sasniegt </w:t>
      </w:r>
      <w:r w:rsidR="00E17956" w:rsidRPr="00004A20">
        <w:t xml:space="preserve">Direktīvas 1999/31/EK </w:t>
      </w:r>
      <w:r w:rsidRPr="00A73DF2">
        <w:t xml:space="preserve"> mērķus apglabāto atkritumu apjoma samazināšanai un materiālu pārstrādei.</w:t>
      </w:r>
    </w:p>
    <w:p w14:paraId="15010B91" w14:textId="39B9BBD4" w:rsidR="005A54E5" w:rsidRDefault="00587881" w:rsidP="005A54E5">
      <w:r w:rsidRPr="00602389">
        <w:t>Industriālo bioatkritumu aps</w:t>
      </w:r>
      <w:r w:rsidR="003E60A5">
        <w:t>a</w:t>
      </w:r>
      <w:r w:rsidRPr="00602389">
        <w:t xml:space="preserve">imniekošana </w:t>
      </w:r>
      <w:r>
        <w:t>Latvijā uzskatāma kā</w:t>
      </w:r>
      <w:r w:rsidRPr="00602389">
        <w:t xml:space="preserve"> labi sakārtota, tos izmanto biog</w:t>
      </w:r>
      <w:r>
        <w:t>ā</w:t>
      </w:r>
      <w:r w:rsidRPr="00602389">
        <w:t>ze</w:t>
      </w:r>
      <w:r>
        <w:t>s ieguvē</w:t>
      </w:r>
      <w:r w:rsidRPr="00602389">
        <w:t>.</w:t>
      </w:r>
      <w:r>
        <w:t xml:space="preserve"> </w:t>
      </w:r>
      <w:r w:rsidRPr="006F79B4">
        <w:t xml:space="preserve">Kā problemātiskā joma vērtējama bioloģiski noārdāmo atkritumu pārstrāde mājsaimniecības atkritumu kontekstā. </w:t>
      </w:r>
      <w:r w:rsidR="005A54E5" w:rsidRPr="00A73DF2">
        <w:t xml:space="preserve">Latvijā </w:t>
      </w:r>
      <w:r w:rsidR="00383476">
        <w:t>bioloģiski noārdāmo</w:t>
      </w:r>
      <w:r w:rsidR="00383476" w:rsidRPr="00A73DF2">
        <w:t xml:space="preserve"> </w:t>
      </w:r>
      <w:r w:rsidR="005A54E5" w:rsidRPr="00A73DF2">
        <w:t>atkritumu a</w:t>
      </w:r>
      <w:r w:rsidR="00343453">
        <w:t>p</w:t>
      </w:r>
      <w:r w:rsidR="005A54E5" w:rsidRPr="00A73DF2">
        <w:t xml:space="preserve">glabāšanas apjomi un limiti </w:t>
      </w:r>
      <w:r w:rsidR="00343453" w:rsidRPr="00A73DF2">
        <w:t>atspoguļoti</w:t>
      </w:r>
      <w:r w:rsidR="005A54E5" w:rsidRPr="00A73DF2">
        <w:t xml:space="preserve"> sekojošā </w:t>
      </w:r>
      <w:r w:rsidR="003E60A5">
        <w:t>attēlā</w:t>
      </w:r>
      <w:r w:rsidR="0003450F" w:rsidRPr="00A73DF2">
        <w:t xml:space="preserve"> (skatīt attēlu Nr. </w:t>
      </w:r>
      <w:r w:rsidR="008A2D22" w:rsidRPr="00A73DF2">
        <w:t>2</w:t>
      </w:r>
      <w:r w:rsidR="0003450F" w:rsidRPr="00A73DF2">
        <w:t>.</w:t>
      </w:r>
      <w:r w:rsidR="008E6D25">
        <w:t>1</w:t>
      </w:r>
      <w:r w:rsidR="00DC4201">
        <w:t>7</w:t>
      </w:r>
      <w:r w:rsidR="0003450F" w:rsidRPr="00A73DF2">
        <w:t>.)</w:t>
      </w:r>
      <w:r w:rsidR="00962AE8">
        <w:t>.</w:t>
      </w:r>
    </w:p>
    <w:p w14:paraId="35968029" w14:textId="158DFDA5" w:rsidR="0025283C" w:rsidRDefault="0025283C" w:rsidP="0025283C">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Attēls Nr. 2.</w:t>
      </w:r>
      <w:r>
        <w:rPr>
          <w:b/>
          <w:bCs/>
          <w:i w:val="0"/>
          <w:iCs w:val="0"/>
          <w:color w:val="526D7C" w:themeColor="accent1" w:themeShade="BF"/>
          <w:sz w:val="20"/>
          <w:szCs w:val="20"/>
        </w:rPr>
        <w:t>1</w:t>
      </w:r>
      <w:r w:rsidR="00DC4201">
        <w:rPr>
          <w:b/>
          <w:bCs/>
          <w:i w:val="0"/>
          <w:iCs w:val="0"/>
          <w:color w:val="526D7C" w:themeColor="accent1" w:themeShade="BF"/>
          <w:sz w:val="20"/>
          <w:szCs w:val="20"/>
        </w:rPr>
        <w:t>7</w:t>
      </w:r>
      <w:r w:rsidRPr="00004A20">
        <w:rPr>
          <w:b/>
          <w:bCs/>
          <w:i w:val="0"/>
          <w:iCs w:val="0"/>
          <w:color w:val="526D7C" w:themeColor="accent1" w:themeShade="BF"/>
          <w:sz w:val="20"/>
          <w:szCs w:val="20"/>
        </w:rPr>
        <w:t xml:space="preserve">. </w:t>
      </w:r>
      <w:r>
        <w:rPr>
          <w:b/>
          <w:bCs/>
          <w:i w:val="0"/>
          <w:iCs w:val="0"/>
          <w:color w:val="526D7C" w:themeColor="accent1" w:themeShade="BF"/>
          <w:sz w:val="20"/>
          <w:szCs w:val="20"/>
        </w:rPr>
        <w:t>B</w:t>
      </w:r>
      <w:r w:rsidRPr="00383476">
        <w:rPr>
          <w:b/>
          <w:bCs/>
          <w:i w:val="0"/>
          <w:iCs w:val="0"/>
          <w:color w:val="526D7C" w:themeColor="accent1" w:themeShade="BF"/>
          <w:sz w:val="20"/>
          <w:szCs w:val="20"/>
        </w:rPr>
        <w:t>ioloģiski noārdāmo</w:t>
      </w:r>
      <w:r>
        <w:rPr>
          <w:b/>
          <w:bCs/>
          <w:i w:val="0"/>
          <w:iCs w:val="0"/>
          <w:color w:val="526D7C" w:themeColor="accent1" w:themeShade="BF"/>
          <w:sz w:val="20"/>
          <w:szCs w:val="20"/>
        </w:rPr>
        <w:t xml:space="preserve"> </w:t>
      </w:r>
      <w:r w:rsidRPr="00004A20">
        <w:rPr>
          <w:b/>
          <w:bCs/>
          <w:i w:val="0"/>
          <w:iCs w:val="0"/>
          <w:color w:val="526D7C" w:themeColor="accent1" w:themeShade="BF"/>
          <w:sz w:val="20"/>
          <w:szCs w:val="20"/>
        </w:rPr>
        <w:t>atkritumu apjomi</w:t>
      </w:r>
      <w:r>
        <w:rPr>
          <w:b/>
          <w:bCs/>
          <w:i w:val="0"/>
          <w:iCs w:val="0"/>
          <w:color w:val="526D7C" w:themeColor="accent1" w:themeShade="BF"/>
          <w:sz w:val="20"/>
          <w:szCs w:val="20"/>
        </w:rPr>
        <w:t xml:space="preserve"> </w:t>
      </w:r>
      <w:r w:rsidRPr="006F79B4">
        <w:rPr>
          <w:b/>
          <w:bCs/>
          <w:i w:val="0"/>
          <w:iCs w:val="0"/>
          <w:color w:val="526D7C" w:themeColor="accent1" w:themeShade="BF"/>
          <w:sz w:val="20"/>
          <w:szCs w:val="20"/>
        </w:rPr>
        <w:t>(vērtējuma intervāls),</w:t>
      </w:r>
      <w:r w:rsidRPr="00004A20">
        <w:rPr>
          <w:b/>
          <w:bCs/>
          <w:i w:val="0"/>
          <w:iCs w:val="0"/>
          <w:color w:val="526D7C" w:themeColor="accent1" w:themeShade="BF"/>
          <w:sz w:val="20"/>
          <w:szCs w:val="20"/>
        </w:rPr>
        <w:t xml:space="preserve"> tūkst.</w:t>
      </w:r>
      <w:r>
        <w:rPr>
          <w:b/>
          <w:bCs/>
          <w:i w:val="0"/>
          <w:iCs w:val="0"/>
          <w:color w:val="526D7C" w:themeColor="accent1" w:themeShade="BF"/>
          <w:sz w:val="20"/>
          <w:szCs w:val="20"/>
        </w:rPr>
        <w:t xml:space="preserve"> </w:t>
      </w:r>
      <w:r w:rsidRPr="00004A20">
        <w:rPr>
          <w:b/>
          <w:bCs/>
          <w:i w:val="0"/>
          <w:iCs w:val="0"/>
          <w:color w:val="526D7C" w:themeColor="accent1" w:themeShade="BF"/>
          <w:sz w:val="20"/>
          <w:szCs w:val="20"/>
        </w:rPr>
        <w:t>t</w:t>
      </w:r>
      <w:r>
        <w:rPr>
          <w:b/>
          <w:bCs/>
          <w:i w:val="0"/>
          <w:iCs w:val="0"/>
          <w:color w:val="526D7C" w:themeColor="accent1" w:themeShade="BF"/>
          <w:sz w:val="20"/>
          <w:szCs w:val="20"/>
        </w:rPr>
        <w:t xml:space="preserve"> *</w:t>
      </w:r>
    </w:p>
    <w:p w14:paraId="69BF76CA" w14:textId="77777777" w:rsidR="0025283C" w:rsidRPr="006F79B4" w:rsidRDefault="0025283C" w:rsidP="0025283C">
      <w:pPr>
        <w:jc w:val="center"/>
        <w:rPr>
          <w:i/>
          <w:iCs/>
        </w:rPr>
      </w:pPr>
      <w:r>
        <w:rPr>
          <w:noProof/>
          <w:lang w:eastAsia="lv-LV"/>
        </w:rPr>
        <w:drawing>
          <wp:inline distT="0" distB="0" distL="0" distR="0" wp14:anchorId="69485FDA" wp14:editId="0808E72F">
            <wp:extent cx="5939790" cy="2520000"/>
            <wp:effectExtent l="0" t="0" r="3810" b="0"/>
            <wp:docPr id="15" name="Chart 245">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3D11AD" w14:textId="77777777" w:rsidR="0025283C" w:rsidRDefault="0025283C" w:rsidP="0025283C">
      <w:pPr>
        <w:jc w:val="center"/>
        <w:rPr>
          <w:i/>
          <w:sz w:val="20"/>
          <w:szCs w:val="20"/>
        </w:rPr>
      </w:pPr>
      <w:r w:rsidRPr="00A73DF2">
        <w:rPr>
          <w:i/>
          <w:iCs/>
          <w:sz w:val="20"/>
          <w:szCs w:val="20"/>
        </w:rPr>
        <w:t xml:space="preserve">Avots: </w:t>
      </w:r>
      <w:r w:rsidRPr="00A73DF2">
        <w:rPr>
          <w:i/>
          <w:sz w:val="20"/>
          <w:szCs w:val="20"/>
        </w:rPr>
        <w:t xml:space="preserve">Autoru veidots, balstoties uz </w:t>
      </w:r>
      <w:r>
        <w:rPr>
          <w:i/>
          <w:sz w:val="20"/>
          <w:szCs w:val="20"/>
        </w:rPr>
        <w:t>LVĢMC datiem</w:t>
      </w:r>
      <w:r w:rsidRPr="00587881">
        <w:rPr>
          <w:b/>
          <w:bCs/>
          <w:i/>
          <w:iCs/>
          <w:color w:val="526D7C" w:themeColor="accent1" w:themeShade="BF"/>
          <w:sz w:val="20"/>
          <w:szCs w:val="20"/>
          <w:vertAlign w:val="superscript"/>
        </w:rPr>
        <w:footnoteReference w:id="94"/>
      </w:r>
      <w:r w:rsidRPr="006F79B4">
        <w:rPr>
          <w:i/>
          <w:sz w:val="20"/>
          <w:szCs w:val="20"/>
        </w:rPr>
        <w:t xml:space="preserve"> un </w:t>
      </w:r>
      <w:r w:rsidRPr="009343D6">
        <w:rPr>
          <w:i/>
          <w:sz w:val="20"/>
          <w:szCs w:val="20"/>
        </w:rPr>
        <w:t>Informatīv</w:t>
      </w:r>
      <w:r>
        <w:rPr>
          <w:i/>
          <w:sz w:val="20"/>
          <w:szCs w:val="20"/>
        </w:rPr>
        <w:t>o</w:t>
      </w:r>
      <w:r w:rsidRPr="009343D6">
        <w:rPr>
          <w:i/>
          <w:sz w:val="20"/>
          <w:szCs w:val="20"/>
        </w:rPr>
        <w:t xml:space="preserve"> ziņojum</w:t>
      </w:r>
      <w:r>
        <w:rPr>
          <w:i/>
          <w:sz w:val="20"/>
          <w:szCs w:val="20"/>
        </w:rPr>
        <w:t>u</w:t>
      </w:r>
      <w:r w:rsidRPr="009343D6">
        <w:rPr>
          <w:i/>
          <w:sz w:val="20"/>
          <w:szCs w:val="20"/>
        </w:rPr>
        <w:t xml:space="preserve"> par </w:t>
      </w:r>
      <w:r>
        <w:rPr>
          <w:i/>
          <w:sz w:val="20"/>
          <w:szCs w:val="20"/>
        </w:rPr>
        <w:t>AAVP 2020</w:t>
      </w:r>
      <w:r w:rsidRPr="009343D6">
        <w:rPr>
          <w:i/>
          <w:sz w:val="20"/>
          <w:szCs w:val="20"/>
        </w:rPr>
        <w:t xml:space="preserve"> izpildi 2013., 2014. un 2015.gadā</w:t>
      </w:r>
    </w:p>
    <w:p w14:paraId="4EDC0213" w14:textId="77777777" w:rsidR="0025283C" w:rsidRDefault="0025283C" w:rsidP="0025283C">
      <w:pPr>
        <w:jc w:val="center"/>
        <w:rPr>
          <w:i/>
          <w:sz w:val="20"/>
          <w:szCs w:val="20"/>
        </w:rPr>
      </w:pPr>
      <w:r>
        <w:rPr>
          <w:i/>
          <w:sz w:val="20"/>
          <w:szCs w:val="20"/>
        </w:rPr>
        <w:t xml:space="preserve">*Vērtējuma koridora minimālās un maksimālās vērtības noteiktas, balstoties uz </w:t>
      </w:r>
      <w:r w:rsidRPr="00222C74">
        <w:rPr>
          <w:i/>
          <w:sz w:val="20"/>
          <w:szCs w:val="20"/>
        </w:rPr>
        <w:t>Informatīva</w:t>
      </w:r>
      <w:r>
        <w:rPr>
          <w:i/>
          <w:sz w:val="20"/>
          <w:szCs w:val="20"/>
        </w:rPr>
        <w:t>jā</w:t>
      </w:r>
      <w:r w:rsidRPr="00222C74">
        <w:rPr>
          <w:i/>
          <w:sz w:val="20"/>
          <w:szCs w:val="20"/>
        </w:rPr>
        <w:t xml:space="preserve"> ziņojum</w:t>
      </w:r>
      <w:r>
        <w:rPr>
          <w:i/>
          <w:sz w:val="20"/>
          <w:szCs w:val="20"/>
        </w:rPr>
        <w:t>ā</w:t>
      </w:r>
      <w:r w:rsidRPr="00222C74">
        <w:rPr>
          <w:i/>
          <w:sz w:val="20"/>
          <w:szCs w:val="20"/>
        </w:rPr>
        <w:t xml:space="preserve"> par </w:t>
      </w:r>
      <w:r>
        <w:rPr>
          <w:i/>
          <w:sz w:val="20"/>
          <w:szCs w:val="20"/>
        </w:rPr>
        <w:t>AAVP 2020</w:t>
      </w:r>
      <w:r w:rsidRPr="00222C74">
        <w:rPr>
          <w:i/>
          <w:sz w:val="20"/>
          <w:szCs w:val="20"/>
        </w:rPr>
        <w:t xml:space="preserve"> izpildi 2013., 2014. un 2015. gadā </w:t>
      </w:r>
      <w:r>
        <w:rPr>
          <w:i/>
          <w:sz w:val="20"/>
          <w:szCs w:val="20"/>
        </w:rPr>
        <w:t>identificēto</w:t>
      </w:r>
      <w:r w:rsidRPr="00222C74">
        <w:rPr>
          <w:i/>
          <w:sz w:val="20"/>
          <w:szCs w:val="20"/>
        </w:rPr>
        <w:t>, ka bioloģiskie atkritumi sastāda no 52% līdz pat 70% no visiem atkritumu poligonos apglabātajiem sadzīves atkritumiem</w:t>
      </w:r>
      <w:r>
        <w:rPr>
          <w:i/>
          <w:sz w:val="20"/>
          <w:szCs w:val="20"/>
        </w:rPr>
        <w:t>.</w:t>
      </w:r>
    </w:p>
    <w:p w14:paraId="0A141894" w14:textId="7868BC25" w:rsidR="00962AE8" w:rsidRDefault="00962AE8" w:rsidP="00962AE8">
      <w:r w:rsidRPr="009343D6">
        <w:t xml:space="preserve">Informatīvais ziņojums par </w:t>
      </w:r>
      <w:r w:rsidR="00A87F87">
        <w:t>AAVP 2020</w:t>
      </w:r>
      <w:r w:rsidRPr="009343D6">
        <w:t xml:space="preserve"> izpildi 2013., 2014. un 2015.</w:t>
      </w:r>
      <w:r>
        <w:t xml:space="preserve"> </w:t>
      </w:r>
      <w:r w:rsidRPr="009343D6">
        <w:t>gadā</w:t>
      </w:r>
      <w:r>
        <w:t xml:space="preserve"> norāda, ka no sadzīves atkritumu poligonu operatoru atskaitēm izriet, ka bioloģiskie atkritumi sastāda no 52% līdz pat 70% no visiem atkritumu poligonos apglabātajiem sadzīves atkritumiem. To sastāvā ietilpst pārtikas atkritumi, dārzu un parku atkritumi, papīrs/kartons, koksne un tekstils. Attēlā </w:t>
      </w:r>
      <w:r w:rsidR="00A87F87">
        <w:t>N</w:t>
      </w:r>
      <w:r>
        <w:t xml:space="preserve">r. </w:t>
      </w:r>
      <w:r w:rsidR="0025283C">
        <w:t>2</w:t>
      </w:r>
      <w:r>
        <w:t>.</w:t>
      </w:r>
      <w:r w:rsidR="0025283C">
        <w:t>1</w:t>
      </w:r>
      <w:r w:rsidR="00DC4201">
        <w:t>7</w:t>
      </w:r>
      <w:r w:rsidR="0025283C">
        <w:t>.</w:t>
      </w:r>
      <w:r>
        <w:t xml:space="preserve"> </w:t>
      </w:r>
      <w:r w:rsidRPr="00A73DF2">
        <w:t xml:space="preserve">dots potenciālais apglabāto </w:t>
      </w:r>
      <w:r>
        <w:t>bioloģiski noārdāmo</w:t>
      </w:r>
      <w:r w:rsidRPr="00A73DF2">
        <w:t xml:space="preserve"> atkritumu apjoma koridors, pieņemot 52%, 62</w:t>
      </w:r>
      <w:r>
        <w:t>,</w:t>
      </w:r>
      <w:r w:rsidRPr="00A73DF2">
        <w:t>5% un 70% proporciju SA apjomā.</w:t>
      </w:r>
    </w:p>
    <w:p w14:paraId="6EB2B8D6" w14:textId="4BABD72E" w:rsidR="00962AE8" w:rsidRDefault="00962AE8" w:rsidP="00962AE8">
      <w:r>
        <w:t>Direktīva 1999/31/EK nosaka, ka līdz 2020.</w:t>
      </w:r>
      <w:r w:rsidR="00A87F87">
        <w:t xml:space="preserve"> </w:t>
      </w:r>
      <w:r>
        <w:t>gada 16.</w:t>
      </w:r>
      <w:r w:rsidR="00A87F87">
        <w:t xml:space="preserve"> </w:t>
      </w:r>
      <w:r>
        <w:t>jūlijam atkritumu poligonos drīkst apglabāt ne vairāk 35% no 1995.</w:t>
      </w:r>
      <w:r w:rsidR="00A87F87">
        <w:t xml:space="preserve"> </w:t>
      </w:r>
      <w:r>
        <w:t>gadā saražoto bioloģiski noārdāmo sadzīves atkritumu kopapjoma. Tādējādi saskaņā ar iepriekš minēto bioloģiski noārdāmo sadzīves atkritumu apglabāšanas mērķi, 2020.</w:t>
      </w:r>
      <w:r w:rsidR="00A87F87">
        <w:t xml:space="preserve"> </w:t>
      </w:r>
      <w:r>
        <w:t>gadā poligonos drīkst apglabāt ne vairāk kā 143,72 tūkst. t bioloģiski noārdāmo atkritumu. Saskaņā ar minēto ziņojumu</w:t>
      </w:r>
      <w:r w:rsidR="00A87F87">
        <w:t>,</w:t>
      </w:r>
      <w:r>
        <w:t xml:space="preserve"> 2014. gadā atkritumu poligonos tika apglabātas aptuveni 289</w:t>
      </w:r>
      <w:r w:rsidR="00A87F87">
        <w:t xml:space="preserve"> tūkst.</w:t>
      </w:r>
      <w:r>
        <w:t xml:space="preserve"> t bioloģiski noārdāmo atkritumu. Tas nozīmē, ka nākamajā plāna pārskata periodā ir būtiski jāpalielina bioloģiski noārdāmo atkritumu pārstrāde un reģenerācija, samazinot to apglabāšanu atkritumu poligonos. </w:t>
      </w:r>
    </w:p>
    <w:p w14:paraId="1B06802F" w14:textId="1C30F9C8" w:rsidR="001F7A75" w:rsidRPr="006F79B4" w:rsidRDefault="001F7A75" w:rsidP="00ED4133">
      <w:pPr>
        <w:pStyle w:val="Heading4"/>
      </w:pPr>
      <w:r w:rsidRPr="006F79B4">
        <w:t>Jaunā Direktīvu pakotne</w:t>
      </w:r>
    </w:p>
    <w:p w14:paraId="5FB49D0C" w14:textId="25E5E425" w:rsidR="008D513C" w:rsidRPr="006F79B4" w:rsidRDefault="001A55DB" w:rsidP="006C5C79">
      <w:r w:rsidRPr="00D42ADF">
        <w:t>ES ir pieņēmusi jaunus atkr</w:t>
      </w:r>
      <w:r w:rsidR="001F7A75" w:rsidRPr="006F79B4">
        <w:t>i</w:t>
      </w:r>
      <w:r w:rsidRPr="00D42ADF">
        <w:t>tumu apsai</w:t>
      </w:r>
      <w:r w:rsidR="00A87F87">
        <w:t>m</w:t>
      </w:r>
      <w:r w:rsidRPr="00D42ADF">
        <w:t>niekošanas mērķus pēc 20</w:t>
      </w:r>
      <w:r w:rsidR="008D513C" w:rsidRPr="00D42ADF">
        <w:t>25</w:t>
      </w:r>
      <w:r w:rsidRPr="00D42ADF">
        <w:t>. gada, kas paredz, ka līdz 2035.</w:t>
      </w:r>
      <w:r w:rsidR="008D513C" w:rsidRPr="00D42ADF">
        <w:t xml:space="preserve"> </w:t>
      </w:r>
      <w:r w:rsidRPr="00D42ADF">
        <w:t>gadam atkārtotā lietošanā vai pārstrādē jānonāk ne mazāk kā 65%</w:t>
      </w:r>
      <w:r w:rsidR="008D513C" w:rsidRPr="00D42ADF">
        <w:t xml:space="preserve"> no sadzīves atkritumiem</w:t>
      </w:r>
      <w:r w:rsidR="008D513C" w:rsidRPr="00D42ADF">
        <w:rPr>
          <w:rStyle w:val="FootnoteReference"/>
        </w:rPr>
        <w:footnoteReference w:id="95"/>
      </w:r>
      <w:r w:rsidRPr="00D42ADF">
        <w:t>. Atsevišķs mērķis ir noteikts iepakojumam, no kura līdz 2030.</w:t>
      </w:r>
      <w:r w:rsidR="008D513C" w:rsidRPr="00D42ADF">
        <w:t xml:space="preserve"> </w:t>
      </w:r>
      <w:r w:rsidRPr="00D42ADF">
        <w:t xml:space="preserve">gadam atkārtotā izmantošanā vai pārstrādē būs jānonāk 70%. </w:t>
      </w:r>
      <w:r w:rsidR="008D513C" w:rsidRPr="00D42ADF">
        <w:t>Noteiktas arī stingrākas prasības attiecībā uz pārstrād</w:t>
      </w:r>
      <w:r w:rsidR="00A87F87">
        <w:t>e</w:t>
      </w:r>
      <w:r w:rsidR="008D513C" w:rsidRPr="00D42ADF">
        <w:t>s apjomu noteikšanu. Tāpat jaunā atkritumu pakotne paredz pakāpenisku atteikšanos no atk</w:t>
      </w:r>
      <w:r w:rsidR="00A87F87">
        <w:t>r</w:t>
      </w:r>
      <w:r w:rsidR="008D513C" w:rsidRPr="00D42ADF">
        <w:t>it</w:t>
      </w:r>
      <w:r w:rsidR="00A87F87">
        <w:t>u</w:t>
      </w:r>
      <w:r w:rsidR="008D513C" w:rsidRPr="00D42ADF">
        <w:t>mu apglabāšanas un sadedzināšanas, bet virzīšanos tuvāk a</w:t>
      </w:r>
      <w:r w:rsidR="00A87F87">
        <w:t>t</w:t>
      </w:r>
      <w:r w:rsidR="008D513C" w:rsidRPr="00D42ADF">
        <w:t>kritumu apsaimniekošanas piramīdas pamatmērķiem – atkritumu apjoma samazināšana, atkārtota izmantošana un pārstrāde, kam būtu jākļ</w:t>
      </w:r>
      <w:r w:rsidR="00A87F87">
        <w:t>ū</w:t>
      </w:r>
      <w:r w:rsidR="008D513C" w:rsidRPr="00D42ADF">
        <w:t xml:space="preserve">st par primārajiem atkritumu apsaimniekošanas uzdevumiem. </w:t>
      </w:r>
      <w:r w:rsidR="00CC27EF" w:rsidRPr="00D42ADF">
        <w:t>ES plastmasas strat</w:t>
      </w:r>
      <w:r w:rsidR="004634F9" w:rsidRPr="006F79B4">
        <w:t>ē</w:t>
      </w:r>
      <w:r w:rsidR="00CC27EF" w:rsidRPr="00D42ADF">
        <w:t>ģij</w:t>
      </w:r>
      <w:r w:rsidR="004634F9" w:rsidRPr="006F79B4">
        <w:t>a</w:t>
      </w:r>
      <w:r w:rsidR="00CC27EF" w:rsidRPr="00D42ADF">
        <w:t xml:space="preserve"> aprites ekonomikā</w:t>
      </w:r>
      <w:r w:rsidR="00CC27EF" w:rsidRPr="00D42ADF">
        <w:rPr>
          <w:rStyle w:val="FootnoteReference"/>
        </w:rPr>
        <w:footnoteReference w:id="96"/>
      </w:r>
      <w:r w:rsidR="00CC27EF" w:rsidRPr="00D42ADF">
        <w:t xml:space="preserve"> arī nosaka vairākus nākotnes mērķus, </w:t>
      </w:r>
      <w:r w:rsidR="00CC27EF" w:rsidRPr="00D42ADF">
        <w:lastRenderedPageBreak/>
        <w:t>piemēram, būtisku plastmasas dzēriena iepakojuma pārstrādes īpatsvara pieaugumu.</w:t>
      </w:r>
      <w:r w:rsidR="00CC27EF">
        <w:t xml:space="preserve"> </w:t>
      </w:r>
      <w:r w:rsidR="00E67A3B">
        <w:t>Minētie mērķi norāda, ka paredzama AAVP 2020 atbalsta virzienu turpināšana arī pēc 2020. gada.</w:t>
      </w:r>
    </w:p>
    <w:p w14:paraId="3FE9CF05" w14:textId="643EC18E" w:rsidR="005A54E5" w:rsidRPr="00A73DF2" w:rsidRDefault="005A54E5" w:rsidP="00004A20">
      <w:pPr>
        <w:pStyle w:val="Heading2"/>
      </w:pPr>
      <w:bookmarkStart w:id="321" w:name="_Toc518296296"/>
      <w:bookmarkStart w:id="322" w:name="_Toc514917185"/>
      <w:bookmarkStart w:id="323" w:name="_Toc521313796"/>
      <w:bookmarkStart w:id="324" w:name="_Toc526183694"/>
      <w:bookmarkStart w:id="325" w:name="_Toc531963460"/>
      <w:bookmarkStart w:id="326" w:name="_Toc531963737"/>
      <w:bookmarkStart w:id="327" w:name="_Toc532917561"/>
      <w:r w:rsidRPr="00A73DF2">
        <w:t>Ieviešanas mehānismu efektivitāte</w:t>
      </w:r>
      <w:bookmarkEnd w:id="321"/>
      <w:bookmarkEnd w:id="322"/>
      <w:bookmarkEnd w:id="323"/>
      <w:bookmarkEnd w:id="324"/>
      <w:bookmarkEnd w:id="325"/>
      <w:bookmarkEnd w:id="326"/>
      <w:bookmarkEnd w:id="327"/>
    </w:p>
    <w:p w14:paraId="07B7BD99" w14:textId="06656C23" w:rsidR="005A54E5" w:rsidRPr="00A73DF2" w:rsidRDefault="005A54E5" w:rsidP="006C5C79">
      <w:r w:rsidRPr="00A73DF2">
        <w:t>Izvērtējot ieviešanas meh</w:t>
      </w:r>
      <w:r w:rsidR="00A34E23">
        <w:t>ā</w:t>
      </w:r>
      <w:r w:rsidRPr="00A73DF2">
        <w:t xml:space="preserve">nismus, analizētas trīs </w:t>
      </w:r>
      <w:r w:rsidR="00E17956">
        <w:t>apakšaktivi</w:t>
      </w:r>
      <w:r w:rsidR="00B45D7E">
        <w:t>t</w:t>
      </w:r>
      <w:r w:rsidR="00E17956">
        <w:t>ātes</w:t>
      </w:r>
      <w:r w:rsidRPr="00A73DF2">
        <w:t>, kas īstenotas 2007</w:t>
      </w:r>
      <w:r w:rsidR="00D514AC" w:rsidRPr="00A73DF2">
        <w:t>.</w:t>
      </w:r>
      <w:r w:rsidR="00A34E23">
        <w:t xml:space="preserve"> </w:t>
      </w:r>
      <w:r w:rsidRPr="00A73DF2">
        <w:t>-</w:t>
      </w:r>
      <w:r w:rsidR="00A34E23">
        <w:t xml:space="preserve"> </w:t>
      </w:r>
      <w:r w:rsidRPr="00A73DF2">
        <w:t>2013</w:t>
      </w:r>
      <w:r w:rsidR="00D514AC" w:rsidRPr="00A73DF2">
        <w:t>.</w:t>
      </w:r>
      <w:r w:rsidRPr="00A73DF2">
        <w:t xml:space="preserve"> gad</w:t>
      </w:r>
      <w:r w:rsidR="00A34E23">
        <w:t>a</w:t>
      </w:r>
      <w:r w:rsidRPr="00A73DF2">
        <w:t xml:space="preserve"> </w:t>
      </w:r>
      <w:r w:rsidR="00A34E23">
        <w:t xml:space="preserve">plānošanas </w:t>
      </w:r>
      <w:r w:rsidRPr="00A73DF2">
        <w:t xml:space="preserve">periodā un trīs </w:t>
      </w:r>
      <w:r w:rsidR="00E17956">
        <w:t>apakšaktivi</w:t>
      </w:r>
      <w:r w:rsidR="00B45D7E">
        <w:t>t</w:t>
      </w:r>
      <w:r w:rsidR="00E17956">
        <w:t>ātes</w:t>
      </w:r>
      <w:r w:rsidRPr="00A73DF2">
        <w:t>, kas plānotas 2014</w:t>
      </w:r>
      <w:r w:rsidR="00D514AC" w:rsidRPr="00A73DF2">
        <w:t>.</w:t>
      </w:r>
      <w:r w:rsidR="00A34E23">
        <w:t xml:space="preserve"> </w:t>
      </w:r>
      <w:r w:rsidRPr="00A73DF2">
        <w:t>-</w:t>
      </w:r>
      <w:r w:rsidR="00A34E23">
        <w:t xml:space="preserve"> </w:t>
      </w:r>
      <w:r w:rsidRPr="00A73DF2">
        <w:t>2020</w:t>
      </w:r>
      <w:r w:rsidR="00D514AC" w:rsidRPr="00A73DF2">
        <w:t>.</w:t>
      </w:r>
      <w:r w:rsidRPr="00A73DF2">
        <w:t xml:space="preserve"> gad</w:t>
      </w:r>
      <w:r w:rsidR="00A34E23">
        <w:t xml:space="preserve">a plānošanas </w:t>
      </w:r>
      <w:r w:rsidRPr="00A73DF2">
        <w:t>periodā.</w:t>
      </w:r>
    </w:p>
    <w:p w14:paraId="2EF154B3" w14:textId="06A4A29B" w:rsidR="005A54E5" w:rsidRPr="00A73DF2" w:rsidRDefault="005A54E5" w:rsidP="005A54E5">
      <w:r w:rsidRPr="00A73DF2">
        <w:t>Pirmkārt, jāatzīmē, ka 3.5.1.2.1.</w:t>
      </w:r>
      <w:r w:rsidR="00D514AC" w:rsidRPr="00A73DF2">
        <w:t xml:space="preserve"> </w:t>
      </w:r>
      <w:r w:rsidRPr="00A73DF2">
        <w:t>apakšaktivitātei nav atbilstošas aktivitātes 2014</w:t>
      </w:r>
      <w:r w:rsidR="00D514AC" w:rsidRPr="00A73DF2">
        <w:t>.</w:t>
      </w:r>
      <w:r w:rsidR="00BE46F5">
        <w:t xml:space="preserve"> </w:t>
      </w:r>
      <w:r w:rsidRPr="00A73DF2">
        <w:t>-</w:t>
      </w:r>
      <w:r w:rsidR="00BE46F5">
        <w:t xml:space="preserve"> </w:t>
      </w:r>
      <w:r w:rsidRPr="00A73DF2">
        <w:t>2020</w:t>
      </w:r>
      <w:r w:rsidR="00D514AC" w:rsidRPr="00A73DF2">
        <w:t>.</w:t>
      </w:r>
      <w:r w:rsidRPr="00A73DF2">
        <w:t xml:space="preserve"> gad</w:t>
      </w:r>
      <w:r w:rsidR="00BE46F5">
        <w:t>a plānošanas</w:t>
      </w:r>
      <w:r w:rsidRPr="00A73DF2">
        <w:t xml:space="preserve"> periodā, jo </w:t>
      </w:r>
      <w:r w:rsidR="002873E9" w:rsidRPr="00A73DF2">
        <w:t xml:space="preserve">lielākoties </w:t>
      </w:r>
      <w:r w:rsidRPr="00A73DF2">
        <w:t xml:space="preserve">normatīvajiem aktiem neatbilstošās izgāztuves ir rekultivētas, tādēļ ieviešanas mehānismu efektivitātes salīdzinājums </w:t>
      </w:r>
      <w:r w:rsidR="00086492">
        <w:t>netiek veikts</w:t>
      </w:r>
      <w:r w:rsidR="00343166">
        <w:t xml:space="preserve">. </w:t>
      </w:r>
      <w:r w:rsidR="00343166" w:rsidRPr="00343166">
        <w:t xml:space="preserve">Atsevišķas </w:t>
      </w:r>
      <w:r w:rsidR="00343166">
        <w:t xml:space="preserve">izgāztuves </w:t>
      </w:r>
      <w:r w:rsidR="00343166" w:rsidRPr="00343166">
        <w:t>ir palikušas, bet tajās nebija sakārtoti īpašumtiesību jautājumi, tāpēc tās no ES fondiem nevarēja saņemt atbalstu</w:t>
      </w:r>
      <w:r w:rsidR="00A07CB0" w:rsidRPr="00A73DF2">
        <w:t xml:space="preserve"> (skatīt tabulu Nr. </w:t>
      </w:r>
      <w:r w:rsidR="008A2D22" w:rsidRPr="00A73DF2">
        <w:t>2</w:t>
      </w:r>
      <w:r w:rsidR="00A07CB0" w:rsidRPr="00A73DF2">
        <w:t>.</w:t>
      </w:r>
      <w:r w:rsidR="008E6D25">
        <w:t>9</w:t>
      </w:r>
      <w:r w:rsidR="00A07CB0" w:rsidRPr="00A73DF2">
        <w:t>.)</w:t>
      </w:r>
      <w:r w:rsidRPr="00A73DF2">
        <w:t>.</w:t>
      </w:r>
    </w:p>
    <w:p w14:paraId="455B6250" w14:textId="107C6E94" w:rsidR="009C577B" w:rsidRPr="00004A20" w:rsidRDefault="009C577B">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w:t>
      </w:r>
      <w:r w:rsidR="008A2D22" w:rsidRPr="00004A20">
        <w:rPr>
          <w:b/>
          <w:bCs/>
          <w:i w:val="0"/>
          <w:iCs w:val="0"/>
          <w:color w:val="526D7C" w:themeColor="accent1" w:themeShade="BF"/>
          <w:sz w:val="20"/>
          <w:szCs w:val="20"/>
        </w:rPr>
        <w:t>2</w:t>
      </w:r>
      <w:r w:rsidRPr="00004A20">
        <w:rPr>
          <w:b/>
          <w:bCs/>
          <w:i w:val="0"/>
          <w:iCs w:val="0"/>
          <w:color w:val="526D7C" w:themeColor="accent1" w:themeShade="BF"/>
          <w:sz w:val="20"/>
          <w:szCs w:val="20"/>
        </w:rPr>
        <w:t>.</w:t>
      </w:r>
      <w:r w:rsidR="008E6D25">
        <w:rPr>
          <w:b/>
          <w:bCs/>
          <w:i w:val="0"/>
          <w:iCs w:val="0"/>
          <w:color w:val="526D7C" w:themeColor="accent1" w:themeShade="BF"/>
          <w:sz w:val="20"/>
          <w:szCs w:val="20"/>
        </w:rPr>
        <w:t>9</w:t>
      </w:r>
      <w:r w:rsidRPr="00004A20">
        <w:rPr>
          <w:b/>
          <w:bCs/>
          <w:i w:val="0"/>
          <w:iCs w:val="0"/>
          <w:color w:val="526D7C" w:themeColor="accent1" w:themeShade="BF"/>
          <w:sz w:val="20"/>
          <w:szCs w:val="20"/>
        </w:rPr>
        <w:t xml:space="preserve">. </w:t>
      </w:r>
      <w:r w:rsidR="0071445F">
        <w:rPr>
          <w:b/>
          <w:bCs/>
          <w:i w:val="0"/>
          <w:iCs w:val="0"/>
          <w:color w:val="526D7C" w:themeColor="accent1" w:themeShade="BF"/>
          <w:sz w:val="20"/>
          <w:szCs w:val="20"/>
        </w:rPr>
        <w:t>Atkritumu apsaimniekošanas aktivitāšu</w:t>
      </w:r>
      <w:r w:rsidRPr="00004A20">
        <w:rPr>
          <w:b/>
          <w:bCs/>
          <w:i w:val="0"/>
          <w:iCs w:val="0"/>
          <w:color w:val="526D7C" w:themeColor="accent1" w:themeShade="BF"/>
          <w:sz w:val="20"/>
          <w:szCs w:val="20"/>
        </w:rPr>
        <w:t xml:space="preserve"> ieviešan</w:t>
      </w:r>
      <w:r w:rsidR="00CB10B9" w:rsidRPr="00004A20">
        <w:rPr>
          <w:b/>
          <w:bCs/>
          <w:i w:val="0"/>
          <w:iCs w:val="0"/>
          <w:color w:val="526D7C" w:themeColor="accent1" w:themeShade="BF"/>
          <w:sz w:val="20"/>
          <w:szCs w:val="20"/>
        </w:rPr>
        <w:t>a</w:t>
      </w:r>
      <w:r w:rsidRPr="00004A20">
        <w:rPr>
          <w:b/>
          <w:bCs/>
          <w:i w:val="0"/>
          <w:iCs w:val="0"/>
          <w:color w:val="526D7C" w:themeColor="accent1" w:themeShade="BF"/>
          <w:sz w:val="20"/>
          <w:szCs w:val="20"/>
        </w:rPr>
        <w:t>s mehānismi</w:t>
      </w:r>
    </w:p>
    <w:tbl>
      <w:tblPr>
        <w:tblStyle w:val="GridTable1Light-Accent13"/>
        <w:tblpPr w:leftFromText="180" w:rightFromText="180" w:vertAnchor="text" w:tblpY="1"/>
        <w:tblOverlap w:val="never"/>
        <w:tblW w:w="9351" w:type="dxa"/>
        <w:tblCellMar>
          <w:left w:w="57" w:type="dxa"/>
          <w:right w:w="57" w:type="dxa"/>
        </w:tblCellMar>
        <w:tblLook w:val="04A0" w:firstRow="1" w:lastRow="0" w:firstColumn="1" w:lastColumn="0" w:noHBand="0" w:noVBand="1"/>
      </w:tblPr>
      <w:tblGrid>
        <w:gridCol w:w="1220"/>
        <w:gridCol w:w="2710"/>
        <w:gridCol w:w="2710"/>
        <w:gridCol w:w="2711"/>
      </w:tblGrid>
      <w:tr w:rsidR="00E712FA" w:rsidRPr="00A73DF2" w14:paraId="02B45E1D" w14:textId="77777777" w:rsidTr="00E71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0" w:type="dxa"/>
            <w:shd w:val="clear" w:color="auto" w:fill="7391A2" w:themeFill="accent1"/>
            <w:vAlign w:val="center"/>
          </w:tcPr>
          <w:p w14:paraId="146952E8" w14:textId="77777777" w:rsidR="005138BA" w:rsidRDefault="005138BA" w:rsidP="00E712FA">
            <w:pPr>
              <w:spacing w:before="0" w:after="0"/>
              <w:jc w:val="center"/>
              <w:rPr>
                <w:b w:val="0"/>
                <w:bCs w:val="0"/>
                <w:color w:val="FFFFFF" w:themeColor="background1"/>
                <w:sz w:val="20"/>
                <w:szCs w:val="20"/>
              </w:rPr>
            </w:pPr>
            <w:r w:rsidRPr="04122EE3">
              <w:rPr>
                <w:color w:val="FFFFFF" w:themeColor="background1"/>
                <w:sz w:val="20"/>
                <w:szCs w:val="20"/>
              </w:rPr>
              <w:t xml:space="preserve">Ieviešanas </w:t>
            </w:r>
          </w:p>
          <w:p w14:paraId="279E5D7B" w14:textId="77777777" w:rsidR="005138BA" w:rsidRPr="00114E49" w:rsidRDefault="005138BA" w:rsidP="00E712FA">
            <w:pPr>
              <w:spacing w:before="0" w:after="0"/>
              <w:jc w:val="center"/>
              <w:rPr>
                <w:b w:val="0"/>
                <w:bCs w:val="0"/>
                <w:color w:val="FFFFFF" w:themeColor="background1"/>
                <w:sz w:val="20"/>
                <w:szCs w:val="20"/>
              </w:rPr>
            </w:pPr>
            <w:r w:rsidRPr="04122EE3">
              <w:rPr>
                <w:color w:val="FFFFFF" w:themeColor="background1"/>
                <w:sz w:val="20"/>
                <w:szCs w:val="20"/>
              </w:rPr>
              <w:t>mehānisma aspekts</w:t>
            </w:r>
          </w:p>
        </w:tc>
        <w:tc>
          <w:tcPr>
            <w:tcW w:w="2710" w:type="dxa"/>
            <w:shd w:val="clear" w:color="auto" w:fill="7391A2" w:themeFill="accent1"/>
            <w:vAlign w:val="center"/>
          </w:tcPr>
          <w:p w14:paraId="0175114D" w14:textId="77777777" w:rsidR="005138BA" w:rsidRPr="00A73DF2" w:rsidRDefault="005138BA" w:rsidP="00E712F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2007.</w:t>
            </w:r>
            <w:r>
              <w:rPr>
                <w:color w:val="FFFFFF" w:themeColor="background1"/>
                <w:sz w:val="20"/>
                <w:szCs w:val="20"/>
              </w:rPr>
              <w:t xml:space="preserve"> </w:t>
            </w:r>
            <w:r w:rsidRPr="04122EE3">
              <w:rPr>
                <w:color w:val="FFFFFF" w:themeColor="background1"/>
                <w:sz w:val="20"/>
                <w:szCs w:val="20"/>
              </w:rPr>
              <w:t>-</w:t>
            </w:r>
            <w:r>
              <w:rPr>
                <w:color w:val="FFFFFF" w:themeColor="background1"/>
                <w:sz w:val="20"/>
                <w:szCs w:val="20"/>
              </w:rPr>
              <w:t xml:space="preserve"> </w:t>
            </w:r>
            <w:r w:rsidRPr="04122EE3">
              <w:rPr>
                <w:color w:val="FFFFFF" w:themeColor="background1"/>
                <w:sz w:val="20"/>
                <w:szCs w:val="20"/>
              </w:rPr>
              <w:t>2013. gads</w:t>
            </w:r>
          </w:p>
        </w:tc>
        <w:tc>
          <w:tcPr>
            <w:tcW w:w="2710" w:type="dxa"/>
            <w:shd w:val="clear" w:color="auto" w:fill="7391A2" w:themeFill="accent1"/>
            <w:vAlign w:val="center"/>
          </w:tcPr>
          <w:p w14:paraId="032573BE" w14:textId="77777777" w:rsidR="005138BA" w:rsidRPr="00A73DF2" w:rsidRDefault="005138BA" w:rsidP="00E712F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2014.</w:t>
            </w:r>
            <w:r>
              <w:rPr>
                <w:color w:val="FFFFFF" w:themeColor="background1"/>
                <w:sz w:val="20"/>
                <w:szCs w:val="20"/>
              </w:rPr>
              <w:t xml:space="preserve"> </w:t>
            </w:r>
            <w:r w:rsidRPr="04122EE3">
              <w:rPr>
                <w:color w:val="FFFFFF" w:themeColor="background1"/>
                <w:sz w:val="20"/>
                <w:szCs w:val="20"/>
              </w:rPr>
              <w:t>-</w:t>
            </w:r>
            <w:r>
              <w:rPr>
                <w:color w:val="FFFFFF" w:themeColor="background1"/>
                <w:sz w:val="20"/>
                <w:szCs w:val="20"/>
              </w:rPr>
              <w:t xml:space="preserve"> </w:t>
            </w:r>
            <w:r w:rsidRPr="04122EE3">
              <w:rPr>
                <w:color w:val="FFFFFF" w:themeColor="background1"/>
                <w:sz w:val="20"/>
                <w:szCs w:val="20"/>
              </w:rPr>
              <w:t>2020. gads</w:t>
            </w:r>
          </w:p>
        </w:tc>
        <w:tc>
          <w:tcPr>
            <w:tcW w:w="2711" w:type="dxa"/>
            <w:shd w:val="clear" w:color="auto" w:fill="7391A2" w:themeFill="accent1"/>
            <w:vAlign w:val="center"/>
          </w:tcPr>
          <w:p w14:paraId="4ED5FF6A" w14:textId="77777777" w:rsidR="005138BA" w:rsidRPr="00A73DF2" w:rsidRDefault="005138BA" w:rsidP="00E712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4122EE3">
              <w:rPr>
                <w:color w:val="FFFFFF" w:themeColor="background1"/>
                <w:sz w:val="20"/>
                <w:szCs w:val="20"/>
              </w:rPr>
              <w:t>Salīdzinājums</w:t>
            </w:r>
          </w:p>
        </w:tc>
      </w:tr>
      <w:tr w:rsidR="005138BA" w14:paraId="60236847" w14:textId="77777777" w:rsidTr="00AC3534">
        <w:trPr>
          <w:trHeight w:val="840"/>
        </w:trPr>
        <w:tc>
          <w:tcPr>
            <w:cnfStyle w:val="001000000000" w:firstRow="0" w:lastRow="0" w:firstColumn="1" w:lastColumn="0" w:oddVBand="0" w:evenVBand="0" w:oddHBand="0" w:evenHBand="0" w:firstRowFirstColumn="0" w:firstRowLastColumn="0" w:lastRowFirstColumn="0" w:lastRowLastColumn="0"/>
            <w:tcW w:w="0" w:type="dxa"/>
          </w:tcPr>
          <w:p w14:paraId="5C8B262C" w14:textId="77777777" w:rsidR="005138BA" w:rsidRPr="04122EE3" w:rsidRDefault="005138BA" w:rsidP="00E712FA">
            <w:pPr>
              <w:spacing w:before="0" w:after="0"/>
              <w:rPr>
                <w:sz w:val="20"/>
                <w:szCs w:val="20"/>
              </w:rPr>
            </w:pPr>
            <w:r>
              <w:rPr>
                <w:sz w:val="20"/>
                <w:szCs w:val="20"/>
              </w:rPr>
              <w:t>Atbalstāmās aktivitātes</w:t>
            </w:r>
          </w:p>
        </w:tc>
        <w:tc>
          <w:tcPr>
            <w:tcW w:w="0" w:type="dxa"/>
          </w:tcPr>
          <w:p w14:paraId="61444332" w14:textId="23509968"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231EA">
              <w:rPr>
                <w:sz w:val="20"/>
                <w:szCs w:val="20"/>
              </w:rPr>
              <w:t>3.5.1.2.</w:t>
            </w:r>
            <w:r>
              <w:rPr>
                <w:sz w:val="20"/>
                <w:szCs w:val="20"/>
              </w:rPr>
              <w:t>1</w:t>
            </w:r>
            <w:r w:rsidRPr="003231EA">
              <w:rPr>
                <w:sz w:val="20"/>
                <w:szCs w:val="20"/>
              </w:rPr>
              <w:t xml:space="preserve">. apakšaktivitātes </w:t>
            </w:r>
            <w:r>
              <w:rPr>
                <w:sz w:val="20"/>
                <w:szCs w:val="20"/>
              </w:rPr>
              <w:t xml:space="preserve">ietvaros </w:t>
            </w:r>
            <w:r w:rsidRPr="003231EA">
              <w:rPr>
                <w:sz w:val="20"/>
                <w:szCs w:val="20"/>
              </w:rPr>
              <w:t xml:space="preserve">tika atbalstīta </w:t>
            </w:r>
            <w:r w:rsidR="00547A1A">
              <w:t xml:space="preserve"> </w:t>
            </w:r>
            <w:r w:rsidR="00547A1A" w:rsidRPr="00547A1A">
              <w:rPr>
                <w:sz w:val="20"/>
                <w:szCs w:val="20"/>
              </w:rPr>
              <w:t>izgāztuvju</w:t>
            </w:r>
            <w:r w:rsidR="00547A1A" w:rsidRPr="00547A1A" w:rsidDel="00547A1A">
              <w:rPr>
                <w:sz w:val="20"/>
                <w:szCs w:val="20"/>
              </w:rPr>
              <w:t xml:space="preserve"> </w:t>
            </w:r>
            <w:r>
              <w:rPr>
                <w:sz w:val="20"/>
                <w:szCs w:val="20"/>
              </w:rPr>
              <w:t xml:space="preserve"> rekultivācija</w:t>
            </w:r>
            <w:r w:rsidR="000F459C">
              <w:rPr>
                <w:sz w:val="20"/>
                <w:szCs w:val="20"/>
              </w:rPr>
              <w:t>.</w:t>
            </w:r>
          </w:p>
        </w:tc>
        <w:tc>
          <w:tcPr>
            <w:tcW w:w="0" w:type="dxa"/>
          </w:tcPr>
          <w:p w14:paraId="12D2C483" w14:textId="43C697AA"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Apakšaktivitāte netiek turpināta</w:t>
            </w:r>
            <w:r w:rsidR="000F459C">
              <w:rPr>
                <w:sz w:val="20"/>
                <w:szCs w:val="20"/>
              </w:rPr>
              <w:t>.</w:t>
            </w:r>
          </w:p>
        </w:tc>
        <w:tc>
          <w:tcPr>
            <w:tcW w:w="0" w:type="dxa"/>
          </w:tcPr>
          <w:p w14:paraId="3AC985EB" w14:textId="77777777" w:rsidR="005138BA"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t>N/a</w:t>
            </w:r>
          </w:p>
        </w:tc>
      </w:tr>
      <w:tr w:rsidR="005138BA" w14:paraId="4EB24C08" w14:textId="77777777" w:rsidTr="00ED4133">
        <w:trPr>
          <w:trHeight w:val="1417"/>
        </w:trPr>
        <w:tc>
          <w:tcPr>
            <w:cnfStyle w:val="001000000000" w:firstRow="0" w:lastRow="0" w:firstColumn="1" w:lastColumn="0" w:oddVBand="0" w:evenVBand="0" w:oddHBand="0" w:evenHBand="0" w:firstRowFirstColumn="0" w:firstRowLastColumn="0" w:lastRowFirstColumn="0" w:lastRowLastColumn="0"/>
            <w:tcW w:w="1220" w:type="dxa"/>
          </w:tcPr>
          <w:p w14:paraId="496458D0" w14:textId="77777777" w:rsidR="005138BA" w:rsidRDefault="005138BA" w:rsidP="00E712FA">
            <w:pPr>
              <w:spacing w:before="0" w:after="0"/>
              <w:rPr>
                <w:sz w:val="20"/>
                <w:szCs w:val="20"/>
              </w:rPr>
            </w:pPr>
          </w:p>
        </w:tc>
        <w:tc>
          <w:tcPr>
            <w:tcW w:w="2710" w:type="dxa"/>
          </w:tcPr>
          <w:p w14:paraId="29B0086B" w14:textId="6619DF87" w:rsidR="005138BA" w:rsidRPr="003231EA"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231EA">
              <w:rPr>
                <w:sz w:val="20"/>
                <w:szCs w:val="20"/>
              </w:rPr>
              <w:t xml:space="preserve">3.5.1.2.2. apakšaktivitātes </w:t>
            </w:r>
            <w:r>
              <w:rPr>
                <w:sz w:val="20"/>
                <w:szCs w:val="20"/>
              </w:rPr>
              <w:t xml:space="preserve">ietvaros </w:t>
            </w:r>
            <w:r w:rsidRPr="003231EA">
              <w:rPr>
                <w:sz w:val="20"/>
                <w:szCs w:val="20"/>
              </w:rPr>
              <w:t>tika atbalstīta poligonu infrastruktūra</w:t>
            </w:r>
            <w:r>
              <w:rPr>
                <w:sz w:val="20"/>
                <w:szCs w:val="20"/>
              </w:rPr>
              <w:t>.</w:t>
            </w:r>
          </w:p>
        </w:tc>
        <w:tc>
          <w:tcPr>
            <w:tcW w:w="2710" w:type="dxa"/>
          </w:tcPr>
          <w:p w14:paraId="613FB714" w14:textId="77777777" w:rsidR="005138BA" w:rsidRPr="0015050D"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15050D">
              <w:rPr>
                <w:sz w:val="20"/>
                <w:szCs w:val="20"/>
              </w:rPr>
              <w:t xml:space="preserve">5.2.1.2. </w:t>
            </w:r>
            <w:r>
              <w:rPr>
                <w:sz w:val="20"/>
                <w:szCs w:val="20"/>
              </w:rPr>
              <w:t xml:space="preserve">un </w:t>
            </w:r>
            <w:r w:rsidRPr="0015050D">
              <w:rPr>
                <w:sz w:val="20"/>
                <w:szCs w:val="20"/>
              </w:rPr>
              <w:t xml:space="preserve">5.2.1.3. </w:t>
            </w:r>
            <w:r>
              <w:rPr>
                <w:sz w:val="20"/>
                <w:szCs w:val="20"/>
              </w:rPr>
              <w:t xml:space="preserve"> </w:t>
            </w:r>
            <w:r w:rsidRPr="0015050D">
              <w:rPr>
                <w:sz w:val="20"/>
                <w:szCs w:val="20"/>
              </w:rPr>
              <w:t>pasākum</w:t>
            </w:r>
            <w:r>
              <w:rPr>
                <w:sz w:val="20"/>
                <w:szCs w:val="20"/>
              </w:rPr>
              <w:t xml:space="preserve">u ietvaros </w:t>
            </w:r>
            <w:r w:rsidRPr="0015050D">
              <w:rPr>
                <w:sz w:val="20"/>
                <w:szCs w:val="20"/>
              </w:rPr>
              <w:t xml:space="preserve"> </w:t>
            </w:r>
            <w:r>
              <w:rPr>
                <w:sz w:val="20"/>
                <w:szCs w:val="20"/>
              </w:rPr>
              <w:t>atbalstītas</w:t>
            </w:r>
            <w:r w:rsidRPr="0015050D">
              <w:rPr>
                <w:sz w:val="20"/>
                <w:szCs w:val="20"/>
              </w:rPr>
              <w:t xml:space="preserve"> </w:t>
            </w:r>
            <w:r w:rsidRPr="00871749">
              <w:rPr>
                <w:sz w:val="20"/>
                <w:szCs w:val="20"/>
              </w:rPr>
              <w:t>pārstrādes un reģenerācijas jaudas, kurās atgūst materiālus un enerģiju no savāktajiem un sašķirotajiem atkritumiem</w:t>
            </w:r>
            <w:r>
              <w:rPr>
                <w:sz w:val="20"/>
                <w:szCs w:val="20"/>
              </w:rPr>
              <w:t>.</w:t>
            </w:r>
          </w:p>
        </w:tc>
        <w:tc>
          <w:tcPr>
            <w:tcW w:w="2711" w:type="dxa"/>
          </w:tcPr>
          <w:p w14:paraId="645F5BAC" w14:textId="2825923F" w:rsidR="005138BA" w:rsidRDefault="00336AB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69856" behindDoc="0" locked="0" layoutInCell="1" allowOverlap="1" wp14:anchorId="6753C14B" wp14:editId="1F6BCF90">
                  <wp:simplePos x="0" y="0"/>
                  <wp:positionH relativeFrom="column">
                    <wp:posOffset>-14342</wp:posOffset>
                  </wp:positionH>
                  <wp:positionV relativeFrom="paragraph">
                    <wp:posOffset>397294</wp:posOffset>
                  </wp:positionV>
                  <wp:extent cx="180000" cy="180000"/>
                  <wp:effectExtent l="0" t="0" r="0" b="0"/>
                  <wp:wrapNone/>
                  <wp:docPr id="53" name="Graphic 5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5138BA">
              <w:rPr>
                <w:noProof/>
                <w:sz w:val="20"/>
                <w:szCs w:val="20"/>
                <w:lang w:eastAsia="lv-LV"/>
              </w:rPr>
              <w:drawing>
                <wp:anchor distT="0" distB="0" distL="114300" distR="114300" simplePos="0" relativeHeight="251768832" behindDoc="0" locked="0" layoutInCell="1" allowOverlap="1" wp14:anchorId="2B961ACE" wp14:editId="25BD698E">
                  <wp:simplePos x="0" y="0"/>
                  <wp:positionH relativeFrom="column">
                    <wp:posOffset>-14342</wp:posOffset>
                  </wp:positionH>
                  <wp:positionV relativeFrom="paragraph">
                    <wp:posOffset>-22705</wp:posOffset>
                  </wp:positionV>
                  <wp:extent cx="180000" cy="180000"/>
                  <wp:effectExtent l="0" t="0" r="0" b="0"/>
                  <wp:wrapNone/>
                  <wp:docPr id="52" name="Graphic 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5138BA">
              <w:rPr>
                <w:sz w:val="20"/>
                <w:szCs w:val="20"/>
              </w:rPr>
              <w:t xml:space="preserve">      P</w:t>
            </w:r>
            <w:r w:rsidR="005138BA" w:rsidRPr="003231EA">
              <w:rPr>
                <w:sz w:val="20"/>
                <w:szCs w:val="20"/>
              </w:rPr>
              <w:t>ēctecība tiek nodrošināta, atbalstot citus pievienotās vērtības posmus</w:t>
            </w:r>
            <w:r w:rsidR="005138BA">
              <w:rPr>
                <w:sz w:val="20"/>
                <w:szCs w:val="20"/>
              </w:rPr>
              <w:t>.</w:t>
            </w:r>
          </w:p>
          <w:p w14:paraId="394CB46B" w14:textId="557943A9" w:rsidR="005138BA"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t xml:space="preserve">      </w:t>
            </w:r>
            <w:r w:rsidRPr="001A7788">
              <w:rPr>
                <w:noProof/>
                <w:sz w:val="20"/>
                <w:szCs w:val="20"/>
                <w:lang w:eastAsia="lv-LV"/>
              </w:rPr>
              <w:t>Kompostēšanas jaudu izveide ir vienīgā atbalstāmā aktivitāte, kas tiek atbalstīta abu periodu programmu ietvaros</w:t>
            </w:r>
            <w:r>
              <w:rPr>
                <w:noProof/>
                <w:sz w:val="20"/>
                <w:szCs w:val="20"/>
                <w:lang w:eastAsia="lv-LV"/>
              </w:rPr>
              <w:t>.</w:t>
            </w:r>
          </w:p>
        </w:tc>
      </w:tr>
      <w:tr w:rsidR="005138BA" w14:paraId="7E65A1DA" w14:textId="77777777" w:rsidTr="00ED4133">
        <w:trPr>
          <w:trHeight w:val="1180"/>
        </w:trPr>
        <w:tc>
          <w:tcPr>
            <w:cnfStyle w:val="001000000000" w:firstRow="0" w:lastRow="0" w:firstColumn="1" w:lastColumn="0" w:oddVBand="0" w:evenVBand="0" w:oddHBand="0" w:evenHBand="0" w:firstRowFirstColumn="0" w:firstRowLastColumn="0" w:lastRowFirstColumn="0" w:lastRowLastColumn="0"/>
            <w:tcW w:w="1220" w:type="dxa"/>
          </w:tcPr>
          <w:p w14:paraId="291B9C9C" w14:textId="77777777" w:rsidR="005138BA" w:rsidRDefault="005138BA" w:rsidP="00E712FA">
            <w:pPr>
              <w:spacing w:before="0" w:after="0"/>
              <w:rPr>
                <w:sz w:val="20"/>
                <w:szCs w:val="20"/>
              </w:rPr>
            </w:pPr>
          </w:p>
        </w:tc>
        <w:tc>
          <w:tcPr>
            <w:tcW w:w="2710" w:type="dxa"/>
          </w:tcPr>
          <w:p w14:paraId="2353CE03" w14:textId="529ADB59"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231EA">
              <w:rPr>
                <w:sz w:val="20"/>
                <w:szCs w:val="20"/>
              </w:rPr>
              <w:t>3.5.1.2.</w:t>
            </w:r>
            <w:r>
              <w:rPr>
                <w:sz w:val="20"/>
                <w:szCs w:val="20"/>
              </w:rPr>
              <w:t>3</w:t>
            </w:r>
            <w:r w:rsidRPr="003231EA">
              <w:rPr>
                <w:sz w:val="20"/>
                <w:szCs w:val="20"/>
              </w:rPr>
              <w:t xml:space="preserve">. apakšaktivitātes </w:t>
            </w:r>
            <w:r>
              <w:rPr>
                <w:sz w:val="20"/>
                <w:szCs w:val="20"/>
              </w:rPr>
              <w:t xml:space="preserve">ietvaros </w:t>
            </w:r>
            <w:r w:rsidRPr="003231EA">
              <w:rPr>
                <w:sz w:val="20"/>
                <w:szCs w:val="20"/>
              </w:rPr>
              <w:t>tika atbalstīta</w:t>
            </w:r>
            <w:r>
              <w:rPr>
                <w:sz w:val="20"/>
                <w:szCs w:val="20"/>
              </w:rPr>
              <w:t xml:space="preserve"> dalītās vākšanas infrastruktūras izveide</w:t>
            </w:r>
            <w:r w:rsidR="000F459C">
              <w:rPr>
                <w:sz w:val="20"/>
                <w:szCs w:val="20"/>
              </w:rPr>
              <w:t>.</w:t>
            </w:r>
          </w:p>
        </w:tc>
        <w:tc>
          <w:tcPr>
            <w:tcW w:w="2710" w:type="dxa"/>
          </w:tcPr>
          <w:p w14:paraId="61130B8D" w14:textId="34B537E4"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15050D">
              <w:rPr>
                <w:sz w:val="20"/>
                <w:szCs w:val="20"/>
              </w:rPr>
              <w:t>5.2.1.</w:t>
            </w:r>
            <w:r>
              <w:rPr>
                <w:sz w:val="20"/>
                <w:szCs w:val="20"/>
              </w:rPr>
              <w:t>1</w:t>
            </w:r>
            <w:r w:rsidRPr="0015050D">
              <w:rPr>
                <w:sz w:val="20"/>
                <w:szCs w:val="20"/>
              </w:rPr>
              <w:t xml:space="preserve">. </w:t>
            </w:r>
            <w:r>
              <w:rPr>
                <w:sz w:val="20"/>
                <w:szCs w:val="20"/>
              </w:rPr>
              <w:t xml:space="preserve"> </w:t>
            </w:r>
            <w:r w:rsidRPr="0015050D">
              <w:rPr>
                <w:sz w:val="20"/>
                <w:szCs w:val="20"/>
              </w:rPr>
              <w:t>pasākum</w:t>
            </w:r>
            <w:r>
              <w:rPr>
                <w:sz w:val="20"/>
                <w:szCs w:val="20"/>
              </w:rPr>
              <w:t xml:space="preserve">u ietvaros </w:t>
            </w:r>
            <w:r w:rsidRPr="0015050D">
              <w:rPr>
                <w:sz w:val="20"/>
                <w:szCs w:val="20"/>
              </w:rPr>
              <w:t xml:space="preserve"> </w:t>
            </w:r>
            <w:r>
              <w:rPr>
                <w:sz w:val="20"/>
                <w:szCs w:val="20"/>
              </w:rPr>
              <w:t>atbalstīta  dalītās vākšanas infrastruktūras izveide</w:t>
            </w:r>
            <w:r w:rsidR="000F459C">
              <w:rPr>
                <w:sz w:val="20"/>
                <w:szCs w:val="20"/>
              </w:rPr>
              <w:t>.</w:t>
            </w:r>
          </w:p>
        </w:tc>
        <w:tc>
          <w:tcPr>
            <w:tcW w:w="2711" w:type="dxa"/>
          </w:tcPr>
          <w:p w14:paraId="32AEFE7C" w14:textId="3AB9FE89" w:rsidR="005138BA"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drawing>
                <wp:anchor distT="0" distB="0" distL="114300" distR="114300" simplePos="0" relativeHeight="251770880" behindDoc="0" locked="0" layoutInCell="1" allowOverlap="1" wp14:anchorId="7F1D57C2" wp14:editId="6D4F6396">
                  <wp:simplePos x="0" y="0"/>
                  <wp:positionH relativeFrom="column">
                    <wp:posOffset>-14605</wp:posOffset>
                  </wp:positionH>
                  <wp:positionV relativeFrom="paragraph">
                    <wp:posOffset>-24023</wp:posOffset>
                  </wp:positionV>
                  <wp:extent cx="180000" cy="180000"/>
                  <wp:effectExtent l="0" t="0" r="0" b="0"/>
                  <wp:wrapNone/>
                  <wp:docPr id="54" name="Graphic 5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lv-LV"/>
              </w:rPr>
              <w:t xml:space="preserve">      A</w:t>
            </w:r>
            <w:r w:rsidRPr="00E129E8">
              <w:rPr>
                <w:noProof/>
                <w:sz w:val="20"/>
                <w:szCs w:val="20"/>
                <w:lang w:eastAsia="lv-LV"/>
              </w:rPr>
              <w:t>ktivitāšu loks uzskatāms par papildinātu. Piemēram, atbalstīta specializētā autotransporta iegāde dalīti vāktu atkritumu maršrutu apkalpošanai</w:t>
            </w:r>
            <w:r w:rsidR="000F459C">
              <w:rPr>
                <w:noProof/>
                <w:sz w:val="20"/>
                <w:szCs w:val="20"/>
                <w:lang w:eastAsia="lv-LV"/>
              </w:rPr>
              <w:t>.</w:t>
            </w:r>
          </w:p>
        </w:tc>
      </w:tr>
      <w:tr w:rsidR="005138BA" w14:paraId="522EBCEC" w14:textId="77777777" w:rsidTr="00ED4133">
        <w:trPr>
          <w:trHeight w:val="1417"/>
        </w:trPr>
        <w:tc>
          <w:tcPr>
            <w:cnfStyle w:val="001000000000" w:firstRow="0" w:lastRow="0" w:firstColumn="1" w:lastColumn="0" w:oddVBand="0" w:evenVBand="0" w:oddHBand="0" w:evenHBand="0" w:firstRowFirstColumn="0" w:firstRowLastColumn="0" w:lastRowFirstColumn="0" w:lastRowLastColumn="0"/>
            <w:tcW w:w="1220" w:type="dxa"/>
          </w:tcPr>
          <w:p w14:paraId="1BFF1AFD" w14:textId="77777777" w:rsidR="005138BA" w:rsidRPr="04122EE3" w:rsidRDefault="005138BA" w:rsidP="00E712FA">
            <w:pPr>
              <w:spacing w:before="0" w:after="0"/>
              <w:rPr>
                <w:sz w:val="20"/>
                <w:szCs w:val="20"/>
              </w:rPr>
            </w:pPr>
            <w:r>
              <w:rPr>
                <w:sz w:val="20"/>
                <w:szCs w:val="20"/>
              </w:rPr>
              <w:t>Pretendentu loks</w:t>
            </w:r>
          </w:p>
        </w:tc>
        <w:tc>
          <w:tcPr>
            <w:tcW w:w="2710" w:type="dxa"/>
          </w:tcPr>
          <w:p w14:paraId="24BB19E1" w14:textId="19DDD0EF"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231EA">
              <w:rPr>
                <w:sz w:val="20"/>
                <w:szCs w:val="20"/>
              </w:rPr>
              <w:t>3.5.1.2.</w:t>
            </w:r>
            <w:r>
              <w:rPr>
                <w:sz w:val="20"/>
                <w:szCs w:val="20"/>
              </w:rPr>
              <w:t>3</w:t>
            </w:r>
            <w:r w:rsidRPr="003231EA">
              <w:rPr>
                <w:sz w:val="20"/>
                <w:szCs w:val="20"/>
              </w:rPr>
              <w:t xml:space="preserve">. apakšaktivitātes </w:t>
            </w:r>
            <w:r>
              <w:rPr>
                <w:sz w:val="20"/>
                <w:szCs w:val="20"/>
              </w:rPr>
              <w:t>ietvaros p</w:t>
            </w:r>
            <w:r w:rsidRPr="00A73DF2">
              <w:rPr>
                <w:sz w:val="20"/>
                <w:szCs w:val="20"/>
              </w:rPr>
              <w:t xml:space="preserve">rojekta iesniedzējs </w:t>
            </w:r>
            <w:r>
              <w:rPr>
                <w:sz w:val="20"/>
                <w:szCs w:val="20"/>
              </w:rPr>
              <w:t>bija</w:t>
            </w:r>
            <w:r w:rsidRPr="00A73DF2">
              <w:rPr>
                <w:sz w:val="20"/>
                <w:szCs w:val="20"/>
              </w:rPr>
              <w:t xml:space="preserve"> kapitālsabiedrība</w:t>
            </w:r>
            <w:r w:rsidR="000F459C">
              <w:rPr>
                <w:sz w:val="20"/>
                <w:szCs w:val="20"/>
              </w:rPr>
              <w:t>.</w:t>
            </w:r>
          </w:p>
        </w:tc>
        <w:tc>
          <w:tcPr>
            <w:tcW w:w="2710" w:type="dxa"/>
          </w:tcPr>
          <w:p w14:paraId="38DC8888" w14:textId="3B873A5D" w:rsidR="005138BA" w:rsidRPr="04122EE3"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5.2.1. SAM 2. prioritātē “</w:t>
            </w:r>
            <w:r w:rsidRPr="007D285B">
              <w:rPr>
                <w:sz w:val="20"/>
                <w:szCs w:val="20"/>
              </w:rPr>
              <w:t>Atkritumu pārstrādes jaudu palielināšanai</w:t>
            </w:r>
            <w:r>
              <w:rPr>
                <w:sz w:val="20"/>
                <w:szCs w:val="20"/>
              </w:rPr>
              <w:t>” p</w:t>
            </w:r>
            <w:r w:rsidRPr="007D285B">
              <w:rPr>
                <w:sz w:val="20"/>
                <w:szCs w:val="20"/>
              </w:rPr>
              <w:t>rojekta iesniedzējs ir pašvaldība vai kapit</w:t>
            </w:r>
            <w:r w:rsidR="000F459C">
              <w:rPr>
                <w:sz w:val="20"/>
                <w:szCs w:val="20"/>
              </w:rPr>
              <w:t>ā</w:t>
            </w:r>
            <w:r w:rsidRPr="007D285B">
              <w:rPr>
                <w:sz w:val="20"/>
                <w:szCs w:val="20"/>
              </w:rPr>
              <w:t>lsabiedrība</w:t>
            </w:r>
            <w:r w:rsidR="000F459C">
              <w:rPr>
                <w:sz w:val="20"/>
                <w:szCs w:val="20"/>
              </w:rPr>
              <w:t>.</w:t>
            </w:r>
          </w:p>
        </w:tc>
        <w:tc>
          <w:tcPr>
            <w:tcW w:w="2711" w:type="dxa"/>
          </w:tcPr>
          <w:p w14:paraId="7F6EA14B" w14:textId="77777777" w:rsidR="005138BA" w:rsidRDefault="005138BA"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drawing>
                <wp:anchor distT="0" distB="0" distL="114300" distR="114300" simplePos="0" relativeHeight="251771904" behindDoc="0" locked="0" layoutInCell="1" allowOverlap="1" wp14:anchorId="196DF1CE" wp14:editId="1B99138E">
                  <wp:simplePos x="0" y="0"/>
                  <wp:positionH relativeFrom="column">
                    <wp:posOffset>11430</wp:posOffset>
                  </wp:positionH>
                  <wp:positionV relativeFrom="paragraph">
                    <wp:posOffset>-21746</wp:posOffset>
                  </wp:positionV>
                  <wp:extent cx="180000" cy="180000"/>
                  <wp:effectExtent l="0" t="0" r="0" b="0"/>
                  <wp:wrapNone/>
                  <wp:docPr id="55" name="Graphic 5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lv-LV"/>
              </w:rPr>
              <w:t xml:space="preserve">       I</w:t>
            </w:r>
            <w:r w:rsidRPr="00AC48B9">
              <w:rPr>
                <w:noProof/>
                <w:sz w:val="20"/>
                <w:szCs w:val="20"/>
                <w:lang w:eastAsia="lv-LV"/>
              </w:rPr>
              <w:t>eviešanas mehānisms ir mainīts, iekļaujot pašvaldības kā projekta pieteicējus, samazināts aktivitāšu loks, fokusējoties uz savākšanas laukumu un punktu izveidi.</w:t>
            </w:r>
          </w:p>
        </w:tc>
      </w:tr>
      <w:tr w:rsidR="004F7798" w14:paraId="7795BC55" w14:textId="77777777" w:rsidTr="00D507FB">
        <w:trPr>
          <w:trHeight w:val="1417"/>
        </w:trPr>
        <w:tc>
          <w:tcPr>
            <w:cnfStyle w:val="001000000000" w:firstRow="0" w:lastRow="0" w:firstColumn="1" w:lastColumn="0" w:oddVBand="0" w:evenVBand="0" w:oddHBand="0" w:evenHBand="0" w:firstRowFirstColumn="0" w:firstRowLastColumn="0" w:lastRowFirstColumn="0" w:lastRowLastColumn="0"/>
            <w:tcW w:w="1220" w:type="dxa"/>
            <w:vMerge w:val="restart"/>
          </w:tcPr>
          <w:p w14:paraId="66127B2E" w14:textId="77777777" w:rsidR="004F7798" w:rsidRPr="04122EE3" w:rsidRDefault="004F7798" w:rsidP="00E712FA">
            <w:pPr>
              <w:spacing w:before="0" w:after="0"/>
              <w:rPr>
                <w:sz w:val="20"/>
                <w:szCs w:val="20"/>
              </w:rPr>
            </w:pPr>
            <w:r w:rsidRPr="04122EE3">
              <w:rPr>
                <w:sz w:val="20"/>
                <w:szCs w:val="20"/>
              </w:rPr>
              <w:t>Specifiskās prasības</w:t>
            </w:r>
          </w:p>
        </w:tc>
        <w:tc>
          <w:tcPr>
            <w:tcW w:w="2710" w:type="dxa"/>
          </w:tcPr>
          <w:p w14:paraId="6E0C7E8E" w14:textId="6DA50E01" w:rsidR="004F7798" w:rsidRPr="04122EE3"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Tika atbalstīta šķirošanas līniju izveide poligonos.</w:t>
            </w:r>
          </w:p>
        </w:tc>
        <w:tc>
          <w:tcPr>
            <w:tcW w:w="2710" w:type="dxa"/>
          </w:tcPr>
          <w:p w14:paraId="70600E89" w14:textId="4DD6DD0C" w:rsidR="004F7798" w:rsidRPr="04122EE3"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Pr="00210855">
              <w:rPr>
                <w:sz w:val="20"/>
                <w:szCs w:val="20"/>
              </w:rPr>
              <w:t>etik</w:t>
            </w:r>
            <w:r>
              <w:rPr>
                <w:sz w:val="20"/>
                <w:szCs w:val="20"/>
              </w:rPr>
              <w:t>a</w:t>
            </w:r>
            <w:r w:rsidRPr="00210855">
              <w:rPr>
                <w:sz w:val="20"/>
                <w:szCs w:val="20"/>
              </w:rPr>
              <w:t xml:space="preserve"> atbalstīti tādi atkritumu pārstrādes veidi, kas saistīti ar atkritumu uzglabāšanu pirms citu pārstrādes un reģenerācijas darbību veikšanas, ja nebūs apliecinājuma tam, ka minētā pārstrāde un reģenerācija tiešām notiks</w:t>
            </w:r>
            <w:r>
              <w:rPr>
                <w:sz w:val="20"/>
                <w:szCs w:val="20"/>
              </w:rPr>
              <w:t>.</w:t>
            </w:r>
          </w:p>
        </w:tc>
        <w:tc>
          <w:tcPr>
            <w:tcW w:w="2711" w:type="dxa"/>
          </w:tcPr>
          <w:p w14:paraId="05E68555" w14:textId="55EABFCF" w:rsidR="004F7798"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drawing>
                <wp:anchor distT="0" distB="0" distL="114300" distR="114300" simplePos="0" relativeHeight="251776000" behindDoc="0" locked="0" layoutInCell="1" allowOverlap="1" wp14:anchorId="63426CF3" wp14:editId="2B4652C1">
                  <wp:simplePos x="0" y="0"/>
                  <wp:positionH relativeFrom="column">
                    <wp:posOffset>899</wp:posOffset>
                  </wp:positionH>
                  <wp:positionV relativeFrom="paragraph">
                    <wp:posOffset>-20320</wp:posOffset>
                  </wp:positionV>
                  <wp:extent cx="180000" cy="180000"/>
                  <wp:effectExtent l="0" t="0" r="0" b="0"/>
                  <wp:wrapNone/>
                  <wp:docPr id="56" name="Graphic 5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lv-LV"/>
              </w:rPr>
              <w:t xml:space="preserve">       Atbalsts orientēts uz faktiskās pārstrādes un reģenerācijas veicināšanu.</w:t>
            </w:r>
          </w:p>
        </w:tc>
      </w:tr>
      <w:tr w:rsidR="004F7798" w14:paraId="2467578A" w14:textId="77777777" w:rsidTr="00D507FB">
        <w:trPr>
          <w:trHeight w:val="1417"/>
        </w:trPr>
        <w:tc>
          <w:tcPr>
            <w:cnfStyle w:val="001000000000" w:firstRow="0" w:lastRow="0" w:firstColumn="1" w:lastColumn="0" w:oddVBand="0" w:evenVBand="0" w:oddHBand="0" w:evenHBand="0" w:firstRowFirstColumn="0" w:firstRowLastColumn="0" w:lastRowFirstColumn="0" w:lastRowLastColumn="0"/>
            <w:tcW w:w="1220" w:type="dxa"/>
            <w:vMerge/>
          </w:tcPr>
          <w:p w14:paraId="4666FA65" w14:textId="77777777" w:rsidR="004F7798" w:rsidRPr="04122EE3" w:rsidRDefault="004F7798" w:rsidP="00E712FA">
            <w:pPr>
              <w:spacing w:before="0" w:after="0"/>
              <w:rPr>
                <w:sz w:val="20"/>
                <w:szCs w:val="20"/>
              </w:rPr>
            </w:pPr>
          </w:p>
        </w:tc>
        <w:tc>
          <w:tcPr>
            <w:tcW w:w="2710" w:type="dxa"/>
          </w:tcPr>
          <w:p w14:paraId="77A0D5B8" w14:textId="70172A81" w:rsidR="004F7798" w:rsidRPr="04122EE3"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Sabiedrības informēšanas pasākumi nebija kā papildprasība infrastruktūras izveidē.</w:t>
            </w:r>
          </w:p>
        </w:tc>
        <w:tc>
          <w:tcPr>
            <w:tcW w:w="2710" w:type="dxa"/>
          </w:tcPr>
          <w:p w14:paraId="7033FCA9" w14:textId="46EAF857" w:rsidR="004F7798" w:rsidRPr="04122EE3"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Sabiedrības informēšanas pasākumi bija kā papildprasība infrastruktūras izveidē.</w:t>
            </w:r>
          </w:p>
        </w:tc>
        <w:tc>
          <w:tcPr>
            <w:tcW w:w="2711" w:type="dxa"/>
          </w:tcPr>
          <w:p w14:paraId="1570D350" w14:textId="4DCD8712" w:rsidR="004F7798" w:rsidRDefault="004F7798" w:rsidP="00ED4133">
            <w:pPr>
              <w:spacing w:before="0" w:after="0"/>
              <w:jc w:val="left"/>
              <w:cnfStyle w:val="000000000000" w:firstRow="0" w:lastRow="0" w:firstColumn="0" w:lastColumn="0" w:oddVBand="0" w:evenVBand="0" w:oddHBand="0" w:evenHBand="0" w:firstRowFirstColumn="0" w:firstRowLastColumn="0" w:lastRowFirstColumn="0" w:lastRowLastColumn="0"/>
              <w:rPr>
                <w:noProof/>
                <w:sz w:val="20"/>
                <w:szCs w:val="20"/>
                <w:lang w:eastAsia="lv-LV"/>
              </w:rPr>
            </w:pPr>
            <w:r>
              <w:rPr>
                <w:noProof/>
                <w:sz w:val="20"/>
                <w:szCs w:val="20"/>
                <w:lang w:eastAsia="lv-LV"/>
              </w:rPr>
              <w:drawing>
                <wp:anchor distT="0" distB="0" distL="114300" distR="114300" simplePos="0" relativeHeight="251777024" behindDoc="0" locked="0" layoutInCell="1" allowOverlap="1" wp14:anchorId="5905EFAA" wp14:editId="48E3C5DA">
                  <wp:simplePos x="0" y="0"/>
                  <wp:positionH relativeFrom="column">
                    <wp:posOffset>-14342</wp:posOffset>
                  </wp:positionH>
                  <wp:positionV relativeFrom="paragraph">
                    <wp:posOffset>-31966</wp:posOffset>
                  </wp:positionV>
                  <wp:extent cx="180000" cy="180000"/>
                  <wp:effectExtent l="0" t="0" r="0" b="0"/>
                  <wp:wrapNone/>
                  <wp:docPr id="57" name="Graphic 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lv-LV"/>
              </w:rPr>
              <w:t xml:space="preserve">      S</w:t>
            </w:r>
            <w:r w:rsidRPr="00210855">
              <w:rPr>
                <w:noProof/>
                <w:sz w:val="20"/>
                <w:szCs w:val="20"/>
                <w:lang w:eastAsia="lv-LV"/>
              </w:rPr>
              <w:t>abiedrības informēšanas pasākumu plāna nepieciešamība un atbalsts aktivitāšu realizācijai, taču jāatzīmē, ka nav noteiktas konkrētas prasības šim plānam, kas potenciāli samazina ietekmi uz sabiedrības domas veidošanu</w:t>
            </w:r>
            <w:r>
              <w:rPr>
                <w:noProof/>
                <w:sz w:val="20"/>
                <w:szCs w:val="20"/>
                <w:lang w:eastAsia="lv-LV"/>
              </w:rPr>
              <w:t>.</w:t>
            </w:r>
          </w:p>
        </w:tc>
      </w:tr>
    </w:tbl>
    <w:p w14:paraId="7CB9ADF2" w14:textId="2138698E" w:rsidR="009C577B" w:rsidRPr="00A73DF2" w:rsidRDefault="009C577B" w:rsidP="009C577B">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un “Izaugsme un nodarbinātība” dokumentāciju</w:t>
      </w:r>
    </w:p>
    <w:p w14:paraId="535090E5" w14:textId="701B65F2" w:rsidR="00067377" w:rsidRDefault="00067377" w:rsidP="00067377">
      <w:r w:rsidRPr="00210855">
        <w:lastRenderedPageBreak/>
        <w:t>3.5.1.2.2. apakšaktivitāt</w:t>
      </w:r>
      <w:r>
        <w:t>ē bija salīdzinoši vienkāršāka projektu pieteikumu izvērtēšana un līdz ar to arī vieglāka finansējuma apguves un rezultātu plānošana.</w:t>
      </w:r>
      <w:r w:rsidR="005138BA">
        <w:t xml:space="preserve"> </w:t>
      </w:r>
      <w:r>
        <w:t>Tā kā apakšaktivitāte tika izstrādāta ar mērķi attīstīt atkritumu apsaimniekošanas poligonus atbilstoši reģionālajiem atkritumu apsaimniekošanas plāniem, konkurences trūkums varēja nebūt motivējošs izvēlēties ekonomiski efektīvākos un inovatīvākos risinājumus attiecībā uz plānos paredzētajām darbībām.</w:t>
      </w:r>
    </w:p>
    <w:p w14:paraId="54D37183" w14:textId="77777777" w:rsidR="00067377" w:rsidRDefault="00067377" w:rsidP="00067377">
      <w:r>
        <w:t>Projekta iesniedzējs bija sabiedrisko pakalpojumu sniedzējs, kas normatīvajos aktos noteiktajā kārtībā ir atbildīgs par SA apglabāšanas poligonu darbības nodrošināšanu.</w:t>
      </w:r>
      <w:r>
        <w:tab/>
        <w:t>Poligona operatora interesēs ir samazināt apglabājamo atkritumu daudzumu, saglabājot poligonā ievesto atkritumu daudzumu un saistīto samaksu, tādēļ nerodas konflikti attiecībā uz atkritumu plūsmu pārvaldību.</w:t>
      </w:r>
    </w:p>
    <w:p w14:paraId="4EB6A400" w14:textId="4C8E8F0C" w:rsidR="00067377" w:rsidRDefault="00067377" w:rsidP="00067377">
      <w:r>
        <w:t xml:space="preserve">Poligonu operatori visos reģionos tika izveidoti/ izvēlēti pašvaldību </w:t>
      </w:r>
      <w:r w:rsidR="00C12CFE">
        <w:t>saskaņošanas</w:t>
      </w:r>
      <w:r>
        <w:t xml:space="preserve"> ietvaros un atbilstoši reģionālajiem atkritumu apsaimniekošanas plāniem, poligona operatorus atbalstīja pašvaldības. Izslēdzot no projektu atlases privātos atkritumu operatorus, tika ierobežots potenciālo projektu loks, it sevišķi savākšanas, pārkraušanas un šķirošanas infrastruktūras izveides projektu loks. Taču privāto komersantu pieteikumi tika atbalstīti 3.5.1.2.3.apakšaktivitātē atklātas projektu iesniegumu atlases veidā (t.sk. mehānisko šķirošanas līniju izveide), tādējādi kopumā neierobežojot projektu iesniedzēju loku.</w:t>
      </w:r>
    </w:p>
    <w:p w14:paraId="4FBE860A" w14:textId="77777777" w:rsidR="00067377" w:rsidRDefault="00067377" w:rsidP="00067377">
      <w:r>
        <w:t>Tā kā aktivitātes DP/DPP nospraustais mērķis bija nodrošināt 100% pilsētu un 80% lauku iedzīvotāju ar kvalitatīviem atkritumu savākšanas pakalpojumiem, investīciju fokusēšanas rezultātā poligonu infrastruktūras izveidei daļa īstenoto uzlabojumu tikai netieši uzlaboja pakalpojumu pieejamību un kvalitāti iedzīvotājiem.</w:t>
      </w:r>
    </w:p>
    <w:p w14:paraId="5B291901" w14:textId="77777777" w:rsidR="00067377" w:rsidRDefault="00067377" w:rsidP="00067377">
      <w:r w:rsidRPr="00210855">
        <w:t>3.5.1.2.</w:t>
      </w:r>
      <w:r>
        <w:t>3</w:t>
      </w:r>
      <w:r w:rsidRPr="00210855">
        <w:t>. apakšaktivitāt</w:t>
      </w:r>
      <w:r>
        <w:t>ē bija atklāta projektu iesniegumu atlase. Tās priekšrocība bija iespējas projektus pieteikt un realizēt jebkuram sistēmas dalībniekam.</w:t>
      </w:r>
      <w:r>
        <w:tab/>
      </w:r>
      <w:r w:rsidRPr="00084748">
        <w:t xml:space="preserve">Aktivitātes ietvaros </w:t>
      </w:r>
      <w:r>
        <w:t xml:space="preserve">bija </w:t>
      </w:r>
      <w:r w:rsidRPr="00084748">
        <w:t>atbalstāms plašs dalītās vākšanas, šķirošanas, dūņu apstrādes un kompostēšanas aktivitāšu loks</w:t>
      </w:r>
      <w:r>
        <w:t>, kas p</w:t>
      </w:r>
      <w:r w:rsidRPr="00084748">
        <w:t>otenciāli palielin</w:t>
      </w:r>
      <w:r>
        <w:t>āja</w:t>
      </w:r>
      <w:r w:rsidRPr="00084748">
        <w:t xml:space="preserve"> atbalstāmo projektu loku un skaitu.</w:t>
      </w:r>
      <w:r>
        <w:t xml:space="preserve"> Tika noteikts nespecifisks pieteicēju loks ar ļoti atšķirīgām vajadzībām un mērķiem. Iekļauti gan atkritumu operatori, gan apakšuzņēmēji, gan bīstamo atkritumu operatori, kā arī ūdenssaimniecības sabiedrisko pakalpojumu sniedzējs vai ārstniecības iestāde. DP “Infrastruktūra un pakalpojumi” rezultāti rāda, ka lielai daļai potenciālo pieteicēju bija maza interese par šādu projektu realizāciju.</w:t>
      </w:r>
    </w:p>
    <w:p w14:paraId="52B1205E" w14:textId="77777777" w:rsidR="00067377" w:rsidRDefault="00067377" w:rsidP="00067377">
      <w:r w:rsidRPr="00084748">
        <w:t xml:space="preserve">Projekta iesniedzējs </w:t>
      </w:r>
      <w:r>
        <w:t>bija</w:t>
      </w:r>
      <w:r w:rsidRPr="00084748">
        <w:t xml:space="preserve"> kapitālsabiedrība</w:t>
      </w:r>
      <w:r>
        <w:t>, kam priekšrocība bija i</w:t>
      </w:r>
      <w:r w:rsidRPr="00084748">
        <w:t>espēja piesaistīt privāto līdzekļu ieguldījumus.</w:t>
      </w:r>
      <w:r w:rsidRPr="00084748">
        <w:tab/>
      </w:r>
      <w:r>
        <w:t>Taču l</w:t>
      </w:r>
      <w:r w:rsidRPr="00084748">
        <w:t>ielākai daļai kapitālsabiedrību 2007. - 2013. gada plānošanas periodā nebija pienākums nodrošināt aktivitātē plānotās infrastruktūras nodrošinājumu. Virknē pašvaldību savākšanas pakalpojumus nodrošināja privāti operatori, kas tika izvēlēti konkursa kārtībā uz īsu periodu, vai tika veicināta konkurence starp operatoriem, bez pienākuma nodrošināt noteiktus dalītās vākšanas sistēmas rādītājus. Sekojoši, privātām kompānijām bija ierobežota interese uzņemties saistības, ko uzlika piedāvātais atbalsts.</w:t>
      </w:r>
    </w:p>
    <w:p w14:paraId="67CE2DA5" w14:textId="19B7FB4C" w:rsidR="005A54E5" w:rsidRPr="00A73DF2" w:rsidRDefault="005A54E5" w:rsidP="005A54E5">
      <w:r w:rsidRPr="00A73DF2">
        <w:t>3.5.1.2.2.</w:t>
      </w:r>
      <w:r w:rsidR="008548D4" w:rsidRPr="00A73DF2">
        <w:t xml:space="preserve"> </w:t>
      </w:r>
      <w:r w:rsidRPr="00A73DF2">
        <w:t>apakšaktivitātes</w:t>
      </w:r>
      <w:r w:rsidR="008548D4" w:rsidRPr="00A73DF2">
        <w:t xml:space="preserve"> </w:t>
      </w:r>
      <w:r w:rsidRPr="00A73DF2">
        <w:t>pēctecību nodrošina 5.2.1.2.</w:t>
      </w:r>
      <w:r w:rsidR="00EE7005" w:rsidRPr="00A73DF2">
        <w:t xml:space="preserve"> </w:t>
      </w:r>
      <w:r w:rsidRPr="00A73DF2">
        <w:t>pasākums “Atkritumu pārstrādes veicināšana” un 5.2.1.3. pasākums “Atkritumu reģenerācijas veicināšana”. Būtiski atzīmēt, ka pēctecība tiek nodrošināta</w:t>
      </w:r>
      <w:r w:rsidR="00BE46F5">
        <w:t>,</w:t>
      </w:r>
      <w:r w:rsidRPr="00A73DF2">
        <w:t xml:space="preserve"> atbalstot citus pievienotās vērtības posmus, jo 2007</w:t>
      </w:r>
      <w:r w:rsidR="00FA49CE" w:rsidRPr="00A73DF2">
        <w:t>.</w:t>
      </w:r>
      <w:r w:rsidR="00BE46F5">
        <w:t xml:space="preserve"> </w:t>
      </w:r>
      <w:r w:rsidRPr="00A73DF2">
        <w:t>-</w:t>
      </w:r>
      <w:r w:rsidR="00BE46F5">
        <w:t xml:space="preserve"> </w:t>
      </w:r>
      <w:r w:rsidRPr="00A73DF2">
        <w:t>2013</w:t>
      </w:r>
      <w:r w:rsidR="00FA49CE" w:rsidRPr="00A73DF2">
        <w:t>.</w:t>
      </w:r>
      <w:r w:rsidRPr="00A73DF2">
        <w:t xml:space="preserve"> gad</w:t>
      </w:r>
      <w:r w:rsidR="00BE46F5">
        <w:t xml:space="preserve">a plānošanas </w:t>
      </w:r>
      <w:r w:rsidRPr="00A73DF2">
        <w:t>periodā tika atbalstīta poligonu un savākšanas sistēmu infrastruktūra, bet 2014</w:t>
      </w:r>
      <w:r w:rsidR="00FA49CE" w:rsidRPr="00A73DF2">
        <w:t>.</w:t>
      </w:r>
      <w:r w:rsidR="00BE46F5">
        <w:t xml:space="preserve"> </w:t>
      </w:r>
      <w:r w:rsidRPr="00A73DF2">
        <w:t>-</w:t>
      </w:r>
      <w:r w:rsidR="00BE46F5">
        <w:t xml:space="preserve"> </w:t>
      </w:r>
      <w:r w:rsidRPr="00A73DF2">
        <w:t>2020</w:t>
      </w:r>
      <w:r w:rsidR="00FA49CE" w:rsidRPr="00A73DF2">
        <w:t>.</w:t>
      </w:r>
      <w:r w:rsidRPr="00A73DF2">
        <w:t xml:space="preserve"> gad</w:t>
      </w:r>
      <w:r w:rsidR="00BE46F5">
        <w:t xml:space="preserve">a plānošanas </w:t>
      </w:r>
      <w:r w:rsidRPr="00A73DF2">
        <w:t xml:space="preserve">periodā </w:t>
      </w:r>
      <w:r w:rsidR="006552C4">
        <w:t>-</w:t>
      </w:r>
      <w:r w:rsidRPr="00A73DF2">
        <w:t xml:space="preserve"> pārstrādes un reģenerācijas jaudas, kurās atgūst materiālus un enerģiju no savāktajiem un sašķirotajiem atkritumiem. Kompostēšanas jaudu izveide ir vienīgā </w:t>
      </w:r>
      <w:r w:rsidR="00EA05C1">
        <w:t xml:space="preserve">atbalstāmā </w:t>
      </w:r>
      <w:r w:rsidRPr="00A73DF2">
        <w:t>aktivitāte, kas tiek atbalstīta abu periodu programmu ietvaros. Tā kā atbalstāmo aktivitāšu kopums un potenciālo projektu realizētāju loks atšķiras, tad ieviešanas mehānismu salīdzinājums iespējams tikai netieši</w:t>
      </w:r>
      <w:r w:rsidR="00275164" w:rsidRPr="00A73DF2">
        <w:t xml:space="preserve"> (skatīt tabulu Nr. </w:t>
      </w:r>
      <w:r w:rsidR="008A2D22" w:rsidRPr="00A73DF2">
        <w:t>2</w:t>
      </w:r>
      <w:r w:rsidR="00275164" w:rsidRPr="00A73DF2">
        <w:t>.</w:t>
      </w:r>
      <w:r w:rsidR="008E6D25">
        <w:t>9</w:t>
      </w:r>
      <w:r w:rsidR="00275164" w:rsidRPr="00A73DF2">
        <w:t xml:space="preserve">.). </w:t>
      </w:r>
    </w:p>
    <w:p w14:paraId="61969D3F" w14:textId="432CCD3D" w:rsidR="005A54E5" w:rsidRPr="00A73DF2" w:rsidRDefault="005A54E5" w:rsidP="005A54E5">
      <w:r w:rsidRPr="00A73DF2">
        <w:t>2014</w:t>
      </w:r>
      <w:r w:rsidR="00FA49CE" w:rsidRPr="00A73DF2">
        <w:t>.</w:t>
      </w:r>
      <w:r w:rsidR="00BE46F5">
        <w:t xml:space="preserve"> - </w:t>
      </w:r>
      <w:r w:rsidRPr="00A73DF2">
        <w:t>2020</w:t>
      </w:r>
      <w:r w:rsidR="00FA49CE" w:rsidRPr="00A73DF2">
        <w:t>.</w:t>
      </w:r>
      <w:r w:rsidRPr="00A73DF2">
        <w:t xml:space="preserve"> gada </w:t>
      </w:r>
      <w:r w:rsidR="00BE46F5">
        <w:t xml:space="preserve">plānošanas perioda </w:t>
      </w:r>
      <w:r w:rsidRPr="00A73DF2">
        <w:t>programmās ieviešanas mehānisms ir</w:t>
      </w:r>
      <w:r w:rsidR="00BE18D1">
        <w:t xml:space="preserve"> papildināts</w:t>
      </w:r>
      <w:r w:rsidRPr="00A73DF2">
        <w:t xml:space="preserve"> programmās 5.2.1.2.</w:t>
      </w:r>
      <w:r w:rsidR="00275164" w:rsidRPr="00A73DF2">
        <w:t xml:space="preserve"> </w:t>
      </w:r>
      <w:r w:rsidRPr="00A73DF2">
        <w:t>pasākums “Atkritumu pārstrādes veicināšana”</w:t>
      </w:r>
      <w:r w:rsidR="00FA49CE" w:rsidRPr="00A73DF2">
        <w:t xml:space="preserve"> </w:t>
      </w:r>
      <w:r w:rsidRPr="00A73DF2">
        <w:t>un 5.2.1.3. pasākums “Atkritumu reģenerācijas veicināšana”</w:t>
      </w:r>
      <w:r w:rsidR="00BE18D1">
        <w:t xml:space="preserve">, jo </w:t>
      </w:r>
      <w:r w:rsidR="00BE18D1" w:rsidRPr="00BE18D1">
        <w:t>iepriekš pārstrāde un reģenerācija kā tiešās darbības netika atbalstīta</w:t>
      </w:r>
      <w:r w:rsidR="00A87F87">
        <w:t>s</w:t>
      </w:r>
      <w:r w:rsidR="00BE18D1" w:rsidRPr="00BE18D1">
        <w:t xml:space="preserve"> (izņemot neliela apjoma kompostēšanas laukumu izveidi poligonos un dalītās vākšanas aktivitātē)</w:t>
      </w:r>
      <w:r w:rsidR="00BE18D1">
        <w:t>.</w:t>
      </w:r>
    </w:p>
    <w:p w14:paraId="25A2C790" w14:textId="2EA2AD07" w:rsidR="005A54E5" w:rsidRPr="00A73DF2" w:rsidRDefault="005A54E5" w:rsidP="005A54E5">
      <w:r w:rsidRPr="00A73DF2">
        <w:lastRenderedPageBreak/>
        <w:t>3.5.1.2.3.</w:t>
      </w:r>
      <w:r w:rsidR="00AF39CE" w:rsidRPr="00A73DF2">
        <w:t xml:space="preserve"> </w:t>
      </w:r>
      <w:r w:rsidRPr="00A73DF2">
        <w:t>apakšaktivitāte</w:t>
      </w:r>
      <w:r w:rsidR="00BE46F5">
        <w:t xml:space="preserve"> </w:t>
      </w:r>
      <w:r w:rsidRPr="00A73DF2">
        <w:t>tiek turpināta 2014</w:t>
      </w:r>
      <w:r w:rsidR="00AF39CE" w:rsidRPr="00A73DF2">
        <w:t>.</w:t>
      </w:r>
      <w:r w:rsidR="00B45D7E">
        <w:t xml:space="preserve"> </w:t>
      </w:r>
      <w:r w:rsidRPr="00A73DF2">
        <w:t>-</w:t>
      </w:r>
      <w:r w:rsidR="002B67E7">
        <w:t xml:space="preserve"> </w:t>
      </w:r>
      <w:r w:rsidRPr="00A73DF2">
        <w:t>2020</w:t>
      </w:r>
      <w:r w:rsidR="00AF39CE" w:rsidRPr="00A73DF2">
        <w:t>.</w:t>
      </w:r>
      <w:r w:rsidRPr="00A73DF2">
        <w:t xml:space="preserve"> gad</w:t>
      </w:r>
      <w:r w:rsidR="00BE46F5">
        <w:t xml:space="preserve">a plānošanas </w:t>
      </w:r>
      <w:r w:rsidRPr="00A73DF2">
        <w:t>periodā</w:t>
      </w:r>
      <w:r w:rsidR="00BE46F5">
        <w:t>,</w:t>
      </w:r>
      <w:r w:rsidRPr="00A73DF2">
        <w:t xml:space="preserve"> </w:t>
      </w:r>
      <w:r w:rsidR="00A87F87">
        <w:t xml:space="preserve">salīdzinot ar </w:t>
      </w:r>
      <w:r w:rsidR="00A87F87" w:rsidRPr="00A73DF2">
        <w:t>2007.</w:t>
      </w:r>
      <w:r w:rsidR="00A87F87">
        <w:t xml:space="preserve"> </w:t>
      </w:r>
      <w:r w:rsidR="00A87F87" w:rsidRPr="00A73DF2">
        <w:t>-</w:t>
      </w:r>
      <w:r w:rsidR="00A87F87">
        <w:t xml:space="preserve"> </w:t>
      </w:r>
      <w:r w:rsidR="00A87F87" w:rsidRPr="00A73DF2">
        <w:t>2013. gad</w:t>
      </w:r>
      <w:r w:rsidR="00A87F87">
        <w:t xml:space="preserve">a plānošanas </w:t>
      </w:r>
      <w:r w:rsidR="00A87F87" w:rsidRPr="00A73DF2">
        <w:t>period</w:t>
      </w:r>
      <w:r w:rsidR="00A87F87">
        <w:t>u,</w:t>
      </w:r>
      <w:r w:rsidR="00A87F87" w:rsidRPr="00A73DF2">
        <w:t xml:space="preserve"> </w:t>
      </w:r>
      <w:r w:rsidRPr="00A73DF2">
        <w:t>atbalst</w:t>
      </w:r>
      <w:r w:rsidR="00A87F87">
        <w:t>āms</w:t>
      </w:r>
      <w:r w:rsidRPr="00A73DF2">
        <w:t xml:space="preserve"> </w:t>
      </w:r>
      <w:r w:rsidR="00A87F87">
        <w:t xml:space="preserve">lielāks skaits </w:t>
      </w:r>
      <w:r w:rsidRPr="00A73DF2">
        <w:t>līdzīg</w:t>
      </w:r>
      <w:r w:rsidR="00A87F87">
        <w:t>u aktivitāšu</w:t>
      </w:r>
      <w:r w:rsidR="00BE46F5">
        <w:t>,</w:t>
      </w:r>
      <w:r w:rsidRPr="00A73DF2">
        <w:t xml:space="preserve"> tādējādi var tikt tieši salīdzināt</w:t>
      </w:r>
      <w:r w:rsidR="00B90F61">
        <w:t>i to</w:t>
      </w:r>
      <w:r w:rsidRPr="00A73DF2">
        <w:t xml:space="preserve"> ieviešanas mehānism</w:t>
      </w:r>
      <w:r w:rsidR="00B90F61">
        <w:t>i</w:t>
      </w:r>
      <w:r w:rsidR="007063AC" w:rsidRPr="00A73DF2">
        <w:t xml:space="preserve"> (skatīt tabulu Nr. </w:t>
      </w:r>
      <w:r w:rsidR="008A2D22" w:rsidRPr="00A73DF2">
        <w:t>2</w:t>
      </w:r>
      <w:r w:rsidR="007063AC" w:rsidRPr="00A73DF2">
        <w:t>.</w:t>
      </w:r>
      <w:r w:rsidR="008E6D25">
        <w:t>9.</w:t>
      </w:r>
      <w:r w:rsidR="007063AC" w:rsidRPr="00A73DF2">
        <w:t>)</w:t>
      </w:r>
      <w:r w:rsidR="00B90F61">
        <w:t>.</w:t>
      </w:r>
      <w:r w:rsidR="00AC2769">
        <w:t xml:space="preserve"> </w:t>
      </w:r>
      <w:r w:rsidR="00AC2769" w:rsidRPr="00A73DF2">
        <w:t>2014.</w:t>
      </w:r>
      <w:r w:rsidR="00AC2769">
        <w:t xml:space="preserve"> </w:t>
      </w:r>
      <w:r w:rsidR="00AC2769" w:rsidRPr="00A73DF2">
        <w:t>-</w:t>
      </w:r>
      <w:r w:rsidR="00AC2769">
        <w:t xml:space="preserve"> </w:t>
      </w:r>
      <w:r w:rsidR="00AC2769" w:rsidRPr="00A73DF2">
        <w:t>2020. gad</w:t>
      </w:r>
      <w:r w:rsidR="00AC2769">
        <w:t xml:space="preserve">a plānošanas </w:t>
      </w:r>
      <w:r w:rsidR="00AC2769" w:rsidRPr="00A73DF2">
        <w:t>periodā</w:t>
      </w:r>
      <w:r w:rsidR="00AC2769">
        <w:t xml:space="preserve"> aktivitāšu loks uzskatāms par papildinātu. </w:t>
      </w:r>
      <w:r w:rsidR="008F7B4E">
        <w:t xml:space="preserve">Piemēram, </w:t>
      </w:r>
      <w:r w:rsidR="008F7B4E" w:rsidRPr="00AC2769">
        <w:t>2007</w:t>
      </w:r>
      <w:r w:rsidR="008F7B4E">
        <w:t xml:space="preserve">. – </w:t>
      </w:r>
      <w:r w:rsidR="008F7B4E" w:rsidRPr="00AC2769">
        <w:t>2013</w:t>
      </w:r>
      <w:r w:rsidR="008F7B4E">
        <w:t>. gada plānošanas</w:t>
      </w:r>
      <w:r w:rsidR="008F7B4E" w:rsidRPr="00AC2769">
        <w:t xml:space="preserve"> periodā netika atbalstīta specializētā autotransporta iegāde dalīti vāktu atkritumu maršrutu apkalpošanai, kas ir jauns veids, kā nodrošināt dalītās vākšanas infrastruktūru iedzīvotājiem</w:t>
      </w:r>
      <w:r w:rsidR="00AC2769" w:rsidRPr="00AC2769">
        <w:t>.</w:t>
      </w:r>
    </w:p>
    <w:p w14:paraId="7690A909" w14:textId="23506B2E" w:rsidR="005A54E5" w:rsidRPr="00A73DF2" w:rsidRDefault="005A54E5">
      <w:r w:rsidRPr="00A73DF2">
        <w:t>2014</w:t>
      </w:r>
      <w:r w:rsidR="00AF0877" w:rsidRPr="00A73DF2">
        <w:t>.</w:t>
      </w:r>
      <w:r w:rsidR="00BE46F5">
        <w:t xml:space="preserve"> </w:t>
      </w:r>
      <w:r w:rsidRPr="00A73DF2">
        <w:t>-</w:t>
      </w:r>
      <w:r w:rsidR="00BE46F5">
        <w:t xml:space="preserve"> </w:t>
      </w:r>
      <w:r w:rsidRPr="00A73DF2">
        <w:t>2020</w:t>
      </w:r>
      <w:r w:rsidR="00AF0877" w:rsidRPr="00A73DF2">
        <w:t>.</w:t>
      </w:r>
      <w:r w:rsidRPr="00A73DF2">
        <w:t xml:space="preserve"> gada </w:t>
      </w:r>
      <w:r w:rsidR="00BE46F5">
        <w:t xml:space="preserve">plānošanas perioda </w:t>
      </w:r>
      <w:r w:rsidRPr="00A73DF2">
        <w:t>programmās ieviešanas mehānisms ir mainīts</w:t>
      </w:r>
      <w:r w:rsidR="00BE46F5">
        <w:t>,</w:t>
      </w:r>
      <w:r w:rsidRPr="00A73DF2">
        <w:t xml:space="preserve"> iekļaujot pašvaldības kā projekta pieteicējus, samazināts aktivitāšu loks, fokusējoties uz savākšanas laukumu un punktu izveidi. </w:t>
      </w:r>
    </w:p>
    <w:p w14:paraId="4B07FCB5" w14:textId="77777777" w:rsidR="008C2731" w:rsidRPr="00A73DF2" w:rsidRDefault="005A54E5" w:rsidP="00E857FE">
      <w:r w:rsidRPr="00A73DF2">
        <w:t>Kā būtisks pozitīvs projektu ieviešanas kritērijs ir sabiedrības informēšanas pasākumu plāna nepieciešamība un atbalsts aktivitāšu realizācijai, taču jāatzīmē, ka nav noteiktas konkrētas prasības šim plānam, kas potenciāli samazina ietekmi uz sabiedrības domas veidošanu.</w:t>
      </w:r>
      <w:bookmarkStart w:id="328" w:name="_Toc518296297"/>
      <w:bookmarkStart w:id="329" w:name="_Toc514917186"/>
      <w:bookmarkStart w:id="330" w:name="_Toc521313797"/>
    </w:p>
    <w:p w14:paraId="0D4D38AC" w14:textId="2E8860B7" w:rsidR="008C2731" w:rsidRPr="00A73DF2" w:rsidRDefault="008C2731" w:rsidP="00004A20">
      <w:pPr>
        <w:pStyle w:val="Heading2"/>
        <w:rPr>
          <w:rFonts w:eastAsiaTheme="minorHAnsi"/>
        </w:rPr>
      </w:pPr>
      <w:bookmarkStart w:id="331" w:name="_Toc531963461"/>
      <w:bookmarkStart w:id="332" w:name="_Toc531963738"/>
      <w:bookmarkStart w:id="333" w:name="_Toc532917562"/>
      <w:bookmarkStart w:id="334" w:name="_Toc526183695"/>
      <w:r w:rsidRPr="00A73DF2">
        <w:t>Secinājumi</w:t>
      </w:r>
      <w:bookmarkEnd w:id="331"/>
      <w:bookmarkEnd w:id="332"/>
      <w:bookmarkEnd w:id="333"/>
      <w:r w:rsidRPr="00A73DF2">
        <w:t xml:space="preserve"> </w:t>
      </w:r>
      <w:bookmarkEnd w:id="328"/>
      <w:bookmarkEnd w:id="329"/>
      <w:bookmarkEnd w:id="330"/>
      <w:bookmarkEnd w:id="334"/>
    </w:p>
    <w:p w14:paraId="137FB976" w14:textId="31D4A8FB" w:rsidR="00B90E3B" w:rsidRDefault="007D72EE" w:rsidP="00004A20">
      <w:pPr>
        <w:pStyle w:val="ListParagraph"/>
        <w:numPr>
          <w:ilvl w:val="0"/>
          <w:numId w:val="71"/>
        </w:numPr>
        <w:contextualSpacing w:val="0"/>
      </w:pPr>
      <w:r>
        <w:t>2007</w:t>
      </w:r>
      <w:r w:rsidR="00B45D7E">
        <w:t xml:space="preserve">. </w:t>
      </w:r>
      <w:r>
        <w:t>-</w:t>
      </w:r>
      <w:r w:rsidR="00B45D7E">
        <w:t xml:space="preserve"> </w:t>
      </w:r>
      <w:r>
        <w:t>2013. gad</w:t>
      </w:r>
      <w:r w:rsidR="00B45D7E">
        <w:t>a</w:t>
      </w:r>
      <w:r>
        <w:t xml:space="preserve"> investīcijas pamatā saistītas ar poligonu infrastruktūras sakārtošanu un veido pamatu drošai atkritumu apglabāšanai. </w:t>
      </w:r>
      <w:r w:rsidR="00B90E3B">
        <w:t>Dalītās vākšanas infrast</w:t>
      </w:r>
      <w:r w:rsidR="00B45D7E">
        <w:t>r</w:t>
      </w:r>
      <w:r w:rsidR="00B90E3B">
        <w:t>uktūras izveidē investīciju sniegums bija zems, zemās projektu realizētāju inter</w:t>
      </w:r>
      <w:r w:rsidR="00B45D7E">
        <w:t>e</w:t>
      </w:r>
      <w:r w:rsidR="00B90E3B">
        <w:t xml:space="preserve">ses dēļ. </w:t>
      </w:r>
      <w:r w:rsidR="006774FA">
        <w:t>Taču būtiski attīstīta atkritumu šķirošanas līniju jauda. Veikti ieguldījumi kompostēšanas iekārtu izv</w:t>
      </w:r>
      <w:r w:rsidR="006B6BAC">
        <w:t>e</w:t>
      </w:r>
      <w:r w:rsidR="006774FA">
        <w:t>idē un virknē citu specifisku infrastruktūras elementu attīstīšanā.</w:t>
      </w:r>
      <w:r w:rsidR="00F00DF5">
        <w:t xml:space="preserve"> </w:t>
      </w:r>
      <w:r w:rsidR="00C90147">
        <w:t xml:space="preserve">Atbilstoši tā brīža plānošanas dokumentu situācijai, realizēto ieguldījumu efektivitāte un lietderība vērtējama kā atbilstoša, taču, lai tā realizētos praksē, būtiska ir atbilstoša infrastruktūras un likumdošanas </w:t>
      </w:r>
      <w:r w:rsidR="002432C0">
        <w:t>attīstība 2014.</w:t>
      </w:r>
      <w:r w:rsidR="006B6BAC">
        <w:t xml:space="preserve"> </w:t>
      </w:r>
      <w:r w:rsidR="002432C0">
        <w:t>-</w:t>
      </w:r>
      <w:r w:rsidR="006B6BAC">
        <w:t xml:space="preserve"> </w:t>
      </w:r>
      <w:r w:rsidR="002432C0">
        <w:t xml:space="preserve">2020. gadu plānošanas periodā un pēc 2020. gada. </w:t>
      </w:r>
    </w:p>
    <w:p w14:paraId="3CEAA634" w14:textId="646F5494" w:rsidR="007D72EE" w:rsidRDefault="00285933" w:rsidP="0CF61E71">
      <w:pPr>
        <w:pStyle w:val="ListParagraph"/>
        <w:numPr>
          <w:ilvl w:val="0"/>
          <w:numId w:val="71"/>
        </w:numPr>
        <w:contextualSpacing w:val="0"/>
      </w:pPr>
      <w:r w:rsidRPr="002432C0">
        <w:t>Pastāv risks Latvijai neizpildīt atkritumu pār</w:t>
      </w:r>
      <w:r w:rsidR="002432C0" w:rsidRPr="006F79B4">
        <w:t>s</w:t>
      </w:r>
      <w:r w:rsidRPr="002432C0">
        <w:t>trādes apjomu prasību 50%</w:t>
      </w:r>
      <w:r w:rsidR="002432C0" w:rsidRPr="006F79B4">
        <w:t xml:space="preserve"> apmērā</w:t>
      </w:r>
      <w:r w:rsidRPr="002432C0">
        <w:t xml:space="preserve"> līdz 2020</w:t>
      </w:r>
      <w:r w:rsidR="006B6BAC">
        <w:t>.</w:t>
      </w:r>
      <w:r w:rsidRPr="002432C0">
        <w:t xml:space="preserve"> gadam</w:t>
      </w:r>
      <w:r w:rsidR="002432C0" w:rsidRPr="006F79B4">
        <w:t>, kā arī bioloģiski noārdāmo atkritumu apglabāšanas samazināšanas Direktīvu prasību</w:t>
      </w:r>
      <w:r>
        <w:t xml:space="preserve">, tādēļ </w:t>
      </w:r>
      <w:r w:rsidR="00B90E3B">
        <w:t>2014</w:t>
      </w:r>
      <w:r w:rsidR="00B45D7E">
        <w:t xml:space="preserve">. </w:t>
      </w:r>
      <w:r w:rsidR="00B90E3B">
        <w:t>-</w:t>
      </w:r>
      <w:r w:rsidR="00B45D7E">
        <w:t xml:space="preserve"> </w:t>
      </w:r>
      <w:r w:rsidR="00B90E3B">
        <w:t xml:space="preserve">2020. </w:t>
      </w:r>
      <w:r w:rsidR="00B45D7E">
        <w:t xml:space="preserve">gada </w:t>
      </w:r>
      <w:r w:rsidR="008E6D25">
        <w:t xml:space="preserve">plānošanas </w:t>
      </w:r>
      <w:r w:rsidR="00B90E3B">
        <w:t xml:space="preserve">perioda programmās prioritātes </w:t>
      </w:r>
      <w:r w:rsidR="006774FA">
        <w:t xml:space="preserve">pastiprināti </w:t>
      </w:r>
      <w:r w:rsidR="00B90E3B">
        <w:t>iekļauj pārstrādes un reģenerācijas jaudu attīstību, kas ir priekšnosacījums dalīti sav</w:t>
      </w:r>
      <w:r w:rsidR="006261F2">
        <w:t>ā</w:t>
      </w:r>
      <w:r w:rsidR="00B90E3B">
        <w:t>kto materiālu tirgu</w:t>
      </w:r>
      <w:r>
        <w:t>s</w:t>
      </w:r>
      <w:r w:rsidR="00B90E3B">
        <w:t xml:space="preserve"> turpm</w:t>
      </w:r>
      <w:r w:rsidR="006261F2">
        <w:t>ā</w:t>
      </w:r>
      <w:r w:rsidR="00B90E3B">
        <w:t>kai attīstībai.</w:t>
      </w:r>
    </w:p>
    <w:p w14:paraId="6D3F5B1D" w14:textId="6F0A7D82" w:rsidR="00B90E3B" w:rsidRDefault="00E04FFC" w:rsidP="00004A20">
      <w:pPr>
        <w:pStyle w:val="ListParagraph"/>
        <w:numPr>
          <w:ilvl w:val="0"/>
          <w:numId w:val="71"/>
        </w:numPr>
        <w:contextualSpacing w:val="0"/>
      </w:pPr>
      <w:r>
        <w:t>Kopumā 2007. - 2013. gada investīcijas orientētas uz atkritumu hier</w:t>
      </w:r>
      <w:r w:rsidR="004478EC">
        <w:t>a</w:t>
      </w:r>
      <w:r>
        <w:t>rhijas zemākajiem līmeņiem</w:t>
      </w:r>
      <w:r w:rsidR="0021742D">
        <w:t xml:space="preserve"> </w:t>
      </w:r>
      <w:r>
        <w:t>- apglabāšana, reģenerācija un pārstrāde. Atkārtota izmantošana un atkritumu rašanās samaz</w:t>
      </w:r>
      <w:r w:rsidR="0021742D">
        <w:t>i</w:t>
      </w:r>
      <w:r>
        <w:t>nāšana atbalstītas nākamajā, 2014.</w:t>
      </w:r>
      <w:r w:rsidR="0021742D">
        <w:t xml:space="preserve"> </w:t>
      </w:r>
      <w:r>
        <w:t>-</w:t>
      </w:r>
      <w:r w:rsidR="0021742D">
        <w:t xml:space="preserve"> </w:t>
      </w:r>
      <w:r>
        <w:t>2020. gada periodā.</w:t>
      </w:r>
      <w:r w:rsidR="00E549B4">
        <w:t xml:space="preserve"> Taču pretendentu ie</w:t>
      </w:r>
      <w:r w:rsidR="002F65FE">
        <w:t xml:space="preserve">interesētības līmenis un aktivitāšu mērogs liecina, ka atbalsts </w:t>
      </w:r>
      <w:r w:rsidR="004478EC">
        <w:t xml:space="preserve">būtu </w:t>
      </w:r>
      <w:r w:rsidR="002F65FE">
        <w:t>turpināms arī pēc 2020. gada.</w:t>
      </w:r>
      <w:r>
        <w:t xml:space="preserve"> </w:t>
      </w:r>
    </w:p>
    <w:p w14:paraId="29C383C6" w14:textId="007DDBE4" w:rsidR="001C3EF2" w:rsidRDefault="00285933" w:rsidP="00ED4133">
      <w:pPr>
        <w:pStyle w:val="ListParagraph"/>
        <w:numPr>
          <w:ilvl w:val="0"/>
          <w:numId w:val="71"/>
        </w:numPr>
        <w:contextualSpacing w:val="0"/>
      </w:pPr>
      <w:r w:rsidRPr="00E04FFC">
        <w:t>Kopumā atkritumu apsaimniekošanas sistēmas izvērtēšanu apgrūtina datu pieejamība, savākšanas metodes, definīcijas un interpretācijas.</w:t>
      </w:r>
      <w:r w:rsidRPr="006F79B4">
        <w:t xml:space="preserve"> Atkritumu saimniecības uzlabojumu ietekmi ir grūti </w:t>
      </w:r>
      <w:r w:rsidR="006774FA" w:rsidRPr="006F79B4">
        <w:t xml:space="preserve">objektīvi </w:t>
      </w:r>
      <w:r w:rsidRPr="006F79B4">
        <w:t>novērtēt</w:t>
      </w:r>
      <w:r w:rsidR="0021742D">
        <w:t>,</w:t>
      </w:r>
      <w:r w:rsidRPr="006F79B4">
        <w:t xml:space="preserve"> jo dati ir nepilnīgi un/vai atšķirīgi dažādos avotos.</w:t>
      </w:r>
    </w:p>
    <w:p w14:paraId="15924DAD" w14:textId="34DA970C" w:rsidR="001C3EF2" w:rsidRPr="00A73DF2" w:rsidRDefault="001C3EF2" w:rsidP="00004A20">
      <w:pPr>
        <w:pStyle w:val="Heading2"/>
      </w:pPr>
      <w:bookmarkStart w:id="335" w:name="_Toc531963462"/>
      <w:bookmarkStart w:id="336" w:name="_Toc531963739"/>
      <w:bookmarkStart w:id="337" w:name="_Toc532917563"/>
      <w:r>
        <w:t>Investīciju vajadzības un ieteikumi</w:t>
      </w:r>
      <w:bookmarkEnd w:id="335"/>
      <w:bookmarkEnd w:id="336"/>
      <w:bookmarkEnd w:id="337"/>
    </w:p>
    <w:p w14:paraId="7C46D5E0" w14:textId="3F5E11B3" w:rsidR="009C2D6A" w:rsidRDefault="009C2D6A" w:rsidP="00ED4133">
      <w:pPr>
        <w:pStyle w:val="ListParagraph"/>
        <w:ind w:left="0"/>
        <w:contextualSpacing w:val="0"/>
        <w:rPr>
          <w:bCs/>
        </w:rPr>
      </w:pPr>
      <w:r w:rsidRPr="00004A20">
        <w:t xml:space="preserve">Sākumā apkopoti ieteikumi un investīciju vajadzības, kas nav </w:t>
      </w:r>
      <w:r w:rsidR="00183594">
        <w:t>tieši</w:t>
      </w:r>
      <w:r w:rsidR="00183594" w:rsidRPr="00004A20">
        <w:t xml:space="preserve"> </w:t>
      </w:r>
      <w:r w:rsidRPr="00004A20">
        <w:t>saistītas ar infrastruktūras izveidi, beigās uzskaitītas investīciju vajadzības, kas attiecināmas uz ES struktūrfondiem.</w:t>
      </w:r>
    </w:p>
    <w:p w14:paraId="554B7612" w14:textId="09A13974" w:rsidR="009C2D6A" w:rsidRPr="00ED4133" w:rsidRDefault="009C2D6A" w:rsidP="00ED4133">
      <w:pPr>
        <w:pStyle w:val="ListParagraph"/>
        <w:numPr>
          <w:ilvl w:val="6"/>
          <w:numId w:val="57"/>
        </w:numPr>
        <w:contextualSpacing w:val="0"/>
        <w:rPr>
          <w:b/>
        </w:rPr>
      </w:pPr>
      <w:r w:rsidRPr="00ED4133">
        <w:rPr>
          <w:b/>
        </w:rPr>
        <w:t xml:space="preserve">Uzlabot atkritumu </w:t>
      </w:r>
      <w:r w:rsidR="004056AE" w:rsidRPr="00ED4133">
        <w:rPr>
          <w:b/>
        </w:rPr>
        <w:t>saimniecības</w:t>
      </w:r>
      <w:r w:rsidRPr="00ED4133">
        <w:rPr>
          <w:b/>
        </w:rPr>
        <w:t xml:space="preserve"> datu vākšanas un analīzes sistēmu</w:t>
      </w:r>
      <w:r w:rsidR="00DA3C19">
        <w:rPr>
          <w:b/>
        </w:rPr>
        <w:t xml:space="preserve"> – plašākai publikai draudzīgs lietojuma formāts.</w:t>
      </w:r>
    </w:p>
    <w:p w14:paraId="75A7CB1E" w14:textId="291EEC20" w:rsidR="008415DC" w:rsidRDefault="008415DC" w:rsidP="009C2D6A">
      <w:pPr>
        <w:pStyle w:val="ListParagraph"/>
        <w:ind w:left="0"/>
        <w:contextualSpacing w:val="0"/>
      </w:pPr>
      <w:r w:rsidRPr="008415DC">
        <w:t xml:space="preserve">Atkritumu </w:t>
      </w:r>
      <w:r w:rsidR="00285933">
        <w:t>sa</w:t>
      </w:r>
      <w:r w:rsidR="001140E0">
        <w:t>i</w:t>
      </w:r>
      <w:r w:rsidR="00285933">
        <w:t xml:space="preserve">mniecības </w:t>
      </w:r>
      <w:r w:rsidRPr="008415DC">
        <w:t xml:space="preserve">datu vākšanas un analīzes sistēmai ir nepieciešami pilnveidojumi, lai sinhronizētu definīcijas, ievācamo datu kopas un datu kvalitāti. Mērķu izpildes kontrole tiek organizēta, izmantojot adhoc pasūtījumus, radot eksperta līmeņa datus. Diemžēl šādi dati visbiežāk nav lietotājiem draudzīgā formātā, it sevišķi plašākai publikai. Tādēļ datu ērta uztveramība kopā ar izglītojošām kampaņām var veicināt tirgus dalībnieku, NVO un iedzīvotāju uzticību un aktīvāku iesaisti atkritumu sistēmas </w:t>
      </w:r>
      <w:r w:rsidRPr="008415DC">
        <w:lastRenderedPageBreak/>
        <w:t>jautājumu risināšanā. Lai šo sasniegtu, ieteicams nodrošināt saprotamu un uztveramu atkritumu sistēmas atspoguļojumu reģionālos un funkcionālos griezumos, pievēršot uzmanību sistēmas caurskatāmībai un sniegtās informācijas uztveramībai.</w:t>
      </w:r>
    </w:p>
    <w:p w14:paraId="103A040F" w14:textId="506123AF" w:rsidR="009C2D6A" w:rsidRPr="00632111" w:rsidRDefault="009C2D6A" w:rsidP="009C2D6A">
      <w:r w:rsidRPr="00632111">
        <w:t xml:space="preserve">Īstenotājs: </w:t>
      </w:r>
      <w:r>
        <w:t>VARAM</w:t>
      </w:r>
      <w:r w:rsidR="00DA3C19">
        <w:t xml:space="preserve"> un LVĢMC sadarbībā ar atkritumu apsaimniekošanas operatoriem u.c. iesaistītajām pusēm</w:t>
      </w:r>
      <w:r w:rsidR="0086622E">
        <w:t>.</w:t>
      </w:r>
    </w:p>
    <w:p w14:paraId="1CBA7A8F" w14:textId="39A2C94A" w:rsidR="009C2D6A" w:rsidRPr="00632111" w:rsidRDefault="009C2D6A" w:rsidP="009C2D6A">
      <w:r w:rsidRPr="00632111">
        <w:t xml:space="preserve">Termiņš: </w:t>
      </w:r>
      <w:r w:rsidR="00DA3C19">
        <w:t>pastāvīgi</w:t>
      </w:r>
      <w:r w:rsidR="0086622E">
        <w:t>.</w:t>
      </w:r>
    </w:p>
    <w:p w14:paraId="06CA0BF9" w14:textId="22555088" w:rsidR="009C2D6A" w:rsidRPr="008415DC" w:rsidRDefault="009C2D6A" w:rsidP="00ED4133">
      <w:pPr>
        <w:pStyle w:val="ListParagraph"/>
        <w:ind w:left="0"/>
        <w:contextualSpacing w:val="0"/>
      </w:pPr>
      <w:r>
        <w:t xml:space="preserve">Finansējums: </w:t>
      </w:r>
      <w:r w:rsidR="0086622E">
        <w:t>v</w:t>
      </w:r>
      <w:r w:rsidR="00DA3C19">
        <w:t>alsts budžets</w:t>
      </w:r>
      <w:r w:rsidR="0086622E">
        <w:t>.</w:t>
      </w:r>
    </w:p>
    <w:p w14:paraId="7EC8D2A5" w14:textId="17845C6E" w:rsidR="001770F7" w:rsidRPr="00ED4133" w:rsidRDefault="00055CC6" w:rsidP="00ED4133">
      <w:pPr>
        <w:pStyle w:val="ListParagraph"/>
        <w:numPr>
          <w:ilvl w:val="0"/>
          <w:numId w:val="57"/>
        </w:numPr>
        <w:contextualSpacing w:val="0"/>
        <w:rPr>
          <w:b/>
        </w:rPr>
      </w:pPr>
      <w:r w:rsidRPr="00ED4133">
        <w:rPr>
          <w:b/>
        </w:rPr>
        <w:t xml:space="preserve">Attīstīt centralizētu plānošanu bioloģiski noārdāmo </w:t>
      </w:r>
      <w:r w:rsidR="001770F7" w:rsidRPr="00ED4133">
        <w:rPr>
          <w:b/>
        </w:rPr>
        <w:t>atkritumu apsaimniekošanas risinājumiem – t.sk. lokāli testējot alternatīvas</w:t>
      </w:r>
      <w:r w:rsidR="0086622E">
        <w:rPr>
          <w:b/>
        </w:rPr>
        <w:t>.</w:t>
      </w:r>
    </w:p>
    <w:p w14:paraId="3CF7DED1" w14:textId="17BBE984" w:rsidR="008415DC" w:rsidRDefault="005217A9" w:rsidP="001770F7">
      <w:pPr>
        <w:pStyle w:val="ListParagraph"/>
        <w:ind w:left="0"/>
        <w:contextualSpacing w:val="0"/>
      </w:pPr>
      <w:r>
        <w:t>BNA apsaimniekošana</w:t>
      </w:r>
      <w:r w:rsidRPr="008415DC">
        <w:t xml:space="preserve"> </w:t>
      </w:r>
      <w:r w:rsidR="008415DC" w:rsidRPr="008415DC">
        <w:t xml:space="preserve">ir lielākais uzmanības fokuss 2014. - 2020. gada plānošanas periodā un biodegeradācijas pārstrādei ir potenciāls uzlabot Latvijas sniegumu attiecībā uz atkritumu saimniecību regulējošo </w:t>
      </w:r>
      <w:r w:rsidR="0021742D">
        <w:t>D</w:t>
      </w:r>
      <w:r w:rsidR="008415DC" w:rsidRPr="00004A20">
        <w:t>irektīvu</w:t>
      </w:r>
      <w:r w:rsidR="008415DC" w:rsidRPr="008415DC">
        <w:t xml:space="preserve"> mērķu sasniegšanu. Jāņem vērā, ka iedzīvotāju iesaiste dalītajā vākšanā ir zema un </w:t>
      </w:r>
      <w:r w:rsidR="0021742D">
        <w:t xml:space="preserve">bioloģiski </w:t>
      </w:r>
      <w:r w:rsidR="001C762E">
        <w:t xml:space="preserve">noārdāmo </w:t>
      </w:r>
      <w:r w:rsidR="008415DC" w:rsidRPr="008415DC">
        <w:t xml:space="preserve">materiālu ziņā iesaiste prognozējama vēl zemāka. </w:t>
      </w:r>
      <w:r w:rsidR="001C762E">
        <w:t>Bioloģisk</w:t>
      </w:r>
      <w:r w:rsidR="0021742D">
        <w:t>i</w:t>
      </w:r>
      <w:r w:rsidR="001C762E">
        <w:t xml:space="preserve"> noārdāmo</w:t>
      </w:r>
      <w:r w:rsidR="008415DC" w:rsidRPr="008415DC">
        <w:t xml:space="preserve"> atkritumu dalīta savākšana ir izmaksu ietilpīga, jo izvešanas jāveic bieži, kas nosaka augstas prasības infrastruktūras izveidei un uzturēšanai. Tādēļ ieteicams veikt centralizētu plānošanu dalītai </w:t>
      </w:r>
      <w:r w:rsidR="001C762E">
        <w:t>bioloģisk</w:t>
      </w:r>
      <w:r w:rsidR="0021742D">
        <w:t>i</w:t>
      </w:r>
      <w:r w:rsidR="001C762E">
        <w:t xml:space="preserve"> noārdāmo </w:t>
      </w:r>
      <w:r w:rsidR="008415DC" w:rsidRPr="008415DC">
        <w:t>atkritumu vākšanas sistēmai un definēt nepieciešamos uzdevumus atkritumu operatoriem attiecīgajos normatīvajos aktos</w:t>
      </w:r>
      <w:r w:rsidR="001770F7">
        <w:t xml:space="preserve">. Sadarbībā ar operatoriem un pašvaldībām ieteicams izveidot alternatīvo specifisko dalītās vākšanas risinājumu detalizētus modeļus un konkursa kārtībā ar līdzfinansējuma atbalstu veikt efektivitātes testus </w:t>
      </w:r>
      <w:r w:rsidR="0021742D">
        <w:t>vietējās</w:t>
      </w:r>
      <w:r w:rsidR="001770F7">
        <w:t xml:space="preserve"> kopienās. Pilotprojekti var ietvert gan dalītās vākšanas paradigmas maiņu (piemēram, no materiālu šķirošanas uz bioloģiski noārdāmo atkritumu atšķirošanu, kas varētu izpausties kā viens konteiners bioloģiski noārdāmajiem atkritumiem, bet otrs visiem citiem materiāliem), gan specifisku stimulu testēšanu (tarifu diferencēšana, bezmaksas bioloģiski noārdāmie atkritumu maisi u.c.)</w:t>
      </w:r>
      <w:r w:rsidR="0086622E">
        <w:t>.</w:t>
      </w:r>
    </w:p>
    <w:p w14:paraId="187EFE97" w14:textId="1EFA30FE" w:rsidR="00A37866" w:rsidRPr="00632111" w:rsidRDefault="00A37866" w:rsidP="00A37866">
      <w:r w:rsidRPr="00632111">
        <w:t xml:space="preserve">Īstenotājs: </w:t>
      </w:r>
      <w:r>
        <w:t>VARAM</w:t>
      </w:r>
      <w:r w:rsidR="0021742D">
        <w:t>,</w:t>
      </w:r>
      <w:r>
        <w:t xml:space="preserve"> atkritumu apsaimniekošanas operatori u.c. iesaistītās puses</w:t>
      </w:r>
      <w:r w:rsidR="0086622E">
        <w:t>.</w:t>
      </w:r>
    </w:p>
    <w:p w14:paraId="5AF9928A" w14:textId="7F36310C" w:rsidR="00A37866" w:rsidRPr="00632111" w:rsidRDefault="00A37866" w:rsidP="00A37866">
      <w:r w:rsidRPr="00632111">
        <w:t xml:space="preserve">Termiņš: </w:t>
      </w:r>
      <w:r>
        <w:t>pirms un pēc 2020.</w:t>
      </w:r>
      <w:r w:rsidR="0086622E">
        <w:t xml:space="preserve"> gada.</w:t>
      </w:r>
    </w:p>
    <w:p w14:paraId="48661F31" w14:textId="15F10AB6" w:rsidR="0086622E" w:rsidRPr="008415DC" w:rsidRDefault="00A37866" w:rsidP="00ED4133">
      <w:pPr>
        <w:pStyle w:val="ListParagraph"/>
        <w:ind w:left="0"/>
        <w:contextualSpacing w:val="0"/>
      </w:pPr>
      <w:r>
        <w:t xml:space="preserve">Finansējums: </w:t>
      </w:r>
      <w:r w:rsidR="0021742D">
        <w:t>s</w:t>
      </w:r>
      <w:r>
        <w:t>tratēģiskās plānošanas aktivitātēm – valsts budžets; alternatīvo risinājumu pilotprojektiem – ES fondu līdzfinansējuma atbalsts</w:t>
      </w:r>
      <w:r w:rsidR="0086622E">
        <w:t>.</w:t>
      </w:r>
    </w:p>
    <w:p w14:paraId="48425F7F" w14:textId="0C12B327" w:rsidR="00A37866" w:rsidRPr="00ED4133" w:rsidRDefault="00A37866" w:rsidP="00ED4133">
      <w:pPr>
        <w:pStyle w:val="ListParagraph"/>
        <w:numPr>
          <w:ilvl w:val="0"/>
          <w:numId w:val="57"/>
        </w:numPr>
        <w:contextualSpacing w:val="0"/>
        <w:rPr>
          <w:b/>
        </w:rPr>
      </w:pPr>
      <w:r w:rsidRPr="00ED4133">
        <w:rPr>
          <w:b/>
        </w:rPr>
        <w:t>Veicināt lielāku pašvaldību iesaisti nacionālo mērķu īstenošanā</w:t>
      </w:r>
      <w:r w:rsidR="0021742D">
        <w:rPr>
          <w:b/>
        </w:rPr>
        <w:t xml:space="preserve"> </w:t>
      </w:r>
      <w:r w:rsidRPr="00ED4133">
        <w:rPr>
          <w:b/>
        </w:rPr>
        <w:t xml:space="preserve">- politiskās atbildības palielināšana. </w:t>
      </w:r>
    </w:p>
    <w:p w14:paraId="0C2BD597" w14:textId="2DAE38D1" w:rsidR="008415DC" w:rsidRDefault="008415DC">
      <w:pPr>
        <w:pStyle w:val="ListParagraph"/>
        <w:ind w:left="0"/>
        <w:contextualSpacing w:val="0"/>
      </w:pPr>
      <w:r w:rsidRPr="008415DC">
        <w:t xml:space="preserve">Pašvaldību iesaiste atkritumu saimniecību regulējošo </w:t>
      </w:r>
      <w:r w:rsidR="0021742D">
        <w:t>D</w:t>
      </w:r>
      <w:r w:rsidRPr="00004A20">
        <w:t>irektīvu</w:t>
      </w:r>
      <w:r w:rsidRPr="008415DC">
        <w:t xml:space="preserve"> mērķu izpildē ir ļoti atšķirīga, pašvaldību aktīva rīcība atkritumu saimniecības attīstībā ir atkarīga no pašvaldībai pieejamajiem resursiem un pašvaldības pieredzes. Tādēļ ir ieteicams veikt atkritumu saimniecību regulējošo </w:t>
      </w:r>
      <w:r w:rsidR="0021742D">
        <w:t>D</w:t>
      </w:r>
      <w:r w:rsidRPr="00004A20">
        <w:t>irektīvu</w:t>
      </w:r>
      <w:r w:rsidRPr="008415DC">
        <w:t xml:space="preserve"> prasību kaskadēšanu, informējot pašvaldības un sniedzot tām metodisko atbalstu atkritumu sistēmas attīstībai pašvaldības kompetences ietvaros.</w:t>
      </w:r>
      <w:r w:rsidR="00A37866">
        <w:t xml:space="preserve"> </w:t>
      </w:r>
      <w:r w:rsidR="00A37866" w:rsidRPr="008415DC">
        <w:t xml:space="preserve">Lai uzlabotu kopēju atkritumu apsaimniekošanas sistēmu, nepieciešams plānošanas dokumentos un nozari regulējošajos normatīvajos aktos definēt kvantitatīvus mērķus (t un % no kopējās plūsmas) atkritumu sistēmas attīstībai vidējā </w:t>
      </w:r>
      <w:r w:rsidR="0021742D">
        <w:t xml:space="preserve">termiņā </w:t>
      </w:r>
      <w:r w:rsidR="00A37866" w:rsidRPr="008415DC">
        <w:t>un ilgtermiņā. Ieteicams definēt sasniedzamos mērķus dalītai savākšanai, pa materiālu veidiem katr</w:t>
      </w:r>
      <w:r w:rsidR="00A37866">
        <w:t xml:space="preserve">ai </w:t>
      </w:r>
      <w:r w:rsidR="00A37866" w:rsidRPr="004478EC">
        <w:t>pa</w:t>
      </w:r>
      <w:r w:rsidR="00A37866" w:rsidRPr="006F79B4">
        <w:t>švaldībai</w:t>
      </w:r>
      <w:r w:rsidR="0021742D">
        <w:t>,</w:t>
      </w:r>
      <w:r w:rsidR="00A37866" w:rsidRPr="006F79B4">
        <w:t xml:space="preserve"> nosakot arī pašvaldību atbildību par mērķu sasniegšanu.</w:t>
      </w:r>
      <w:r w:rsidR="00A37866">
        <w:t xml:space="preserve"> Finansējuma reģionālā sadale var tikt sasaistīta ar pašvaldību efektivitāti atkritumu apsaimniekošanas mērķu sasniegšanā.</w:t>
      </w:r>
    </w:p>
    <w:p w14:paraId="0E48B219" w14:textId="676775F5" w:rsidR="00A37866" w:rsidRPr="00632111" w:rsidRDefault="00A37866" w:rsidP="00A37866">
      <w:r w:rsidRPr="00632111">
        <w:t xml:space="preserve">Īstenotājs: </w:t>
      </w:r>
      <w:r>
        <w:t>VARAM, plānošanas reģioni, pašvaldības</w:t>
      </w:r>
      <w:r w:rsidR="00A84968">
        <w:t>.</w:t>
      </w:r>
    </w:p>
    <w:p w14:paraId="15E52075" w14:textId="07252FE5" w:rsidR="00A37866" w:rsidRPr="00632111" w:rsidRDefault="00A37866" w:rsidP="00A37866">
      <w:r w:rsidRPr="00632111">
        <w:t xml:space="preserve">Termiņš: </w:t>
      </w:r>
      <w:r>
        <w:t>pastāvīgi</w:t>
      </w:r>
      <w:r w:rsidR="00A84968">
        <w:t>.</w:t>
      </w:r>
    </w:p>
    <w:p w14:paraId="7BDA8BDD" w14:textId="0FC66D84" w:rsidR="00A37866" w:rsidRDefault="00A37866" w:rsidP="00A37866">
      <w:pPr>
        <w:pStyle w:val="ListParagraph"/>
        <w:ind w:left="0"/>
        <w:contextualSpacing w:val="0"/>
      </w:pPr>
      <w:r>
        <w:t xml:space="preserve">Finansējums: </w:t>
      </w:r>
      <w:r w:rsidR="00A84968">
        <w:t>v</w:t>
      </w:r>
      <w:r>
        <w:t>alsts un pašvaldību līdzekļi</w:t>
      </w:r>
      <w:r w:rsidR="00A84968">
        <w:t>.</w:t>
      </w:r>
    </w:p>
    <w:p w14:paraId="45DA5D06" w14:textId="585AC7C2" w:rsidR="00BE2CA4" w:rsidRDefault="00A37866" w:rsidP="00A37866">
      <w:pPr>
        <w:pStyle w:val="ListParagraph"/>
        <w:ind w:left="0"/>
        <w:contextualSpacing w:val="0"/>
      </w:pPr>
      <w:r w:rsidRPr="00ED4133">
        <w:rPr>
          <w:b/>
        </w:rPr>
        <w:lastRenderedPageBreak/>
        <w:t xml:space="preserve">Veikt dabas resursu nodokļa likmes pārvērtējumu, lai nodrošinātu efektīvāko motivāciju atkritumu šķirošanā. </w:t>
      </w:r>
      <w:r w:rsidR="00BE2CA4" w:rsidRPr="002F65FE">
        <w:t xml:space="preserve">Izvērtēt vai pašreizējās dabas resursu nodokļa likmes </w:t>
      </w:r>
      <w:r w:rsidR="00BE2CA4" w:rsidRPr="006F79B4">
        <w:t>ir pietiekami lielas</w:t>
      </w:r>
      <w:r w:rsidR="0021742D">
        <w:t>,</w:t>
      </w:r>
      <w:r w:rsidR="00BE2CA4" w:rsidRPr="006F79B4">
        <w:t xml:space="preserve"> lai motivētu iedzīvotājus vairāk iesaistīties atkritumu šķirošanā un mazāk nodot nešķirotos atkritumus.</w:t>
      </w:r>
      <w:r>
        <w:t xml:space="preserve"> </w:t>
      </w:r>
      <w:r w:rsidR="00984200">
        <w:t>Laika gaitā iedzīvotāju izpratne par “pamatotiem tarifiem” mainās gan pieejamās infrastruktūras, gan paradumu maiņas dēļ un ir lietderīgi to regulāri pārvērtēt.</w:t>
      </w:r>
    </w:p>
    <w:p w14:paraId="64D5F782" w14:textId="39053233" w:rsidR="00A37866" w:rsidRPr="00632111" w:rsidRDefault="00A37866" w:rsidP="00A37866">
      <w:r w:rsidRPr="00632111">
        <w:t xml:space="preserve">Īstenotājs: </w:t>
      </w:r>
      <w:r>
        <w:t>VARAM, plānošanas reģioni, pašvaldības</w:t>
      </w:r>
      <w:r w:rsidR="00A84968">
        <w:t>.</w:t>
      </w:r>
    </w:p>
    <w:p w14:paraId="7F852352" w14:textId="176395C9" w:rsidR="00A37866" w:rsidRPr="00632111" w:rsidRDefault="00A37866" w:rsidP="00A37866">
      <w:r w:rsidRPr="00632111">
        <w:t xml:space="preserve">Termiņš: </w:t>
      </w:r>
      <w:r>
        <w:t>pastāvīgi</w:t>
      </w:r>
      <w:r w:rsidR="00A84968">
        <w:t>.</w:t>
      </w:r>
    </w:p>
    <w:p w14:paraId="31A8EC9D" w14:textId="52FF38FA" w:rsidR="00A37866" w:rsidRPr="008415DC" w:rsidRDefault="00A37866" w:rsidP="00A37866">
      <w:pPr>
        <w:pStyle w:val="ListParagraph"/>
        <w:ind w:left="0"/>
        <w:contextualSpacing w:val="0"/>
      </w:pPr>
      <w:r>
        <w:t xml:space="preserve">Finansējums: </w:t>
      </w:r>
      <w:r w:rsidR="00A84968">
        <w:t>v</w:t>
      </w:r>
      <w:r>
        <w:t>alsts un pašvaldību līdzekļi</w:t>
      </w:r>
      <w:r w:rsidR="00A84968">
        <w:t>.</w:t>
      </w:r>
    </w:p>
    <w:p w14:paraId="0E120FC8" w14:textId="436513DB" w:rsidR="00984200" w:rsidRPr="00ED4133" w:rsidRDefault="00984200" w:rsidP="00ED4133">
      <w:pPr>
        <w:pStyle w:val="ListParagraph"/>
        <w:numPr>
          <w:ilvl w:val="0"/>
          <w:numId w:val="57"/>
        </w:numPr>
        <w:contextualSpacing w:val="0"/>
        <w:rPr>
          <w:b/>
        </w:rPr>
      </w:pPr>
      <w:r w:rsidRPr="00ED4133">
        <w:rPr>
          <w:b/>
        </w:rPr>
        <w:t>Īstenot sabiedrības izpratnes veicināšanas un iesaistes pasākumus – centralizēts atbalsts operatoriem un citām iesaistītajām pusēm</w:t>
      </w:r>
      <w:r w:rsidR="0021742D">
        <w:rPr>
          <w:b/>
        </w:rPr>
        <w:t>.</w:t>
      </w:r>
    </w:p>
    <w:p w14:paraId="5A9D14A6" w14:textId="40235169" w:rsidR="008415DC" w:rsidRDefault="00106CEF" w:rsidP="00984200">
      <w:pPr>
        <w:pStyle w:val="ListParagraph"/>
        <w:ind w:left="0"/>
        <w:contextualSpacing w:val="0"/>
      </w:pPr>
      <w:r>
        <w:t>A</w:t>
      </w:r>
      <w:r w:rsidR="008415DC" w:rsidRPr="008415DC">
        <w:t>tkritumu apsaimniekošanas sistēmas uzlabošanai, nepieciešams būtiski uzlabot sabiedrības izpratnes veicināšanas un iesaistes pasākumus, iesaistot māju pārvaldniekus, biedrības, vietējās iniciatīvas grupas, apkaimju biedrības, kaimiņu, atkritumu savākšanas organizāciju un NVO aktīvu darbību ikdienā, veicinot atbildīgu attieksmi pret atkritumu nodošanu pārstrādei. Lai sasniegtu vērā ņemamas izmaiņas sabiedrībā, ieteicams izmantot sociālā mārketinga instrumentu labo praksi (piemēram, CSDD), un esošos vietējos organizāciju tīklus.</w:t>
      </w:r>
      <w:r w:rsidR="00984200">
        <w:t xml:space="preserve"> Tāpat ar centralizētu atbalstu</w:t>
      </w:r>
      <w:r w:rsidR="0021742D">
        <w:t>,</w:t>
      </w:r>
      <w:r w:rsidR="00984200">
        <w:t xml:space="preserve"> ieteicams īstenot lokālas izglītojošas un motivējošas kampaņas. Piemēram, operatori nodrošina dalītās vākšanas infrastruktūru, taču </w:t>
      </w:r>
      <w:r w:rsidR="0021742D">
        <w:t xml:space="preserve">tiem </w:t>
      </w:r>
      <w:r w:rsidR="00984200">
        <w:t>pietrūkst kapacitātes lietotāju padziļinātai izglītošanai un motivēšanai (izpratnes un motivācijas trūkums par to, kā pareizi šķirot)</w:t>
      </w:r>
      <w:r w:rsidR="00A84968">
        <w:t>.</w:t>
      </w:r>
    </w:p>
    <w:p w14:paraId="69D91274" w14:textId="25F6F0B4" w:rsidR="003C63DB" w:rsidRPr="00632111" w:rsidRDefault="003C63DB" w:rsidP="003C63DB">
      <w:r w:rsidRPr="00632111">
        <w:t xml:space="preserve">Īstenotājs: </w:t>
      </w:r>
      <w:r>
        <w:t>VARAM, operatori, NVO u.c.</w:t>
      </w:r>
    </w:p>
    <w:p w14:paraId="47A5DCE8" w14:textId="0D7CEEC7" w:rsidR="003C63DB" w:rsidRPr="00632111" w:rsidRDefault="003C63DB" w:rsidP="003C63DB">
      <w:r w:rsidRPr="00632111">
        <w:t xml:space="preserve">Termiņš: </w:t>
      </w:r>
      <w:r>
        <w:t>pēc 2020.</w:t>
      </w:r>
      <w:r w:rsidR="00A84968">
        <w:t xml:space="preserve"> gada</w:t>
      </w:r>
      <w:r>
        <w:t>.</w:t>
      </w:r>
    </w:p>
    <w:p w14:paraId="41189848" w14:textId="0CE1036A" w:rsidR="003C63DB" w:rsidRPr="008415DC" w:rsidRDefault="003C63DB" w:rsidP="003C63DB">
      <w:pPr>
        <w:pStyle w:val="ListParagraph"/>
        <w:ind w:left="0"/>
        <w:contextualSpacing w:val="0"/>
      </w:pPr>
      <w:r>
        <w:t xml:space="preserve">Finansējums: </w:t>
      </w:r>
      <w:r w:rsidR="00A84968">
        <w:t>v</w:t>
      </w:r>
      <w:r>
        <w:t>alsts, pašvaldību, operatoru līdzekļi. Izvērtējamas arī iespējas piesaistīt ES fondu līdzfinansējumu</w:t>
      </w:r>
      <w:r w:rsidR="00A84968">
        <w:t xml:space="preserve">. </w:t>
      </w:r>
    </w:p>
    <w:p w14:paraId="6D762440" w14:textId="1EF29266" w:rsidR="004F1301" w:rsidRPr="00ED4133" w:rsidRDefault="004F1301" w:rsidP="00ED4133">
      <w:pPr>
        <w:pStyle w:val="ListParagraph"/>
        <w:numPr>
          <w:ilvl w:val="0"/>
          <w:numId w:val="57"/>
        </w:numPr>
        <w:contextualSpacing w:val="0"/>
        <w:rPr>
          <w:b/>
        </w:rPr>
      </w:pPr>
      <w:r w:rsidRPr="00ED4133">
        <w:rPr>
          <w:b/>
        </w:rPr>
        <w:t>Veikt izpēti par pieejamiem inovatīvajiem risinājumiem atkritumu pārstrādei, reģenerācijai un rašanās novēršanai, lai atbalstītu ilgtermiņa ieguldījumus visefektīvākajos risinājumos.</w:t>
      </w:r>
    </w:p>
    <w:p w14:paraId="05D30688" w14:textId="6B0B0321" w:rsidR="0052475D" w:rsidRDefault="004F1301" w:rsidP="00ED4133">
      <w:pPr>
        <w:pStyle w:val="ListParagraph"/>
        <w:ind w:left="0"/>
        <w:contextualSpacing w:val="0"/>
      </w:pPr>
      <w:r>
        <w:t>Ieteicams v</w:t>
      </w:r>
      <w:r w:rsidR="004B2748">
        <w:t>eikt regulāru informācijas apkopojumu un novērtējumu par aktuālākajiem ekonomiski pamatotajiem risinājumiem atkritumu pārstrādes jomā, kā arī rašanās novēršanā. To var īstenot, izveidojot plašu darba grupu, kurā iesa</w:t>
      </w:r>
      <w:r w:rsidR="0021742D">
        <w:t>i</w:t>
      </w:r>
      <w:r w:rsidR="004B2748">
        <w:t>stīti gan zinātnieki un inženieri, gan pārstrādes operatori un atkritumu apsaimniekošanas organizācijas. Pēdējā laikā Eiropā un pasaulē notiek intensīvas aktivitātes ekonomiski pamatotāku risinājumu meklēšanā. Kā piemērus var minēt EK apkopoto labo praksi atkritumu novēršanā</w:t>
      </w:r>
      <w:r w:rsidR="004B2748">
        <w:rPr>
          <w:rStyle w:val="FootnoteReference"/>
        </w:rPr>
        <w:footnoteReference w:id="97"/>
      </w:r>
      <w:r w:rsidR="004B2748">
        <w:t xml:space="preserve"> un citās atkritumu apsaimniekošanas jomās, vai arī specifiskus inovatīvus pilotprojektus (piem</w:t>
      </w:r>
      <w:r w:rsidR="0021742D">
        <w:t>ēram,</w:t>
      </w:r>
      <w:r w:rsidR="004B2748">
        <w:t xml:space="preserve"> Horizon 2020 ietvaros uzsākts projekts par </w:t>
      </w:r>
      <w:r w:rsidR="0052475D">
        <w:t xml:space="preserve">ekonomiski izdevīgu inovatīvu </w:t>
      </w:r>
      <w:r w:rsidR="004B2748">
        <w:t xml:space="preserve">mazas jaudas </w:t>
      </w:r>
      <w:r w:rsidR="0052475D">
        <w:t>aviācijas biodegvielas ražotni no bioloģiski noārdāmajiem atkritumiem - flexJET</w:t>
      </w:r>
      <w:r w:rsidR="0052475D">
        <w:rPr>
          <w:rStyle w:val="FootnoteReference"/>
        </w:rPr>
        <w:footnoteReference w:id="98"/>
      </w:r>
      <w:r w:rsidR="0052475D">
        <w:t>). Izvērtējumu mērķis būtu noteikt inovatīvo risinājumu piemērotību Latvijas apstākļiem. Šāda informācija kalpotu kā atbalsts ES fondu un citu ieguldījumu plānošanā gan politikas plānotājiem, gan projektu īstenotājiem.</w:t>
      </w:r>
    </w:p>
    <w:p w14:paraId="5A5B8543" w14:textId="2083ED2B" w:rsidR="00183594" w:rsidRPr="00632111" w:rsidRDefault="00183594" w:rsidP="00183594">
      <w:r w:rsidRPr="00632111">
        <w:t xml:space="preserve">Īstenotājs: </w:t>
      </w:r>
      <w:r>
        <w:t>VARAM, sadarbībā ar iesaistītajām pusēm</w:t>
      </w:r>
      <w:r w:rsidR="00A84968">
        <w:t>.</w:t>
      </w:r>
    </w:p>
    <w:p w14:paraId="04144A76" w14:textId="423D1D35" w:rsidR="00183594" w:rsidRPr="00632111" w:rsidRDefault="00183594" w:rsidP="00183594">
      <w:r w:rsidRPr="00632111">
        <w:t xml:space="preserve">Termiņš: </w:t>
      </w:r>
      <w:r>
        <w:t>regulāri</w:t>
      </w:r>
      <w:r w:rsidR="00A84968">
        <w:t>.</w:t>
      </w:r>
    </w:p>
    <w:p w14:paraId="197952A8" w14:textId="002E5EEB" w:rsidR="00183594" w:rsidRPr="008415DC" w:rsidRDefault="00183594" w:rsidP="00183594">
      <w:pPr>
        <w:pStyle w:val="ListParagraph"/>
        <w:ind w:left="0"/>
        <w:contextualSpacing w:val="0"/>
      </w:pPr>
      <w:r>
        <w:t xml:space="preserve">Finansējums: </w:t>
      </w:r>
      <w:r w:rsidR="00A84968">
        <w:t>v</w:t>
      </w:r>
      <w:r>
        <w:t>alsts budžets, izvērtējot iespējas piesaistīt sadarbības un izpētes atbalsta līdzfinansējumu.</w:t>
      </w:r>
    </w:p>
    <w:p w14:paraId="6233CC4F" w14:textId="77777777" w:rsidR="00AB6F35" w:rsidRDefault="00AB6F35" w:rsidP="006F79B4">
      <w:pPr>
        <w:pStyle w:val="ListParagraph"/>
        <w:ind w:left="0"/>
        <w:contextualSpacing w:val="0"/>
      </w:pPr>
    </w:p>
    <w:p w14:paraId="7D655750" w14:textId="1C1BEF9E" w:rsidR="003E0567" w:rsidRDefault="003E0567" w:rsidP="006F2F16">
      <w:r>
        <w:lastRenderedPageBreak/>
        <w:t xml:space="preserve">Attiecībā uz </w:t>
      </w:r>
      <w:r w:rsidR="0052475D">
        <w:t xml:space="preserve">konkrētām </w:t>
      </w:r>
      <w:r>
        <w:t>investīciju vajadzībām</w:t>
      </w:r>
      <w:r w:rsidR="0021742D">
        <w:t>,</w:t>
      </w:r>
      <w:r w:rsidR="0052475D">
        <w:t xml:space="preserve"> pēc 2020. gada</w:t>
      </w:r>
      <w:r>
        <w:t xml:space="preserve"> ieteicams balstīties uz </w:t>
      </w:r>
      <w:r w:rsidRPr="003E0567">
        <w:t>„</w:t>
      </w:r>
      <w:r w:rsidR="0021742D">
        <w:t>ES</w:t>
      </w:r>
      <w:r w:rsidRPr="003E0567">
        <w:t xml:space="preserve"> fondu 2014.–2020. gada finanšu plānošanas perioda potenciāli atbalstāmo vides aizsardzības aktivitāšu ekonomisko ieguvumu novērtējum</w:t>
      </w:r>
      <w:r>
        <w:t>ā</w:t>
      </w:r>
      <w:r w:rsidRPr="003E0567">
        <w:t>”</w:t>
      </w:r>
      <w:r>
        <w:rPr>
          <w:rStyle w:val="FootnoteReference"/>
        </w:rPr>
        <w:footnoteReference w:id="99"/>
      </w:r>
      <w:r w:rsidRPr="003E0567">
        <w:t xml:space="preserve"> </w:t>
      </w:r>
      <w:r>
        <w:t xml:space="preserve">izvirzītajiem ieteikumiem, jo tie atbilst arī </w:t>
      </w:r>
      <w:r w:rsidR="00952B0F">
        <w:t xml:space="preserve">šī </w:t>
      </w:r>
      <w:r>
        <w:t>DP “Infrastruktūra un pakalpojumi” izvērtējuma rezultātiem. Tā kā ieteikumi 2015. gadā tika iestrādāti arī DP “Izaugsme un pakalpojumi”, tad to turpmākas ieviešanas līmenis atkarīgs no faktiski īstenotajiem proj</w:t>
      </w:r>
      <w:r w:rsidR="0021742D">
        <w:t>e</w:t>
      </w:r>
      <w:r>
        <w:t>ktiem 201</w:t>
      </w:r>
      <w:r w:rsidR="00952B0F">
        <w:t>4</w:t>
      </w:r>
      <w:r>
        <w:t>.-2020. periodā.</w:t>
      </w:r>
    </w:p>
    <w:p w14:paraId="6308B384" w14:textId="6208BAF2" w:rsidR="006F2F16" w:rsidRDefault="003E0567" w:rsidP="006F2F16">
      <w:r>
        <w:t>Balstoties uz DP “Infrastruktūra un pakalpojumi” izvērtējuma rezultātiem un pieejamajiem AAVP 2020 īstenošanas rezultātiem</w:t>
      </w:r>
      <w:r w:rsidR="0021742D">
        <w:t>,</w:t>
      </w:r>
      <w:r>
        <w:t xml:space="preserve"> </w:t>
      </w:r>
      <w:r w:rsidR="0021742D">
        <w:t xml:space="preserve">rekomendējami </w:t>
      </w:r>
      <w:r>
        <w:t>šādi ieteikumu papildinājumi:</w:t>
      </w:r>
    </w:p>
    <w:p w14:paraId="30E1916B" w14:textId="1F00893B" w:rsidR="00E02C1C" w:rsidRDefault="00AB6F35" w:rsidP="00E31F75">
      <w:pPr>
        <w:rPr>
          <w:b/>
          <w:szCs w:val="24"/>
        </w:rPr>
      </w:pPr>
      <w:r>
        <w:rPr>
          <w:b/>
        </w:rPr>
        <w:t xml:space="preserve">7. </w:t>
      </w:r>
      <w:r w:rsidR="00E02C1C">
        <w:rPr>
          <w:b/>
        </w:rPr>
        <w:t>A</w:t>
      </w:r>
      <w:r w:rsidR="00E02C1C" w:rsidRPr="006F79B4">
        <w:rPr>
          <w:b/>
        </w:rPr>
        <w:t>tbalstīt atkritumu pārstrādes iekārtu izveidi</w:t>
      </w:r>
      <w:r w:rsidR="00E02C1C">
        <w:rPr>
          <w:b/>
          <w:szCs w:val="24"/>
        </w:rPr>
        <w:t>, nosakot aktivitāšu prioritātes</w:t>
      </w:r>
      <w:r>
        <w:rPr>
          <w:b/>
          <w:szCs w:val="24"/>
        </w:rPr>
        <w:t>.</w:t>
      </w:r>
    </w:p>
    <w:p w14:paraId="424C6C98" w14:textId="77777777" w:rsidR="00E02C1C" w:rsidRDefault="00E02C1C" w:rsidP="00E31F75">
      <w:pPr>
        <w:rPr>
          <w:szCs w:val="24"/>
        </w:rPr>
      </w:pPr>
      <w:r>
        <w:rPr>
          <w:szCs w:val="24"/>
        </w:rPr>
        <w:t>Prioritāšu izvēlē un definēšanā ietvert sekojošus aspektus:</w:t>
      </w:r>
    </w:p>
    <w:p w14:paraId="1154C3D2" w14:textId="032B947C" w:rsidR="00F421C7" w:rsidRPr="00EB5ABF" w:rsidRDefault="00E02C1C" w:rsidP="00ED4133">
      <w:pPr>
        <w:pStyle w:val="ListParagraph"/>
        <w:numPr>
          <w:ilvl w:val="1"/>
          <w:numId w:val="71"/>
        </w:numPr>
        <w:contextualSpacing w:val="0"/>
        <w:rPr>
          <w:szCs w:val="24"/>
        </w:rPr>
      </w:pPr>
      <w:r>
        <w:rPr>
          <w:szCs w:val="24"/>
        </w:rPr>
        <w:t>ī</w:t>
      </w:r>
      <w:r w:rsidR="00E31F75" w:rsidRPr="00ED4133">
        <w:rPr>
          <w:szCs w:val="24"/>
        </w:rPr>
        <w:t xml:space="preserve">stenot </w:t>
      </w:r>
      <w:r w:rsidRPr="00E02C1C">
        <w:t>ekonomisko ieguvumu novērtējuma pētījumā</w:t>
      </w:r>
      <w:r w:rsidRPr="00E02C1C">
        <w:rPr>
          <w:rStyle w:val="FootnoteReference"/>
        </w:rPr>
        <w:footnoteReference w:id="100"/>
      </w:r>
      <w:r w:rsidRPr="00E02C1C">
        <w:t xml:space="preserve"> sniegto</w:t>
      </w:r>
      <w:r w:rsidR="0021742D">
        <w:t>s</w:t>
      </w:r>
      <w:r w:rsidRPr="00E02C1C">
        <w:t xml:space="preserve"> </w:t>
      </w:r>
      <w:r w:rsidR="00E31F75" w:rsidRPr="00ED4133">
        <w:rPr>
          <w:szCs w:val="24"/>
        </w:rPr>
        <w:t>ieteikumus: “</w:t>
      </w:r>
      <w:r w:rsidR="00E31F75" w:rsidRPr="00ED4133">
        <w:t>atbalstīt atkritumu pārstrādes iekārtu izveidi, it īpaši bioloģiski noārdāmo atkritumu pārstrādei, kā arī atkritumu reģenerācijai, izveidojot iekārtas no atkritumiem iegūtā kurināmā sadedzināšanai ar enerģijas atguvi”</w:t>
      </w:r>
      <w:r w:rsidR="005F255D">
        <w:t>;</w:t>
      </w:r>
      <w:r w:rsidR="00E31F75" w:rsidRPr="00ED4133">
        <w:t xml:space="preserve"> </w:t>
      </w:r>
    </w:p>
    <w:p w14:paraId="09630848" w14:textId="097D6E43" w:rsidR="00E31F75" w:rsidRPr="00EB5ABF" w:rsidRDefault="00E31F75" w:rsidP="00ED4133">
      <w:pPr>
        <w:pStyle w:val="ListParagraph"/>
        <w:numPr>
          <w:ilvl w:val="1"/>
          <w:numId w:val="71"/>
        </w:numPr>
        <w:contextualSpacing w:val="0"/>
        <w:rPr>
          <w:szCs w:val="24"/>
        </w:rPr>
      </w:pPr>
      <w:r w:rsidRPr="00ED4133">
        <w:t>starp prioritātēm noteikt arī zemas kvalitātes šķiroto materiālu efektīvas pārstrādes risinājumus, lai nodrošinātu izveidoto atkritumu šķirošanas jaudu efektīvāku pielietojumu</w:t>
      </w:r>
      <w:r w:rsidR="005F255D">
        <w:t xml:space="preserve"> (t.sk. saistībā ar prioritāti a)</w:t>
      </w:r>
      <w:r w:rsidRPr="00ED4133">
        <w:t>.</w:t>
      </w:r>
    </w:p>
    <w:p w14:paraId="2BFBB145" w14:textId="2CD20313" w:rsidR="00F421C7" w:rsidRDefault="0075691C" w:rsidP="00ED4133">
      <w:pPr>
        <w:pStyle w:val="ListParagraph"/>
        <w:numPr>
          <w:ilvl w:val="1"/>
          <w:numId w:val="71"/>
        </w:numPr>
        <w:contextualSpacing w:val="0"/>
        <w:rPr>
          <w:szCs w:val="24"/>
        </w:rPr>
      </w:pPr>
      <w:r>
        <w:rPr>
          <w:szCs w:val="24"/>
        </w:rPr>
        <w:t>s</w:t>
      </w:r>
      <w:r w:rsidR="00F421C7">
        <w:rPr>
          <w:szCs w:val="24"/>
        </w:rPr>
        <w:t xml:space="preserve">tarp prioritātēm noteikt </w:t>
      </w:r>
      <w:r>
        <w:rPr>
          <w:szCs w:val="24"/>
        </w:rPr>
        <w:t>sadarbības</w:t>
      </w:r>
      <w:r w:rsidR="00F421C7">
        <w:rPr>
          <w:szCs w:val="24"/>
        </w:rPr>
        <w:t xml:space="preserve"> </w:t>
      </w:r>
      <w:r w:rsidR="009C2D6A">
        <w:rPr>
          <w:szCs w:val="24"/>
        </w:rPr>
        <w:t>attīstīšanu</w:t>
      </w:r>
      <w:r w:rsidR="00F421C7">
        <w:rPr>
          <w:szCs w:val="24"/>
        </w:rPr>
        <w:t xml:space="preserve"> vismaz Baltijas mērogā (gan nodrošinot, ka Baltijas valstis neattīsta identiskus konkurējošus risinājumus</w:t>
      </w:r>
      <w:r>
        <w:rPr>
          <w:szCs w:val="24"/>
        </w:rPr>
        <w:t xml:space="preserve"> relatīvi nelielajam Baltijas valstu pārstrādes tirgum</w:t>
      </w:r>
      <w:r w:rsidR="00F421C7">
        <w:rPr>
          <w:szCs w:val="24"/>
        </w:rPr>
        <w:t>, gan veicinot pievienotās vērtības ķēdes efektivitātes uzlabošanu)</w:t>
      </w:r>
      <w:r w:rsidR="0021742D">
        <w:rPr>
          <w:szCs w:val="24"/>
        </w:rPr>
        <w:t>.</w:t>
      </w:r>
    </w:p>
    <w:p w14:paraId="34A9EE7A" w14:textId="2C78FF9D" w:rsidR="0075691C" w:rsidRPr="00EB5ABF" w:rsidRDefault="0075691C" w:rsidP="00ED4133">
      <w:pPr>
        <w:pStyle w:val="ListParagraph"/>
        <w:numPr>
          <w:ilvl w:val="1"/>
          <w:numId w:val="71"/>
        </w:numPr>
        <w:contextualSpacing w:val="0"/>
        <w:rPr>
          <w:szCs w:val="24"/>
        </w:rPr>
      </w:pPr>
      <w:r>
        <w:rPr>
          <w:szCs w:val="24"/>
        </w:rPr>
        <w:t>ņemot vērā globālās konkurences saasināšanos</w:t>
      </w:r>
      <w:r w:rsidR="0021742D">
        <w:rPr>
          <w:szCs w:val="24"/>
        </w:rPr>
        <w:t>,</w:t>
      </w:r>
      <w:r>
        <w:rPr>
          <w:szCs w:val="24"/>
        </w:rPr>
        <w:t xml:space="preserve"> prioritāte dodama inovatīviem, bet pārbaudītiem pārstrādes risinājumiem ar labāku izmaksu efektivitāti un pievienoto vērtību.</w:t>
      </w:r>
    </w:p>
    <w:p w14:paraId="6EDC40F3" w14:textId="13D81EBF" w:rsidR="00E31F75" w:rsidRPr="00632111" w:rsidRDefault="00E31F75" w:rsidP="00E31F75">
      <w:r w:rsidRPr="00632111">
        <w:t xml:space="preserve">Īstenotājs: </w:t>
      </w:r>
      <w:r>
        <w:t>pārstrādes un reģenerācijas operatori</w:t>
      </w:r>
      <w:r w:rsidR="00AB6F35">
        <w:t>.</w:t>
      </w:r>
    </w:p>
    <w:p w14:paraId="12B48BD6" w14:textId="65204D9E" w:rsidR="00E31F75" w:rsidRPr="00632111" w:rsidRDefault="00E31F75" w:rsidP="00E31F75">
      <w:r w:rsidRPr="00632111">
        <w:t xml:space="preserve">Termiņš: </w:t>
      </w:r>
      <w:r>
        <w:t xml:space="preserve">pēc </w:t>
      </w:r>
      <w:r w:rsidRPr="00632111">
        <w:t>20</w:t>
      </w:r>
      <w:r>
        <w:t>20</w:t>
      </w:r>
      <w:r w:rsidRPr="00632111">
        <w:t>. gad</w:t>
      </w:r>
      <w:r>
        <w:t>a</w:t>
      </w:r>
      <w:r w:rsidR="00AB6F35">
        <w:t>.</w:t>
      </w:r>
    </w:p>
    <w:p w14:paraId="79939C76" w14:textId="3D0B5F37" w:rsidR="00AB6F35" w:rsidRDefault="00E31F75" w:rsidP="00E31F75">
      <w:r>
        <w:t>Finansējums: ES fondu līdzmaksājums investīciju segšanā pēc līdzīgiem finansēšanas mehānismiem, kā 2014</w:t>
      </w:r>
      <w:r w:rsidR="0021742D">
        <w:t xml:space="preserve">. </w:t>
      </w:r>
      <w:r>
        <w:t>-</w:t>
      </w:r>
      <w:r w:rsidR="0021742D">
        <w:t xml:space="preserve"> </w:t>
      </w:r>
      <w:r>
        <w:t>2020. gadu plānošanas periodā</w:t>
      </w:r>
      <w:r w:rsidR="00DF6DA7">
        <w:t>. Potenciāli šai aktivitātei līdzfinansējuma vietā piemērojams aizdevums kombinācijā ar citiem atbalsta mehānismiem.</w:t>
      </w:r>
    </w:p>
    <w:p w14:paraId="7FBF6F2B" w14:textId="469E03FB" w:rsidR="00183594" w:rsidRPr="00ED4133" w:rsidRDefault="00AB6F35" w:rsidP="00ED4133">
      <w:pPr>
        <w:rPr>
          <w:b/>
        </w:rPr>
      </w:pPr>
      <w:r w:rsidRPr="00ED4133">
        <w:rPr>
          <w:b/>
        </w:rPr>
        <w:t xml:space="preserve">8. </w:t>
      </w:r>
      <w:r w:rsidR="00183594" w:rsidRPr="00ED4133">
        <w:rPr>
          <w:b/>
        </w:rPr>
        <w:t>Pilnveidot dalītās vākšanas sistēmu</w:t>
      </w:r>
      <w:r w:rsidR="0021742D">
        <w:rPr>
          <w:b/>
        </w:rPr>
        <w:t xml:space="preserve"> </w:t>
      </w:r>
      <w:r w:rsidR="00183594" w:rsidRPr="00ED4133">
        <w:rPr>
          <w:b/>
        </w:rPr>
        <w:t>- iesākto aktivitāšu konsekventa turpināšana un vienota attīstības plānošana</w:t>
      </w:r>
      <w:r>
        <w:rPr>
          <w:b/>
        </w:rPr>
        <w:t>.</w:t>
      </w:r>
      <w:r w:rsidR="00183594" w:rsidRPr="00ED4133">
        <w:rPr>
          <w:b/>
        </w:rPr>
        <w:t xml:space="preserve"> </w:t>
      </w:r>
    </w:p>
    <w:p w14:paraId="6E18C220" w14:textId="75A54D37" w:rsidR="00183594" w:rsidRDefault="00183594" w:rsidP="00183594">
      <w:pPr>
        <w:pStyle w:val="ListParagraph"/>
        <w:ind w:left="0"/>
        <w:contextualSpacing w:val="0"/>
      </w:pPr>
      <w:r w:rsidRPr="008415DC">
        <w:t xml:space="preserve">No mājsaimniecībām dalītie atkritumi tiek savākti mazāk nekā 10% apmērā no kopējā atkritumu </w:t>
      </w:r>
      <w:r>
        <w:t>apjoma</w:t>
      </w:r>
      <w:r w:rsidRPr="008415DC">
        <w:t>. Ieguldījumi infrastruktūras attīstībā un infrastruktūras kapacitātē ļautu savākt lielāku apjomu dalīto atkritumu, nekā tas notiek šobrīd. Izvērtējuma laikā konstatēts, ka ieguldījumi infrastruktūrā nav veicinājuši nepieciešam</w:t>
      </w:r>
      <w:r w:rsidR="0021742D">
        <w:t>ā</w:t>
      </w:r>
      <w:r w:rsidRPr="008415DC">
        <w:t>s fundamentāl</w:t>
      </w:r>
      <w:r w:rsidR="0021742D">
        <w:t>ā</w:t>
      </w:r>
      <w:r w:rsidRPr="008415DC">
        <w:t>s izmaiņas iedzīvotāju dalītās vākšanas uztverē un iesaistē. Tādēļ ir jāveic dalītās vākšanas sistēmas elementu centralizēt</w:t>
      </w:r>
      <w:r w:rsidR="0021742D">
        <w:t>a</w:t>
      </w:r>
      <w:r w:rsidRPr="008415DC">
        <w:t xml:space="preserve"> plānošan</w:t>
      </w:r>
      <w:r w:rsidR="0021742D">
        <w:t>a</w:t>
      </w:r>
      <w:r w:rsidRPr="008415DC">
        <w:t>, definējot nacionālā un pašvaldību līmenī sasniedzamos mērķus, atbilstoši abu pārvaldes līmeņu kompetencēm rīcībpolitiku izstrādes un ieviešanas procesā</w:t>
      </w:r>
      <w:r>
        <w:t>.</w:t>
      </w:r>
    </w:p>
    <w:p w14:paraId="46DC290E" w14:textId="61903D2D" w:rsidR="00183594" w:rsidRPr="00632111" w:rsidRDefault="00183594" w:rsidP="00183594">
      <w:r w:rsidRPr="00632111">
        <w:t xml:space="preserve">Īstenotājs: </w:t>
      </w:r>
      <w:r>
        <w:t>VARAM</w:t>
      </w:r>
      <w:r w:rsidR="0021742D">
        <w:t>,</w:t>
      </w:r>
      <w:r>
        <w:t xml:space="preserve"> atkritumu apsaimniekošanas operatori u.c. iesaistītās puses</w:t>
      </w:r>
      <w:r w:rsidR="00AB6F35">
        <w:t>.</w:t>
      </w:r>
    </w:p>
    <w:p w14:paraId="071FD96D" w14:textId="3F2E7D4F" w:rsidR="00183594" w:rsidRPr="00632111" w:rsidRDefault="00183594" w:rsidP="00183594">
      <w:r w:rsidRPr="00632111">
        <w:t xml:space="preserve">Termiņš: </w:t>
      </w:r>
      <w:r>
        <w:t>pēc 2020.</w:t>
      </w:r>
      <w:r w:rsidR="00AB6F35">
        <w:t xml:space="preserve"> </w:t>
      </w:r>
      <w:r>
        <w:t>g</w:t>
      </w:r>
      <w:r w:rsidR="00AB6F35">
        <w:t>ada</w:t>
      </w:r>
      <w:r>
        <w:t>.</w:t>
      </w:r>
    </w:p>
    <w:p w14:paraId="6BE4EE2E" w14:textId="75E28AE6" w:rsidR="00183594" w:rsidRPr="008415DC" w:rsidRDefault="00183594" w:rsidP="00183594">
      <w:pPr>
        <w:pStyle w:val="ListParagraph"/>
        <w:ind w:left="0"/>
        <w:contextualSpacing w:val="0"/>
      </w:pPr>
      <w:r>
        <w:t xml:space="preserve">Finansējums: </w:t>
      </w:r>
      <w:r w:rsidR="00AB6F35">
        <w:t>va</w:t>
      </w:r>
      <w:r>
        <w:t>lsts budžets plānošanas aktivitātēm; pamata infrastruktūrai -</w:t>
      </w:r>
      <w:r w:rsidR="005D4EED">
        <w:t xml:space="preserve"> </w:t>
      </w:r>
      <w:r>
        <w:t>pārsvarā operatoru un pašvaldību budžets, izmantojot ES fondu aizdevumu instrumentu iespējas pēc 2020.</w:t>
      </w:r>
      <w:r w:rsidR="005D4EED">
        <w:t xml:space="preserve"> </w:t>
      </w:r>
      <w:r>
        <w:t>g</w:t>
      </w:r>
      <w:r w:rsidR="005D4EED">
        <w:t>ada</w:t>
      </w:r>
      <w:r>
        <w:t>. Valsts budžets un ES fondi izmantojami jaunu pieeju un risinājumu demonstrēšanai un testēšanai, piemēram</w:t>
      </w:r>
      <w:r w:rsidR="005D4EED">
        <w:t>,</w:t>
      </w:r>
      <w:r>
        <w:t xml:space="preserve"> </w:t>
      </w:r>
      <w:r>
        <w:lastRenderedPageBreak/>
        <w:t>bioloģiski noārdāmo atkritumu savākšanā vai jaunu paradumu veidošanā, paplašinot (konteineri papildus frakciju veidiem, piem</w:t>
      </w:r>
      <w:r w:rsidR="005D4EED">
        <w:t>ēram,</w:t>
      </w:r>
      <w:r>
        <w:t xml:space="preserve"> metālam vai citiem nediferencētiem materiāliem) vai sašaurinot (viens konteiners pilnīgi visam iepakojumam) dalītās vākšanas frakciju skaitu.</w:t>
      </w:r>
    </w:p>
    <w:p w14:paraId="5035DB63" w14:textId="483AA29C" w:rsidR="00E31F75" w:rsidRDefault="00AB6F35" w:rsidP="00E31F75">
      <w:pPr>
        <w:rPr>
          <w:b/>
        </w:rPr>
      </w:pPr>
      <w:r>
        <w:rPr>
          <w:b/>
          <w:szCs w:val="24"/>
        </w:rPr>
        <w:t>9</w:t>
      </w:r>
      <w:r w:rsidR="00E31F75" w:rsidRPr="003653A7">
        <w:rPr>
          <w:b/>
          <w:szCs w:val="24"/>
        </w:rPr>
        <w:t>.</w:t>
      </w:r>
      <w:r>
        <w:rPr>
          <w:b/>
          <w:szCs w:val="24"/>
        </w:rPr>
        <w:t xml:space="preserve"> </w:t>
      </w:r>
      <w:r w:rsidR="00E31F75">
        <w:rPr>
          <w:b/>
          <w:szCs w:val="24"/>
        </w:rPr>
        <w:t>Atbalstīt mikroiniciatīvas kopienu un organizāciju ievaros konkrētu atkārtotas lietošanas vai dalītās vākšanas sistēmu un pasākumu īstenošanai</w:t>
      </w:r>
      <w:r w:rsidR="00E31F75" w:rsidRPr="003653A7">
        <w:rPr>
          <w:b/>
        </w:rPr>
        <w:t>.</w:t>
      </w:r>
    </w:p>
    <w:p w14:paraId="6BA60C7A" w14:textId="1989C2C7" w:rsidR="00106CEF" w:rsidRPr="006F79B4" w:rsidRDefault="00106CEF" w:rsidP="00E31F75">
      <w:pPr>
        <w:rPr>
          <w:szCs w:val="24"/>
        </w:rPr>
      </w:pPr>
      <w:r>
        <w:rPr>
          <w:szCs w:val="24"/>
        </w:rPr>
        <w:t>Atbalstītajām a</w:t>
      </w:r>
      <w:r w:rsidRPr="006F79B4">
        <w:rPr>
          <w:szCs w:val="24"/>
        </w:rPr>
        <w:t>ktivitātēm</w:t>
      </w:r>
      <w:r>
        <w:rPr>
          <w:szCs w:val="24"/>
        </w:rPr>
        <w:t xml:space="preserve"> jābūt ko</w:t>
      </w:r>
      <w:r w:rsidR="005D4EED">
        <w:rPr>
          <w:szCs w:val="24"/>
        </w:rPr>
        <w:t>n</w:t>
      </w:r>
      <w:r>
        <w:rPr>
          <w:szCs w:val="24"/>
        </w:rPr>
        <w:t>krētām, lokālām un izmērāmām, piemēram, apkaimes kopiena vēlas nodrošināt dalīto vākšanu lielākā detalizācijas pakāpē (vairāk frakcijās), nekā piedāvā lokālais atkr</w:t>
      </w:r>
      <w:r w:rsidR="005D4EED">
        <w:rPr>
          <w:szCs w:val="24"/>
        </w:rPr>
        <w:t>i</w:t>
      </w:r>
      <w:r>
        <w:rPr>
          <w:szCs w:val="24"/>
        </w:rPr>
        <w:t>tumu operators, kur atbalsts varētu ietvert individuālo un publisko papildināto frakciju konteineru iegādi un izvietošanu, kā arī administratīvās rīcības, lai panāktu vienošanos ar operatoru par dalīto savākšanu. Otrs piemērs – lokālo apkaimes mikronoliktavu izveidošana, kur novietot izmešanai paredzētās mājsaimniecības preces, kas citiem var būt noderīgas turpmākai lietošanai.</w:t>
      </w:r>
    </w:p>
    <w:p w14:paraId="3D2E37C3" w14:textId="240C4736" w:rsidR="00E31F75" w:rsidRPr="00632111" w:rsidRDefault="00E31F75" w:rsidP="00E31F75">
      <w:r w:rsidRPr="00632111">
        <w:t xml:space="preserve">Īstenotājs: </w:t>
      </w:r>
      <w:r w:rsidR="00106CEF">
        <w:t>Sabiedriskās organizācijas, biedrības, uzņēmumi</w:t>
      </w:r>
      <w:r w:rsidR="00AB6F35">
        <w:t>.</w:t>
      </w:r>
    </w:p>
    <w:p w14:paraId="311E02AA" w14:textId="06149B31" w:rsidR="00E31F75" w:rsidRPr="00632111" w:rsidRDefault="00E31F75" w:rsidP="00E31F75">
      <w:r w:rsidRPr="00632111">
        <w:t xml:space="preserve">Termiņš: </w:t>
      </w:r>
      <w:r>
        <w:t xml:space="preserve">pēc </w:t>
      </w:r>
      <w:r w:rsidRPr="00632111">
        <w:t>20</w:t>
      </w:r>
      <w:r>
        <w:t>20</w:t>
      </w:r>
      <w:r w:rsidRPr="00632111">
        <w:t>. gad</w:t>
      </w:r>
      <w:r>
        <w:t>a</w:t>
      </w:r>
      <w:r w:rsidR="00AB6F35">
        <w:t>.</w:t>
      </w:r>
    </w:p>
    <w:p w14:paraId="72EB840D" w14:textId="6424CC69" w:rsidR="00E31F75" w:rsidRDefault="00E31F75" w:rsidP="00E31F75">
      <w:r>
        <w:t>Finansējums: ES fondu līdz</w:t>
      </w:r>
      <w:r w:rsidR="00DD439B">
        <w:t>finansējums</w:t>
      </w:r>
      <w:r w:rsidR="00106CEF">
        <w:t>. Iespējams, ka lielāka efektivitāte panākama, ja administrāciju veic atsevišķa organizācija (ne VARAM) vienota lielāka atbalstītā projekta ietvaros.</w:t>
      </w:r>
    </w:p>
    <w:p w14:paraId="2A9561F3" w14:textId="7AD4FE34" w:rsidR="00DD439B" w:rsidRPr="006F79B4" w:rsidRDefault="00AB6F35" w:rsidP="00E31F75">
      <w:pPr>
        <w:rPr>
          <w:b/>
        </w:rPr>
      </w:pPr>
      <w:r w:rsidRPr="00ED4133">
        <w:rPr>
          <w:b/>
        </w:rPr>
        <w:t>10</w:t>
      </w:r>
      <w:r w:rsidR="00DD439B" w:rsidRPr="006C172A">
        <w:rPr>
          <w:b/>
        </w:rPr>
        <w:t>.</w:t>
      </w:r>
      <w:r>
        <w:rPr>
          <w:b/>
        </w:rPr>
        <w:t xml:space="preserve"> </w:t>
      </w:r>
      <w:r w:rsidR="00DD439B" w:rsidRPr="006F79B4">
        <w:rPr>
          <w:b/>
        </w:rPr>
        <w:t>Atbalstot ražotājus atkritumu rašanās novēršanā un ekodizainerus jaunu risinājumu attīstībā, uzlabot abu šo atbalsta virzienu sinerģiju.</w:t>
      </w:r>
    </w:p>
    <w:p w14:paraId="42452E52" w14:textId="2AA1E34A" w:rsidR="00DD439B" w:rsidRDefault="00DD439B" w:rsidP="00E31F75">
      <w:r>
        <w:t xml:space="preserve">Ieteicams </w:t>
      </w:r>
      <w:r w:rsidR="00937C4C">
        <w:t>ieviest</w:t>
      </w:r>
      <w:r>
        <w:t xml:space="preserve"> stimulus vietējo dizaineru/inženieru un esošo ražotāju sadarbībai</w:t>
      </w:r>
      <w:r w:rsidR="00937C4C">
        <w:t xml:space="preserve"> inovāciju veicināšanā</w:t>
      </w:r>
      <w:r>
        <w:t>, , kā arī</w:t>
      </w:r>
      <w:r w:rsidR="00937C4C">
        <w:t xml:space="preserve"> </w:t>
      </w:r>
      <w:r w:rsidR="00937C4C" w:rsidRPr="00937C4C">
        <w:t xml:space="preserve">tādu atkritumu </w:t>
      </w:r>
      <w:r w:rsidR="00937C4C">
        <w:t xml:space="preserve">apsaimniekošanas </w:t>
      </w:r>
      <w:r w:rsidR="00937C4C" w:rsidRPr="00937C4C">
        <w:t xml:space="preserve">risinājumu </w:t>
      </w:r>
      <w:r w:rsidR="00937C4C">
        <w:t>novērša</w:t>
      </w:r>
      <w:r w:rsidR="005A026A">
        <w:t>nai</w:t>
      </w:r>
      <w:r w:rsidR="00937C4C" w:rsidRPr="00937C4C">
        <w:t>, kuriem ir zema efektivitāte</w:t>
      </w:r>
      <w:r>
        <w:t>. Šī pieeja attiecināma gan uz atkritumu rašanās samazināšanu, gan uz produktu dekompozīcijas atvieglošanu pēc dzīves cikla beigām.</w:t>
      </w:r>
    </w:p>
    <w:p w14:paraId="41819F19" w14:textId="49C43B18" w:rsidR="00DD439B" w:rsidRDefault="00DD439B" w:rsidP="00E31F75">
      <w:r w:rsidRPr="00632111">
        <w:t>Īstenotājs:</w:t>
      </w:r>
      <w:r>
        <w:t xml:space="preserve"> ražošanas uzņēmumi</w:t>
      </w:r>
      <w:r w:rsidR="00AB6F35">
        <w:t>.</w:t>
      </w:r>
    </w:p>
    <w:p w14:paraId="125E4A0F" w14:textId="081BD439" w:rsidR="00DD439B" w:rsidRPr="00632111" w:rsidRDefault="00DD439B" w:rsidP="00DD439B">
      <w:r w:rsidRPr="00632111">
        <w:t xml:space="preserve">Termiņš: </w:t>
      </w:r>
      <w:r>
        <w:t xml:space="preserve">pēc </w:t>
      </w:r>
      <w:r w:rsidRPr="00632111">
        <w:t>20</w:t>
      </w:r>
      <w:r>
        <w:t>20</w:t>
      </w:r>
      <w:r w:rsidRPr="00632111">
        <w:t>. gad</w:t>
      </w:r>
      <w:r>
        <w:t>a</w:t>
      </w:r>
      <w:r w:rsidR="00AB6F35">
        <w:t>.</w:t>
      </w:r>
    </w:p>
    <w:p w14:paraId="032C61B6" w14:textId="5689CB4A" w:rsidR="00236B54" w:rsidRDefault="00DD439B" w:rsidP="006F79B4">
      <w:pPr>
        <w:sectPr w:rsidR="00236B54" w:rsidSect="00101F09">
          <w:pgSz w:w="11906" w:h="16838" w:code="9"/>
          <w:pgMar w:top="1560" w:right="1134" w:bottom="1560" w:left="1418" w:header="709" w:footer="624" w:gutter="0"/>
          <w:cols w:space="454"/>
          <w:docGrid w:linePitch="360"/>
        </w:sectPr>
      </w:pPr>
      <w:r>
        <w:t>Finansējums: ES fondu līdzfinansējums ražošanas uzņēmumiem ar līdzīgu finansēšanas mehānismu, kā 2014.</w:t>
      </w:r>
      <w:r w:rsidR="005D4EED">
        <w:t xml:space="preserve"> </w:t>
      </w:r>
      <w:r>
        <w:t>-</w:t>
      </w:r>
      <w:r w:rsidR="005D4EED">
        <w:t xml:space="preserve"> </w:t>
      </w:r>
      <w:r>
        <w:t>2020. gada plānošanas periodā.</w:t>
      </w:r>
    </w:p>
    <w:p w14:paraId="25DF2249" w14:textId="46B0F9DE" w:rsidR="00DE3A02" w:rsidRPr="00A73DF2" w:rsidRDefault="004478EC">
      <w:pPr>
        <w:pStyle w:val="Heading1"/>
        <w:numPr>
          <w:ilvl w:val="0"/>
          <w:numId w:val="40"/>
        </w:numPr>
      </w:pPr>
      <w:bookmarkStart w:id="338" w:name="_Toc531866796"/>
      <w:bookmarkStart w:id="339" w:name="_Toc531963463"/>
      <w:bookmarkStart w:id="340" w:name="_Toc531963740"/>
      <w:bookmarkStart w:id="341" w:name="_Toc531965026"/>
      <w:bookmarkStart w:id="342" w:name="_Toc531963464"/>
      <w:bookmarkStart w:id="343" w:name="_Toc531963741"/>
      <w:bookmarkStart w:id="344" w:name="_Toc532917564"/>
      <w:bookmarkEnd w:id="338"/>
      <w:bookmarkEnd w:id="339"/>
      <w:bookmarkEnd w:id="340"/>
      <w:bookmarkEnd w:id="341"/>
      <w:r>
        <w:rPr>
          <w:szCs w:val="24"/>
        </w:rPr>
        <w:lastRenderedPageBreak/>
        <w:t>P</w:t>
      </w:r>
      <w:bookmarkStart w:id="345" w:name="_Toc514917187"/>
      <w:bookmarkStart w:id="346" w:name="_Toc521523663"/>
      <w:bookmarkStart w:id="347" w:name="_Toc526183696"/>
      <w:r w:rsidR="193080AD" w:rsidRPr="00A73DF2">
        <w:t>ielāgošanās klimata pārmaiņām</w:t>
      </w:r>
      <w:bookmarkEnd w:id="342"/>
      <w:bookmarkEnd w:id="343"/>
      <w:bookmarkEnd w:id="344"/>
      <w:bookmarkEnd w:id="345"/>
      <w:bookmarkEnd w:id="346"/>
      <w:bookmarkEnd w:id="347"/>
    </w:p>
    <w:p w14:paraId="1C2BFFB1" w14:textId="23EAC65F" w:rsidR="003B7880" w:rsidRPr="00A73DF2" w:rsidRDefault="003B7880" w:rsidP="00004A20">
      <w:pPr>
        <w:pStyle w:val="Heading2"/>
      </w:pPr>
      <w:bookmarkStart w:id="348" w:name="_Toc521523664"/>
      <w:bookmarkStart w:id="349" w:name="_Toc526183697"/>
      <w:bookmarkStart w:id="350" w:name="_Toc531963465"/>
      <w:bookmarkStart w:id="351" w:name="_Toc531963742"/>
      <w:bookmarkStart w:id="352" w:name="_Toc532917565"/>
      <w:r w:rsidRPr="00A73DF2">
        <w:t>Ietvars</w:t>
      </w:r>
      <w:bookmarkEnd w:id="348"/>
      <w:bookmarkEnd w:id="349"/>
      <w:bookmarkEnd w:id="350"/>
      <w:bookmarkEnd w:id="351"/>
      <w:bookmarkEnd w:id="352"/>
    </w:p>
    <w:p w14:paraId="5EFCF101" w14:textId="04A165D6" w:rsidR="003B7880" w:rsidRPr="00A73DF2" w:rsidRDefault="005B3CD1" w:rsidP="00ED4133">
      <w:pPr>
        <w:pStyle w:val="Heading3"/>
      </w:pPr>
      <w:bookmarkStart w:id="353" w:name="_Toc526183698"/>
      <w:bookmarkStart w:id="354" w:name="_Toc531963466"/>
      <w:bookmarkStart w:id="355" w:name="_Toc531963743"/>
      <w:bookmarkStart w:id="356" w:name="_Toc532917566"/>
      <w:r w:rsidRPr="00A73DF2">
        <w:t>Veikto aktivitāšu vai apakšaktivitāšu raksturojums</w:t>
      </w:r>
      <w:bookmarkEnd w:id="353"/>
      <w:bookmarkEnd w:id="354"/>
      <w:bookmarkEnd w:id="355"/>
      <w:bookmarkEnd w:id="356"/>
    </w:p>
    <w:p w14:paraId="4DBAB2DB" w14:textId="046B3B5E" w:rsidR="003B6F84" w:rsidRDefault="003B6F84" w:rsidP="003B6F84">
      <w:r w:rsidRPr="00A73DF2">
        <w:t xml:space="preserve">Plūdu, palu un jūras uzplūdu kā vides risku novēršana un pielāgošanās klimata pārmaiņām tika plānota kā specifiska aktivitāte </w:t>
      </w:r>
      <w:r>
        <w:t>DP</w:t>
      </w:r>
      <w:r w:rsidRPr="00A73DF2">
        <w:t xml:space="preserve"> “Infrastruktūra un pakalpojumi” 2007.</w:t>
      </w:r>
      <w:r>
        <w:t xml:space="preserve"> </w:t>
      </w:r>
      <w:r w:rsidRPr="00A73DF2">
        <w:t>-</w:t>
      </w:r>
      <w:r>
        <w:t xml:space="preserve"> </w:t>
      </w:r>
      <w:r w:rsidRPr="00A73DF2">
        <w:t>2013. gad</w:t>
      </w:r>
      <w:r>
        <w:t>a plānošanas perioda</w:t>
      </w:r>
      <w:r w:rsidRPr="00A73DF2">
        <w:t xml:space="preserve"> 3.4.1.5.</w:t>
      </w:r>
      <w:r>
        <w:t xml:space="preserve"> aktivitātes</w:t>
      </w:r>
      <w:r w:rsidRPr="00A73DF2">
        <w:t xml:space="preserve"> “Vides risku samazināšana” ietvaros, </w:t>
      </w:r>
      <w:r w:rsidR="00065213">
        <w:t xml:space="preserve">ieguldot </w:t>
      </w:r>
      <w:r w:rsidRPr="00A73DF2">
        <w:t>ERAF finansējum</w:t>
      </w:r>
      <w:r w:rsidR="00065213">
        <w:t xml:space="preserve">u </w:t>
      </w:r>
      <w:r w:rsidRPr="00A73DF2">
        <w:t>16</w:t>
      </w:r>
      <w:r>
        <w:t>,</w:t>
      </w:r>
      <w:r w:rsidRPr="00A73DF2">
        <w:t xml:space="preserve">44 milj. EUR </w:t>
      </w:r>
      <w:r w:rsidR="00065213">
        <w:t xml:space="preserve">apmērā </w:t>
      </w:r>
      <w:r w:rsidRPr="00A73DF2">
        <w:t>10 projektos.</w:t>
      </w:r>
      <w:r>
        <w:t xml:space="preserve"> </w:t>
      </w:r>
      <w:r w:rsidR="00065213" w:rsidRPr="00A73DF2">
        <w:t>3.4.1.5.</w:t>
      </w:r>
      <w:r w:rsidR="00065213">
        <w:t xml:space="preserve"> a</w:t>
      </w:r>
      <w:r w:rsidRPr="00A73DF2">
        <w:t xml:space="preserve">ktivitāte </w:t>
      </w:r>
      <w:r>
        <w:t xml:space="preserve">ietvēra </w:t>
      </w:r>
      <w:r w:rsidRPr="00A73DF2">
        <w:t>3.4.1.5.1. apakšaktivitāt</w:t>
      </w:r>
      <w:r>
        <w:t>i</w:t>
      </w:r>
      <w:r w:rsidRPr="00A73DF2">
        <w:t xml:space="preserve"> “Plūdu risku samazināšana grūti prognozējamu vižņu-ledus parādību gadījumos”</w:t>
      </w:r>
      <w:r>
        <w:t xml:space="preserve"> (turpmāk - </w:t>
      </w:r>
      <w:r w:rsidRPr="00A73DF2">
        <w:t>3.4.1.5.1. apakšaktivitāt</w:t>
      </w:r>
      <w:r>
        <w:t xml:space="preserve">e) un </w:t>
      </w:r>
      <w:r w:rsidRPr="00A73DF2">
        <w:t>3.4.1.5.2. apakšaktivitāt</w:t>
      </w:r>
      <w:r>
        <w:t>i</w:t>
      </w:r>
      <w:r w:rsidRPr="00A73DF2">
        <w:t xml:space="preserve"> “Hidrotehnisko būvju rekonstrukcija plūdu draudu risku novēršanai un samazināšanai”</w:t>
      </w:r>
      <w:r>
        <w:t xml:space="preserve"> (turpmāk - </w:t>
      </w:r>
      <w:r w:rsidRPr="00A73DF2">
        <w:t>3.4.1.5.2. apakšaktivitāt</w:t>
      </w:r>
      <w:r>
        <w:t>e)</w:t>
      </w:r>
      <w:r w:rsidRPr="00A73DF2">
        <w:t>.</w:t>
      </w:r>
      <w:r>
        <w:t xml:space="preserve"> Abu</w:t>
      </w:r>
      <w:r w:rsidRPr="00A73DF2">
        <w:t xml:space="preserve"> apakšaktivitāšu mērķi </w:t>
      </w:r>
      <w:r>
        <w:t>bija</w:t>
      </w:r>
      <w:r w:rsidRPr="00A73DF2">
        <w:t xml:space="preserve"> līdzīgi - novērst plūdu draudus</w:t>
      </w:r>
      <w:r w:rsidR="002F77D1">
        <w:t>,</w:t>
      </w:r>
      <w:r w:rsidRPr="00A73DF2">
        <w:t xml:space="preserve"> kā klimata pārmaiņu izraisītās sekas, </w:t>
      </w:r>
      <w:r>
        <w:t>savukārt</w:t>
      </w:r>
      <w:r w:rsidRPr="00A73DF2">
        <w:t xml:space="preserve"> apakšaktivitāšu mērķa grupa </w:t>
      </w:r>
      <w:r>
        <w:t>bija</w:t>
      </w:r>
      <w:r w:rsidRPr="00A73DF2">
        <w:t xml:space="preserve"> pašvaldības un apdraudēto teritoriju tuvumā un apdraudētajās teritorijās dzīvojošie iedzīvotāji.</w:t>
      </w:r>
    </w:p>
    <w:p w14:paraId="3456126E" w14:textId="64DA490A" w:rsidR="005B3CD1" w:rsidRDefault="005B3CD1" w:rsidP="00ED4133">
      <w:pPr>
        <w:pStyle w:val="Heading3"/>
      </w:pPr>
      <w:bookmarkStart w:id="357" w:name="_Toc526183699"/>
      <w:bookmarkStart w:id="358" w:name="_Toc531963467"/>
      <w:bookmarkStart w:id="359" w:name="_Toc531963744"/>
      <w:bookmarkStart w:id="360" w:name="_Toc532917567"/>
      <w:r w:rsidRPr="00A73DF2">
        <w:t>Aktivitāšu vai apakšaktivitāšu sasaiste ar nacionālajiem un ES vides mērķiem</w:t>
      </w:r>
      <w:bookmarkEnd w:id="357"/>
      <w:bookmarkEnd w:id="358"/>
      <w:bookmarkEnd w:id="359"/>
      <w:bookmarkEnd w:id="360"/>
      <w:r w:rsidR="00423B19">
        <w:t xml:space="preserve"> </w:t>
      </w:r>
    </w:p>
    <w:p w14:paraId="0D5CBEA2" w14:textId="034EC691" w:rsidR="00D06028" w:rsidRPr="00CB0902" w:rsidRDefault="00D06028" w:rsidP="00D06028">
      <w:pPr>
        <w:rPr>
          <w:b/>
        </w:rPr>
      </w:pPr>
      <w:r w:rsidRPr="00A73DF2">
        <w:t>Primāri</w:t>
      </w:r>
      <w:r w:rsidRPr="00004A20">
        <w:rPr>
          <w:b/>
          <w:bCs/>
        </w:rPr>
        <w:t xml:space="preserve"> </w:t>
      </w:r>
      <w:r w:rsidRPr="00A73DF2">
        <w:t xml:space="preserve">3.4.1.5.1. </w:t>
      </w:r>
      <w:r>
        <w:t xml:space="preserve">un </w:t>
      </w:r>
      <w:r w:rsidRPr="00A73DF2">
        <w:t>3.4.1.5.2. apakšaktivitāte</w:t>
      </w:r>
      <w:r>
        <w:t>s</w:t>
      </w:r>
      <w:r w:rsidRPr="0A9892DB">
        <w:t xml:space="preserve"> </w:t>
      </w:r>
      <w:r>
        <w:t>bija</w:t>
      </w:r>
      <w:r w:rsidRPr="00A73DF2">
        <w:t xml:space="preserve"> orientēta</w:t>
      </w:r>
      <w:r>
        <w:t>s</w:t>
      </w:r>
      <w:r w:rsidRPr="00A73DF2">
        <w:t xml:space="preserve"> uz Direktīvas 2007/60/EK mērķu izpildi</w:t>
      </w:r>
      <w:r>
        <w:t xml:space="preserve"> (skatīt attēlu Nr. 3.1.)</w:t>
      </w:r>
      <w:r w:rsidRPr="0A9892DB">
        <w:t xml:space="preserve">. </w:t>
      </w:r>
      <w:r w:rsidRPr="00A73DF2">
        <w:t>Direktīva 2007/60/E</w:t>
      </w:r>
      <w:r>
        <w:t>K</w:t>
      </w:r>
      <w:r w:rsidRPr="00A73DF2">
        <w:t xml:space="preserve"> mudina dalībvalstis veikt pasākumus, kas vērsti uz plūdu samazināšanu un to nelabvēlīg</w:t>
      </w:r>
      <w:r w:rsidR="002F77D1">
        <w:t>ās</w:t>
      </w:r>
      <w:r w:rsidRPr="00A73DF2">
        <w:t xml:space="preserve"> ietekm</w:t>
      </w:r>
      <w:r w:rsidR="002F77D1">
        <w:t>es novēršanu</w:t>
      </w:r>
      <w:r w:rsidRPr="00A73DF2">
        <w:t>, īpaši uz cilvēku veselību un dzīvi, vidi, kultūras mantojumu, saimniecisko darbību un infrastruktūru.</w:t>
      </w:r>
      <w:r>
        <w:rPr>
          <w:rStyle w:val="FootnoteReference"/>
        </w:rPr>
        <w:footnoteReference w:id="101"/>
      </w:r>
      <w:r w:rsidRPr="00A73DF2">
        <w:t xml:space="preserve"> Pēc būtības </w:t>
      </w:r>
      <w:r>
        <w:t>tā paredz</w:t>
      </w:r>
      <w:r w:rsidRPr="00004A20">
        <w:t xml:space="preserve"> izveidot plūdu riska izvērtēšanas un pārvaldības sistēmu.</w:t>
      </w:r>
      <w:r w:rsidRPr="00004A20">
        <w:rPr>
          <w:b/>
          <w:bCs/>
        </w:rPr>
        <w:t xml:space="preserve"> </w:t>
      </w:r>
      <w:r w:rsidR="002F77D1">
        <w:t>S</w:t>
      </w:r>
      <w:r w:rsidRPr="00A73DF2">
        <w:t xml:space="preserve">askaņā ar </w:t>
      </w:r>
      <w:r>
        <w:t xml:space="preserve">šo </w:t>
      </w:r>
      <w:r w:rsidR="00E951C3">
        <w:t>D</w:t>
      </w:r>
      <w:r>
        <w:t xml:space="preserve">irektīvu, </w:t>
      </w:r>
      <w:r w:rsidRPr="00A73DF2">
        <w:t>pasākumi ir efektīvi tikai tad, ja apdraudējumu samazināšanas pasākumi tiek koordinēti</w:t>
      </w:r>
      <w:r w:rsidR="002F77D1">
        <w:t xml:space="preserve"> visā</w:t>
      </w:r>
      <w:r w:rsidRPr="00A73DF2">
        <w:t xml:space="preserve"> upes baseinā</w:t>
      </w:r>
      <w:r>
        <w:t xml:space="preserve">. Šāda pieeja </w:t>
      </w:r>
      <w:r w:rsidRPr="00A73DF2">
        <w:t>atbilst</w:t>
      </w:r>
      <w:r>
        <w:t>u</w:t>
      </w:r>
      <w:r w:rsidRPr="00A73DF2">
        <w:t xml:space="preserve"> Komisijas 2004. gada 12. jūlija paziņojumam Eiropas Parlamentam, Padomei, Eiropas Ekonomikas un sociālo lietu komitejai un Reģionu komitejai “Plūdu riska pārvaldība; plūdu novēršana, mazināšana un pretplūdu aizsardzība”</w:t>
      </w:r>
      <w:r w:rsidR="00E951C3">
        <w:t>. Tajā</w:t>
      </w:r>
      <w:r w:rsidRPr="00A73DF2">
        <w:t xml:space="preserve"> analizēts plūdu risks un norādīts, ka saskaņota un koordinēta rīcība Kopienas mērogā sniegs ievērojamu pievienoto vērtību un uzlabos vispārējo pretplūdu aizsardzības līmeni</w:t>
      </w:r>
      <w:r>
        <w:t xml:space="preserve">, kā arī veicinās </w:t>
      </w:r>
      <w:r w:rsidRPr="00A73DF2">
        <w:t>Direktīv</w:t>
      </w:r>
      <w:r>
        <w:t>as</w:t>
      </w:r>
      <w:r w:rsidRPr="00A73DF2">
        <w:t xml:space="preserve"> 2000/60/EK</w:t>
      </w:r>
      <w:r>
        <w:t xml:space="preserve"> ieviešanu</w:t>
      </w:r>
      <w:r w:rsidRPr="00A73DF2">
        <w:t>, kas paredz</w:t>
      </w:r>
      <w:r>
        <w:t>, ka</w:t>
      </w:r>
      <w:r w:rsidRPr="0A9892DB">
        <w:t xml:space="preserve"> </w:t>
      </w:r>
      <w:r w:rsidRPr="00930413">
        <w:t xml:space="preserve">katram upes baseina apgabalam </w:t>
      </w:r>
      <w:r>
        <w:t>jā</w:t>
      </w:r>
      <w:r w:rsidRPr="00930413">
        <w:t xml:space="preserve">izstrādā integrētu apsaimniekošanas plānu. </w:t>
      </w:r>
    </w:p>
    <w:p w14:paraId="1C62E1CA" w14:textId="77777777" w:rsidR="00D06028" w:rsidRPr="00C44D37" w:rsidRDefault="00D06028" w:rsidP="00004A20"/>
    <w:p w14:paraId="214F88F3" w14:textId="5FD48C22" w:rsidR="003B6F84" w:rsidRPr="00E43D88" w:rsidRDefault="003B6F84" w:rsidP="003B6F84">
      <w:pPr>
        <w:keepNext/>
        <w:spacing w:after="200"/>
        <w:jc w:val="center"/>
        <w:rPr>
          <w:b/>
          <w:bCs/>
          <w:color w:val="526D7C" w:themeColor="accent1" w:themeShade="BF"/>
          <w:sz w:val="20"/>
          <w:szCs w:val="20"/>
        </w:rPr>
      </w:pPr>
      <w:r w:rsidRPr="00E43D88">
        <w:rPr>
          <w:b/>
          <w:bCs/>
          <w:color w:val="526D7C" w:themeColor="accent1" w:themeShade="BF"/>
          <w:sz w:val="20"/>
          <w:szCs w:val="20"/>
        </w:rPr>
        <w:lastRenderedPageBreak/>
        <w:t xml:space="preserve">Attēls Nr. </w:t>
      </w:r>
      <w:r>
        <w:rPr>
          <w:b/>
          <w:bCs/>
          <w:color w:val="526D7C" w:themeColor="accent1" w:themeShade="BF"/>
          <w:sz w:val="20"/>
          <w:szCs w:val="20"/>
        </w:rPr>
        <w:t>3</w:t>
      </w:r>
      <w:r w:rsidRPr="00E43D88">
        <w:rPr>
          <w:b/>
          <w:bCs/>
          <w:color w:val="526D7C" w:themeColor="accent1" w:themeShade="BF"/>
          <w:sz w:val="20"/>
          <w:szCs w:val="20"/>
        </w:rPr>
        <w:t xml:space="preserve">.1. ES </w:t>
      </w:r>
      <w:r w:rsidR="008F57E0">
        <w:rPr>
          <w:b/>
          <w:bCs/>
          <w:color w:val="526D7C" w:themeColor="accent1" w:themeShade="BF"/>
          <w:sz w:val="20"/>
          <w:szCs w:val="20"/>
        </w:rPr>
        <w:t>D</w:t>
      </w:r>
      <w:r w:rsidRPr="00E43D88">
        <w:rPr>
          <w:b/>
          <w:bCs/>
          <w:color w:val="526D7C" w:themeColor="accent1" w:themeShade="BF"/>
          <w:sz w:val="20"/>
          <w:szCs w:val="20"/>
        </w:rPr>
        <w:t xml:space="preserve">irektīvas un nacionālie normatīvie akti, uz kuru prasību ieviešanu orientēti </w:t>
      </w:r>
      <w:r>
        <w:rPr>
          <w:b/>
          <w:bCs/>
          <w:color w:val="526D7C" w:themeColor="accent1" w:themeShade="BF"/>
          <w:sz w:val="20"/>
          <w:szCs w:val="20"/>
        </w:rPr>
        <w:t>pasākumi pielāgošanas klimata pārmaiņām</w:t>
      </w: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4662"/>
        <w:gridCol w:w="4662"/>
      </w:tblGrid>
      <w:tr w:rsidR="003B6F84" w:rsidRPr="00E43D88" w14:paraId="7A62EA55" w14:textId="77777777" w:rsidTr="00004A20">
        <w:trPr>
          <w:trHeight w:val="365"/>
          <w:tblHeader/>
        </w:trPr>
        <w:tc>
          <w:tcPr>
            <w:tcW w:w="4662" w:type="dxa"/>
            <w:tcBorders>
              <w:top w:val="single" w:sz="12" w:space="0" w:color="688392"/>
              <w:left w:val="single" w:sz="12" w:space="0" w:color="688392"/>
              <w:bottom w:val="single" w:sz="12" w:space="0" w:color="688392"/>
              <w:right w:val="single" w:sz="18" w:space="0" w:color="688392"/>
            </w:tcBorders>
            <w:shd w:val="clear" w:color="auto" w:fill="688392"/>
            <w:vAlign w:val="center"/>
          </w:tcPr>
          <w:p w14:paraId="0345872E" w14:textId="7810E903" w:rsidR="003B6F84" w:rsidRPr="00E43D88" w:rsidRDefault="003B6F84">
            <w:pPr>
              <w:spacing w:before="0" w:after="0"/>
              <w:ind w:left="57" w:right="57"/>
              <w:jc w:val="center"/>
              <w:rPr>
                <w:b/>
                <w:bCs/>
                <w:color w:val="FFFFFF" w:themeColor="background1"/>
                <w:sz w:val="20"/>
                <w:szCs w:val="20"/>
              </w:rPr>
            </w:pPr>
            <w:r w:rsidRPr="00E43D88">
              <w:rPr>
                <w:b/>
                <w:bCs/>
                <w:color w:val="FFFFFF" w:themeColor="background1"/>
                <w:sz w:val="20"/>
                <w:szCs w:val="20"/>
              </w:rPr>
              <w:t xml:space="preserve">ES </w:t>
            </w:r>
            <w:r w:rsidR="008F57E0">
              <w:rPr>
                <w:b/>
                <w:bCs/>
                <w:color w:val="FFFFFF" w:themeColor="background1"/>
                <w:sz w:val="20"/>
                <w:szCs w:val="20"/>
              </w:rPr>
              <w:t>D</w:t>
            </w:r>
            <w:r w:rsidRPr="00E43D88">
              <w:rPr>
                <w:b/>
                <w:bCs/>
                <w:color w:val="FFFFFF" w:themeColor="background1"/>
                <w:sz w:val="20"/>
                <w:szCs w:val="20"/>
              </w:rPr>
              <w:t>irektīvas</w:t>
            </w:r>
          </w:p>
        </w:tc>
        <w:tc>
          <w:tcPr>
            <w:tcW w:w="4662" w:type="dxa"/>
            <w:tcBorders>
              <w:top w:val="single" w:sz="12" w:space="0" w:color="768231" w:themeColor="accent2" w:themeShade="BF"/>
              <w:left w:val="single" w:sz="18" w:space="0" w:color="688392"/>
              <w:bottom w:val="single" w:sz="12" w:space="0" w:color="768231" w:themeColor="accent2" w:themeShade="BF"/>
              <w:right w:val="single" w:sz="12" w:space="0" w:color="768231" w:themeColor="accent2" w:themeShade="BF"/>
            </w:tcBorders>
            <w:shd w:val="clear" w:color="auto" w:fill="768231" w:themeFill="accent2" w:themeFillShade="BF"/>
            <w:vAlign w:val="center"/>
          </w:tcPr>
          <w:p w14:paraId="1D5FAC55" w14:textId="3BC8112D" w:rsidR="003B6F84" w:rsidRPr="00E43D88" w:rsidRDefault="003B6F84">
            <w:pPr>
              <w:spacing w:before="0" w:after="0"/>
              <w:ind w:left="57" w:right="57"/>
              <w:jc w:val="center"/>
              <w:rPr>
                <w:b/>
                <w:bCs/>
                <w:color w:val="FFFFFF" w:themeColor="background1"/>
                <w:sz w:val="20"/>
                <w:szCs w:val="20"/>
              </w:rPr>
            </w:pPr>
            <w:r w:rsidRPr="00E43D88">
              <w:rPr>
                <w:b/>
                <w:bCs/>
                <w:color w:val="FFFFFF" w:themeColor="background1"/>
                <w:sz w:val="20"/>
                <w:szCs w:val="20"/>
              </w:rPr>
              <w:t xml:space="preserve">Citas saistītās ES </w:t>
            </w:r>
            <w:r w:rsidR="008F57E0">
              <w:rPr>
                <w:b/>
                <w:bCs/>
                <w:color w:val="FFFFFF" w:themeColor="background1"/>
                <w:sz w:val="20"/>
                <w:szCs w:val="20"/>
              </w:rPr>
              <w:t>D</w:t>
            </w:r>
            <w:r w:rsidRPr="00E43D88">
              <w:rPr>
                <w:b/>
                <w:bCs/>
                <w:color w:val="FFFFFF" w:themeColor="background1"/>
                <w:sz w:val="20"/>
                <w:szCs w:val="20"/>
              </w:rPr>
              <w:t>irektīvas</w:t>
            </w:r>
          </w:p>
        </w:tc>
      </w:tr>
      <w:tr w:rsidR="003B6F84" w:rsidRPr="00E43D88" w14:paraId="60646879" w14:textId="77777777" w:rsidTr="00004A20">
        <w:trPr>
          <w:tblHeader/>
        </w:trPr>
        <w:tc>
          <w:tcPr>
            <w:tcW w:w="4662" w:type="dxa"/>
            <w:tcBorders>
              <w:top w:val="single" w:sz="12" w:space="0" w:color="688392"/>
              <w:left w:val="single" w:sz="12" w:space="0" w:color="688392"/>
              <w:bottom w:val="single" w:sz="12" w:space="0" w:color="8A9FAC"/>
              <w:right w:val="single" w:sz="18" w:space="0" w:color="688392"/>
            </w:tcBorders>
            <w:shd w:val="clear" w:color="auto" w:fill="auto"/>
          </w:tcPr>
          <w:p w14:paraId="68153147" w14:textId="1869AF1F" w:rsidR="003B6F84" w:rsidRPr="00E951C3" w:rsidRDefault="002229B5" w:rsidP="00ED4133">
            <w:pPr>
              <w:spacing w:before="0" w:after="0"/>
              <w:ind w:right="57"/>
              <w:jc w:val="left"/>
            </w:pPr>
            <w:r w:rsidRPr="00ED4133">
              <w:rPr>
                <w:noProof/>
                <w:sz w:val="20"/>
                <w:szCs w:val="20"/>
                <w:lang w:eastAsia="lv-LV"/>
              </w:rPr>
              <mc:AlternateContent>
                <mc:Choice Requires="wps">
                  <w:drawing>
                    <wp:anchor distT="0" distB="0" distL="114300" distR="114300" simplePos="0" relativeHeight="251755520" behindDoc="0" locked="0" layoutInCell="1" allowOverlap="1" wp14:anchorId="5F58B757" wp14:editId="5E74B228">
                      <wp:simplePos x="0" y="0"/>
                      <wp:positionH relativeFrom="column">
                        <wp:posOffset>2829831</wp:posOffset>
                      </wp:positionH>
                      <wp:positionV relativeFrom="paragraph">
                        <wp:posOffset>305435</wp:posOffset>
                      </wp:positionV>
                      <wp:extent cx="180975" cy="120650"/>
                      <wp:effectExtent l="0" t="0" r="28575" b="12700"/>
                      <wp:wrapNone/>
                      <wp:docPr id="243" name="Flowchart: Extract 243"/>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619D8A" id="_x0000_t127" coordsize="21600,21600" o:spt="127" path="m10800,l21600,21600,,21600xe">
                      <v:stroke joinstyle="miter"/>
                      <v:path gradientshapeok="t" o:connecttype="custom" o:connectlocs="10800,0;5400,10800;10800,21600;16200,10800" textboxrect="5400,10800,16200,21600"/>
                    </v:shapetype>
                    <v:shape id="Flowchart: Extract 243" o:spid="_x0000_s1026" type="#_x0000_t127" style="position:absolute;margin-left:222.8pt;margin-top:24.05pt;width:14.25pt;height:9.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" fillcolor="#688392" strokecolor="#688392" strokeweight="2pt"/>
                  </w:pict>
                </mc:Fallback>
              </mc:AlternateContent>
            </w:r>
            <w:r w:rsidR="00E951C3" w:rsidRPr="00ED4133">
              <w:rPr>
                <w:color w:val="000000" w:themeColor="text1"/>
                <w:sz w:val="20"/>
                <w:szCs w:val="20"/>
              </w:rPr>
              <w:sym w:font="Wingdings" w:char="F09F"/>
            </w:r>
            <w:r w:rsidR="00D06028" w:rsidRPr="00E951C3">
              <w:rPr>
                <w:b/>
                <w:bCs/>
                <w:sz w:val="20"/>
                <w:szCs w:val="20"/>
              </w:rPr>
              <w:t xml:space="preserve"> </w:t>
            </w:r>
            <w:r w:rsidR="003B6F84" w:rsidRPr="00E951C3">
              <w:rPr>
                <w:sz w:val="20"/>
                <w:szCs w:val="20"/>
              </w:rPr>
              <w:t>Direktīvas 2007/60/EK ieviešana notiek trīs posmos:</w:t>
            </w:r>
            <w:r w:rsidR="00E951C3">
              <w:rPr>
                <w:sz w:val="20"/>
                <w:szCs w:val="20"/>
              </w:rPr>
              <w:t xml:space="preserve"> (1) </w:t>
            </w:r>
            <w:r w:rsidR="003B6F84" w:rsidRPr="00E951C3">
              <w:rPr>
                <w:sz w:val="20"/>
                <w:szCs w:val="20"/>
              </w:rPr>
              <w:t>sākotnējais plūdu riska novērtējums</w:t>
            </w:r>
            <w:r w:rsidR="00E951C3">
              <w:rPr>
                <w:sz w:val="20"/>
                <w:szCs w:val="20"/>
              </w:rPr>
              <w:t xml:space="preserve">, (2) </w:t>
            </w:r>
            <w:r w:rsidR="003B6F84" w:rsidRPr="00E951C3">
              <w:rPr>
                <w:sz w:val="20"/>
                <w:szCs w:val="20"/>
              </w:rPr>
              <w:t>plūdu po</w:t>
            </w:r>
            <w:r w:rsidR="00E951C3">
              <w:rPr>
                <w:sz w:val="20"/>
                <w:szCs w:val="20"/>
              </w:rPr>
              <w:t>s</w:t>
            </w:r>
            <w:r w:rsidR="003B6F84" w:rsidRPr="00E951C3">
              <w:rPr>
                <w:sz w:val="20"/>
                <w:szCs w:val="20"/>
              </w:rPr>
              <w:t>tījumu un riska kartes</w:t>
            </w:r>
            <w:r w:rsidR="00E951C3">
              <w:rPr>
                <w:sz w:val="20"/>
                <w:szCs w:val="20"/>
              </w:rPr>
              <w:t xml:space="preserve">, (3) </w:t>
            </w:r>
            <w:r w:rsidR="003B6F84" w:rsidRPr="00E951C3">
              <w:rPr>
                <w:sz w:val="20"/>
                <w:szCs w:val="20"/>
              </w:rPr>
              <w:t>plūdu riska pārvaldības plāni.</w:t>
            </w:r>
          </w:p>
        </w:tc>
        <w:tc>
          <w:tcPr>
            <w:tcW w:w="4662" w:type="dxa"/>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101067A2" w14:textId="527A6B83" w:rsidR="00D06028" w:rsidRPr="00E951C3" w:rsidRDefault="00D06028" w:rsidP="00004A20">
            <w:pPr>
              <w:spacing w:before="0" w:after="0"/>
              <w:ind w:left="57" w:right="57"/>
              <w:jc w:val="left"/>
              <w:rPr>
                <w:color w:val="000000" w:themeColor="text1"/>
                <w:sz w:val="20"/>
                <w:szCs w:val="20"/>
              </w:rPr>
            </w:pPr>
          </w:p>
        </w:tc>
      </w:tr>
      <w:tr w:rsidR="003B6F84" w:rsidRPr="00E43D88" w14:paraId="260DFEC2" w14:textId="77777777" w:rsidTr="00004A20">
        <w:trPr>
          <w:trHeight w:val="434"/>
          <w:tblHeader/>
        </w:trPr>
        <w:tc>
          <w:tcPr>
            <w:tcW w:w="4662" w:type="dxa"/>
            <w:tcBorders>
              <w:top w:val="single" w:sz="12" w:space="0" w:color="8A9FAC"/>
              <w:left w:val="single" w:sz="12" w:space="0" w:color="8A9FAC"/>
              <w:bottom w:val="single" w:sz="12" w:space="0" w:color="8A9FAC"/>
              <w:right w:val="single" w:sz="18" w:space="0" w:color="8A9FAC"/>
            </w:tcBorders>
            <w:shd w:val="clear" w:color="auto" w:fill="8A9FAC"/>
            <w:vAlign w:val="center"/>
          </w:tcPr>
          <w:p w14:paraId="0708D3C2" w14:textId="77777777" w:rsidR="003B6F84" w:rsidRPr="00D06028" w:rsidRDefault="003B6F84">
            <w:pPr>
              <w:spacing w:before="0" w:after="0"/>
              <w:ind w:left="57" w:right="57"/>
              <w:jc w:val="center"/>
              <w:rPr>
                <w:b/>
                <w:bCs/>
                <w:color w:val="FFFFFF" w:themeColor="background1"/>
                <w:sz w:val="20"/>
                <w:szCs w:val="20"/>
              </w:rPr>
            </w:pPr>
            <w:r w:rsidRPr="00D06028">
              <w:rPr>
                <w:b/>
                <w:bCs/>
                <w:color w:val="FFFFFF" w:themeColor="background1"/>
                <w:sz w:val="20"/>
                <w:szCs w:val="20"/>
              </w:rPr>
              <w:t>Nacionālie normatīvie akti</w:t>
            </w:r>
          </w:p>
        </w:tc>
        <w:tc>
          <w:tcPr>
            <w:tcW w:w="4662" w:type="dxa"/>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vAlign w:val="center"/>
          </w:tcPr>
          <w:p w14:paraId="78B07F3B" w14:textId="77777777" w:rsidR="003B6F84" w:rsidRPr="00D06028" w:rsidRDefault="003B6F84">
            <w:pPr>
              <w:spacing w:before="0" w:after="0"/>
              <w:ind w:left="57" w:right="57"/>
              <w:jc w:val="center"/>
              <w:rPr>
                <w:b/>
                <w:bCs/>
                <w:color w:val="FFFFFF" w:themeColor="background1"/>
                <w:sz w:val="20"/>
                <w:szCs w:val="20"/>
              </w:rPr>
            </w:pPr>
            <w:r w:rsidRPr="00D06028">
              <w:rPr>
                <w:b/>
                <w:bCs/>
                <w:color w:val="FFFFFF" w:themeColor="background1"/>
                <w:sz w:val="20"/>
                <w:szCs w:val="20"/>
              </w:rPr>
              <w:t>Citi saistītie nacionālie normatīvie akti</w:t>
            </w:r>
          </w:p>
        </w:tc>
      </w:tr>
      <w:tr w:rsidR="003B6F84" w:rsidRPr="00E43D88" w14:paraId="1A36BCE8" w14:textId="77777777" w:rsidTr="00004A20">
        <w:trPr>
          <w:tblHeader/>
        </w:trPr>
        <w:tc>
          <w:tcPr>
            <w:tcW w:w="4662" w:type="dxa"/>
            <w:tcBorders>
              <w:top w:val="single" w:sz="12" w:space="0" w:color="8A9FAC"/>
              <w:left w:val="single" w:sz="12" w:space="0" w:color="8A9FAC"/>
              <w:bottom w:val="single" w:sz="12" w:space="0" w:color="ADBBC4"/>
              <w:right w:val="single" w:sz="18" w:space="0" w:color="8A9FAC"/>
            </w:tcBorders>
            <w:shd w:val="clear" w:color="auto" w:fill="auto"/>
          </w:tcPr>
          <w:p w14:paraId="01F329ED" w14:textId="3AEEB624" w:rsidR="003B6F84" w:rsidRPr="00E951C3" w:rsidRDefault="00E951C3" w:rsidP="00004A20">
            <w:pPr>
              <w:spacing w:before="0" w:after="0"/>
              <w:ind w:left="57" w:right="57"/>
              <w:jc w:val="left"/>
              <w:rPr>
                <w:sz w:val="20"/>
                <w:szCs w:val="20"/>
              </w:rPr>
            </w:pPr>
            <w:r w:rsidRPr="00EB5ABF">
              <w:rPr>
                <w:noProof/>
                <w:sz w:val="20"/>
                <w:szCs w:val="20"/>
                <w:lang w:eastAsia="lv-LV"/>
              </w:rPr>
              <mc:AlternateContent>
                <mc:Choice Requires="wps">
                  <w:drawing>
                    <wp:anchor distT="0" distB="0" distL="114300" distR="114300" simplePos="0" relativeHeight="251749376" behindDoc="0" locked="0" layoutInCell="1" allowOverlap="1" wp14:anchorId="7A020C74" wp14:editId="77FB1CBE">
                      <wp:simplePos x="0" y="0"/>
                      <wp:positionH relativeFrom="column">
                        <wp:posOffset>2832099</wp:posOffset>
                      </wp:positionH>
                      <wp:positionV relativeFrom="paragraph">
                        <wp:posOffset>756602</wp:posOffset>
                      </wp:positionV>
                      <wp:extent cx="180975" cy="122400"/>
                      <wp:effectExtent l="0" t="0" r="28575" b="11430"/>
                      <wp:wrapNone/>
                      <wp:docPr id="42" name="Flowchart: Extract 42"/>
                      <wp:cNvGraphicFramePr/>
                      <a:graphic xmlns:a="http://schemas.openxmlformats.org/drawingml/2006/main">
                        <a:graphicData uri="http://schemas.microsoft.com/office/word/2010/wordprocessingShape">
                          <wps:wsp>
                            <wps:cNvSpPr/>
                            <wps:spPr>
                              <a:xfrm rot="10800000">
                                <a:off x="0" y="0"/>
                                <a:ext cx="180975" cy="122400"/>
                              </a:xfrm>
                              <a:prstGeom prst="flowChartExtract">
                                <a:avLst/>
                              </a:prstGeom>
                              <a:solidFill>
                                <a:srgbClr val="8A9FAC"/>
                              </a:solidFill>
                              <a:ln w="25400" cap="flat" cmpd="sng" algn="ctr">
                                <a:solidFill>
                                  <a:srgbClr val="8A9FA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2142B" id="Flowchart: Extract 42" o:spid="_x0000_s1026" type="#_x0000_t127" style="position:absolute;margin-left:223pt;margin-top:59.55pt;width:14.25pt;height:9.65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" fillcolor="#8a9fac" strokecolor="#8a9fac" strokeweight="2pt"/>
                  </w:pict>
                </mc:Fallback>
              </mc:AlternateContent>
            </w:r>
            <w:r w:rsidRPr="00ED4133">
              <w:rPr>
                <w:color w:val="000000" w:themeColor="text1"/>
                <w:sz w:val="20"/>
                <w:szCs w:val="20"/>
              </w:rPr>
              <w:sym w:font="Wingdings" w:char="F09F"/>
            </w:r>
            <w:r w:rsidRPr="00ED4133">
              <w:rPr>
                <w:color w:val="000000" w:themeColor="text1"/>
                <w:sz w:val="20"/>
                <w:szCs w:val="20"/>
              </w:rPr>
              <w:t xml:space="preserve"> </w:t>
            </w:r>
            <w:r w:rsidR="003B6F84" w:rsidRPr="00E951C3">
              <w:rPr>
                <w:sz w:val="20"/>
                <w:szCs w:val="20"/>
              </w:rPr>
              <w:t xml:space="preserve">MK 2007. gada 20. decembra rīkojums Nr. 830 “Par </w:t>
            </w:r>
            <w:hyperlink r:id="rId48" w:tgtFrame="_self" w:history="1">
              <w:r w:rsidR="003B6F84" w:rsidRPr="00E951C3">
                <w:rPr>
                  <w:color w:val="000000" w:themeColor="text1"/>
                  <w:sz w:val="20"/>
                  <w:szCs w:val="20"/>
                </w:rPr>
                <w:t>Plūdu riska novērtēšanas un pārvaldības nacionālo programmu 2008. - 2015. gadam</w:t>
              </w:r>
            </w:hyperlink>
            <w:r w:rsidR="003B6F84" w:rsidRPr="00E951C3">
              <w:rPr>
                <w:color w:val="000000" w:themeColor="text1"/>
                <w:sz w:val="20"/>
                <w:szCs w:val="20"/>
              </w:rPr>
              <w:t>”</w:t>
            </w:r>
            <w:r>
              <w:rPr>
                <w:color w:val="000000" w:themeColor="text1"/>
                <w:sz w:val="20"/>
                <w:szCs w:val="20"/>
              </w:rPr>
              <w:t>.</w:t>
            </w:r>
          </w:p>
        </w:tc>
        <w:tc>
          <w:tcPr>
            <w:tcW w:w="4662" w:type="dxa"/>
            <w:tcBorders>
              <w:top w:val="single" w:sz="12" w:space="0" w:color="9EAE42" w:themeColor="accent2"/>
              <w:left w:val="single" w:sz="18" w:space="0" w:color="8A9FAC"/>
              <w:bottom w:val="single" w:sz="12" w:space="0" w:color="ADBBC4"/>
              <w:right w:val="single" w:sz="12" w:space="0" w:color="9EAE42" w:themeColor="accent2"/>
            </w:tcBorders>
          </w:tcPr>
          <w:p w14:paraId="689C2D94" w14:textId="72CE6408" w:rsidR="003B6F84" w:rsidRPr="00E951C3" w:rsidRDefault="00E951C3" w:rsidP="00004A20">
            <w:pPr>
              <w:pStyle w:val="ListParagraph"/>
              <w:spacing w:before="0" w:after="0"/>
              <w:ind w:left="0" w:right="57"/>
              <w:jc w:val="left"/>
              <w:rPr>
                <w:sz w:val="20"/>
                <w:szCs w:val="20"/>
              </w:rPr>
            </w:pPr>
            <w:r w:rsidRPr="00ED4133">
              <w:rPr>
                <w:color w:val="000000" w:themeColor="text1"/>
                <w:sz w:val="20"/>
                <w:szCs w:val="20"/>
              </w:rPr>
              <w:sym w:font="Wingdings" w:char="F09F"/>
            </w:r>
            <w:r w:rsidR="00D06028" w:rsidRPr="00E951C3">
              <w:rPr>
                <w:sz w:val="20"/>
                <w:szCs w:val="20"/>
              </w:rPr>
              <w:t xml:space="preserve"> </w:t>
            </w:r>
            <w:r w:rsidR="003B6F84" w:rsidRPr="00E951C3">
              <w:rPr>
                <w:sz w:val="20"/>
                <w:szCs w:val="20"/>
              </w:rPr>
              <w:t>Ūdens apsaimniekošanas likums (pieņemts 12.09.2002.)</w:t>
            </w:r>
            <w:r>
              <w:rPr>
                <w:sz w:val="20"/>
                <w:szCs w:val="20"/>
              </w:rPr>
              <w:t>.</w:t>
            </w:r>
          </w:p>
          <w:p w14:paraId="4A8D87B8" w14:textId="2AEB4C13" w:rsidR="003B6F84" w:rsidRPr="00E951C3" w:rsidRDefault="00E951C3" w:rsidP="00004A20">
            <w:pPr>
              <w:pStyle w:val="ListParagraph"/>
              <w:spacing w:before="0" w:after="0"/>
              <w:ind w:left="0" w:right="57"/>
              <w:jc w:val="left"/>
              <w:rPr>
                <w:sz w:val="20"/>
                <w:szCs w:val="20"/>
              </w:rPr>
            </w:pPr>
            <w:r w:rsidRPr="00ED4133">
              <w:rPr>
                <w:color w:val="000000" w:themeColor="text1"/>
                <w:sz w:val="20"/>
                <w:szCs w:val="20"/>
              </w:rPr>
              <w:sym w:font="Wingdings" w:char="F09F"/>
            </w:r>
            <w:r w:rsidR="00D06028" w:rsidRPr="00E951C3">
              <w:rPr>
                <w:sz w:val="20"/>
                <w:szCs w:val="20"/>
              </w:rPr>
              <w:t xml:space="preserve"> </w:t>
            </w:r>
            <w:r w:rsidR="003B6F84" w:rsidRPr="00E951C3">
              <w:rPr>
                <w:sz w:val="20"/>
                <w:szCs w:val="20"/>
              </w:rPr>
              <w:t>Plūdu riska novērtēšanas un pārvaldības nacionālā programma 2008. - 2015. gadam</w:t>
            </w:r>
            <w:r w:rsidR="00BA11BF" w:rsidRPr="00E951C3">
              <w:rPr>
                <w:sz w:val="20"/>
                <w:szCs w:val="20"/>
              </w:rPr>
              <w:t xml:space="preserve"> (uz 2018.</w:t>
            </w:r>
            <w:r>
              <w:rPr>
                <w:sz w:val="20"/>
                <w:szCs w:val="20"/>
              </w:rPr>
              <w:t xml:space="preserve"> </w:t>
            </w:r>
            <w:r w:rsidR="00BA11BF" w:rsidRPr="00E951C3">
              <w:rPr>
                <w:sz w:val="20"/>
                <w:szCs w:val="20"/>
              </w:rPr>
              <w:t>gada 1.</w:t>
            </w:r>
            <w:r>
              <w:rPr>
                <w:sz w:val="20"/>
                <w:szCs w:val="20"/>
              </w:rPr>
              <w:t xml:space="preserve"> </w:t>
            </w:r>
            <w:r w:rsidR="00BA11BF" w:rsidRPr="00E951C3">
              <w:rPr>
                <w:sz w:val="20"/>
                <w:szCs w:val="20"/>
              </w:rPr>
              <w:t>jūliju programma nav spēkā)</w:t>
            </w:r>
            <w:r>
              <w:rPr>
                <w:sz w:val="20"/>
                <w:szCs w:val="20"/>
              </w:rPr>
              <w:t>.</w:t>
            </w:r>
          </w:p>
          <w:p w14:paraId="329C7F7A" w14:textId="1FD24767" w:rsidR="003B6F84" w:rsidRPr="00E951C3" w:rsidRDefault="00E951C3" w:rsidP="00004A20">
            <w:pPr>
              <w:pStyle w:val="ListParagraph"/>
              <w:spacing w:before="0" w:after="0"/>
              <w:ind w:left="0" w:right="57"/>
              <w:jc w:val="left"/>
              <w:rPr>
                <w:sz w:val="20"/>
                <w:szCs w:val="20"/>
              </w:rPr>
            </w:pPr>
            <w:r w:rsidRPr="00ED4133">
              <w:rPr>
                <w:color w:val="000000" w:themeColor="text1"/>
                <w:sz w:val="20"/>
                <w:szCs w:val="20"/>
              </w:rPr>
              <w:sym w:font="Wingdings" w:char="F09F"/>
            </w:r>
            <w:r w:rsidR="00D06028" w:rsidRPr="00E951C3">
              <w:rPr>
                <w:sz w:val="20"/>
                <w:szCs w:val="20"/>
              </w:rPr>
              <w:t xml:space="preserve"> </w:t>
            </w:r>
            <w:r w:rsidR="003B6F84" w:rsidRPr="00E951C3">
              <w:rPr>
                <w:sz w:val="20"/>
                <w:szCs w:val="20"/>
              </w:rPr>
              <w:t>UBAP</w:t>
            </w:r>
            <w:r>
              <w:rPr>
                <w:sz w:val="20"/>
                <w:szCs w:val="20"/>
              </w:rPr>
              <w:t>.</w:t>
            </w:r>
          </w:p>
          <w:p w14:paraId="38D338CC" w14:textId="77595823" w:rsidR="003B6F84" w:rsidRPr="00E951C3" w:rsidRDefault="003B6F84" w:rsidP="00004A20">
            <w:pPr>
              <w:spacing w:before="0" w:after="0"/>
              <w:ind w:left="57" w:right="57"/>
              <w:jc w:val="left"/>
              <w:rPr>
                <w:sz w:val="20"/>
                <w:szCs w:val="20"/>
              </w:rPr>
            </w:pPr>
          </w:p>
        </w:tc>
      </w:tr>
      <w:tr w:rsidR="003B6F84" w:rsidRPr="00E43D88" w14:paraId="4CF0EBF2" w14:textId="77777777" w:rsidTr="00004A20">
        <w:trPr>
          <w:trHeight w:val="430"/>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DBBC4"/>
            <w:vAlign w:val="center"/>
          </w:tcPr>
          <w:p w14:paraId="40F9DF1B" w14:textId="21E0BF77" w:rsidR="003B6F84" w:rsidRPr="00E43D88" w:rsidRDefault="003B6F84" w:rsidP="003B6F84">
            <w:pPr>
              <w:spacing w:before="0" w:after="0"/>
              <w:ind w:left="57" w:right="57"/>
              <w:jc w:val="center"/>
              <w:rPr>
                <w:b/>
                <w:bCs/>
                <w:color w:val="FFFFFF" w:themeColor="background1"/>
                <w:sz w:val="20"/>
                <w:szCs w:val="20"/>
              </w:rPr>
            </w:pPr>
            <w:r w:rsidRPr="00E43D88">
              <w:rPr>
                <w:b/>
                <w:bCs/>
                <w:color w:val="FFFFFF" w:themeColor="background1"/>
                <w:sz w:val="20"/>
                <w:szCs w:val="20"/>
              </w:rPr>
              <w:t>3.4.1.</w:t>
            </w:r>
            <w:r>
              <w:rPr>
                <w:b/>
                <w:bCs/>
                <w:color w:val="FFFFFF" w:themeColor="background1"/>
                <w:sz w:val="20"/>
                <w:szCs w:val="20"/>
              </w:rPr>
              <w:t>5.</w:t>
            </w:r>
            <w:r w:rsidRPr="00E43D88">
              <w:rPr>
                <w:b/>
                <w:bCs/>
                <w:color w:val="FFFFFF" w:themeColor="background1"/>
                <w:sz w:val="20"/>
                <w:szCs w:val="20"/>
              </w:rPr>
              <w:t>1. un 3.</w:t>
            </w:r>
            <w:r>
              <w:rPr>
                <w:b/>
                <w:bCs/>
                <w:color w:val="FFFFFF" w:themeColor="background1"/>
                <w:sz w:val="20"/>
                <w:szCs w:val="20"/>
              </w:rPr>
              <w:t>4</w:t>
            </w:r>
            <w:r w:rsidRPr="00E43D88">
              <w:rPr>
                <w:b/>
                <w:bCs/>
                <w:color w:val="FFFFFF" w:themeColor="background1"/>
                <w:sz w:val="20"/>
                <w:szCs w:val="20"/>
              </w:rPr>
              <w:t>.1.</w:t>
            </w:r>
            <w:r>
              <w:rPr>
                <w:b/>
                <w:bCs/>
                <w:color w:val="FFFFFF" w:themeColor="background1"/>
                <w:sz w:val="20"/>
                <w:szCs w:val="20"/>
              </w:rPr>
              <w:t>5.2.</w:t>
            </w:r>
            <w:r w:rsidRPr="00E43D88">
              <w:rPr>
                <w:b/>
                <w:bCs/>
                <w:color w:val="FFFFFF" w:themeColor="background1"/>
                <w:sz w:val="20"/>
                <w:szCs w:val="20"/>
              </w:rPr>
              <w:t xml:space="preserve"> </w:t>
            </w:r>
            <w:r w:rsidR="00E951C3">
              <w:rPr>
                <w:b/>
                <w:bCs/>
                <w:color w:val="FFFFFF" w:themeColor="background1"/>
                <w:sz w:val="20"/>
                <w:szCs w:val="20"/>
              </w:rPr>
              <w:t>apakš</w:t>
            </w:r>
            <w:r w:rsidRPr="00E43D88">
              <w:rPr>
                <w:b/>
                <w:bCs/>
                <w:color w:val="FFFFFF" w:themeColor="background1"/>
                <w:sz w:val="20"/>
                <w:szCs w:val="20"/>
              </w:rPr>
              <w:t>aktivitāšu mērķi</w:t>
            </w:r>
          </w:p>
        </w:tc>
      </w:tr>
      <w:tr w:rsidR="003B6F84" w:rsidRPr="00E43D88" w14:paraId="60B1F866" w14:textId="77777777" w:rsidTr="00004A20">
        <w:trPr>
          <w:tblHeader/>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uto"/>
          </w:tcPr>
          <w:p w14:paraId="51987449" w14:textId="77777777" w:rsidR="003B6F84" w:rsidRPr="00004A20" w:rsidRDefault="003B6F84" w:rsidP="00004A20">
            <w:pPr>
              <w:spacing w:before="0" w:after="0"/>
              <w:ind w:left="57" w:right="57"/>
              <w:jc w:val="center"/>
              <w:rPr>
                <w:sz w:val="20"/>
                <w:szCs w:val="20"/>
              </w:rPr>
            </w:pPr>
            <w:r w:rsidRPr="00004A20">
              <w:rPr>
                <w:sz w:val="20"/>
                <w:szCs w:val="20"/>
              </w:rPr>
              <w:t>Novērst plūdu draudus kā klimata pārmaiņu izraisītās sekas.</w:t>
            </w:r>
          </w:p>
        </w:tc>
      </w:tr>
    </w:tbl>
    <w:p w14:paraId="26933FC4" w14:textId="54E41CC4" w:rsidR="003B6F84" w:rsidRPr="00004A20" w:rsidRDefault="003B6F84" w:rsidP="0CF61E71">
      <w:pPr>
        <w:jc w:val="center"/>
        <w:rPr>
          <w:i/>
          <w:iCs/>
          <w:sz w:val="20"/>
          <w:szCs w:val="20"/>
        </w:rPr>
      </w:pPr>
      <w:r w:rsidRPr="0CF61E71">
        <w:rPr>
          <w:i/>
          <w:iCs/>
          <w:sz w:val="20"/>
          <w:szCs w:val="20"/>
        </w:rPr>
        <w:t>Avots: Autoru veidots</w:t>
      </w:r>
    </w:p>
    <w:p w14:paraId="62ECED14" w14:textId="1B1550F0" w:rsidR="003B6F84" w:rsidRPr="00A73DF2" w:rsidRDefault="003B6F84" w:rsidP="21BFB0C0">
      <w:pPr>
        <w:spacing w:before="0" w:after="0"/>
        <w:rPr>
          <w:szCs w:val="28"/>
        </w:rPr>
      </w:pPr>
      <w:r w:rsidRPr="00004A20">
        <w:t>Direktīva 2007/60/EK uzdod veikt rīcības trijos secīgos posmos</w:t>
      </w:r>
      <w:r w:rsidR="00FE45CD">
        <w:t xml:space="preserve">: (1) veikt </w:t>
      </w:r>
      <w:r w:rsidRPr="00004A20">
        <w:t xml:space="preserve">plūdu riska sākotnējo novērtējumu visā valsts teritorijā, </w:t>
      </w:r>
      <w:r w:rsidR="00FE45CD">
        <w:t>(2)</w:t>
      </w:r>
      <w:r w:rsidRPr="00004A20">
        <w:t xml:space="preserve"> uz tā pamata noteikt plūdu apdraudētās teritorijas (t.</w:t>
      </w:r>
      <w:r w:rsidR="002F77D1">
        <w:t>i</w:t>
      </w:r>
      <w:r w:rsidRPr="00004A20">
        <w:t>., plūdu postījumu un riska kartes) un</w:t>
      </w:r>
      <w:r w:rsidR="00FE45CD">
        <w:t xml:space="preserve"> (3)</w:t>
      </w:r>
      <w:r w:rsidRPr="00004A20">
        <w:t xml:space="preserve"> sagatavot plūdu riska pārvaldības plānus katram upju baseinu apgabalam. Saskaņā ar Ūdens apsaimniekošanas likumu Latvijas teritorija ir sadalīta četros upju baseinu apsaimniekošanas apgabalos – Ventas, Lielupes, Daugavas un Gaujas.</w:t>
      </w:r>
      <w:r w:rsidRPr="00004A20">
        <w:rPr>
          <w:rStyle w:val="FootnoteReference"/>
        </w:rPr>
        <w:footnoteReference w:id="102"/>
      </w:r>
      <w:r w:rsidRPr="00004A20">
        <w:t xml:space="preserve"> </w:t>
      </w:r>
      <w:r w:rsidRPr="00A73DF2">
        <w:t xml:space="preserve">Plūdu riska sākotnējais izvērtējums ietverts </w:t>
      </w:r>
      <w:r>
        <w:t xml:space="preserve">MK </w:t>
      </w:r>
      <w:r w:rsidRPr="00A73DF2">
        <w:t>2007. gada 20. decembra rīkojum</w:t>
      </w:r>
      <w:r>
        <w:t>ā</w:t>
      </w:r>
      <w:r w:rsidRPr="00A73DF2">
        <w:t xml:space="preserve"> Nr.</w:t>
      </w:r>
      <w:r w:rsidRPr="21BFB0C0">
        <w:t xml:space="preserve"> </w:t>
      </w:r>
      <w:r w:rsidRPr="00A73DF2">
        <w:t>830 “</w:t>
      </w:r>
      <w:r>
        <w:t xml:space="preserve">Par </w:t>
      </w:r>
      <w:hyperlink r:id="rId49" w:tgtFrame="_self" w:history="1">
        <w:r w:rsidRPr="00004A20">
          <w:rPr>
            <w:color w:val="000000" w:themeColor="text1"/>
          </w:rPr>
          <w:t>Plūdu riska novērtēšanas un pārvaldības nacionālo programmu 2008. - 2015. gadam</w:t>
        </w:r>
      </w:hyperlink>
      <w:r w:rsidRPr="00004A20">
        <w:rPr>
          <w:color w:val="000000" w:themeColor="text1"/>
        </w:rPr>
        <w:t>”</w:t>
      </w:r>
      <w:r w:rsidRPr="00A73DF2">
        <w:t xml:space="preserve">. Šādas nacionālās programmas izstrādāšana un apstiprināšana bija atbilstoša Direktīvas 2007/60/EK </w:t>
      </w:r>
      <w:r>
        <w:t>pār</w:t>
      </w:r>
      <w:r w:rsidR="21BFB0C0">
        <w:t>e</w:t>
      </w:r>
      <w:r>
        <w:t>jas</w:t>
      </w:r>
      <w:r w:rsidRPr="21BFB0C0">
        <w:t xml:space="preserve"> </w:t>
      </w:r>
      <w:r w:rsidRPr="00A73DF2">
        <w:t>nosacījumiem</w:t>
      </w:r>
      <w:r>
        <w:t xml:space="preserve">. </w:t>
      </w:r>
      <w:r w:rsidR="00BA11BF">
        <w:t>Nacionālajā programmā tika</w:t>
      </w:r>
      <w:r w:rsidR="00BA11BF" w:rsidRPr="00004A20">
        <w:t xml:space="preserve"> </w:t>
      </w:r>
      <w:r w:rsidRPr="00004A20">
        <w:t xml:space="preserve">definēti kritēriji plūdu riska novērtēšanai, izvērtēti plūdu riski Latvijas teritorijā, veikta īsa plūdu vēsturisko seku un materiālo zaudējumu analīze un noteikts prioritāro plūdu riska vietu saraksts, kurās jāveic detalizēti izpētes vai pretplūdu aizsardzības pasākumi. </w:t>
      </w:r>
    </w:p>
    <w:p w14:paraId="364FFB06" w14:textId="1BCEBE1D" w:rsidR="003B6F84" w:rsidRPr="003F7712" w:rsidRDefault="003B6F84" w:rsidP="003B6F84">
      <w:r w:rsidRPr="002F7EDA">
        <w:rPr>
          <w:rStyle w:val="Strong"/>
          <w:b w:val="0"/>
          <w:color w:val="000000" w:themeColor="text1"/>
          <w:szCs w:val="24"/>
        </w:rPr>
        <w:t>Kopumā</w:t>
      </w:r>
      <w:r>
        <w:rPr>
          <w:rStyle w:val="Strong"/>
          <w:b w:val="0"/>
          <w:color w:val="000000" w:themeColor="text1"/>
          <w:szCs w:val="24"/>
        </w:rPr>
        <w:t xml:space="preserve"> </w:t>
      </w:r>
      <w:r w:rsidRPr="002F7EDA">
        <w:rPr>
          <w:rStyle w:val="Strong"/>
          <w:b w:val="0"/>
          <w:color w:val="000000" w:themeColor="text1"/>
          <w:szCs w:val="24"/>
        </w:rPr>
        <w:t>pēc 2014. gada turpinās sistemātiski aizsāktais darbs</w:t>
      </w:r>
      <w:r>
        <w:rPr>
          <w:rStyle w:val="Strong"/>
          <w:b w:val="0"/>
          <w:color w:val="000000" w:themeColor="text1"/>
          <w:szCs w:val="24"/>
        </w:rPr>
        <w:t xml:space="preserve"> </w:t>
      </w:r>
      <w:r w:rsidR="008F57E0">
        <w:rPr>
          <w:rStyle w:val="Strong"/>
          <w:b w:val="0"/>
          <w:color w:val="000000" w:themeColor="text1"/>
          <w:szCs w:val="24"/>
        </w:rPr>
        <w:t>D</w:t>
      </w:r>
      <w:r>
        <w:rPr>
          <w:rStyle w:val="Strong"/>
          <w:b w:val="0"/>
          <w:color w:val="000000" w:themeColor="text1"/>
          <w:szCs w:val="24"/>
        </w:rPr>
        <w:t xml:space="preserve">irektīvas </w:t>
      </w:r>
      <w:r w:rsidR="00FE45CD">
        <w:rPr>
          <w:rStyle w:val="Strong"/>
          <w:b w:val="0"/>
          <w:color w:val="000000" w:themeColor="text1"/>
          <w:szCs w:val="24"/>
        </w:rPr>
        <w:t xml:space="preserve">2007/60/EK </w:t>
      </w:r>
      <w:r>
        <w:rPr>
          <w:rStyle w:val="Strong"/>
          <w:b w:val="0"/>
          <w:color w:val="000000" w:themeColor="text1"/>
          <w:szCs w:val="24"/>
        </w:rPr>
        <w:t>ieviešanai</w:t>
      </w:r>
      <w:r w:rsidRPr="002F7EDA">
        <w:rPr>
          <w:rStyle w:val="Strong"/>
          <w:b w:val="0"/>
          <w:color w:val="000000" w:themeColor="text1"/>
          <w:szCs w:val="24"/>
        </w:rPr>
        <w:t>.</w:t>
      </w:r>
      <w:r w:rsidRPr="00A73DF2">
        <w:rPr>
          <w:rStyle w:val="Strong"/>
          <w:color w:val="000000" w:themeColor="text1"/>
          <w:szCs w:val="24"/>
        </w:rPr>
        <w:t xml:space="preserve"> </w:t>
      </w:r>
      <w:r w:rsidRPr="00A73DF2">
        <w:t xml:space="preserve">Pirmo </w:t>
      </w:r>
      <w:r>
        <w:t>UBAP</w:t>
      </w:r>
      <w:r w:rsidRPr="00A73DF2">
        <w:t xml:space="preserve"> izstrāde </w:t>
      </w:r>
      <w:r>
        <w:t xml:space="preserve">tika </w:t>
      </w:r>
      <w:r w:rsidRPr="00A73DF2">
        <w:t>uzsāk</w:t>
      </w:r>
      <w:r>
        <w:t>ta</w:t>
      </w:r>
      <w:r w:rsidRPr="00A73DF2">
        <w:t xml:space="preserve"> 2004. gadā, bet līdz 2008. gada beigām tika izstrādātas </w:t>
      </w:r>
      <w:r>
        <w:t>UBAP</w:t>
      </w:r>
      <w:r w:rsidRPr="00A73DF2">
        <w:t xml:space="preserve"> 1. redakcijas.</w:t>
      </w:r>
      <w:r w:rsidRPr="00A73DF2">
        <w:rPr>
          <w:rFonts w:eastAsia="Times New Roman" w:cs="Times New Roman"/>
        </w:rPr>
        <w:t xml:space="preserve"> 2. perioda </w:t>
      </w:r>
      <w:r>
        <w:rPr>
          <w:rFonts w:eastAsia="Times New Roman" w:cs="Times New Roman"/>
        </w:rPr>
        <w:t>UBAP</w:t>
      </w:r>
      <w:r w:rsidRPr="00A73DF2">
        <w:rPr>
          <w:rFonts w:eastAsia="Times New Roman" w:cs="Times New Roman"/>
        </w:rPr>
        <w:t xml:space="preserve"> un 1. perioda Plūdu riska pārvaldības plāni aptver laika periodu no 2015. gada līdz 2021. gadam. </w:t>
      </w:r>
    </w:p>
    <w:p w14:paraId="355DD817" w14:textId="4A8E83AC" w:rsidR="003B6F84" w:rsidRPr="00A73DF2" w:rsidRDefault="00942E2C" w:rsidP="003B6F84">
      <w:pPr>
        <w:rPr>
          <w:rFonts w:eastAsia="Times New Roman" w:cs="Times New Roman"/>
        </w:rPr>
      </w:pPr>
      <w:r>
        <w:rPr>
          <w:rFonts w:eastAsia="Times New Roman" w:cs="Times New Roman"/>
        </w:rPr>
        <w:t>Š</w:t>
      </w:r>
      <w:r w:rsidR="003B6F84" w:rsidRPr="00A73DF2">
        <w:rPr>
          <w:rFonts w:eastAsia="Times New Roman" w:cs="Times New Roman"/>
        </w:rPr>
        <w:t xml:space="preserve">obrīd (t.i., uz 2018. gada jūliju) </w:t>
      </w:r>
      <w:r w:rsidR="00FE45CD">
        <w:rPr>
          <w:rFonts w:eastAsia="Times New Roman" w:cs="Times New Roman"/>
        </w:rPr>
        <w:t xml:space="preserve">LVĢMC </w:t>
      </w:r>
      <w:r w:rsidR="003B6F84" w:rsidRPr="002F731A">
        <w:t xml:space="preserve">atbilstoši </w:t>
      </w:r>
      <w:r w:rsidR="008F57E0">
        <w:t>D</w:t>
      </w:r>
      <w:r w:rsidR="003B6F84" w:rsidRPr="002F731A">
        <w:t xml:space="preserve">irektīvas 2007/60/EK prasībām pārskatīja sākotnējo plūdu riska novērtējumu un </w:t>
      </w:r>
      <w:r w:rsidR="00FE45CD" w:rsidRPr="002F731A">
        <w:t>nodeva</w:t>
      </w:r>
      <w:r w:rsidR="00FE45CD" w:rsidDel="00FE45CD">
        <w:t xml:space="preserve"> </w:t>
      </w:r>
      <w:r w:rsidR="003B6F84" w:rsidRPr="002F731A">
        <w:t>“Sākotnējā plūdu riska novērtējuma ziņojum</w:t>
      </w:r>
      <w:r w:rsidR="00FE45CD">
        <w:t>a projektu</w:t>
      </w:r>
      <w:r w:rsidR="003B6F84" w:rsidRPr="002F731A">
        <w:t xml:space="preserve"> 22.12.2021.</w:t>
      </w:r>
      <w:r w:rsidR="006A6F9A">
        <w:t xml:space="preserve"> </w:t>
      </w:r>
      <w:r w:rsidR="003B6F84" w:rsidRPr="002F731A">
        <w:t>-</w:t>
      </w:r>
      <w:r w:rsidR="006A6F9A">
        <w:t xml:space="preserve"> </w:t>
      </w:r>
      <w:r w:rsidR="003B6F84" w:rsidRPr="002F731A">
        <w:t>2027.</w:t>
      </w:r>
      <w:r>
        <w:t xml:space="preserve"> </w:t>
      </w:r>
      <w:r w:rsidR="003B6F84" w:rsidRPr="002F731A">
        <w:t xml:space="preserve">gada </w:t>
      </w:r>
      <w:r w:rsidR="00ED2ED2">
        <w:t>P</w:t>
      </w:r>
      <w:r w:rsidR="003B6F84" w:rsidRPr="002F731A">
        <w:t>lūdu risku pā</w:t>
      </w:r>
      <w:r w:rsidR="003B6F84">
        <w:t>rvaldības plānu sagatavošanai”</w:t>
      </w:r>
      <w:r w:rsidR="003B6F84" w:rsidRPr="00A73DF2">
        <w:rPr>
          <w:rStyle w:val="FootnoteReference"/>
          <w:rFonts w:eastAsia="Times New Roman" w:cs="Times New Roman"/>
        </w:rPr>
        <w:footnoteReference w:id="103"/>
      </w:r>
      <w:r w:rsidR="00FE45CD" w:rsidRPr="002F731A">
        <w:t>sabiedriskajai apspriešanai</w:t>
      </w:r>
      <w:r w:rsidR="00FE45CD" w:rsidRPr="00FE45CD">
        <w:t xml:space="preserve"> </w:t>
      </w:r>
      <w:r w:rsidR="00FE45CD" w:rsidRPr="002F731A">
        <w:t>no 2018.</w:t>
      </w:r>
      <w:r w:rsidR="00FE45CD">
        <w:t xml:space="preserve"> </w:t>
      </w:r>
      <w:r w:rsidR="00FE45CD" w:rsidRPr="002F731A">
        <w:t>gada 15.</w:t>
      </w:r>
      <w:r w:rsidR="00FE45CD">
        <w:t xml:space="preserve"> </w:t>
      </w:r>
      <w:r w:rsidR="00FE45CD" w:rsidRPr="002F731A">
        <w:t xml:space="preserve">aprīļa </w:t>
      </w:r>
      <w:r w:rsidR="00FE45CD">
        <w:t xml:space="preserve">līdz </w:t>
      </w:r>
      <w:r w:rsidR="00FE45CD" w:rsidRPr="002F731A">
        <w:t>30.</w:t>
      </w:r>
      <w:r w:rsidR="00FE45CD">
        <w:t xml:space="preserve"> </w:t>
      </w:r>
      <w:r w:rsidR="00FE45CD" w:rsidRPr="002F731A">
        <w:t>jūnijam</w:t>
      </w:r>
      <w:r w:rsidR="00ED2ED2">
        <w:t>.</w:t>
      </w:r>
    </w:p>
    <w:p w14:paraId="5E6BB4E9" w14:textId="57E5EAE7" w:rsidR="003B7880" w:rsidRPr="002F7EDA" w:rsidRDefault="003B6F84" w:rsidP="003B6F84">
      <w:pPr>
        <w:rPr>
          <w:b/>
        </w:rPr>
      </w:pPr>
      <w:r w:rsidRPr="00A73DF2">
        <w:t>Plūdu riska pārvaldības plāni 2016.</w:t>
      </w:r>
      <w:r>
        <w:t xml:space="preserve"> </w:t>
      </w:r>
      <w:r w:rsidRPr="00A73DF2">
        <w:t>-</w:t>
      </w:r>
      <w:r>
        <w:t xml:space="preserve"> </w:t>
      </w:r>
      <w:r w:rsidRPr="00A73DF2">
        <w:t xml:space="preserve">2021. gadam tika izstrādāti 2015. gadā un apstiprināti reizē ar </w:t>
      </w:r>
      <w:r>
        <w:t>UBAP</w:t>
      </w:r>
      <w:r w:rsidR="00ED2ED2">
        <w:t>.</w:t>
      </w:r>
      <w:r w:rsidRPr="00A73DF2">
        <w:rPr>
          <w:rStyle w:val="FootnoteReference"/>
        </w:rPr>
        <w:footnoteReference w:id="104"/>
      </w:r>
      <w:r w:rsidR="00ED2ED2">
        <w:t xml:space="preserve"> </w:t>
      </w:r>
      <w:r w:rsidRPr="00A73DF2">
        <w:t>Plūdu riska pārvaldības plānu mērķis ir samazināt ar plūdiem saistītu nelabvēlīgu ietekmi uz cilvēku veselību, vidi, kultūras mantojumu un saimniecisko darbību, t</w:t>
      </w:r>
      <w:r>
        <w:t>.sk.</w:t>
      </w:r>
      <w:r w:rsidR="00423B19">
        <w:t>,</w:t>
      </w:r>
      <w:r w:rsidRPr="00A73DF2">
        <w:t xml:space="preserve"> mazināt virszemes ūdeņu </w:t>
      </w:r>
      <w:r w:rsidRPr="00A73DF2">
        <w:lastRenderedPageBreak/>
        <w:t>iespējam</w:t>
      </w:r>
      <w:r w:rsidR="00942E2C">
        <w:t>o</w:t>
      </w:r>
      <w:r w:rsidRPr="00A73DF2">
        <w:t xml:space="preserve"> piesārņojumu un krasta erozijas procesus jūras, upju, ezeru un HES uzpludinājumu krastos</w:t>
      </w:r>
      <w:r w:rsidR="00ED2ED2">
        <w:t>.</w:t>
      </w:r>
      <w:r>
        <w:rPr>
          <w:rStyle w:val="FootnoteReference"/>
        </w:rPr>
        <w:footnoteReference w:id="105"/>
      </w:r>
      <w:r w:rsidR="00ED2ED2">
        <w:t xml:space="preserve"> </w:t>
      </w:r>
      <w:r w:rsidRPr="00A73DF2">
        <w:t xml:space="preserve">Šajos dokumentos ietverts </w:t>
      </w:r>
      <w:r w:rsidRPr="002F7EDA">
        <w:rPr>
          <w:rStyle w:val="Strong"/>
          <w:b w:val="0"/>
          <w:bCs w:val="0"/>
        </w:rPr>
        <w:t>vispārīgs plūdu un to pārvaldības raksturojums katrā upju baseinu apgabalā, plūdu riska sākotnējais novērtējuma rezultāt</w:t>
      </w:r>
      <w:r>
        <w:rPr>
          <w:rStyle w:val="Strong"/>
          <w:b w:val="0"/>
          <w:bCs w:val="0"/>
        </w:rPr>
        <w:t>s</w:t>
      </w:r>
      <w:r w:rsidRPr="002F7EDA">
        <w:rPr>
          <w:rStyle w:val="Strong"/>
          <w:b w:val="0"/>
          <w:bCs w:val="0"/>
        </w:rPr>
        <w:t xml:space="preserve">, plūdu postījumu un riska kartes un to apraksts, kā arī </w:t>
      </w:r>
      <w:r w:rsidRPr="00004A20">
        <w:rPr>
          <w:rStyle w:val="Strong"/>
          <w:b w:val="0"/>
          <w:bCs w:val="0"/>
          <w:color w:val="000000" w:themeColor="text1"/>
        </w:rPr>
        <w:t>pasākumu programma plūdu risku samazināšanai</w:t>
      </w:r>
      <w:r w:rsidR="003B7880" w:rsidRPr="00004A20">
        <w:rPr>
          <w:rStyle w:val="Strong"/>
          <w:b w:val="0"/>
          <w:bCs w:val="0"/>
          <w:color w:val="000000" w:themeColor="text1"/>
        </w:rPr>
        <w:t>.</w:t>
      </w:r>
      <w:r w:rsidR="003B7880" w:rsidRPr="00004A20">
        <w:rPr>
          <w:b/>
          <w:bCs/>
        </w:rPr>
        <w:t xml:space="preserve"> </w:t>
      </w:r>
    </w:p>
    <w:p w14:paraId="450D0525" w14:textId="6160F63B" w:rsidR="003B6F84" w:rsidRPr="00A73DF2" w:rsidRDefault="003B6F84" w:rsidP="003B6F84">
      <w:r w:rsidRPr="00A73DF2">
        <w:t>Līdz ar to</w:t>
      </w:r>
      <w:r>
        <w:t xml:space="preserve"> </w:t>
      </w:r>
      <w:r w:rsidRPr="00A73DF2">
        <w:t>2007.</w:t>
      </w:r>
      <w:r>
        <w:t xml:space="preserve"> </w:t>
      </w:r>
      <w:r w:rsidRPr="00A73DF2">
        <w:t>-</w:t>
      </w:r>
      <w:r>
        <w:t xml:space="preserve"> </w:t>
      </w:r>
      <w:r w:rsidRPr="00A73DF2">
        <w:t>2013. gada plānošanas periodā pretplūdu pasākumi</w:t>
      </w:r>
      <w:r>
        <w:t xml:space="preserve"> DP</w:t>
      </w:r>
      <w:r w:rsidRPr="00A73DF2">
        <w:t xml:space="preserve"> </w:t>
      </w:r>
      <w:r w:rsidR="00ED2ED2">
        <w:t xml:space="preserve">“Infrastruktūra un pakalpojumi” </w:t>
      </w:r>
      <w:r w:rsidRPr="00A73DF2">
        <w:t>tika iekļauti kā investīciju jomas, lai izpildītu Direktīva</w:t>
      </w:r>
      <w:r>
        <w:t>s</w:t>
      </w:r>
      <w:r w:rsidRPr="00A73DF2">
        <w:t xml:space="preserve"> 2007/60/EK nosacījumus,</w:t>
      </w:r>
      <w:r>
        <w:t xml:space="preserve"> un veiktu </w:t>
      </w:r>
      <w:r w:rsidRPr="00A73DF2">
        <w:t xml:space="preserve"> mērķorientētas investīcijas pretplūdu pasākumiem</w:t>
      </w:r>
      <w:r>
        <w:t>. Pirms mērķorientētu investīciju veikšanas</w:t>
      </w:r>
      <w:r w:rsidR="00ED2ED2">
        <w:t xml:space="preserve"> </w:t>
      </w:r>
      <w:r>
        <w:t>tika</w:t>
      </w:r>
      <w:r w:rsidRPr="00A73DF2">
        <w:t xml:space="preserve"> veikti tikai seku likvidācijas pasākumi (skatīt tabulu Nr. 3.1.). </w:t>
      </w:r>
    </w:p>
    <w:p w14:paraId="73CF89D8" w14:textId="5F077B6E" w:rsidR="00377B2A" w:rsidRPr="009A7ABA" w:rsidRDefault="00377B2A" w:rsidP="00377B2A">
      <w:pPr>
        <w:pStyle w:val="Caption"/>
        <w:keepNext/>
        <w:jc w:val="center"/>
        <w:rPr>
          <w:b/>
          <w:i w:val="0"/>
          <w:color w:val="526D7C" w:themeColor="accent1" w:themeShade="BF"/>
          <w:sz w:val="20"/>
          <w:szCs w:val="20"/>
        </w:rPr>
      </w:pPr>
      <w:r w:rsidRPr="009A7ABA">
        <w:rPr>
          <w:b/>
          <w:i w:val="0"/>
          <w:color w:val="526D7C" w:themeColor="accent1" w:themeShade="BF"/>
          <w:sz w:val="20"/>
          <w:szCs w:val="20"/>
        </w:rPr>
        <w:t xml:space="preserve">Tabula Nr. </w:t>
      </w:r>
      <w:r w:rsidR="008A2D22" w:rsidRPr="009A7ABA">
        <w:rPr>
          <w:b/>
          <w:i w:val="0"/>
          <w:color w:val="526D7C" w:themeColor="accent1" w:themeShade="BF"/>
          <w:sz w:val="20"/>
          <w:szCs w:val="20"/>
        </w:rPr>
        <w:t>3</w:t>
      </w:r>
      <w:r w:rsidRPr="009A7ABA">
        <w:rPr>
          <w:b/>
          <w:i w:val="0"/>
          <w:color w:val="526D7C" w:themeColor="accent1" w:themeShade="BF"/>
          <w:sz w:val="20"/>
          <w:szCs w:val="20"/>
        </w:rPr>
        <w:t>.1. 2007.</w:t>
      </w:r>
      <w:r w:rsidR="002F7EDA">
        <w:rPr>
          <w:b/>
          <w:i w:val="0"/>
          <w:color w:val="526D7C" w:themeColor="accent1" w:themeShade="BF"/>
          <w:sz w:val="20"/>
          <w:szCs w:val="20"/>
        </w:rPr>
        <w:t xml:space="preserve"> </w:t>
      </w:r>
      <w:r w:rsidRPr="009A7ABA">
        <w:rPr>
          <w:b/>
          <w:i w:val="0"/>
          <w:color w:val="526D7C" w:themeColor="accent1" w:themeShade="BF"/>
          <w:sz w:val="20"/>
          <w:szCs w:val="20"/>
        </w:rPr>
        <w:t>-</w:t>
      </w:r>
      <w:r w:rsidR="002F7EDA">
        <w:rPr>
          <w:b/>
          <w:i w:val="0"/>
          <w:color w:val="526D7C" w:themeColor="accent1" w:themeShade="BF"/>
          <w:sz w:val="20"/>
          <w:szCs w:val="20"/>
        </w:rPr>
        <w:t xml:space="preserve"> </w:t>
      </w:r>
      <w:r w:rsidRPr="009A7ABA">
        <w:rPr>
          <w:b/>
          <w:i w:val="0"/>
          <w:color w:val="526D7C" w:themeColor="accent1" w:themeShade="BF"/>
          <w:sz w:val="20"/>
          <w:szCs w:val="20"/>
        </w:rPr>
        <w:t xml:space="preserve">2013. gada </w:t>
      </w:r>
      <w:r w:rsidR="002F7EDA">
        <w:rPr>
          <w:b/>
          <w:i w:val="0"/>
          <w:color w:val="526D7C" w:themeColor="accent1" w:themeShade="BF"/>
          <w:sz w:val="20"/>
          <w:szCs w:val="20"/>
        </w:rPr>
        <w:t xml:space="preserve">plānošanas </w:t>
      </w:r>
      <w:r w:rsidRPr="009A7ABA">
        <w:rPr>
          <w:b/>
          <w:i w:val="0"/>
          <w:color w:val="526D7C" w:themeColor="accent1" w:themeShade="BF"/>
          <w:sz w:val="20"/>
          <w:szCs w:val="20"/>
        </w:rPr>
        <w:t xml:space="preserve">perioda </w:t>
      </w:r>
      <w:r w:rsidR="00B55C13">
        <w:rPr>
          <w:b/>
          <w:i w:val="0"/>
          <w:color w:val="526D7C" w:themeColor="accent1" w:themeShade="BF"/>
          <w:sz w:val="20"/>
          <w:szCs w:val="20"/>
        </w:rPr>
        <w:t>Direktīvas 2007/60/EK</w:t>
      </w:r>
      <w:r w:rsidRPr="009A7ABA">
        <w:rPr>
          <w:b/>
          <w:i w:val="0"/>
          <w:color w:val="526D7C" w:themeColor="accent1" w:themeShade="BF"/>
          <w:sz w:val="20"/>
          <w:szCs w:val="20"/>
        </w:rPr>
        <w:t xml:space="preserve"> sasniedzamie rādītāji</w:t>
      </w:r>
    </w:p>
    <w:tbl>
      <w:tblPr>
        <w:tblStyle w:val="TableGrid"/>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72"/>
        <w:gridCol w:w="7872"/>
      </w:tblGrid>
      <w:tr w:rsidR="001B4C95" w:rsidRPr="00A73DF2" w14:paraId="1F182119" w14:textId="77777777" w:rsidTr="00004A20">
        <w:tc>
          <w:tcPr>
            <w:tcW w:w="0" w:type="auto"/>
            <w:shd w:val="clear" w:color="auto" w:fill="7391A2" w:themeFill="accent1"/>
          </w:tcPr>
          <w:p w14:paraId="45BE4347" w14:textId="77777777" w:rsidR="001B4C95" w:rsidRPr="00A73DF2" w:rsidRDefault="001B4C95" w:rsidP="009A7ABA">
            <w:pPr>
              <w:spacing w:before="0" w:after="0"/>
              <w:jc w:val="center"/>
              <w:rPr>
                <w:b/>
                <w:color w:val="FFFFFF" w:themeColor="background1"/>
                <w:sz w:val="20"/>
                <w:szCs w:val="20"/>
              </w:rPr>
            </w:pPr>
            <w:r w:rsidRPr="00004A20">
              <w:rPr>
                <w:b/>
                <w:bCs/>
                <w:color w:val="FFFFFF" w:themeColor="background1"/>
                <w:sz w:val="20"/>
                <w:szCs w:val="20"/>
              </w:rPr>
              <w:t>Direktīva</w:t>
            </w:r>
          </w:p>
        </w:tc>
        <w:tc>
          <w:tcPr>
            <w:tcW w:w="0" w:type="auto"/>
            <w:shd w:val="clear" w:color="auto" w:fill="7391A2" w:themeFill="accent1"/>
          </w:tcPr>
          <w:p w14:paraId="2F27C799" w14:textId="6C10B73E" w:rsidR="001B4C95" w:rsidRPr="00A73DF2" w:rsidRDefault="001B4C95" w:rsidP="009A7ABA">
            <w:pPr>
              <w:spacing w:before="0" w:after="0"/>
              <w:jc w:val="center"/>
              <w:rPr>
                <w:b/>
                <w:color w:val="FFFFFF" w:themeColor="background1"/>
                <w:sz w:val="20"/>
                <w:szCs w:val="20"/>
              </w:rPr>
            </w:pPr>
            <w:r w:rsidRPr="00004A20">
              <w:rPr>
                <w:b/>
                <w:bCs/>
                <w:color w:val="FFFFFF" w:themeColor="background1"/>
                <w:sz w:val="20"/>
                <w:szCs w:val="20"/>
              </w:rPr>
              <w:t xml:space="preserve">Sasniedzamie rezultatīvie rādītāji un </w:t>
            </w:r>
            <w:r w:rsidR="00ED2ED2">
              <w:rPr>
                <w:b/>
                <w:bCs/>
                <w:color w:val="FFFFFF" w:themeColor="background1"/>
                <w:sz w:val="20"/>
                <w:szCs w:val="20"/>
              </w:rPr>
              <w:t xml:space="preserve">to </w:t>
            </w:r>
            <w:r w:rsidRPr="00004A20">
              <w:rPr>
                <w:b/>
                <w:bCs/>
                <w:color w:val="FFFFFF" w:themeColor="background1"/>
                <w:sz w:val="20"/>
                <w:szCs w:val="20"/>
              </w:rPr>
              <w:t>ieviešanas termiņš</w:t>
            </w:r>
          </w:p>
        </w:tc>
      </w:tr>
      <w:tr w:rsidR="001B4C95" w:rsidRPr="00A73DF2" w14:paraId="0B8CB111" w14:textId="77777777" w:rsidTr="00004A20">
        <w:tc>
          <w:tcPr>
            <w:tcW w:w="0" w:type="auto"/>
            <w:vMerge w:val="restart"/>
          </w:tcPr>
          <w:p w14:paraId="7BBA6F7B" w14:textId="7D627DAB" w:rsidR="001B4C95" w:rsidRPr="00A73DF2" w:rsidRDefault="001B4C95" w:rsidP="001B4C95">
            <w:pPr>
              <w:spacing w:before="0" w:after="0"/>
              <w:jc w:val="left"/>
              <w:rPr>
                <w:sz w:val="20"/>
                <w:szCs w:val="20"/>
              </w:rPr>
            </w:pPr>
            <w:r w:rsidRPr="00A73DF2">
              <w:rPr>
                <w:sz w:val="20"/>
                <w:szCs w:val="20"/>
              </w:rPr>
              <w:t xml:space="preserve">Direktīva 2007/60/EK </w:t>
            </w:r>
          </w:p>
        </w:tc>
        <w:tc>
          <w:tcPr>
            <w:tcW w:w="0" w:type="auto"/>
            <w:vAlign w:val="center"/>
          </w:tcPr>
          <w:p w14:paraId="3A53B2C0" w14:textId="5FD30EAC" w:rsidR="001B4C95" w:rsidRPr="00A73DF2" w:rsidRDefault="001B4C95" w:rsidP="00935EE5">
            <w:pPr>
              <w:spacing w:before="0" w:after="0"/>
              <w:rPr>
                <w:sz w:val="20"/>
                <w:szCs w:val="20"/>
                <w:highlight w:val="yellow"/>
              </w:rPr>
            </w:pPr>
            <w:r w:rsidRPr="00A73DF2">
              <w:rPr>
                <w:color w:val="000000" w:themeColor="text1"/>
                <w:sz w:val="20"/>
                <w:szCs w:val="20"/>
              </w:rPr>
              <w:sym w:font="Wingdings" w:char="F09F"/>
            </w:r>
            <w:r w:rsidRPr="00A73DF2">
              <w:rPr>
                <w:color w:val="000000" w:themeColor="text1"/>
                <w:sz w:val="20"/>
                <w:szCs w:val="20"/>
              </w:rPr>
              <w:t xml:space="preserve"> </w:t>
            </w:r>
            <w:r>
              <w:rPr>
                <w:color w:val="000000" w:themeColor="text1"/>
                <w:sz w:val="20"/>
                <w:szCs w:val="20"/>
              </w:rPr>
              <w:t xml:space="preserve">Līdz </w:t>
            </w:r>
            <w:r w:rsidRPr="00A73DF2">
              <w:rPr>
                <w:rFonts w:cs="EUAlbertina"/>
                <w:sz w:val="20"/>
                <w:szCs w:val="20"/>
              </w:rPr>
              <w:t>2011. gada 22. decembri</w:t>
            </w:r>
            <w:r>
              <w:rPr>
                <w:rFonts w:cs="EUAlbertina"/>
                <w:sz w:val="20"/>
                <w:szCs w:val="20"/>
              </w:rPr>
              <w:t>m s</w:t>
            </w:r>
            <w:r w:rsidRPr="00A73DF2">
              <w:rPr>
                <w:sz w:val="20"/>
                <w:szCs w:val="20"/>
              </w:rPr>
              <w:t>agatavots sākotnējais plūdu riska novērtējums</w:t>
            </w:r>
            <w:r w:rsidR="0072564B">
              <w:rPr>
                <w:sz w:val="20"/>
                <w:szCs w:val="20"/>
              </w:rPr>
              <w:t>.</w:t>
            </w:r>
          </w:p>
        </w:tc>
      </w:tr>
      <w:tr w:rsidR="001B4C95" w:rsidRPr="00A73DF2" w14:paraId="347F0B1F" w14:textId="77777777" w:rsidTr="00004A20">
        <w:tc>
          <w:tcPr>
            <w:tcW w:w="0" w:type="auto"/>
            <w:vMerge/>
            <w:vAlign w:val="center"/>
          </w:tcPr>
          <w:p w14:paraId="2F717DF8" w14:textId="77777777" w:rsidR="001B4C95" w:rsidRPr="00A73DF2" w:rsidRDefault="001B4C95" w:rsidP="009A7ABA">
            <w:pPr>
              <w:spacing w:before="0" w:after="0"/>
              <w:rPr>
                <w:sz w:val="20"/>
                <w:szCs w:val="20"/>
              </w:rPr>
            </w:pPr>
          </w:p>
        </w:tc>
        <w:tc>
          <w:tcPr>
            <w:tcW w:w="0" w:type="auto"/>
            <w:vAlign w:val="center"/>
          </w:tcPr>
          <w:p w14:paraId="2FFA4DB0" w14:textId="27DCCFDC" w:rsidR="001B4C95" w:rsidRPr="00A73DF2" w:rsidRDefault="001B4C95" w:rsidP="009A7ABA">
            <w:pPr>
              <w:autoSpaceDE w:val="0"/>
              <w:autoSpaceDN w:val="0"/>
              <w:adjustRightInd w:val="0"/>
              <w:spacing w:before="0" w:after="0"/>
              <w:rPr>
                <w:rFonts w:cs="EUAlbertina"/>
                <w:sz w:val="20"/>
                <w:szCs w:val="20"/>
              </w:rPr>
            </w:pPr>
            <w:r w:rsidRPr="00A73DF2">
              <w:rPr>
                <w:color w:val="000000" w:themeColor="text1"/>
                <w:sz w:val="20"/>
                <w:szCs w:val="20"/>
              </w:rPr>
              <w:sym w:font="Wingdings" w:char="F09F"/>
            </w:r>
            <w:r w:rsidRPr="00A73DF2">
              <w:rPr>
                <w:color w:val="000000" w:themeColor="text1"/>
                <w:sz w:val="20"/>
                <w:szCs w:val="20"/>
              </w:rPr>
              <w:t xml:space="preserve"> </w:t>
            </w:r>
            <w:r>
              <w:rPr>
                <w:color w:val="000000" w:themeColor="text1"/>
                <w:sz w:val="20"/>
                <w:szCs w:val="20"/>
              </w:rPr>
              <w:t xml:space="preserve">Līdz </w:t>
            </w:r>
            <w:r w:rsidRPr="00A73DF2">
              <w:rPr>
                <w:rFonts w:cs="EUAlbertina"/>
                <w:sz w:val="20"/>
                <w:szCs w:val="20"/>
              </w:rPr>
              <w:t>2013. gada 22. decembri</w:t>
            </w:r>
            <w:r>
              <w:rPr>
                <w:rFonts w:cs="EUAlbertina"/>
                <w:sz w:val="20"/>
                <w:szCs w:val="20"/>
              </w:rPr>
              <w:t>m s</w:t>
            </w:r>
            <w:r w:rsidRPr="00A73DF2">
              <w:rPr>
                <w:rFonts w:cs="EUAlbertina"/>
                <w:sz w:val="20"/>
                <w:szCs w:val="20"/>
              </w:rPr>
              <w:t>agatavotas iesp</w:t>
            </w:r>
            <w:r w:rsidRPr="00A73DF2">
              <w:rPr>
                <w:rFonts w:cs="EUAlbertina+01"/>
                <w:sz w:val="20"/>
                <w:szCs w:val="20"/>
              </w:rPr>
              <w:t>ē</w:t>
            </w:r>
            <w:r w:rsidRPr="00A73DF2">
              <w:rPr>
                <w:rFonts w:cs="EUAlbertina"/>
                <w:sz w:val="20"/>
                <w:szCs w:val="20"/>
              </w:rPr>
              <w:t>jamo pl</w:t>
            </w:r>
            <w:r w:rsidRPr="00A73DF2">
              <w:rPr>
                <w:rFonts w:cs="EUAlbertina+01"/>
                <w:sz w:val="20"/>
                <w:szCs w:val="20"/>
              </w:rPr>
              <w:t>ū</w:t>
            </w:r>
            <w:r w:rsidRPr="00A73DF2">
              <w:rPr>
                <w:rFonts w:cs="EUAlbertina"/>
                <w:sz w:val="20"/>
                <w:szCs w:val="20"/>
              </w:rPr>
              <w:t>du post</w:t>
            </w:r>
            <w:r w:rsidRPr="00A73DF2">
              <w:rPr>
                <w:rFonts w:cs="EUAlbertina+01"/>
                <w:sz w:val="20"/>
                <w:szCs w:val="20"/>
              </w:rPr>
              <w:t>ī</w:t>
            </w:r>
            <w:r w:rsidRPr="00A73DF2">
              <w:rPr>
                <w:rFonts w:cs="EUAlbertina"/>
                <w:sz w:val="20"/>
                <w:szCs w:val="20"/>
              </w:rPr>
              <w:t>jumu vietu kartes un pl</w:t>
            </w:r>
            <w:r w:rsidRPr="00A73DF2">
              <w:rPr>
                <w:rFonts w:cs="EUAlbertina+01"/>
                <w:sz w:val="20"/>
                <w:szCs w:val="20"/>
              </w:rPr>
              <w:t>ū</w:t>
            </w:r>
            <w:r w:rsidRPr="00A73DF2">
              <w:rPr>
                <w:rFonts w:cs="EUAlbertina"/>
                <w:sz w:val="20"/>
                <w:szCs w:val="20"/>
              </w:rPr>
              <w:t>du riska kartes</w:t>
            </w:r>
            <w:r w:rsidR="0072564B">
              <w:rPr>
                <w:rFonts w:cs="EUAlbertina"/>
                <w:sz w:val="20"/>
                <w:szCs w:val="20"/>
              </w:rPr>
              <w:t>.</w:t>
            </w:r>
          </w:p>
        </w:tc>
      </w:tr>
      <w:tr w:rsidR="001B4C95" w:rsidRPr="00A73DF2" w14:paraId="6327DB2D" w14:textId="77777777" w:rsidTr="00004A20">
        <w:tc>
          <w:tcPr>
            <w:tcW w:w="0" w:type="auto"/>
            <w:vMerge/>
            <w:vAlign w:val="center"/>
          </w:tcPr>
          <w:p w14:paraId="08DA6FB8" w14:textId="77777777" w:rsidR="001B4C95" w:rsidRPr="00A73DF2" w:rsidRDefault="001B4C95" w:rsidP="009A7ABA">
            <w:pPr>
              <w:spacing w:before="0" w:after="0"/>
              <w:rPr>
                <w:sz w:val="20"/>
                <w:szCs w:val="20"/>
              </w:rPr>
            </w:pPr>
          </w:p>
        </w:tc>
        <w:tc>
          <w:tcPr>
            <w:tcW w:w="0" w:type="auto"/>
            <w:vAlign w:val="center"/>
          </w:tcPr>
          <w:p w14:paraId="3EFC95F3" w14:textId="5D1EE2E4" w:rsidR="001B4C95" w:rsidRPr="00A73DF2" w:rsidRDefault="001B4C95" w:rsidP="00935EE5">
            <w:pPr>
              <w:autoSpaceDE w:val="0"/>
              <w:autoSpaceDN w:val="0"/>
              <w:adjustRightInd w:val="0"/>
              <w:spacing w:before="0" w:after="0"/>
              <w:rPr>
                <w:rFonts w:cs="EUAlbertina"/>
                <w:sz w:val="20"/>
                <w:szCs w:val="20"/>
              </w:rPr>
            </w:pPr>
            <w:r w:rsidRPr="00A73DF2">
              <w:rPr>
                <w:color w:val="000000" w:themeColor="text1"/>
                <w:sz w:val="20"/>
                <w:szCs w:val="20"/>
              </w:rPr>
              <w:sym w:font="Wingdings" w:char="F09F"/>
            </w:r>
            <w:r w:rsidRPr="00A73DF2">
              <w:rPr>
                <w:color w:val="000000" w:themeColor="text1"/>
                <w:sz w:val="20"/>
                <w:szCs w:val="20"/>
              </w:rPr>
              <w:t xml:space="preserve"> </w:t>
            </w:r>
            <w:r>
              <w:rPr>
                <w:color w:val="000000" w:themeColor="text1"/>
                <w:sz w:val="20"/>
                <w:szCs w:val="20"/>
              </w:rPr>
              <w:t xml:space="preserve">Līdz </w:t>
            </w:r>
            <w:r w:rsidRPr="00A73DF2">
              <w:rPr>
                <w:rFonts w:cs="EUAlbertina"/>
                <w:sz w:val="20"/>
                <w:szCs w:val="20"/>
              </w:rPr>
              <w:t>2015. gada 22. decembri</w:t>
            </w:r>
            <w:r>
              <w:rPr>
                <w:rFonts w:cs="EUAlbertina"/>
                <w:sz w:val="20"/>
                <w:szCs w:val="20"/>
              </w:rPr>
              <w:t>m k</w:t>
            </w:r>
            <w:r w:rsidRPr="00A73DF2">
              <w:rPr>
                <w:rFonts w:cs="EUAlbertina"/>
                <w:sz w:val="20"/>
                <w:szCs w:val="20"/>
              </w:rPr>
              <w:t>oordinētu pl</w:t>
            </w:r>
            <w:r w:rsidRPr="00A73DF2">
              <w:rPr>
                <w:rFonts w:cs="EUAlbertina+01"/>
                <w:sz w:val="20"/>
                <w:szCs w:val="20"/>
              </w:rPr>
              <w:t>ū</w:t>
            </w:r>
            <w:r w:rsidRPr="00A73DF2">
              <w:rPr>
                <w:rFonts w:cs="EUAlbertina"/>
                <w:sz w:val="20"/>
                <w:szCs w:val="20"/>
              </w:rPr>
              <w:t>du riska p</w:t>
            </w:r>
            <w:r w:rsidRPr="00A73DF2">
              <w:rPr>
                <w:rFonts w:cs="EUAlbertina+01"/>
                <w:sz w:val="20"/>
                <w:szCs w:val="20"/>
              </w:rPr>
              <w:t>ā</w:t>
            </w:r>
            <w:r w:rsidRPr="00A73DF2">
              <w:rPr>
                <w:rFonts w:cs="EUAlbertina"/>
                <w:sz w:val="20"/>
                <w:szCs w:val="20"/>
              </w:rPr>
              <w:t>rvald</w:t>
            </w:r>
            <w:r w:rsidRPr="00A73DF2">
              <w:rPr>
                <w:rFonts w:cs="EUAlbertina+01"/>
                <w:sz w:val="20"/>
                <w:szCs w:val="20"/>
              </w:rPr>
              <w:t>ī</w:t>
            </w:r>
            <w:r w:rsidRPr="00A73DF2">
              <w:rPr>
                <w:rFonts w:cs="EUAlbertina"/>
                <w:sz w:val="20"/>
                <w:szCs w:val="20"/>
              </w:rPr>
              <w:t>bas pl</w:t>
            </w:r>
            <w:r w:rsidRPr="00A73DF2">
              <w:rPr>
                <w:rFonts w:cs="EUAlbertina+01"/>
                <w:sz w:val="20"/>
                <w:szCs w:val="20"/>
              </w:rPr>
              <w:t>ā</w:t>
            </w:r>
            <w:r w:rsidRPr="00A73DF2">
              <w:rPr>
                <w:rFonts w:cs="EUAlbertina"/>
                <w:sz w:val="20"/>
                <w:szCs w:val="20"/>
              </w:rPr>
              <w:t>nu publicēšana</w:t>
            </w:r>
            <w:r w:rsidR="0072564B">
              <w:rPr>
                <w:rFonts w:cs="EUAlbertina"/>
                <w:sz w:val="20"/>
                <w:szCs w:val="20"/>
              </w:rPr>
              <w:t>.</w:t>
            </w:r>
          </w:p>
        </w:tc>
      </w:tr>
      <w:tr w:rsidR="001B4C95" w:rsidRPr="00A73DF2" w14:paraId="6C04DA4D" w14:textId="77777777" w:rsidTr="00004A20">
        <w:tc>
          <w:tcPr>
            <w:tcW w:w="0" w:type="auto"/>
            <w:vMerge/>
            <w:vAlign w:val="center"/>
          </w:tcPr>
          <w:p w14:paraId="0B103115" w14:textId="77777777" w:rsidR="001B4C95" w:rsidRPr="00A73DF2" w:rsidRDefault="001B4C95" w:rsidP="009A7ABA">
            <w:pPr>
              <w:spacing w:before="0" w:after="0"/>
              <w:rPr>
                <w:sz w:val="20"/>
                <w:szCs w:val="20"/>
              </w:rPr>
            </w:pPr>
          </w:p>
        </w:tc>
        <w:tc>
          <w:tcPr>
            <w:tcW w:w="0" w:type="auto"/>
            <w:vAlign w:val="center"/>
          </w:tcPr>
          <w:p w14:paraId="07379D0B" w14:textId="04F338F9" w:rsidR="001B4C95" w:rsidRPr="00A73DF2" w:rsidRDefault="001B4C95" w:rsidP="001B4C95">
            <w:pPr>
              <w:autoSpaceDE w:val="0"/>
              <w:autoSpaceDN w:val="0"/>
              <w:adjustRightInd w:val="0"/>
              <w:spacing w:before="0" w:after="0"/>
              <w:rPr>
                <w:rFonts w:cs="EUAlbertina"/>
                <w:sz w:val="20"/>
                <w:szCs w:val="20"/>
              </w:rPr>
            </w:pPr>
            <w:r w:rsidRPr="00A73DF2">
              <w:rPr>
                <w:color w:val="000000" w:themeColor="text1"/>
                <w:sz w:val="20"/>
                <w:szCs w:val="20"/>
              </w:rPr>
              <w:sym w:font="Wingdings" w:char="F09F"/>
            </w:r>
            <w:r w:rsidRPr="00A73DF2">
              <w:rPr>
                <w:color w:val="000000" w:themeColor="text1"/>
                <w:sz w:val="20"/>
                <w:szCs w:val="20"/>
              </w:rPr>
              <w:t xml:space="preserve"> </w:t>
            </w:r>
            <w:r>
              <w:rPr>
                <w:color w:val="000000" w:themeColor="text1"/>
                <w:sz w:val="20"/>
                <w:szCs w:val="20"/>
              </w:rPr>
              <w:t xml:space="preserve">Līdz </w:t>
            </w:r>
            <w:r w:rsidRPr="00A73DF2">
              <w:rPr>
                <w:rFonts w:cs="EUAlbertina"/>
                <w:sz w:val="20"/>
                <w:szCs w:val="20"/>
              </w:rPr>
              <w:t>2018. gada 22. decembri</w:t>
            </w:r>
            <w:r>
              <w:rPr>
                <w:rFonts w:cs="EUAlbertina"/>
                <w:sz w:val="20"/>
                <w:szCs w:val="20"/>
              </w:rPr>
              <w:t>m (</w:t>
            </w:r>
            <w:r w:rsidRPr="00A73DF2">
              <w:rPr>
                <w:rFonts w:cs="EUAlbertina"/>
                <w:sz w:val="20"/>
                <w:szCs w:val="20"/>
              </w:rPr>
              <w:t>pēc tam reizi sešos gados atjaunināšana</w:t>
            </w:r>
            <w:r>
              <w:rPr>
                <w:rFonts w:cs="EUAlbertina"/>
                <w:sz w:val="20"/>
                <w:szCs w:val="20"/>
              </w:rPr>
              <w:t>) s</w:t>
            </w:r>
            <w:r w:rsidRPr="00A73DF2">
              <w:rPr>
                <w:rFonts w:cs="EUAlbertina+01"/>
                <w:sz w:val="20"/>
                <w:szCs w:val="20"/>
              </w:rPr>
              <w:t>ā</w:t>
            </w:r>
            <w:r w:rsidRPr="00A73DF2">
              <w:rPr>
                <w:rFonts w:cs="EUAlbertina"/>
                <w:sz w:val="20"/>
                <w:szCs w:val="20"/>
              </w:rPr>
              <w:t>kotn</w:t>
            </w:r>
            <w:r w:rsidRPr="00A73DF2">
              <w:rPr>
                <w:rFonts w:cs="EUAlbertina+01"/>
                <w:sz w:val="20"/>
                <w:szCs w:val="20"/>
              </w:rPr>
              <w:t>ē</w:t>
            </w:r>
            <w:r w:rsidRPr="00A73DF2">
              <w:rPr>
                <w:rFonts w:cs="EUAlbertina"/>
                <w:sz w:val="20"/>
                <w:szCs w:val="20"/>
              </w:rPr>
              <w:t>jo pl</w:t>
            </w:r>
            <w:r w:rsidRPr="00A73DF2">
              <w:rPr>
                <w:rFonts w:cs="EUAlbertina+01"/>
                <w:sz w:val="20"/>
                <w:szCs w:val="20"/>
              </w:rPr>
              <w:t>ū</w:t>
            </w:r>
            <w:r w:rsidRPr="00A73DF2">
              <w:rPr>
                <w:rFonts w:cs="EUAlbertina"/>
                <w:sz w:val="20"/>
                <w:szCs w:val="20"/>
              </w:rPr>
              <w:t>du riska nov</w:t>
            </w:r>
            <w:r w:rsidRPr="00A73DF2">
              <w:rPr>
                <w:rFonts w:cs="EUAlbertina+01"/>
                <w:sz w:val="20"/>
                <w:szCs w:val="20"/>
              </w:rPr>
              <w:t>ē</w:t>
            </w:r>
            <w:r w:rsidRPr="00A73DF2">
              <w:rPr>
                <w:rFonts w:cs="EUAlbertina"/>
                <w:sz w:val="20"/>
                <w:szCs w:val="20"/>
              </w:rPr>
              <w:t>rt</w:t>
            </w:r>
            <w:r w:rsidRPr="00A73DF2">
              <w:rPr>
                <w:rFonts w:cs="EUAlbertina+01"/>
                <w:sz w:val="20"/>
                <w:szCs w:val="20"/>
              </w:rPr>
              <w:t>ē</w:t>
            </w:r>
            <w:r w:rsidRPr="00A73DF2">
              <w:rPr>
                <w:rFonts w:cs="EUAlbertina"/>
                <w:sz w:val="20"/>
                <w:szCs w:val="20"/>
              </w:rPr>
              <w:t>jumu vai  pirms 2010. gada 22. decembra izstrādāto plūdu nov</w:t>
            </w:r>
            <w:r w:rsidRPr="00A73DF2">
              <w:rPr>
                <w:rFonts w:cs="EUAlbertina+01"/>
                <w:sz w:val="20"/>
                <w:szCs w:val="20"/>
              </w:rPr>
              <w:t>ē</w:t>
            </w:r>
            <w:r w:rsidRPr="00A73DF2">
              <w:rPr>
                <w:rFonts w:cs="EUAlbertina"/>
                <w:sz w:val="20"/>
                <w:szCs w:val="20"/>
              </w:rPr>
              <w:t>rt</w:t>
            </w:r>
            <w:r w:rsidRPr="00A73DF2">
              <w:rPr>
                <w:rFonts w:cs="EUAlbertina+01"/>
                <w:sz w:val="20"/>
                <w:szCs w:val="20"/>
              </w:rPr>
              <w:t>ē</w:t>
            </w:r>
            <w:r w:rsidRPr="00A73DF2">
              <w:rPr>
                <w:rFonts w:cs="EUAlbertina"/>
                <w:sz w:val="20"/>
                <w:szCs w:val="20"/>
              </w:rPr>
              <w:t>jumu un l</w:t>
            </w:r>
            <w:r w:rsidRPr="00A73DF2">
              <w:rPr>
                <w:rFonts w:cs="EUAlbertina+01"/>
                <w:sz w:val="20"/>
                <w:szCs w:val="20"/>
              </w:rPr>
              <w:t>ē</w:t>
            </w:r>
            <w:r w:rsidRPr="00A73DF2">
              <w:rPr>
                <w:rFonts w:cs="EUAlbertina"/>
                <w:sz w:val="20"/>
                <w:szCs w:val="20"/>
              </w:rPr>
              <w:t>mumu p</w:t>
            </w:r>
            <w:r w:rsidRPr="00A73DF2">
              <w:rPr>
                <w:rFonts w:cs="EUAlbertina+01"/>
                <w:sz w:val="20"/>
                <w:szCs w:val="20"/>
              </w:rPr>
              <w:t>ā</w:t>
            </w:r>
            <w:r w:rsidRPr="00A73DF2">
              <w:rPr>
                <w:rFonts w:cs="EUAlbertina"/>
                <w:sz w:val="20"/>
                <w:szCs w:val="20"/>
              </w:rPr>
              <w:t>rskatīšana</w:t>
            </w:r>
            <w:r>
              <w:rPr>
                <w:rFonts w:cs="EUAlbertina"/>
                <w:sz w:val="20"/>
                <w:szCs w:val="20"/>
              </w:rPr>
              <w:t>,</w:t>
            </w:r>
            <w:r w:rsidRPr="00A73DF2">
              <w:rPr>
                <w:rFonts w:cs="EUAlbertina"/>
                <w:sz w:val="20"/>
                <w:szCs w:val="20"/>
              </w:rPr>
              <w:t xml:space="preserve"> vajadz</w:t>
            </w:r>
            <w:r w:rsidRPr="00A73DF2">
              <w:rPr>
                <w:rFonts w:cs="EUAlbertina+01"/>
                <w:sz w:val="20"/>
                <w:szCs w:val="20"/>
              </w:rPr>
              <w:t>ī</w:t>
            </w:r>
            <w:r w:rsidRPr="00A73DF2">
              <w:rPr>
                <w:rFonts w:cs="EUAlbertina"/>
                <w:sz w:val="20"/>
                <w:szCs w:val="20"/>
              </w:rPr>
              <w:t>bas gad</w:t>
            </w:r>
            <w:r w:rsidRPr="00A73DF2">
              <w:rPr>
                <w:rFonts w:cs="EUAlbertina+01"/>
                <w:sz w:val="20"/>
                <w:szCs w:val="20"/>
              </w:rPr>
              <w:t>ī</w:t>
            </w:r>
            <w:r w:rsidRPr="00A73DF2">
              <w:rPr>
                <w:rFonts w:cs="EUAlbertina"/>
                <w:sz w:val="20"/>
                <w:szCs w:val="20"/>
              </w:rPr>
              <w:t>jum</w:t>
            </w:r>
            <w:r w:rsidRPr="00A73DF2">
              <w:rPr>
                <w:rFonts w:cs="EUAlbertina+01"/>
                <w:sz w:val="20"/>
                <w:szCs w:val="20"/>
              </w:rPr>
              <w:t xml:space="preserve">ā </w:t>
            </w:r>
            <w:r w:rsidRPr="00A73DF2">
              <w:rPr>
                <w:rFonts w:cs="EUAlbertina"/>
                <w:sz w:val="20"/>
                <w:szCs w:val="20"/>
              </w:rPr>
              <w:t>atjaunināšana</w:t>
            </w:r>
            <w:r w:rsidR="0072564B">
              <w:rPr>
                <w:rFonts w:cs="EUAlbertina"/>
                <w:sz w:val="20"/>
                <w:szCs w:val="20"/>
              </w:rPr>
              <w:t>.</w:t>
            </w:r>
          </w:p>
        </w:tc>
      </w:tr>
    </w:tbl>
    <w:p w14:paraId="1137A999" w14:textId="5D8AB658" w:rsidR="003B7880" w:rsidRPr="00A73DF2" w:rsidRDefault="003B7880" w:rsidP="00377B2A">
      <w:pPr>
        <w:jc w:val="center"/>
        <w:rPr>
          <w:rStyle w:val="Strong"/>
          <w:i/>
          <w:color w:val="000000" w:themeColor="text1"/>
          <w:sz w:val="20"/>
          <w:szCs w:val="20"/>
        </w:rPr>
      </w:pPr>
      <w:r w:rsidRPr="00A73DF2">
        <w:rPr>
          <w:rStyle w:val="Strong"/>
          <w:b w:val="0"/>
          <w:i/>
          <w:color w:val="000000" w:themeColor="text1"/>
          <w:sz w:val="20"/>
          <w:szCs w:val="20"/>
        </w:rPr>
        <w:t>Avots:</w:t>
      </w:r>
      <w:r w:rsidRPr="00A73DF2">
        <w:rPr>
          <w:i/>
          <w:sz w:val="20"/>
          <w:szCs w:val="20"/>
        </w:rPr>
        <w:t xml:space="preserve"> </w:t>
      </w:r>
      <w:r w:rsidR="00ED2ED2">
        <w:rPr>
          <w:i/>
          <w:sz w:val="20"/>
          <w:szCs w:val="20"/>
        </w:rPr>
        <w:t xml:space="preserve">Autoru veidots, balstoties uz </w:t>
      </w:r>
      <w:r w:rsidR="00B55C13">
        <w:rPr>
          <w:i/>
          <w:sz w:val="20"/>
          <w:szCs w:val="20"/>
        </w:rPr>
        <w:t>Direktīv</w:t>
      </w:r>
      <w:r w:rsidR="00ED2ED2">
        <w:rPr>
          <w:i/>
          <w:sz w:val="20"/>
          <w:szCs w:val="20"/>
        </w:rPr>
        <w:t>u</w:t>
      </w:r>
      <w:r w:rsidRPr="00A73DF2">
        <w:rPr>
          <w:i/>
          <w:sz w:val="20"/>
          <w:szCs w:val="20"/>
        </w:rPr>
        <w:t xml:space="preserve"> 2007/60/EK </w:t>
      </w:r>
    </w:p>
    <w:p w14:paraId="4172C271" w14:textId="437C25E4" w:rsidR="003B6F84" w:rsidRPr="00A73DF2" w:rsidRDefault="003B6F84" w:rsidP="0CF61E71">
      <w:r w:rsidRPr="00004A20">
        <w:rPr>
          <w:rStyle w:val="Strong"/>
          <w:b w:val="0"/>
          <w:bCs w:val="0"/>
          <w:color w:val="000000" w:themeColor="text1"/>
        </w:rPr>
        <w:t>Tādejādi</w:t>
      </w:r>
      <w:r w:rsidRPr="00004A20">
        <w:rPr>
          <w:rStyle w:val="Strong"/>
          <w:color w:val="000000" w:themeColor="text1"/>
        </w:rPr>
        <w:t xml:space="preserve"> </w:t>
      </w:r>
      <w:r w:rsidRPr="00A73DF2">
        <w:t>plūdu riska pārvaldības sistēmas ietvaru (uz 2018. gada jūliju) veido</w:t>
      </w:r>
      <w:r w:rsidR="00ED2ED2">
        <w:t>:</w:t>
      </w:r>
      <w:r w:rsidRPr="00A73DF2">
        <w:t xml:space="preserve"> </w:t>
      </w:r>
      <w:r w:rsidR="00283369">
        <w:t>a</w:t>
      </w:r>
      <w:r w:rsidRPr="00A73DF2">
        <w:t xml:space="preserve">) </w:t>
      </w:r>
      <w:r w:rsidRPr="00004A20">
        <w:t>Ūdens apsaimniekošanas likums (pieņemts 2002. gada 12. septembrī)</w:t>
      </w:r>
      <w:r w:rsidR="00ED2ED2">
        <w:t>,</w:t>
      </w:r>
      <w:r w:rsidRPr="00004A20">
        <w:t xml:space="preserve"> </w:t>
      </w:r>
      <w:r w:rsidR="00283369">
        <w:t>b</w:t>
      </w:r>
      <w:r w:rsidRPr="00004A20">
        <w:t xml:space="preserve">) </w:t>
      </w:r>
      <w:r w:rsidRPr="00004A20">
        <w:rPr>
          <w:rFonts w:eastAsia="Times New Roman" w:cs="Times New Roman"/>
          <w:color w:val="000000" w:themeColor="text1"/>
        </w:rPr>
        <w:t xml:space="preserve">2. perioda UBAP un </w:t>
      </w:r>
      <w:r w:rsidR="00283369">
        <w:rPr>
          <w:rFonts w:eastAsia="Times New Roman" w:cs="Times New Roman"/>
          <w:color w:val="000000" w:themeColor="text1"/>
        </w:rPr>
        <w:t>c</w:t>
      </w:r>
      <w:r w:rsidRPr="00004A20">
        <w:rPr>
          <w:rFonts w:eastAsia="Times New Roman" w:cs="Times New Roman"/>
          <w:color w:val="000000" w:themeColor="text1"/>
        </w:rPr>
        <w:t>) 1. perioda Plūdu riska pārvaldības plāni, kā arī plūdu riska informācijas sistēma</w:t>
      </w:r>
      <w:r w:rsidR="00ED2ED2">
        <w:rPr>
          <w:rFonts w:eastAsia="Times New Roman" w:cs="Times New Roman"/>
          <w:color w:val="000000" w:themeColor="text1"/>
        </w:rPr>
        <w:t>.</w:t>
      </w:r>
      <w:r w:rsidR="00ED2ED2" w:rsidRPr="00A73DF2">
        <w:rPr>
          <w:rStyle w:val="FootnoteReference"/>
        </w:rPr>
        <w:footnoteReference w:id="106"/>
      </w:r>
      <w:r w:rsidR="00ED2ED2">
        <w:rPr>
          <w:rFonts w:eastAsia="Times New Roman" w:cs="Times New Roman"/>
          <w:color w:val="000000" w:themeColor="text1"/>
        </w:rPr>
        <w:t xml:space="preserve"> </w:t>
      </w:r>
      <w:r w:rsidR="00A42A43">
        <w:rPr>
          <w:rFonts w:eastAsia="Times New Roman" w:cs="Times New Roman"/>
          <w:color w:val="000000" w:themeColor="text1"/>
        </w:rPr>
        <w:t>Pamatojoties uz to</w:t>
      </w:r>
      <w:r w:rsidR="00ED2ED2">
        <w:rPr>
          <w:rFonts w:eastAsia="Times New Roman" w:cs="Times New Roman"/>
          <w:color w:val="000000" w:themeColor="text1"/>
        </w:rPr>
        <w:t>,</w:t>
      </w:r>
      <w:r w:rsidR="00A42A43">
        <w:rPr>
          <w:rFonts w:eastAsia="Times New Roman" w:cs="Times New Roman"/>
          <w:color w:val="000000" w:themeColor="text1"/>
        </w:rPr>
        <w:t xml:space="preserve"> var secināt</w:t>
      </w:r>
      <w:r w:rsidR="00283369">
        <w:rPr>
          <w:rFonts w:eastAsia="Times New Roman" w:cs="Times New Roman"/>
          <w:color w:val="000000" w:themeColor="text1"/>
        </w:rPr>
        <w:t xml:space="preserve">, </w:t>
      </w:r>
      <w:r w:rsidRPr="00004A20">
        <w:rPr>
          <w:rFonts w:eastAsia="Times New Roman" w:cs="Times New Roman"/>
          <w:color w:val="000000" w:themeColor="text1"/>
        </w:rPr>
        <w:t xml:space="preserve">ka Direktīvas 2007/60/EK prasības tiek </w:t>
      </w:r>
      <w:r w:rsidR="00A42A43">
        <w:rPr>
          <w:rFonts w:eastAsia="Times New Roman" w:cs="Times New Roman"/>
          <w:color w:val="000000" w:themeColor="text1"/>
        </w:rPr>
        <w:t>iz</w:t>
      </w:r>
      <w:r w:rsidRPr="00004A20">
        <w:rPr>
          <w:rFonts w:eastAsia="Times New Roman" w:cs="Times New Roman"/>
          <w:color w:val="000000" w:themeColor="text1"/>
        </w:rPr>
        <w:t>pildītas. Turklāt</w:t>
      </w:r>
      <w:r w:rsidR="00ED2ED2">
        <w:rPr>
          <w:rFonts w:eastAsia="Times New Roman" w:cs="Times New Roman"/>
          <w:color w:val="000000" w:themeColor="text1"/>
        </w:rPr>
        <w:t xml:space="preserve"> </w:t>
      </w:r>
      <w:r w:rsidRPr="003929A3">
        <w:t>Plūdu riska infor</w:t>
      </w:r>
      <w:r>
        <w:t>mācijas sistēma ir viena no</w:t>
      </w:r>
      <w:r w:rsidRPr="003929A3">
        <w:t xml:space="preserve"> galvenajām komponentēm </w:t>
      </w:r>
      <w:r w:rsidR="008F57E0">
        <w:t>D</w:t>
      </w:r>
      <w:r w:rsidRPr="003929A3">
        <w:t>irektīvas 2007/60/EK prasību īstenošanā</w:t>
      </w:r>
      <w:r w:rsidR="00ED2ED2">
        <w:t>.</w:t>
      </w:r>
      <w:r>
        <w:rPr>
          <w:rStyle w:val="FootnoteReference"/>
        </w:rPr>
        <w:footnoteReference w:id="107"/>
      </w:r>
    </w:p>
    <w:p w14:paraId="6A9A4762" w14:textId="4150FB48" w:rsidR="003B6F84" w:rsidRDefault="003B6F84" w:rsidP="003B6F84">
      <w:pPr>
        <w:rPr>
          <w:szCs w:val="28"/>
        </w:rPr>
      </w:pPr>
      <w:r>
        <w:t xml:space="preserve">VSID 2013 </w:t>
      </w:r>
      <w:r w:rsidRPr="00004A20">
        <w:t xml:space="preserve">noteica iespēju robežās novērst klimata pārmaiņu radītās sekas un veikt pielāgošanās pasākumus. Vienlaikus tajā ir teikts, ka “enerģētikas jomas galvenās problēmas </w:t>
      </w:r>
      <w:r w:rsidR="00A42A43">
        <w:t xml:space="preserve">ir </w:t>
      </w:r>
      <w:r w:rsidRPr="00004A20">
        <w:t>[…] hidroelektrostaciju hidrotehnisko būvju nepietiekamā drošība”</w:t>
      </w:r>
      <w:r w:rsidRPr="00004A20">
        <w:rPr>
          <w:rStyle w:val="FootnoteReference"/>
        </w:rPr>
        <w:footnoteReference w:id="108"/>
      </w:r>
      <w:r w:rsidR="001D369C">
        <w:t xml:space="preserve">. </w:t>
      </w:r>
      <w:r w:rsidRPr="00004A20">
        <w:t xml:space="preserve">Tādejādi ES fondu 2007. – 2013. gada plānošanas perioda DP “Infrastruktūra un attīstība” bija ieskicēts problēmu loks, kas saistīts ar pielāgošanos klimata pārmaiņām, kas izraisa paaugstinātus vides riskus – plūdus, palus, jūras uzplūdus. Respektīvi, attiecībā uz pielāgošanos klimata pārmaiņām DP </w:t>
      </w:r>
      <w:r w:rsidR="001D369C">
        <w:t xml:space="preserve">“Infrastruktūra un pakalpojumi” izstrādes laikā tika </w:t>
      </w:r>
      <w:r w:rsidRPr="00004A20">
        <w:t>konstatē</w:t>
      </w:r>
      <w:r w:rsidR="001D369C">
        <w:t>ts</w:t>
      </w:r>
      <w:r w:rsidRPr="00004A20">
        <w:t xml:space="preserve"> vispusīg</w:t>
      </w:r>
      <w:r w:rsidR="001D369C">
        <w:t>s</w:t>
      </w:r>
      <w:r w:rsidRPr="00004A20">
        <w:t xml:space="preserve"> izvērtējuma trūkum</w:t>
      </w:r>
      <w:r w:rsidR="001D369C">
        <w:t>s</w:t>
      </w:r>
      <w:r w:rsidRPr="00004A20">
        <w:t xml:space="preserve"> par vides un tehnoloģiskajiem riskiem. T</w:t>
      </w:r>
      <w:r w:rsidR="00423B19">
        <w:t>ādēļ</w:t>
      </w:r>
      <w:r w:rsidRPr="00004A20">
        <w:t xml:space="preserve"> identificētie, plūdu riskam pakļautie objekti ir </w:t>
      </w:r>
      <w:r w:rsidR="00423B19">
        <w:t xml:space="preserve">objekti, kuriem </w:t>
      </w:r>
      <w:r w:rsidRPr="00004A20">
        <w:t>sabiedrība un pašvaldīb</w:t>
      </w:r>
      <w:r w:rsidR="00423B19">
        <w:t xml:space="preserve">as ir pievērsušas </w:t>
      </w:r>
      <w:r w:rsidRPr="00004A20">
        <w:t>uzmanīb</w:t>
      </w:r>
      <w:r w:rsidR="00423B19">
        <w:t>u.</w:t>
      </w:r>
      <w:r w:rsidRPr="00004A20">
        <w:t xml:space="preserve"> Faktiski tas iezīmē situāciju, kurā bija nepieciešama pilnīga iespējamo plūdu, palu un jūras uzplūdu prognozes ar to iespējamo ietekmi, kas arī tika paveikts turpmākajos gados (pēc 2007. gada), veidojot plūdu riska pārvaldības sistēmu.</w:t>
      </w:r>
    </w:p>
    <w:p w14:paraId="75BE9250" w14:textId="5AC4DEE8" w:rsidR="003260DA" w:rsidRDefault="003B6F84" w:rsidP="00E857FE">
      <w:r w:rsidRPr="00A73DF2">
        <w:rPr>
          <w:rFonts w:eastAsia="Times New Roman" w:cs="Arial"/>
          <w:szCs w:val="24"/>
        </w:rPr>
        <w:t xml:space="preserve">Augstāk minētais norāda, ka </w:t>
      </w:r>
      <w:r>
        <w:t xml:space="preserve">ES fondu 2007. – 2013. gada plānošanas perioda </w:t>
      </w:r>
      <w:r w:rsidRPr="00A73DF2">
        <w:rPr>
          <w:rFonts w:eastAsia="Times New Roman" w:cs="Arial"/>
          <w:szCs w:val="24"/>
        </w:rPr>
        <w:t>DP “Infrastruktūra un pakalpojumi”</w:t>
      </w:r>
      <w:r>
        <w:rPr>
          <w:rFonts w:eastAsia="Times New Roman" w:cs="Arial"/>
          <w:szCs w:val="24"/>
        </w:rPr>
        <w:t xml:space="preserve"> </w:t>
      </w:r>
      <w:r w:rsidR="001D369C">
        <w:rPr>
          <w:rFonts w:eastAsia="Times New Roman" w:cs="Arial"/>
          <w:szCs w:val="24"/>
        </w:rPr>
        <w:t>bija</w:t>
      </w:r>
      <w:r w:rsidRPr="00A73DF2">
        <w:rPr>
          <w:rFonts w:eastAsia="Times New Roman" w:cs="Arial"/>
          <w:szCs w:val="24"/>
        </w:rPr>
        <w:t xml:space="preserve"> </w:t>
      </w:r>
      <w:r w:rsidRPr="00A73DF2">
        <w:t xml:space="preserve">vērojama skaidra rīcībpolitikas loģiskās intervences īstenošana atbilstoši Direktīvas </w:t>
      </w:r>
      <w:r>
        <w:rPr>
          <w:rFonts w:eastAsia="Times New Roman" w:cs="Times New Roman"/>
          <w:color w:val="000000" w:themeColor="text1"/>
          <w:szCs w:val="24"/>
        </w:rPr>
        <w:t>2007/60/EK</w:t>
      </w:r>
      <w:r w:rsidRPr="00A73DF2">
        <w:rPr>
          <w:rFonts w:eastAsia="Times New Roman" w:cs="Times New Roman"/>
          <w:color w:val="000000" w:themeColor="text1"/>
          <w:szCs w:val="24"/>
        </w:rPr>
        <w:t xml:space="preserve"> </w:t>
      </w:r>
      <w:r w:rsidRPr="00A73DF2">
        <w:t>un nacionālo attīstības dokumentu mērķiem</w:t>
      </w:r>
      <w:r w:rsidR="003260DA" w:rsidRPr="00A73DF2">
        <w:t xml:space="preserve">. </w:t>
      </w:r>
    </w:p>
    <w:p w14:paraId="01887D83" w14:textId="77777777" w:rsidR="00992A79" w:rsidRPr="003260DA" w:rsidRDefault="00992A79" w:rsidP="00E857FE"/>
    <w:p w14:paraId="0E6C052E" w14:textId="6CD6DD25" w:rsidR="005B3CD1" w:rsidRPr="00592495" w:rsidRDefault="005B3CD1" w:rsidP="00ED4133">
      <w:pPr>
        <w:pStyle w:val="Heading3"/>
      </w:pPr>
      <w:bookmarkStart w:id="361" w:name="_Toc526183700"/>
      <w:bookmarkStart w:id="362" w:name="_Toc531963468"/>
      <w:bookmarkStart w:id="363" w:name="_Toc531963745"/>
      <w:bookmarkStart w:id="364" w:name="_Toc532917568"/>
      <w:r w:rsidRPr="00592495">
        <w:lastRenderedPageBreak/>
        <w:t>Aktivitāšu vai apakšaktivitāšu sasaiste ar ES fondu 2014. - 2020. gada plānošanas periodu</w:t>
      </w:r>
      <w:bookmarkEnd w:id="361"/>
      <w:bookmarkEnd w:id="362"/>
      <w:bookmarkEnd w:id="363"/>
      <w:bookmarkEnd w:id="364"/>
    </w:p>
    <w:p w14:paraId="3D1C7F22" w14:textId="5526D822" w:rsidR="003B7880" w:rsidRPr="00294E0E" w:rsidRDefault="003B6F84" w:rsidP="003260DA">
      <w:r>
        <w:t xml:space="preserve">ES fondu 2014. – 2020. gada plānošanas perioda </w:t>
      </w:r>
      <w:r w:rsidRPr="00A73DF2">
        <w:t>DP “Izaugsme un nodarbinātība</w:t>
      </w:r>
      <w:r>
        <w:t xml:space="preserve">” ir </w:t>
      </w:r>
      <w:r w:rsidRPr="00A73DF2">
        <w:t xml:space="preserve">noteikts tematiskais mērķis “Veicināt pielāgošanos klimata pārmaiņām, </w:t>
      </w:r>
      <w:r w:rsidR="00F31DB7">
        <w:t>pared</w:t>
      </w:r>
      <w:r w:rsidR="00423B19">
        <w:t>z</w:t>
      </w:r>
      <w:r w:rsidR="00F31DB7">
        <w:t xml:space="preserve">ot </w:t>
      </w:r>
      <w:r w:rsidRPr="00A73DF2">
        <w:t>riska novēršan</w:t>
      </w:r>
      <w:r w:rsidR="00F31DB7">
        <w:t>u</w:t>
      </w:r>
      <w:r w:rsidRPr="00A73DF2">
        <w:t xml:space="preserve"> un pārvaldīb</w:t>
      </w:r>
      <w:r w:rsidR="00F31DB7">
        <w:t>u</w:t>
      </w:r>
      <w:r w:rsidRPr="00A73DF2">
        <w:t>”</w:t>
      </w:r>
      <w:r>
        <w:t xml:space="preserve">, kas ietver </w:t>
      </w:r>
      <w:r w:rsidRPr="00A73DF2">
        <w:rPr>
          <w:bCs/>
        </w:rPr>
        <w:t>SAM 5.1.1</w:t>
      </w:r>
      <w:r>
        <w:rPr>
          <w:bCs/>
        </w:rPr>
        <w:t xml:space="preserve"> “N</w:t>
      </w:r>
      <w:r w:rsidRPr="00A73DF2">
        <w:rPr>
          <w:bCs/>
        </w:rPr>
        <w:t>ovērst plūdu un krasta erozijas risku apdraudējumu pilsētu teritorijās</w:t>
      </w:r>
      <w:r>
        <w:rPr>
          <w:bCs/>
        </w:rPr>
        <w:t>”</w:t>
      </w:r>
      <w:r w:rsidRPr="00A73DF2">
        <w:t xml:space="preserve"> un </w:t>
      </w:r>
      <w:r w:rsidRPr="00A73DF2">
        <w:rPr>
          <w:bCs/>
        </w:rPr>
        <w:t>5.1.2. SAM</w:t>
      </w:r>
      <w:r>
        <w:rPr>
          <w:bCs/>
        </w:rPr>
        <w:t xml:space="preserve"> “S</w:t>
      </w:r>
      <w:r w:rsidRPr="00A73DF2">
        <w:rPr>
          <w:bCs/>
        </w:rPr>
        <w:t>amazināt plūdu riskus lauku teritorijās</w:t>
      </w:r>
      <w:r>
        <w:rPr>
          <w:bCs/>
        </w:rPr>
        <w:t xml:space="preserve">”. Abi SAM ir vērsti uz to, lai </w:t>
      </w:r>
      <w:r w:rsidR="002B2B72">
        <w:rPr>
          <w:bCs/>
        </w:rPr>
        <w:t>turpinātu mērķ</w:t>
      </w:r>
      <w:r>
        <w:rPr>
          <w:bCs/>
        </w:rPr>
        <w:t>orientētas investīcijas plūdu riska novēršanai.</w:t>
      </w:r>
    </w:p>
    <w:p w14:paraId="6254D39A" w14:textId="0C993BCE" w:rsidR="003B7880" w:rsidRPr="00A73DF2" w:rsidRDefault="003B7880" w:rsidP="00ED4133">
      <w:pPr>
        <w:pStyle w:val="Heading3"/>
      </w:pPr>
      <w:bookmarkStart w:id="365" w:name="_Toc521523667"/>
      <w:bookmarkStart w:id="366" w:name="_Toc526183701"/>
      <w:bookmarkStart w:id="367" w:name="_Toc531963469"/>
      <w:bookmarkStart w:id="368" w:name="_Toc531963746"/>
      <w:bookmarkStart w:id="369" w:name="_Toc532917569"/>
      <w:r w:rsidRPr="00A73DF2">
        <w:t>Ietekmes sfēru identifikācija</w:t>
      </w:r>
      <w:bookmarkEnd w:id="365"/>
      <w:bookmarkEnd w:id="366"/>
      <w:bookmarkEnd w:id="367"/>
      <w:bookmarkEnd w:id="368"/>
      <w:bookmarkEnd w:id="369"/>
      <w:r w:rsidR="007419B5">
        <w:t xml:space="preserve"> </w:t>
      </w:r>
    </w:p>
    <w:p w14:paraId="64A99423" w14:textId="49C9A7FA" w:rsidR="003B6F84" w:rsidRPr="00A73DF2" w:rsidRDefault="003B6F84" w:rsidP="003B6F84">
      <w:pPr>
        <w:rPr>
          <w:szCs w:val="24"/>
        </w:rPr>
      </w:pPr>
      <w:r w:rsidRPr="00004A20">
        <w:t xml:space="preserve">Būtiskākās plūdu risku novēršanas </w:t>
      </w:r>
      <w:r w:rsidR="00F31DB7">
        <w:t>pasākumu</w:t>
      </w:r>
      <w:r w:rsidRPr="00004A20">
        <w:t xml:space="preserve"> (t.i., </w:t>
      </w:r>
      <w:r w:rsidRPr="00A73DF2">
        <w:t xml:space="preserve">3.4.1.5.1. </w:t>
      </w:r>
      <w:r>
        <w:t>un 3.4.1.5.2. apakšaktivitā</w:t>
      </w:r>
      <w:r w:rsidR="00065213">
        <w:t>tes</w:t>
      </w:r>
      <w:r>
        <w:t>)</w:t>
      </w:r>
      <w:r w:rsidRPr="00004A20">
        <w:t xml:space="preserve"> ietekmes pēc sava rakstura sadalāmas sociāli</w:t>
      </w:r>
      <w:r w:rsidR="00344841">
        <w:t xml:space="preserve"> </w:t>
      </w:r>
      <w:r w:rsidRPr="00004A20">
        <w:t>-</w:t>
      </w:r>
      <w:r w:rsidR="00344841">
        <w:t xml:space="preserve"> </w:t>
      </w:r>
      <w:r w:rsidRPr="00004A20">
        <w:t>ekonomiskajās un vides ietekmēs</w:t>
      </w:r>
      <w:r w:rsidR="008178EB" w:rsidRPr="00004A20">
        <w:t xml:space="preserve"> (skatīt attēlu Nr. 3.2.)</w:t>
      </w:r>
      <w:r w:rsidRPr="00004A20">
        <w:t>. T</w:t>
      </w:r>
      <w:r w:rsidR="00F31DB7">
        <w:t>e būtu svarīgi ņemt vērā</w:t>
      </w:r>
      <w:r w:rsidR="00423B19">
        <w:t>,</w:t>
      </w:r>
      <w:r w:rsidR="00F31DB7">
        <w:t xml:space="preserve"> ka</w:t>
      </w:r>
      <w:r w:rsidR="00423B19">
        <w:t xml:space="preserve"> </w:t>
      </w:r>
      <w:r w:rsidRPr="00004A20">
        <w:t>tieši retie</w:t>
      </w:r>
      <w:r w:rsidR="00F31DB7">
        <w:t>,</w:t>
      </w:r>
      <w:r w:rsidRPr="00004A20">
        <w:t xml:space="preserve"> ekstrēmie notikumi ir tie, kuriem ir lielākā ietekme un kas rada lielākos ekonomiskos un sociālos zaudējumus, kas nelabvēlīgi iespaido iedzīvotāju labklājību</w:t>
      </w:r>
      <w:r w:rsidRPr="00004A20">
        <w:rPr>
          <w:rStyle w:val="FootnoteReference"/>
        </w:rPr>
        <w:footnoteReference w:id="109"/>
      </w:r>
      <w:r w:rsidRPr="00004A20">
        <w:t>.</w:t>
      </w:r>
      <w:r w:rsidR="00283369">
        <w:t xml:space="preserve"> </w:t>
      </w:r>
      <w:r w:rsidR="00283369" w:rsidRPr="00A73DF2">
        <w:t>Lai arī projektu ieviešanas rezultātā ir fiksēts iedzīvotāju skaits, kuri pasargāti no applūšana</w:t>
      </w:r>
      <w:r w:rsidR="00283369">
        <w:t>s</w:t>
      </w:r>
      <w:r w:rsidR="00344841">
        <w:t>,</w:t>
      </w:r>
      <w:r w:rsidR="00283369" w:rsidRPr="00A73DF2">
        <w:t xml:space="preserve"> un/</w:t>
      </w:r>
      <w:r w:rsidR="00344841">
        <w:t xml:space="preserve"> </w:t>
      </w:r>
      <w:r w:rsidR="00283369" w:rsidRPr="00A73DF2">
        <w:t xml:space="preserve">vai teritorijas </w:t>
      </w:r>
      <w:r w:rsidR="00283369">
        <w:t>platība, t</w:t>
      </w:r>
      <w:r w:rsidR="00283369" w:rsidRPr="00A73DF2">
        <w:t>omēr daudz komplicētāk ir fiksēt nemateriālo un/</w:t>
      </w:r>
      <w:r w:rsidR="00344841">
        <w:t xml:space="preserve"> </w:t>
      </w:r>
      <w:r w:rsidR="00283369" w:rsidRPr="00A73DF2">
        <w:t>vai kultūras vērtību pasargāšanu. Piem</w:t>
      </w:r>
      <w:r w:rsidR="00283369">
        <w:t>ēram</w:t>
      </w:r>
      <w:r w:rsidR="00283369" w:rsidRPr="00A73DF2">
        <w:t xml:space="preserve">, </w:t>
      </w:r>
      <w:r w:rsidR="00283369">
        <w:t xml:space="preserve">3.4.1.5. aktivitātes </w:t>
      </w:r>
      <w:r w:rsidR="00283369" w:rsidRPr="00A73DF2">
        <w:t>projektu ieviešanas rezultātā ir pasargāti arheoloģiskie un kultūras pieminekļi no applūšanas un attiecīgi to bojāšanas vai pat neatgriezeniskas zaudēšanas. Tā</w:t>
      </w:r>
      <w:r w:rsidR="00283369">
        <w:t>,</w:t>
      </w:r>
      <w:r w:rsidR="00283369" w:rsidRPr="00A73DF2">
        <w:t xml:space="preserve"> piemēram, projektā</w:t>
      </w:r>
      <w:r w:rsidR="00283369" w:rsidRPr="00743BAB">
        <w:t xml:space="preserve"> </w:t>
      </w:r>
      <w:r w:rsidR="00283369" w:rsidRPr="00A73DF2">
        <w:t xml:space="preserve">“Babītes poldera sūkņu stacijas </w:t>
      </w:r>
      <w:r w:rsidR="00283369">
        <w:t>“</w:t>
      </w:r>
      <w:r w:rsidR="00283369" w:rsidRPr="00A73DF2">
        <w:t xml:space="preserve">Babīte” krājbaseina un maģistrālā kanāla rekonstrukcija” no applūšanas ir pasargāts valsts </w:t>
      </w:r>
      <w:r w:rsidR="00283369" w:rsidRPr="00F111A3">
        <w:t xml:space="preserve">nozīmes arheoloģiskais </w:t>
      </w:r>
      <w:r w:rsidR="00283369" w:rsidRPr="000A6B71">
        <w:t>piemineklis Baznīckalns, kas atrodas Egļuciemā, kā arī Babītes pilskalns.</w:t>
      </w:r>
    </w:p>
    <w:p w14:paraId="3BCF10C0" w14:textId="20BB37AF" w:rsidR="003B6F84" w:rsidRPr="0001553D" w:rsidRDefault="003B6F84" w:rsidP="003B6F84">
      <w:pPr>
        <w:keepNext/>
        <w:spacing w:after="200"/>
        <w:jc w:val="center"/>
        <w:rPr>
          <w:b/>
          <w:bCs/>
          <w:color w:val="526D7C" w:themeColor="accent1" w:themeShade="BF"/>
          <w:sz w:val="20"/>
          <w:szCs w:val="20"/>
        </w:rPr>
      </w:pPr>
      <w:r w:rsidRPr="0001553D">
        <w:rPr>
          <w:b/>
          <w:bCs/>
          <w:color w:val="526D7C" w:themeColor="accent1" w:themeShade="BF"/>
          <w:sz w:val="20"/>
          <w:szCs w:val="20"/>
        </w:rPr>
        <w:t xml:space="preserve">Attēls </w:t>
      </w:r>
      <w:r w:rsidRPr="00632111">
        <w:rPr>
          <w:b/>
          <w:bCs/>
          <w:color w:val="526D7C" w:themeColor="accent1" w:themeShade="BF"/>
          <w:sz w:val="20"/>
          <w:szCs w:val="20"/>
        </w:rPr>
        <w:t xml:space="preserve">Nr. </w:t>
      </w:r>
      <w:r w:rsidR="00632111" w:rsidRPr="00004A20">
        <w:rPr>
          <w:b/>
          <w:bCs/>
          <w:color w:val="526D7C" w:themeColor="accent1" w:themeShade="BF"/>
          <w:sz w:val="20"/>
          <w:szCs w:val="20"/>
        </w:rPr>
        <w:t>3</w:t>
      </w:r>
      <w:r w:rsidRPr="00004A20">
        <w:rPr>
          <w:b/>
          <w:bCs/>
          <w:color w:val="526D7C" w:themeColor="accent1" w:themeShade="BF"/>
          <w:sz w:val="20"/>
          <w:szCs w:val="20"/>
        </w:rPr>
        <w:t>.</w:t>
      </w:r>
      <w:r w:rsidR="00632111" w:rsidRPr="00632111">
        <w:rPr>
          <w:b/>
          <w:bCs/>
          <w:color w:val="526D7C" w:themeColor="accent1" w:themeShade="BF"/>
          <w:sz w:val="20"/>
          <w:szCs w:val="20"/>
        </w:rPr>
        <w:t>2</w:t>
      </w:r>
      <w:r w:rsidRPr="00632111">
        <w:rPr>
          <w:b/>
          <w:bCs/>
          <w:color w:val="526D7C" w:themeColor="accent1" w:themeShade="BF"/>
          <w:sz w:val="20"/>
          <w:szCs w:val="20"/>
        </w:rPr>
        <w:t>.</w:t>
      </w:r>
      <w:r w:rsidRPr="0001553D">
        <w:rPr>
          <w:b/>
          <w:bCs/>
          <w:color w:val="526D7C" w:themeColor="accent1" w:themeShade="BF"/>
          <w:sz w:val="20"/>
          <w:szCs w:val="20"/>
        </w:rPr>
        <w:t xml:space="preserve"> </w:t>
      </w:r>
      <w:r>
        <w:rPr>
          <w:b/>
          <w:bCs/>
          <w:color w:val="526D7C" w:themeColor="accent1" w:themeShade="BF"/>
          <w:sz w:val="20"/>
          <w:szCs w:val="20"/>
        </w:rPr>
        <w:t xml:space="preserve">Pielāgošanās </w:t>
      </w:r>
      <w:r w:rsidRPr="0001553D">
        <w:rPr>
          <w:b/>
          <w:bCs/>
          <w:color w:val="526D7C" w:themeColor="accent1" w:themeShade="BF"/>
          <w:sz w:val="20"/>
          <w:szCs w:val="20"/>
        </w:rPr>
        <w:t xml:space="preserve"> </w:t>
      </w:r>
      <w:r>
        <w:rPr>
          <w:b/>
          <w:bCs/>
          <w:color w:val="526D7C" w:themeColor="accent1" w:themeShade="BF"/>
          <w:sz w:val="20"/>
          <w:szCs w:val="20"/>
        </w:rPr>
        <w:t>klimata pārmaiņām aktivitāšu</w:t>
      </w:r>
      <w:r w:rsidRPr="0001553D">
        <w:rPr>
          <w:b/>
          <w:bCs/>
          <w:color w:val="526D7C" w:themeColor="accent1" w:themeShade="BF"/>
          <w:sz w:val="20"/>
          <w:szCs w:val="20"/>
        </w:rPr>
        <w:t xml:space="preserve"> ietekmes</w:t>
      </w:r>
    </w:p>
    <w:tbl>
      <w:tblPr>
        <w:tblStyle w:val="GridTable5Dark-Accent13"/>
        <w:tblW w:w="9497" w:type="dxa"/>
        <w:tblInd w:w="137" w:type="dxa"/>
        <w:tblCellMar>
          <w:top w:w="57" w:type="dxa"/>
          <w:left w:w="57" w:type="dxa"/>
          <w:bottom w:w="57" w:type="dxa"/>
          <w:right w:w="57" w:type="dxa"/>
        </w:tblCellMar>
        <w:tblLook w:val="04A0" w:firstRow="1" w:lastRow="0" w:firstColumn="1" w:lastColumn="0" w:noHBand="0" w:noVBand="1"/>
      </w:tblPr>
      <w:tblGrid>
        <w:gridCol w:w="345"/>
        <w:gridCol w:w="4724"/>
        <w:gridCol w:w="4428"/>
      </w:tblGrid>
      <w:tr w:rsidR="003B6F84" w:rsidRPr="0001553D" w14:paraId="170B58A6" w14:textId="77777777" w:rsidTr="00ED413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84" w:type="dxa"/>
            <w:tcBorders>
              <w:top w:val="none" w:sz="0" w:space="0" w:color="auto"/>
              <w:left w:val="none" w:sz="0" w:space="0" w:color="auto"/>
              <w:right w:val="none" w:sz="0" w:space="0" w:color="auto"/>
            </w:tcBorders>
          </w:tcPr>
          <w:p w14:paraId="11C27237" w14:textId="77777777" w:rsidR="003B6F84" w:rsidRPr="0001553D" w:rsidRDefault="003B6F84" w:rsidP="003B6F84">
            <w:pPr>
              <w:spacing w:before="0" w:after="0"/>
              <w:rPr>
                <w:b w:val="0"/>
                <w:bCs w:val="0"/>
                <w:sz w:val="20"/>
                <w:szCs w:val="20"/>
              </w:rPr>
            </w:pPr>
          </w:p>
        </w:tc>
        <w:tc>
          <w:tcPr>
            <w:tcW w:w="4756" w:type="dxa"/>
            <w:tcBorders>
              <w:top w:val="none" w:sz="0" w:space="0" w:color="auto"/>
              <w:left w:val="none" w:sz="0" w:space="0" w:color="auto"/>
              <w:right w:val="none" w:sz="0" w:space="0" w:color="auto"/>
            </w:tcBorders>
          </w:tcPr>
          <w:p w14:paraId="6BA46100" w14:textId="77777777" w:rsidR="003B6F84" w:rsidRPr="00004A20" w:rsidRDefault="003B6F84" w:rsidP="003B6F84">
            <w:pPr>
              <w:spacing w:before="0" w:after="0"/>
              <w:jc w:val="center"/>
              <w:cnfStyle w:val="100000000000" w:firstRow="1" w:lastRow="0" w:firstColumn="0" w:lastColumn="0" w:oddVBand="0" w:evenVBand="0" w:oddHBand="0" w:evenHBand="0" w:firstRowFirstColumn="0" w:firstRowLastColumn="0" w:lastRowFirstColumn="0" w:lastRowLastColumn="0"/>
              <w:rPr>
                <w:bCs w:val="0"/>
                <w:caps/>
                <w:sz w:val="20"/>
                <w:szCs w:val="20"/>
              </w:rPr>
            </w:pPr>
            <w:r w:rsidRPr="008178EB">
              <w:rPr>
                <w:caps/>
                <w:sz w:val="20"/>
                <w:szCs w:val="20"/>
              </w:rPr>
              <w:t>Sociāli – ekonomiskĀ ietekme</w:t>
            </w:r>
          </w:p>
        </w:tc>
        <w:tc>
          <w:tcPr>
            <w:tcW w:w="4457" w:type="dxa"/>
            <w:tcBorders>
              <w:top w:val="none" w:sz="0" w:space="0" w:color="auto"/>
              <w:left w:val="none" w:sz="0" w:space="0" w:color="auto"/>
              <w:right w:val="none" w:sz="0" w:space="0" w:color="auto"/>
            </w:tcBorders>
            <w:shd w:val="clear" w:color="auto" w:fill="9EAE42" w:themeFill="accent2"/>
          </w:tcPr>
          <w:p w14:paraId="1C2A1F9C" w14:textId="77777777" w:rsidR="003B6F84" w:rsidRPr="00004A20" w:rsidRDefault="003B6F84" w:rsidP="003B6F84">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8178EB">
              <w:rPr>
                <w:caps/>
                <w:sz w:val="20"/>
                <w:szCs w:val="20"/>
              </w:rPr>
              <w:t>Vides ietekme</w:t>
            </w:r>
          </w:p>
        </w:tc>
      </w:tr>
      <w:tr w:rsidR="003B6F84" w:rsidRPr="0001553D" w14:paraId="73DF382F" w14:textId="77777777" w:rsidTr="00ED4133">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textDirection w:val="btLr"/>
          </w:tcPr>
          <w:p w14:paraId="29549BE4" w14:textId="77777777" w:rsidR="003B6F84" w:rsidRPr="00004A20" w:rsidRDefault="003B6F84" w:rsidP="003B6F84">
            <w:pPr>
              <w:spacing w:before="0" w:after="0"/>
              <w:ind w:left="113" w:right="113"/>
              <w:jc w:val="center"/>
              <w:rPr>
                <w:sz w:val="20"/>
                <w:szCs w:val="20"/>
              </w:rPr>
            </w:pPr>
            <w:r w:rsidRPr="008178EB">
              <w:rPr>
                <w:sz w:val="20"/>
                <w:szCs w:val="20"/>
              </w:rPr>
              <w:t xml:space="preserve">TIEŠĀ </w:t>
            </w:r>
          </w:p>
        </w:tc>
        <w:tc>
          <w:tcPr>
            <w:tcW w:w="4756" w:type="dxa"/>
            <w:shd w:val="clear" w:color="auto" w:fill="E2E8EC" w:themeFill="accent1" w:themeFillTint="33"/>
          </w:tcPr>
          <w:p w14:paraId="2DED4D86" w14:textId="5D5E50FA" w:rsidR="003B6F84" w:rsidRPr="00FE5AE2" w:rsidRDefault="008178EB"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178EB">
              <w:rPr>
                <w:sz w:val="20"/>
                <w:szCs w:val="20"/>
              </w:rPr>
              <w:sym w:font="Wingdings" w:char="F09F"/>
            </w:r>
            <w:r w:rsidRPr="008178EB">
              <w:rPr>
                <w:sz w:val="20"/>
                <w:szCs w:val="20"/>
              </w:rPr>
              <w:t xml:space="preserve"> </w:t>
            </w:r>
            <w:r>
              <w:rPr>
                <w:sz w:val="20"/>
                <w:szCs w:val="20"/>
              </w:rPr>
              <w:t>K</w:t>
            </w:r>
            <w:r w:rsidR="003B6F84" w:rsidRPr="00FE5AE2">
              <w:rPr>
                <w:sz w:val="20"/>
                <w:szCs w:val="20"/>
              </w:rPr>
              <w:t>valitatīva dzīves vide</w:t>
            </w:r>
            <w:r w:rsidR="00344841">
              <w:rPr>
                <w:sz w:val="20"/>
                <w:szCs w:val="20"/>
              </w:rPr>
              <w:t>.</w:t>
            </w:r>
          </w:p>
          <w:p w14:paraId="03C3E367" w14:textId="06556AB4" w:rsidR="003B6F84" w:rsidRPr="00BA6CB7" w:rsidRDefault="008178EB" w:rsidP="00ED4133">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8178EB">
              <w:rPr>
                <w:sz w:val="20"/>
                <w:szCs w:val="20"/>
              </w:rPr>
              <w:sym w:font="Wingdings" w:char="F09F"/>
            </w:r>
            <w:r w:rsidRPr="008178EB">
              <w:rPr>
                <w:sz w:val="20"/>
                <w:szCs w:val="20"/>
              </w:rPr>
              <w:t xml:space="preserve"> </w:t>
            </w:r>
            <w:r>
              <w:rPr>
                <w:sz w:val="20"/>
                <w:szCs w:val="20"/>
              </w:rPr>
              <w:t>N</w:t>
            </w:r>
            <w:r w:rsidR="003B6F84" w:rsidRPr="00FE5AE2">
              <w:rPr>
                <w:sz w:val="20"/>
                <w:szCs w:val="20"/>
              </w:rPr>
              <w:t>ovērsti draudi veselībai</w:t>
            </w:r>
            <w:r w:rsidR="00344841">
              <w:rPr>
                <w:sz w:val="20"/>
                <w:szCs w:val="20"/>
              </w:rPr>
              <w:t>.</w:t>
            </w:r>
          </w:p>
          <w:p w14:paraId="0CF7921B" w14:textId="15EB33BD" w:rsidR="003B6F84" w:rsidRPr="00FE5AE2" w:rsidRDefault="003B6F84" w:rsidP="00ED4133">
            <w:pPr>
              <w:pStyle w:val="ListParagraph"/>
              <w:spacing w:before="0" w:after="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FE5AE2">
              <w:rPr>
                <w:sz w:val="20"/>
                <w:szCs w:val="20"/>
              </w:rPr>
              <w:sym w:font="Wingdings" w:char="F09F"/>
            </w:r>
            <w:r w:rsidRPr="00BA6CB7">
              <w:rPr>
                <w:sz w:val="20"/>
                <w:szCs w:val="20"/>
              </w:rPr>
              <w:t xml:space="preserve"> </w:t>
            </w:r>
            <w:r w:rsidR="008178EB">
              <w:rPr>
                <w:sz w:val="20"/>
                <w:szCs w:val="20"/>
              </w:rPr>
              <w:t>I</w:t>
            </w:r>
            <w:r w:rsidRPr="00BA6CB7">
              <w:rPr>
                <w:sz w:val="20"/>
                <w:szCs w:val="20"/>
              </w:rPr>
              <w:t>nfrastruktūras aizsardzība</w:t>
            </w:r>
            <w:r w:rsidR="00344841">
              <w:rPr>
                <w:sz w:val="20"/>
                <w:szCs w:val="20"/>
              </w:rPr>
              <w:t>.</w:t>
            </w:r>
          </w:p>
          <w:p w14:paraId="43FC8FFC" w14:textId="5F143B3C" w:rsidR="003B6F84" w:rsidRPr="00BA6CB7" w:rsidRDefault="003B6F84"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FE5AE2">
              <w:rPr>
                <w:sz w:val="20"/>
                <w:szCs w:val="20"/>
              </w:rPr>
              <w:sym w:font="Wingdings" w:char="F09F"/>
            </w:r>
            <w:r w:rsidR="008178EB">
              <w:rPr>
                <w:sz w:val="20"/>
                <w:szCs w:val="20"/>
              </w:rPr>
              <w:t xml:space="preserve"> K</w:t>
            </w:r>
            <w:r w:rsidRPr="00FE5AE2">
              <w:rPr>
                <w:sz w:val="20"/>
                <w:szCs w:val="20"/>
              </w:rPr>
              <w:t>ultūras pieminekļu aizsardzība</w:t>
            </w:r>
            <w:r w:rsidR="00344841">
              <w:rPr>
                <w:sz w:val="20"/>
                <w:szCs w:val="20"/>
              </w:rPr>
              <w:t>.</w:t>
            </w:r>
          </w:p>
        </w:tc>
        <w:tc>
          <w:tcPr>
            <w:tcW w:w="4457" w:type="dxa"/>
            <w:shd w:val="clear" w:color="auto" w:fill="DAE1B0" w:themeFill="accent2" w:themeFillTint="66"/>
          </w:tcPr>
          <w:p w14:paraId="4B2C9747" w14:textId="5C58D069" w:rsidR="003B6F84" w:rsidRPr="00BA6CB7" w:rsidRDefault="003B6F84"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A6CB7">
              <w:rPr>
                <w:sz w:val="20"/>
                <w:szCs w:val="20"/>
              </w:rPr>
              <w:sym w:font="Wingdings" w:char="F09F"/>
            </w:r>
            <w:r w:rsidR="008178EB">
              <w:rPr>
                <w:sz w:val="20"/>
                <w:szCs w:val="20"/>
              </w:rPr>
              <w:t xml:space="preserve"> Ū</w:t>
            </w:r>
            <w:r w:rsidRPr="00FE5AE2">
              <w:rPr>
                <w:sz w:val="20"/>
                <w:szCs w:val="20"/>
              </w:rPr>
              <w:t>dens režīma un vides stāvokļa uz</w:t>
            </w:r>
            <w:r w:rsidR="002B2B72">
              <w:rPr>
                <w:sz w:val="20"/>
                <w:szCs w:val="20"/>
              </w:rPr>
              <w:t>l</w:t>
            </w:r>
            <w:r w:rsidRPr="00FE5AE2">
              <w:rPr>
                <w:sz w:val="20"/>
                <w:szCs w:val="20"/>
              </w:rPr>
              <w:t>abošanās</w:t>
            </w:r>
            <w:r w:rsidR="00344841">
              <w:rPr>
                <w:sz w:val="20"/>
                <w:szCs w:val="20"/>
              </w:rPr>
              <w:t>.</w:t>
            </w:r>
          </w:p>
          <w:p w14:paraId="08B46BBE" w14:textId="55EC1119" w:rsidR="003B6F84" w:rsidRPr="00FE5AE2" w:rsidRDefault="003B6F84"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A6CB7">
              <w:rPr>
                <w:sz w:val="20"/>
                <w:szCs w:val="20"/>
              </w:rPr>
              <w:sym w:font="Wingdings" w:char="F09F"/>
            </w:r>
            <w:r w:rsidR="008178EB">
              <w:rPr>
                <w:sz w:val="20"/>
                <w:szCs w:val="20"/>
              </w:rPr>
              <w:t xml:space="preserve"> V</w:t>
            </w:r>
            <w:r w:rsidRPr="00FE5AE2">
              <w:rPr>
                <w:sz w:val="20"/>
                <w:szCs w:val="20"/>
              </w:rPr>
              <w:t>ides risku samazinājums</w:t>
            </w:r>
            <w:r w:rsidR="00344841">
              <w:rPr>
                <w:sz w:val="20"/>
                <w:szCs w:val="20"/>
              </w:rPr>
              <w:t>.</w:t>
            </w:r>
          </w:p>
          <w:p w14:paraId="0C960F8C" w14:textId="6ECD52BD" w:rsidR="003B6F84" w:rsidRPr="00BA6CB7" w:rsidRDefault="003B6F84"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FE5AE2">
              <w:rPr>
                <w:sz w:val="20"/>
                <w:szCs w:val="20"/>
              </w:rPr>
              <w:sym w:font="Wingdings" w:char="F09F"/>
            </w:r>
            <w:r w:rsidR="008178EB">
              <w:rPr>
                <w:sz w:val="20"/>
                <w:szCs w:val="20"/>
              </w:rPr>
              <w:t xml:space="preserve"> D</w:t>
            </w:r>
            <w:r w:rsidRPr="00FE5AE2">
              <w:rPr>
                <w:sz w:val="20"/>
                <w:szCs w:val="20"/>
              </w:rPr>
              <w:t>abas teritoriju un vērtību aizsardzība</w:t>
            </w:r>
            <w:r w:rsidR="00344841">
              <w:rPr>
                <w:sz w:val="20"/>
                <w:szCs w:val="20"/>
              </w:rPr>
              <w:t>.</w:t>
            </w:r>
          </w:p>
        </w:tc>
      </w:tr>
      <w:tr w:rsidR="003B6F84" w:rsidRPr="0001553D" w14:paraId="2847C3E8" w14:textId="77777777" w:rsidTr="00ED4133">
        <w:trPr>
          <w:trHeight w:val="1254"/>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bottom w:val="none" w:sz="0" w:space="0" w:color="auto"/>
            </w:tcBorders>
            <w:textDirection w:val="btLr"/>
          </w:tcPr>
          <w:p w14:paraId="557B6A78" w14:textId="77777777" w:rsidR="003B6F84" w:rsidRPr="00004A20" w:rsidRDefault="003B6F84" w:rsidP="003B6F84">
            <w:pPr>
              <w:spacing w:before="0" w:after="0"/>
              <w:ind w:left="113" w:right="113"/>
              <w:jc w:val="center"/>
              <w:rPr>
                <w:sz w:val="20"/>
                <w:szCs w:val="20"/>
              </w:rPr>
            </w:pPr>
            <w:r w:rsidRPr="008178EB">
              <w:rPr>
                <w:sz w:val="20"/>
                <w:szCs w:val="20"/>
              </w:rPr>
              <w:t xml:space="preserve">NETIEŠĀ </w:t>
            </w:r>
          </w:p>
        </w:tc>
        <w:tc>
          <w:tcPr>
            <w:tcW w:w="4756" w:type="dxa"/>
          </w:tcPr>
          <w:p w14:paraId="7AB0601F" w14:textId="2FE5A008" w:rsidR="003B6F84" w:rsidRPr="00BA6CB7" w:rsidRDefault="003B6F84"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A6CB7">
              <w:rPr>
                <w:sz w:val="20"/>
                <w:szCs w:val="20"/>
              </w:rPr>
              <w:sym w:font="Wingdings" w:char="F09F"/>
            </w:r>
            <w:r w:rsidR="008178EB">
              <w:rPr>
                <w:sz w:val="20"/>
                <w:szCs w:val="20"/>
              </w:rPr>
              <w:t xml:space="preserve"> U</w:t>
            </w:r>
            <w:r w:rsidRPr="00BA6CB7">
              <w:rPr>
                <w:sz w:val="20"/>
                <w:szCs w:val="20"/>
              </w:rPr>
              <w:t>zlabots iedzīvotāju veselības stāvoklis</w:t>
            </w:r>
            <w:r w:rsidR="00344841">
              <w:rPr>
                <w:sz w:val="20"/>
                <w:szCs w:val="20"/>
              </w:rPr>
              <w:t>.</w:t>
            </w:r>
          </w:p>
          <w:p w14:paraId="5B647FFE" w14:textId="7DC95598" w:rsidR="003B6F84" w:rsidRPr="00FE5AE2" w:rsidRDefault="003B6F84"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FE5AE2">
              <w:rPr>
                <w:sz w:val="20"/>
                <w:szCs w:val="20"/>
              </w:rPr>
              <w:sym w:font="Wingdings" w:char="F09F"/>
            </w:r>
            <w:r w:rsidRPr="00FE5AE2">
              <w:rPr>
                <w:sz w:val="20"/>
                <w:szCs w:val="20"/>
              </w:rPr>
              <w:t xml:space="preserve"> </w:t>
            </w:r>
            <w:r w:rsidR="008178EB">
              <w:rPr>
                <w:sz w:val="20"/>
                <w:szCs w:val="20"/>
              </w:rPr>
              <w:t>E</w:t>
            </w:r>
            <w:r w:rsidRPr="00FE5AE2">
              <w:rPr>
                <w:sz w:val="20"/>
                <w:szCs w:val="20"/>
              </w:rPr>
              <w:t>konomiskās aktivitātes uzlabojums pasargātajās teritorijās</w:t>
            </w:r>
            <w:r w:rsidR="00344841">
              <w:rPr>
                <w:sz w:val="20"/>
                <w:szCs w:val="20"/>
              </w:rPr>
              <w:t>.</w:t>
            </w:r>
          </w:p>
          <w:p w14:paraId="398F217E" w14:textId="773D17DC" w:rsidR="003B6F84" w:rsidRPr="00BA6CB7" w:rsidRDefault="003B6F84"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FE5AE2">
              <w:rPr>
                <w:sz w:val="20"/>
                <w:szCs w:val="20"/>
              </w:rPr>
              <w:sym w:font="Wingdings" w:char="F09F"/>
            </w:r>
            <w:r w:rsidRPr="00FE5AE2">
              <w:rPr>
                <w:sz w:val="20"/>
                <w:szCs w:val="20"/>
              </w:rPr>
              <w:t xml:space="preserve"> </w:t>
            </w:r>
            <w:r w:rsidR="008178EB">
              <w:rPr>
                <w:sz w:val="20"/>
                <w:szCs w:val="20"/>
              </w:rPr>
              <w:t>N</w:t>
            </w:r>
            <w:r w:rsidRPr="00FE5AE2">
              <w:rPr>
                <w:sz w:val="20"/>
                <w:szCs w:val="20"/>
              </w:rPr>
              <w:t>ekustāmā īpašuma vērtības pieaugums</w:t>
            </w:r>
            <w:r w:rsidR="00344841">
              <w:rPr>
                <w:sz w:val="20"/>
                <w:szCs w:val="20"/>
              </w:rPr>
              <w:t>.</w:t>
            </w:r>
          </w:p>
        </w:tc>
        <w:tc>
          <w:tcPr>
            <w:tcW w:w="4457" w:type="dxa"/>
            <w:shd w:val="clear" w:color="auto" w:fill="ECF0D7" w:themeFill="accent2" w:themeFillTint="33"/>
          </w:tcPr>
          <w:p w14:paraId="4304C008" w14:textId="56402E4D" w:rsidR="003B6F84" w:rsidRPr="00BA6CB7" w:rsidRDefault="003B6F84" w:rsidP="00ED4133">
            <w:pPr>
              <w:keepNext/>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BA6CB7">
              <w:rPr>
                <w:sz w:val="20"/>
                <w:szCs w:val="20"/>
              </w:rPr>
              <w:sym w:font="Wingdings" w:char="F09F"/>
            </w:r>
            <w:r w:rsidR="008178EB">
              <w:rPr>
                <w:sz w:val="20"/>
                <w:szCs w:val="20"/>
              </w:rPr>
              <w:t xml:space="preserve"> V</w:t>
            </w:r>
            <w:r w:rsidRPr="00FE5AE2">
              <w:rPr>
                <w:sz w:val="20"/>
                <w:szCs w:val="20"/>
              </w:rPr>
              <w:t>ides ilgtspējas nodrošināšana</w:t>
            </w:r>
            <w:r w:rsidR="00344841">
              <w:rPr>
                <w:sz w:val="20"/>
                <w:szCs w:val="20"/>
              </w:rPr>
              <w:t>.</w:t>
            </w:r>
          </w:p>
        </w:tc>
      </w:tr>
    </w:tbl>
    <w:p w14:paraId="64335C51" w14:textId="77777777" w:rsidR="003B6F84" w:rsidRPr="00004A20" w:rsidRDefault="003B6F84" w:rsidP="0CF61E71">
      <w:pPr>
        <w:jc w:val="center"/>
        <w:rPr>
          <w:i/>
          <w:iCs/>
          <w:sz w:val="20"/>
          <w:szCs w:val="20"/>
        </w:rPr>
      </w:pPr>
      <w:r w:rsidRPr="0CF61E71">
        <w:rPr>
          <w:i/>
          <w:iCs/>
          <w:sz w:val="20"/>
          <w:szCs w:val="20"/>
        </w:rPr>
        <w:t>Avots: Autoru veidots, balstoties uz EK izstrādātajām IIA vadlīnijām</w:t>
      </w:r>
      <w:r w:rsidRPr="0CF61E71">
        <w:rPr>
          <w:i/>
          <w:iCs/>
          <w:sz w:val="20"/>
          <w:szCs w:val="20"/>
          <w:vertAlign w:val="superscript"/>
        </w:rPr>
        <w:footnoteReference w:id="110"/>
      </w:r>
      <w:r w:rsidRPr="0CF61E71">
        <w:rPr>
          <w:i/>
          <w:iCs/>
          <w:sz w:val="20"/>
          <w:szCs w:val="20"/>
        </w:rPr>
        <w:t xml:space="preserve"> un īstenoto projektu dokumentāciju</w:t>
      </w:r>
    </w:p>
    <w:p w14:paraId="16196865" w14:textId="4D8654D5" w:rsidR="008178EB" w:rsidRDefault="008178EB" w:rsidP="008178EB">
      <w:r w:rsidRPr="00004A20">
        <w:t>Nozīmīgākās sociāli - ekonomiskās ietekmes ir</w:t>
      </w:r>
      <w:r w:rsidRPr="0A9892DB">
        <w:t xml:space="preserve"> </w:t>
      </w:r>
      <w:r w:rsidRPr="00004A20">
        <w:t>kvalitatīva dzīves vide un novērsti draudi veselībai</w:t>
      </w:r>
      <w:r w:rsidRPr="0A9892DB">
        <w:t xml:space="preserve">, </w:t>
      </w:r>
      <w:r w:rsidRPr="00004A20">
        <w:t>infrastruktūras aizsardzība urbānās un lauku teritorijās</w:t>
      </w:r>
      <w:r w:rsidRPr="0A9892DB">
        <w:t xml:space="preserve">, </w:t>
      </w:r>
      <w:r w:rsidRPr="00004A20">
        <w:t>samazinātas vai novērstas izmaksas, kas saistītas ar plūdu seku novēršanu</w:t>
      </w:r>
      <w:r w:rsidRPr="0A9892DB">
        <w:t xml:space="preserve">, </w:t>
      </w:r>
      <w:r w:rsidRPr="00004A20">
        <w:t>valsts nozīmes arheoloģisko  un kultūras pieminekļu aizsardzība</w:t>
      </w:r>
      <w:r>
        <w:t xml:space="preserve"> u.c.</w:t>
      </w:r>
      <w:r w:rsidRPr="008178EB">
        <w:rPr>
          <w:vertAlign w:val="superscript"/>
        </w:rPr>
        <w:t xml:space="preserve"> </w:t>
      </w:r>
      <w:r w:rsidRPr="00FF1171">
        <w:rPr>
          <w:vertAlign w:val="superscript"/>
        </w:rPr>
        <w:footnoteReference w:id="111"/>
      </w:r>
      <w:r>
        <w:t xml:space="preserve"> Savukārt s</w:t>
      </w:r>
      <w:r w:rsidRPr="00004A20">
        <w:t>varīgākās vides ietekmes ir</w:t>
      </w:r>
      <w:r w:rsidRPr="0A9892DB">
        <w:t xml:space="preserve"> </w:t>
      </w:r>
      <w:r w:rsidRPr="00004A20">
        <w:t>ūdens režīma un apkārtējās vides stāvokļa ievērojama uzlabošanās</w:t>
      </w:r>
      <w:r w:rsidRPr="0A9892DB">
        <w:t xml:space="preserve">, </w:t>
      </w:r>
      <w:r w:rsidRPr="00004A20">
        <w:t>vides risku samazināšana</w:t>
      </w:r>
      <w:r>
        <w:t xml:space="preserve"> un</w:t>
      </w:r>
      <w:r w:rsidRPr="0A9892DB">
        <w:t xml:space="preserve"> </w:t>
      </w:r>
      <w:r w:rsidRPr="00004A20">
        <w:t>Natura 2000 teritoriju un dabas vērtību aizsardzība.</w:t>
      </w:r>
      <w:r w:rsidR="00F31DB7">
        <w:t xml:space="preserve"> Lai labāk ilustrētu plūdu risku radīto ietekmi tika veikta gadījuma izpēte Carnikavas novadā </w:t>
      </w:r>
      <w:r w:rsidR="00BD5E35">
        <w:t>(</w:t>
      </w:r>
      <w:r w:rsidR="00F31DB7">
        <w:t>skat</w:t>
      </w:r>
      <w:r w:rsidR="006A6F9A">
        <w:t>īt t</w:t>
      </w:r>
      <w:r w:rsidR="00F31DB7">
        <w:t>eksta log</w:t>
      </w:r>
      <w:r w:rsidR="00BD5E35">
        <w:t>u</w:t>
      </w:r>
      <w:r w:rsidR="00F31DB7">
        <w:t xml:space="preserve"> 3.1.</w:t>
      </w:r>
      <w:r w:rsidR="00BD5E35">
        <w:t>).</w:t>
      </w:r>
    </w:p>
    <w:p w14:paraId="0039D2F6" w14:textId="01E05D90" w:rsidR="003B6F84" w:rsidRPr="00004A20" w:rsidRDefault="003B6F84" w:rsidP="5DEAD0F4">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Teksta logs Nr. 3.</w:t>
      </w:r>
      <w:r w:rsidR="00632111" w:rsidRPr="00004A20">
        <w:rPr>
          <w:b/>
          <w:bCs/>
          <w:i w:val="0"/>
          <w:iCs w:val="0"/>
          <w:color w:val="526D7C" w:themeColor="accent1" w:themeShade="BF"/>
          <w:sz w:val="20"/>
          <w:szCs w:val="20"/>
        </w:rPr>
        <w:t>1</w:t>
      </w:r>
      <w:r w:rsidRPr="00004A20">
        <w:rPr>
          <w:b/>
          <w:bCs/>
          <w:i w:val="0"/>
          <w:iCs w:val="0"/>
          <w:color w:val="526D7C" w:themeColor="accent1" w:themeShade="BF"/>
          <w:sz w:val="20"/>
          <w:szCs w:val="20"/>
        </w:rPr>
        <w:t xml:space="preserve">. </w:t>
      </w:r>
      <w:r w:rsidRPr="00004A20">
        <w:rPr>
          <w:rFonts w:eastAsia="Times New Roman" w:cs="Times New Roman"/>
          <w:b/>
          <w:bCs/>
          <w:i w:val="0"/>
          <w:iCs w:val="0"/>
          <w:color w:val="526D7C" w:themeColor="accent1" w:themeShade="BF"/>
          <w:sz w:val="20"/>
          <w:szCs w:val="20"/>
          <w:lang w:eastAsia="lv-LV"/>
        </w:rPr>
        <w:t>Gadījuma izpēte: identificētās ietekmes projektā “Plūdu risku samazināšana Carnikavas novadā”</w:t>
      </w:r>
      <w:r w:rsidRPr="00004A20">
        <w:rPr>
          <w:rStyle w:val="FootnoteReference"/>
          <w:rFonts w:eastAsia="Times New Roman" w:cs="Times New Roman"/>
          <w:b/>
          <w:bCs/>
          <w:i w:val="0"/>
          <w:iCs w:val="0"/>
          <w:color w:val="526D7C" w:themeColor="accent1" w:themeShade="BF"/>
          <w:sz w:val="20"/>
          <w:szCs w:val="20"/>
          <w:lang w:eastAsia="lv-LV"/>
        </w:rPr>
        <w:footnoteReference w:id="112"/>
      </w:r>
    </w:p>
    <w:tbl>
      <w:tblPr>
        <w:tblW w:w="5000" w:type="pct"/>
        <w:tblCellSpacing w:w="15" w:type="dxa"/>
        <w:shd w:val="clear" w:color="auto" w:fill="E2EDF0" w:themeFill="accent5" w:themeFillTint="33"/>
        <w:tblCellMar>
          <w:top w:w="30" w:type="dxa"/>
          <w:left w:w="30" w:type="dxa"/>
          <w:bottom w:w="30" w:type="dxa"/>
          <w:right w:w="30" w:type="dxa"/>
        </w:tblCellMar>
        <w:tblLook w:val="04A0" w:firstRow="1" w:lastRow="0" w:firstColumn="1" w:lastColumn="0" w:noHBand="0" w:noVBand="1"/>
      </w:tblPr>
      <w:tblGrid>
        <w:gridCol w:w="9354"/>
      </w:tblGrid>
      <w:tr w:rsidR="003B7880" w:rsidRPr="00A73DF2" w14:paraId="712B663A" w14:textId="77777777" w:rsidTr="00004A20">
        <w:trPr>
          <w:trHeight w:val="375"/>
          <w:tblCellSpacing w:w="15" w:type="dxa"/>
        </w:trPr>
        <w:tc>
          <w:tcPr>
            <w:tcW w:w="4968" w:type="pct"/>
            <w:shd w:val="clear" w:color="auto" w:fill="E2EDF0" w:themeFill="accent5" w:themeFillTint="33"/>
            <w:vAlign w:val="center"/>
          </w:tcPr>
          <w:p w14:paraId="2F96ABA1" w14:textId="7217EA6E" w:rsidR="003B6F84" w:rsidRPr="00A73DF2" w:rsidRDefault="003B6F84" w:rsidP="003B6F84">
            <w:pPr>
              <w:shd w:val="clear" w:color="auto" w:fill="E2EDF0" w:themeFill="accent5" w:themeFillTint="33"/>
              <w:rPr>
                <w:sz w:val="20"/>
                <w:szCs w:val="20"/>
              </w:rPr>
            </w:pPr>
            <w:r w:rsidRPr="00A73DF2">
              <w:rPr>
                <w:sz w:val="20"/>
                <w:szCs w:val="20"/>
              </w:rPr>
              <w:t>Galvenais projekta sasniegums ir tas, ka Carnikavas ciemā vairs nav applūstošu teritoriju, kritiskās vietas novērstas un pēc projekta realizācijas plūd</w:t>
            </w:r>
            <w:r>
              <w:rPr>
                <w:sz w:val="20"/>
                <w:szCs w:val="20"/>
              </w:rPr>
              <w:t>i</w:t>
            </w:r>
            <w:r w:rsidRPr="00A73DF2">
              <w:rPr>
                <w:sz w:val="20"/>
                <w:szCs w:val="20"/>
              </w:rPr>
              <w:t xml:space="preserve"> vairs nav bijuši. Iepriekš plūdi bija regulāri</w:t>
            </w:r>
            <w:r w:rsidR="00344841">
              <w:rPr>
                <w:sz w:val="20"/>
                <w:szCs w:val="20"/>
              </w:rPr>
              <w:t>,</w:t>
            </w:r>
            <w:r w:rsidRPr="00A73DF2">
              <w:rPr>
                <w:sz w:val="20"/>
                <w:szCs w:val="20"/>
              </w:rPr>
              <w:t xml:space="preserve"> un </w:t>
            </w:r>
            <w:r w:rsidR="00344841">
              <w:rPr>
                <w:sz w:val="20"/>
                <w:szCs w:val="20"/>
              </w:rPr>
              <w:t>to</w:t>
            </w:r>
            <w:r w:rsidR="00344841" w:rsidRPr="00A73DF2">
              <w:rPr>
                <w:sz w:val="20"/>
                <w:szCs w:val="20"/>
              </w:rPr>
              <w:t xml:space="preserve"> </w:t>
            </w:r>
            <w:r w:rsidR="00B5078E">
              <w:rPr>
                <w:sz w:val="20"/>
                <w:szCs w:val="20"/>
              </w:rPr>
              <w:t>dēļ</w:t>
            </w:r>
            <w:r w:rsidR="00B5078E" w:rsidRPr="00A73DF2">
              <w:rPr>
                <w:sz w:val="20"/>
                <w:szCs w:val="20"/>
              </w:rPr>
              <w:t xml:space="preserve"> </w:t>
            </w:r>
            <w:r w:rsidRPr="00A73DF2">
              <w:rPr>
                <w:sz w:val="20"/>
                <w:szCs w:val="20"/>
              </w:rPr>
              <w:t xml:space="preserve">viena </w:t>
            </w:r>
            <w:r w:rsidR="00B5078E">
              <w:rPr>
                <w:sz w:val="20"/>
                <w:szCs w:val="20"/>
              </w:rPr>
              <w:t>no Carnikavas ciema ielām</w:t>
            </w:r>
            <w:r w:rsidRPr="00A73DF2">
              <w:rPr>
                <w:sz w:val="20"/>
                <w:szCs w:val="20"/>
              </w:rPr>
              <w:t xml:space="preserve"> tika ieskalota Gaujā. Vietējie iedzīvotāji norāda, ka projekta rezultātā ir samazinājies gruntsūdeņu līmenis un pagrabstāvu telpas applūst mazāk</w:t>
            </w:r>
            <w:r w:rsidR="00344841">
              <w:rPr>
                <w:sz w:val="20"/>
                <w:szCs w:val="20"/>
              </w:rPr>
              <w:t>,</w:t>
            </w:r>
            <w:r w:rsidR="00344841" w:rsidRPr="00A73DF2">
              <w:rPr>
                <w:sz w:val="20"/>
                <w:szCs w:val="20"/>
              </w:rPr>
              <w:t xml:space="preserve"> </w:t>
            </w:r>
            <w:r w:rsidR="00B5078E">
              <w:rPr>
                <w:sz w:val="20"/>
                <w:szCs w:val="20"/>
              </w:rPr>
              <w:t xml:space="preserve">t.sk. </w:t>
            </w:r>
            <w:r w:rsidR="00344841" w:rsidRPr="00A73DF2">
              <w:rPr>
                <w:sz w:val="20"/>
                <w:szCs w:val="20"/>
              </w:rPr>
              <w:t>arī vietās, k</w:t>
            </w:r>
            <w:r w:rsidR="00B5078E">
              <w:rPr>
                <w:sz w:val="20"/>
                <w:szCs w:val="20"/>
              </w:rPr>
              <w:t>as</w:t>
            </w:r>
            <w:r w:rsidR="00344841" w:rsidRPr="00A73DF2">
              <w:rPr>
                <w:sz w:val="20"/>
                <w:szCs w:val="20"/>
              </w:rPr>
              <w:t xml:space="preserve"> iepriekš nebija pakļautas plūdu riskam</w:t>
            </w:r>
            <w:r w:rsidR="00344841">
              <w:rPr>
                <w:sz w:val="20"/>
                <w:szCs w:val="20"/>
              </w:rPr>
              <w:t xml:space="preserve">. </w:t>
            </w:r>
            <w:r w:rsidRPr="00A73DF2">
              <w:rPr>
                <w:sz w:val="20"/>
                <w:szCs w:val="20"/>
              </w:rPr>
              <w:t>Novada pārstāvji norāda, ka projektu būtu vēlams turpināt nākamajos periodos, pievēršot uzmanību meliorācijas izbūvei.</w:t>
            </w:r>
          </w:p>
          <w:p w14:paraId="4243089E" w14:textId="4909DFB9" w:rsidR="003B6F84" w:rsidRDefault="00344841" w:rsidP="003B6F84">
            <w:pPr>
              <w:shd w:val="clear" w:color="auto" w:fill="E2EDF0" w:themeFill="accent5" w:themeFillTint="33"/>
              <w:rPr>
                <w:sz w:val="20"/>
                <w:szCs w:val="20"/>
              </w:rPr>
            </w:pPr>
            <w:r>
              <w:rPr>
                <w:sz w:val="20"/>
                <w:szCs w:val="20"/>
              </w:rPr>
              <w:t>Kā</w:t>
            </w:r>
            <w:r w:rsidR="003B6F84" w:rsidRPr="00A73DF2">
              <w:rPr>
                <w:sz w:val="20"/>
                <w:szCs w:val="20"/>
              </w:rPr>
              <w:t xml:space="preserve"> projekta netiešo sociālo ietekm</w:t>
            </w:r>
            <w:r>
              <w:rPr>
                <w:sz w:val="20"/>
                <w:szCs w:val="20"/>
              </w:rPr>
              <w:t>i</w:t>
            </w:r>
            <w:r w:rsidR="003B6F84" w:rsidRPr="00A73DF2">
              <w:rPr>
                <w:sz w:val="20"/>
                <w:szCs w:val="20"/>
              </w:rPr>
              <w:t xml:space="preserve"> var minēt to, ka dambji ir kļuvuši par publisko infrastruktūru</w:t>
            </w:r>
            <w:r>
              <w:rPr>
                <w:sz w:val="20"/>
                <w:szCs w:val="20"/>
              </w:rPr>
              <w:t>. Iedzīvotāji</w:t>
            </w:r>
            <w:r w:rsidR="003B6F84" w:rsidRPr="00A73DF2">
              <w:rPr>
                <w:sz w:val="20"/>
                <w:szCs w:val="20"/>
              </w:rPr>
              <w:t xml:space="preserve"> izmanto tos ikdienas fiziskajām aktivitātēm</w:t>
            </w:r>
            <w:r w:rsidR="003B6F84">
              <w:rPr>
                <w:sz w:val="20"/>
                <w:szCs w:val="20"/>
              </w:rPr>
              <w:t xml:space="preserve">, </w:t>
            </w:r>
            <w:r w:rsidR="003B6F84" w:rsidRPr="00A73DF2">
              <w:rPr>
                <w:sz w:val="20"/>
                <w:szCs w:val="20"/>
              </w:rPr>
              <w:t xml:space="preserve">pastaigām, riteņbraukšanai, utt. </w:t>
            </w:r>
            <w:r w:rsidR="003B6F84">
              <w:rPr>
                <w:sz w:val="20"/>
                <w:szCs w:val="20"/>
              </w:rPr>
              <w:t xml:space="preserve">Reaģējot uz iedzīvotāju vēlmēm, </w:t>
            </w:r>
            <w:r w:rsidR="006241E2" w:rsidRPr="00A73DF2">
              <w:rPr>
                <w:sz w:val="20"/>
                <w:szCs w:val="20"/>
              </w:rPr>
              <w:t xml:space="preserve">Carnikavas novada dome </w:t>
            </w:r>
            <w:r w:rsidR="003B6F84">
              <w:rPr>
                <w:sz w:val="20"/>
                <w:szCs w:val="20"/>
              </w:rPr>
              <w:t>2014.</w:t>
            </w:r>
            <w:r>
              <w:rPr>
                <w:sz w:val="20"/>
                <w:szCs w:val="20"/>
              </w:rPr>
              <w:t xml:space="preserve"> </w:t>
            </w:r>
            <w:r w:rsidR="003B6F84">
              <w:rPr>
                <w:sz w:val="20"/>
                <w:szCs w:val="20"/>
              </w:rPr>
              <w:t>-</w:t>
            </w:r>
            <w:r>
              <w:rPr>
                <w:sz w:val="20"/>
                <w:szCs w:val="20"/>
              </w:rPr>
              <w:t xml:space="preserve"> </w:t>
            </w:r>
            <w:r w:rsidR="003B6F84">
              <w:rPr>
                <w:sz w:val="20"/>
                <w:szCs w:val="20"/>
              </w:rPr>
              <w:t>2020.</w:t>
            </w:r>
            <w:r>
              <w:rPr>
                <w:sz w:val="20"/>
                <w:szCs w:val="20"/>
              </w:rPr>
              <w:t xml:space="preserve"> </w:t>
            </w:r>
            <w:r w:rsidR="003B6F84">
              <w:rPr>
                <w:sz w:val="20"/>
                <w:szCs w:val="20"/>
              </w:rPr>
              <w:t>g</w:t>
            </w:r>
            <w:r>
              <w:rPr>
                <w:sz w:val="20"/>
                <w:szCs w:val="20"/>
              </w:rPr>
              <w:t>ada</w:t>
            </w:r>
            <w:r w:rsidR="003B6F84" w:rsidRPr="00A73DF2">
              <w:rPr>
                <w:sz w:val="20"/>
                <w:szCs w:val="20"/>
              </w:rPr>
              <w:t xml:space="preserve"> </w:t>
            </w:r>
            <w:r w:rsidR="003B6F84">
              <w:rPr>
                <w:sz w:val="20"/>
                <w:szCs w:val="20"/>
              </w:rPr>
              <w:t xml:space="preserve">plānošanas </w:t>
            </w:r>
            <w:r w:rsidR="003B6F84" w:rsidRPr="00A73DF2">
              <w:rPr>
                <w:sz w:val="20"/>
                <w:szCs w:val="20"/>
              </w:rPr>
              <w:t xml:space="preserve">periodā realizē citu ES finansētu projektu, </w:t>
            </w:r>
            <w:r>
              <w:rPr>
                <w:sz w:val="20"/>
                <w:szCs w:val="20"/>
              </w:rPr>
              <w:t>kas paredz izbūvēt</w:t>
            </w:r>
            <w:r w:rsidR="003B6F84" w:rsidRPr="00A73DF2">
              <w:rPr>
                <w:sz w:val="20"/>
                <w:szCs w:val="20"/>
              </w:rPr>
              <w:t xml:space="preserve"> </w:t>
            </w:r>
            <w:r w:rsidR="003B6F84">
              <w:rPr>
                <w:sz w:val="20"/>
                <w:szCs w:val="20"/>
              </w:rPr>
              <w:t xml:space="preserve">esošo </w:t>
            </w:r>
            <w:r w:rsidR="003B6F84" w:rsidRPr="00A73DF2">
              <w:rPr>
                <w:sz w:val="20"/>
                <w:szCs w:val="20"/>
              </w:rPr>
              <w:t>dambi par promenādi. Projekta rezultātā uzcelti</w:t>
            </w:r>
            <w:r w:rsidR="003B6F84">
              <w:rPr>
                <w:sz w:val="20"/>
                <w:szCs w:val="20"/>
              </w:rPr>
              <w:t>e</w:t>
            </w:r>
            <w:r w:rsidR="003B6F84" w:rsidRPr="00A73DF2">
              <w:rPr>
                <w:sz w:val="20"/>
                <w:szCs w:val="20"/>
              </w:rPr>
              <w:t xml:space="preserve"> dambji ir pirmie dambji Latvijā, kas bija uzbūvēti pēc neatkarības atgūšanas apdzīvotās vietās ārpus polderiem un HES, tādēļ projekta </w:t>
            </w:r>
            <w:r w:rsidR="006241E2">
              <w:rPr>
                <w:sz w:val="20"/>
                <w:szCs w:val="20"/>
              </w:rPr>
              <w:t>ieviešanā</w:t>
            </w:r>
            <w:r w:rsidR="006241E2" w:rsidRPr="00A73DF2">
              <w:rPr>
                <w:sz w:val="20"/>
                <w:szCs w:val="20"/>
              </w:rPr>
              <w:t xml:space="preserve"> </w:t>
            </w:r>
            <w:r w:rsidR="003B6F84" w:rsidRPr="00A73DF2">
              <w:rPr>
                <w:sz w:val="20"/>
                <w:szCs w:val="20"/>
              </w:rPr>
              <w:t xml:space="preserve">nozīmīgs ir arī mācīšanās aspekts, kā piemērot praksē attiecīgos normatīvus un sadarboties ar vides organizācijām. </w:t>
            </w:r>
            <w:r w:rsidR="006241E2">
              <w:rPr>
                <w:sz w:val="20"/>
                <w:szCs w:val="20"/>
              </w:rPr>
              <w:t>S</w:t>
            </w:r>
            <w:r w:rsidR="003B6F84" w:rsidRPr="00A73DF2">
              <w:rPr>
                <w:sz w:val="20"/>
                <w:szCs w:val="20"/>
              </w:rPr>
              <w:t xml:space="preserve">ākotnējais plāns bija būvēt dambi gar upi otrā pusē, kas būtu bijis ekonomiski lētāk, </w:t>
            </w:r>
            <w:r w:rsidR="0025615A">
              <w:rPr>
                <w:sz w:val="20"/>
                <w:szCs w:val="20"/>
              </w:rPr>
              <w:t>taču</w:t>
            </w:r>
            <w:r w:rsidR="0025615A" w:rsidRPr="00A73DF2">
              <w:rPr>
                <w:sz w:val="20"/>
                <w:szCs w:val="20"/>
              </w:rPr>
              <w:t xml:space="preserve"> </w:t>
            </w:r>
            <w:r w:rsidR="003B6F84" w:rsidRPr="00A73DF2">
              <w:rPr>
                <w:sz w:val="20"/>
                <w:szCs w:val="20"/>
              </w:rPr>
              <w:t xml:space="preserve">tad izsusēšanai tiktu pakļauta dabas aizsargājamā teritorija. </w:t>
            </w:r>
            <w:r w:rsidR="0025615A">
              <w:rPr>
                <w:sz w:val="20"/>
                <w:szCs w:val="20"/>
              </w:rPr>
              <w:t>Tādēļ</w:t>
            </w:r>
            <w:r w:rsidR="003B6F84">
              <w:rPr>
                <w:sz w:val="20"/>
                <w:szCs w:val="20"/>
              </w:rPr>
              <w:t xml:space="preserve"> </w:t>
            </w:r>
            <w:r w:rsidR="003B6F84" w:rsidRPr="00A73DF2">
              <w:rPr>
                <w:sz w:val="20"/>
                <w:szCs w:val="20"/>
              </w:rPr>
              <w:t>dambis tika pārcelts tālāk no upes, kas sadārdzināja kopējās projekta izmaksas.</w:t>
            </w:r>
          </w:p>
          <w:p w14:paraId="20AE7A08" w14:textId="71018B7E" w:rsidR="003B6F84" w:rsidRPr="00A73DF2" w:rsidRDefault="003B6F84" w:rsidP="003B6F84">
            <w:pPr>
              <w:shd w:val="clear" w:color="auto" w:fill="E2EDF0" w:themeFill="accent5" w:themeFillTint="33"/>
              <w:rPr>
                <w:sz w:val="20"/>
                <w:szCs w:val="20"/>
              </w:rPr>
            </w:pPr>
            <w:r>
              <w:rPr>
                <w:sz w:val="20"/>
                <w:szCs w:val="20"/>
              </w:rPr>
              <w:t xml:space="preserve">Vēl viens vides ieguvums, kas saistāms ar netiešo ietekmi, ir tas, ka </w:t>
            </w:r>
            <w:r w:rsidRPr="00A73DF2">
              <w:rPr>
                <w:sz w:val="20"/>
                <w:szCs w:val="20"/>
              </w:rPr>
              <w:t>vietām novadā nav centralizētās kanalizācijas</w:t>
            </w:r>
            <w:r>
              <w:rPr>
                <w:sz w:val="20"/>
                <w:szCs w:val="20"/>
              </w:rPr>
              <w:t>, kā rezultātā</w:t>
            </w:r>
            <w:r w:rsidRPr="00A73DF2">
              <w:rPr>
                <w:sz w:val="20"/>
                <w:szCs w:val="20"/>
              </w:rPr>
              <w:t xml:space="preserve"> individuālo ietaišu saturs </w:t>
            </w:r>
            <w:r w:rsidRPr="00092DBD">
              <w:rPr>
                <w:sz w:val="20"/>
                <w:szCs w:val="20"/>
              </w:rPr>
              <w:t xml:space="preserve">plūdos nokļuva upē. Pateicoties projekta realizācijai, tas ir novērsts. Šī projekta ietekmē </w:t>
            </w:r>
            <w:r w:rsidRPr="00A73DF2">
              <w:rPr>
                <w:sz w:val="20"/>
                <w:szCs w:val="20"/>
              </w:rPr>
              <w:t xml:space="preserve">Ādažu novada dome, kas līdz šim nepiešķīra augstu prioritāti plūdu problēmām, nolēma </w:t>
            </w:r>
            <w:r w:rsidR="0025615A">
              <w:rPr>
                <w:sz w:val="20"/>
                <w:szCs w:val="20"/>
              </w:rPr>
              <w:t xml:space="preserve">arī </w:t>
            </w:r>
            <w:r w:rsidRPr="00A73DF2">
              <w:rPr>
                <w:sz w:val="20"/>
                <w:szCs w:val="20"/>
              </w:rPr>
              <w:t>pievērsties šo problēmu risināšanai.</w:t>
            </w:r>
          </w:p>
          <w:p w14:paraId="608C3635" w14:textId="4217867E" w:rsidR="003B6F84" w:rsidRPr="00A73DF2" w:rsidRDefault="003B6F84" w:rsidP="003B6F84">
            <w:pPr>
              <w:shd w:val="clear" w:color="auto" w:fill="E2EDF0" w:themeFill="accent5" w:themeFillTint="33"/>
              <w:rPr>
                <w:sz w:val="20"/>
                <w:szCs w:val="20"/>
              </w:rPr>
            </w:pPr>
            <w:r w:rsidRPr="00A73DF2">
              <w:rPr>
                <w:sz w:val="20"/>
                <w:szCs w:val="20"/>
              </w:rPr>
              <w:t>Pie netiešā</w:t>
            </w:r>
            <w:r w:rsidR="0025615A">
              <w:rPr>
                <w:sz w:val="20"/>
                <w:szCs w:val="20"/>
              </w:rPr>
              <w:t>s</w:t>
            </w:r>
            <w:r w:rsidRPr="00A73DF2">
              <w:rPr>
                <w:sz w:val="20"/>
                <w:szCs w:val="20"/>
              </w:rPr>
              <w:t xml:space="preserve"> projekta sociālās un ekonomiskās ietekmes jāmin fakts, ka iedzīvotāju skaits Siguļu ciemā ir trīskāršojies un strauji ir pieaugušās nekustamā īpašuma cenas. Pirms projekta šī vieta bija applūstošā</w:t>
            </w:r>
            <w:r>
              <w:rPr>
                <w:sz w:val="20"/>
                <w:szCs w:val="20"/>
              </w:rPr>
              <w:t xml:space="preserve"> teritorija</w:t>
            </w:r>
            <w:r w:rsidRPr="00A73DF2">
              <w:rPr>
                <w:sz w:val="20"/>
                <w:szCs w:val="20"/>
              </w:rPr>
              <w:t xml:space="preserve">, </w:t>
            </w:r>
            <w:r>
              <w:rPr>
                <w:sz w:val="20"/>
                <w:szCs w:val="20"/>
              </w:rPr>
              <w:t xml:space="preserve">taču, </w:t>
            </w:r>
            <w:r w:rsidRPr="00A73DF2">
              <w:rPr>
                <w:sz w:val="20"/>
                <w:szCs w:val="20"/>
              </w:rPr>
              <w:t xml:space="preserve">novēršot applūšanu un izbūvējot Dzirnupes ielu, ir panākts iedzīvotāju dzīves kvalitātes uzlabojums. </w:t>
            </w:r>
          </w:p>
          <w:p w14:paraId="242D192C" w14:textId="078C78BC" w:rsidR="003B7880" w:rsidRPr="00A73DF2" w:rsidRDefault="003B6F84" w:rsidP="003D2DF4">
            <w:pPr>
              <w:shd w:val="clear" w:color="auto" w:fill="E2EDF0" w:themeFill="accent5" w:themeFillTint="33"/>
              <w:rPr>
                <w:sz w:val="20"/>
                <w:szCs w:val="20"/>
              </w:rPr>
            </w:pPr>
            <w:r w:rsidRPr="00A73DF2">
              <w:rPr>
                <w:sz w:val="20"/>
                <w:szCs w:val="20"/>
              </w:rPr>
              <w:t>Projektam ir arī zināma negatīvā ietekme - Gaujas krasti, kur beidzas izbūvētā infrastruktūra, noskalojas vairāk kā līdz šim. Pašvaldībai, uzbūvējot vienu būvi pie Dzirnezera, sākās erozija citā vietā</w:t>
            </w:r>
            <w:r>
              <w:rPr>
                <w:sz w:val="20"/>
                <w:szCs w:val="20"/>
              </w:rPr>
              <w:t>, kā rezultātā</w:t>
            </w:r>
            <w:r w:rsidRPr="00A73DF2">
              <w:rPr>
                <w:sz w:val="20"/>
                <w:szCs w:val="20"/>
              </w:rPr>
              <w:t xml:space="preserve"> pašvaldībai par saviem līdzekļiem tā bija jānovērš. Novada pārstāvji pauž, ka ir iespējams novērot, ka plūdi Carnikavas novadā vairāk raksturojami kā vētras uzplūdi un ir saistīti ar jūras ūdens iepūšanu Gaujā.</w:t>
            </w:r>
          </w:p>
        </w:tc>
      </w:tr>
    </w:tbl>
    <w:p w14:paraId="769B4D63" w14:textId="257D0341" w:rsidR="003B7880" w:rsidRPr="00A73DF2" w:rsidRDefault="003B7880" w:rsidP="00834B7E">
      <w:pPr>
        <w:jc w:val="center"/>
        <w:rPr>
          <w:rFonts w:cs="Times New Roman"/>
          <w:i/>
          <w:sz w:val="20"/>
          <w:szCs w:val="20"/>
        </w:rPr>
      </w:pPr>
      <w:r w:rsidRPr="00A73DF2">
        <w:rPr>
          <w:rFonts w:cs="Times New Roman"/>
          <w:i/>
          <w:sz w:val="20"/>
          <w:szCs w:val="20"/>
        </w:rPr>
        <w:t>Avots: Intervijas ar Carnikavas novada domes projektu vadītāju</w:t>
      </w:r>
      <w:r w:rsidR="006E5B74">
        <w:rPr>
          <w:rFonts w:cs="Times New Roman"/>
          <w:i/>
          <w:sz w:val="20"/>
          <w:szCs w:val="20"/>
        </w:rPr>
        <w:t xml:space="preserve"> un</w:t>
      </w:r>
      <w:r w:rsidRPr="00A73DF2">
        <w:rPr>
          <w:rFonts w:cs="Times New Roman"/>
          <w:i/>
          <w:sz w:val="20"/>
          <w:szCs w:val="20"/>
        </w:rPr>
        <w:t xml:space="preserve"> novada iedzīvotājiem</w:t>
      </w:r>
    </w:p>
    <w:p w14:paraId="3EF4BA56" w14:textId="46CE6EAE" w:rsidR="003B7880" w:rsidRPr="00A73DF2" w:rsidRDefault="001716A6" w:rsidP="006E5B74">
      <w:pPr>
        <w:rPr>
          <w:szCs w:val="24"/>
        </w:rPr>
      </w:pPr>
      <w:r>
        <w:rPr>
          <w:rFonts w:eastAsia="Times New Roman" w:cs="Arial"/>
        </w:rPr>
        <w:t>L</w:t>
      </w:r>
      <w:r w:rsidR="003B6F84" w:rsidRPr="00004A20">
        <w:rPr>
          <w:rFonts w:eastAsia="Times New Roman" w:cs="Arial"/>
        </w:rPr>
        <w:t xml:space="preserve">ai panāktu </w:t>
      </w:r>
      <w:r>
        <w:rPr>
          <w:rFonts w:eastAsia="Times New Roman" w:cs="Arial"/>
        </w:rPr>
        <w:t>augstāk minētās tiešās un netiešās pozitīvās ietekmes</w:t>
      </w:r>
      <w:r w:rsidR="003B6F84" w:rsidRPr="00004A20">
        <w:rPr>
          <w:rFonts w:eastAsia="Times New Roman" w:cs="Arial"/>
        </w:rPr>
        <w:t xml:space="preserve">, ir svarīga arī valsts izvēlētā pieeja dabas katastrofu pārvaldībai. </w:t>
      </w:r>
      <w:r>
        <w:rPr>
          <w:rFonts w:eastAsia="Times New Roman" w:cs="Arial"/>
        </w:rPr>
        <w:t xml:space="preserve">Tās </w:t>
      </w:r>
      <w:r w:rsidR="003B6F84" w:rsidRPr="00004A20">
        <w:rPr>
          <w:rFonts w:eastAsia="Times New Roman" w:cs="Arial"/>
        </w:rPr>
        <w:t>var panākt</w:t>
      </w:r>
      <w:r>
        <w:rPr>
          <w:rFonts w:eastAsia="Times New Roman" w:cs="Arial"/>
        </w:rPr>
        <w:t>,</w:t>
      </w:r>
      <w:r w:rsidR="003B6F84" w:rsidRPr="00004A20">
        <w:rPr>
          <w:rFonts w:eastAsia="Times New Roman" w:cs="Arial"/>
        </w:rPr>
        <w:t xml:space="preserve"> </w:t>
      </w:r>
      <w:r w:rsidR="00F31DB7">
        <w:rPr>
          <w:rFonts w:eastAsia="Times New Roman" w:cs="Arial"/>
        </w:rPr>
        <w:t>uzlabojot</w:t>
      </w:r>
      <w:r w:rsidR="00BD5E35">
        <w:rPr>
          <w:rFonts w:eastAsia="Times New Roman" w:cs="Arial"/>
        </w:rPr>
        <w:t xml:space="preserve"> </w:t>
      </w:r>
      <w:r w:rsidR="003B6F84" w:rsidRPr="00004A20">
        <w:t xml:space="preserve">gatavību katastrofām (angl. </w:t>
      </w:r>
      <w:r w:rsidR="003B6F84" w:rsidRPr="00004A20">
        <w:rPr>
          <w:i/>
          <w:iCs/>
        </w:rPr>
        <w:t>preparedness</w:t>
      </w:r>
      <w:r w:rsidR="003B6F84" w:rsidRPr="00004A20">
        <w:t>), kas ietver dabas katastrofas varbūtības</w:t>
      </w:r>
      <w:r w:rsidR="00F31DB7">
        <w:t xml:space="preserve"> prognozēšanu</w:t>
      </w:r>
      <w:r w:rsidR="003B6F84" w:rsidRPr="00004A20">
        <w:t xml:space="preserve"> un ietekmes samazināšanu, piemēram, plūdu barjeras/</w:t>
      </w:r>
      <w:r>
        <w:t xml:space="preserve"> </w:t>
      </w:r>
      <w:r w:rsidR="003B6F84" w:rsidRPr="00004A20">
        <w:t>aizsargdambju celtniecība vai rekonstrukcija, būvniecības un/</w:t>
      </w:r>
      <w:r>
        <w:t xml:space="preserve"> </w:t>
      </w:r>
      <w:r w:rsidR="003B6F84" w:rsidRPr="00004A20">
        <w:t>vai atsevišķu saimnieciskās darbības veidu ierobežojumi applūstošajās teritorijās</w:t>
      </w:r>
      <w:r w:rsidR="003B6F84" w:rsidRPr="00004A20">
        <w:rPr>
          <w:rStyle w:val="FootnoteReference"/>
        </w:rPr>
        <w:footnoteReference w:id="113"/>
      </w:r>
      <w:r w:rsidR="00F31DB7">
        <w:t xml:space="preserve"> u.c</w:t>
      </w:r>
      <w:r w:rsidR="003B6F84" w:rsidRPr="00004A20">
        <w:t>. Nozīmīga loma ir arī iedzīvotāju informētībai un izpratnei par plūdu un dabas katastrofu negatīvajām sekām</w:t>
      </w:r>
      <w:r w:rsidR="003B7880" w:rsidRPr="00004A20">
        <w:t>.</w:t>
      </w:r>
    </w:p>
    <w:p w14:paraId="4D9D5A52" w14:textId="623C7359" w:rsidR="003B7880" w:rsidRPr="00A73DF2" w:rsidRDefault="003B7880" w:rsidP="009A7ABA">
      <w:r w:rsidRPr="00A73DF2">
        <w:t xml:space="preserve">Attiecībā uz plūdu risku samazinājumu jāmin, ka šeit darbojas katastrofu vadības (angl. </w:t>
      </w:r>
      <w:r w:rsidRPr="00004A20">
        <w:rPr>
          <w:i/>
          <w:iCs/>
        </w:rPr>
        <w:t>disaster management</w:t>
      </w:r>
      <w:r w:rsidRPr="00A73DF2">
        <w:t>) teorētiskie principi. Respektīvi risku ranžēšana pēc to iespējamības un ietekmes ļauj noteikt</w:t>
      </w:r>
      <w:r w:rsidR="00A773F9">
        <w:t>,</w:t>
      </w:r>
      <w:r w:rsidRPr="00A73DF2">
        <w:t xml:space="preserve"> kādas rīcības risku samazināšanai varētu būt piemērotas un efektīvas</w:t>
      </w:r>
      <w:r w:rsidRPr="00A73DF2">
        <w:rPr>
          <w:rStyle w:val="FootnoteReference"/>
        </w:rPr>
        <w:footnoteReference w:id="114"/>
      </w:r>
      <w:r w:rsidRPr="00A73DF2">
        <w:t>. Tā kā valstīm parasti ir ierobežots finansējum</w:t>
      </w:r>
      <w:r w:rsidR="001716A6">
        <w:t>s</w:t>
      </w:r>
      <w:r w:rsidRPr="00A73DF2">
        <w:t>, ko novirzīt plūdu un dabas katastrofu risku samazināšanai, pietiekami ierasta prakse ir izvēlēties finanšu ziņā lētāk</w:t>
      </w:r>
      <w:r w:rsidR="00F31DB7">
        <w:t>os risinājumus</w:t>
      </w:r>
      <w:r w:rsidRPr="00A73DF2">
        <w:t xml:space="preserve"> risku samazināšanai. Tomēr </w:t>
      </w:r>
      <w:r w:rsidR="00BD5E35">
        <w:t xml:space="preserve">pētniece </w:t>
      </w:r>
      <w:r w:rsidRPr="00A73DF2">
        <w:t>Kopola (</w:t>
      </w:r>
      <w:r w:rsidRPr="00004A20">
        <w:rPr>
          <w:i/>
          <w:iCs/>
        </w:rPr>
        <w:t>Coppola</w:t>
      </w:r>
      <w:r w:rsidRPr="00A73DF2">
        <w:t>) norāda, ka risku samazināšanas gadījumā galvenaj</w:t>
      </w:r>
      <w:r w:rsidR="00A773F9">
        <w:t>ie</w:t>
      </w:r>
      <w:r w:rsidRPr="00A73DF2">
        <w:t xml:space="preserve">m </w:t>
      </w:r>
      <w:r w:rsidR="002F00AC">
        <w:t xml:space="preserve">risku </w:t>
      </w:r>
      <w:r w:rsidRPr="00A73DF2">
        <w:t>izvērtēšanas un investīciju kritērij</w:t>
      </w:r>
      <w:r w:rsidR="00A773F9">
        <w:t>ie</w:t>
      </w:r>
      <w:r w:rsidRPr="00A73DF2">
        <w:t xml:space="preserve">m jābūt: </w:t>
      </w:r>
    </w:p>
    <w:p w14:paraId="289ED6E7" w14:textId="77777777" w:rsidR="003B7880" w:rsidRPr="00A73DF2" w:rsidRDefault="003B7880" w:rsidP="007A4115">
      <w:pPr>
        <w:pStyle w:val="ListParagraph"/>
        <w:numPr>
          <w:ilvl w:val="0"/>
          <w:numId w:val="11"/>
        </w:numPr>
        <w:contextualSpacing w:val="0"/>
      </w:pPr>
      <w:r w:rsidRPr="00A73DF2">
        <w:t>Iedzīvotāju skaits, kurus potenciālā dabas katastrofa ietekmētu;</w:t>
      </w:r>
    </w:p>
    <w:p w14:paraId="70A730F5" w14:textId="5FDD54D2" w:rsidR="003B7880" w:rsidRPr="00A73DF2" w:rsidRDefault="003B7880" w:rsidP="007A4115">
      <w:pPr>
        <w:pStyle w:val="ListParagraph"/>
        <w:numPr>
          <w:ilvl w:val="0"/>
          <w:numId w:val="11"/>
        </w:numPr>
        <w:contextualSpacing w:val="0"/>
      </w:pPr>
      <w:r w:rsidRPr="00A73DF2">
        <w:t>Postījumu apmēr</w:t>
      </w:r>
      <w:r w:rsidR="00A773F9">
        <w:t>s</w:t>
      </w:r>
      <w:r w:rsidR="00F622C4">
        <w:t xml:space="preserve">, kā, </w:t>
      </w:r>
      <w:r w:rsidRPr="00A73DF2">
        <w:t>piem</w:t>
      </w:r>
      <w:r w:rsidR="00A773F9">
        <w:t>ēram</w:t>
      </w:r>
      <w:r w:rsidRPr="00A73DF2">
        <w:t>, nekustamā īpašuma vienības un/</w:t>
      </w:r>
      <w:r w:rsidR="001716A6">
        <w:t xml:space="preserve"> </w:t>
      </w:r>
      <w:r w:rsidRPr="00A73DF2">
        <w:t xml:space="preserve">vai to vērtības, kuras varētu tikt sabojātas vai sagrautas katastrofas ietekmē. </w:t>
      </w:r>
    </w:p>
    <w:p w14:paraId="0FF18358" w14:textId="44221990" w:rsidR="003B7880" w:rsidRPr="00A73DF2" w:rsidRDefault="003B7880" w:rsidP="009A7ABA">
      <w:pPr>
        <w:pStyle w:val="Default"/>
        <w:spacing w:before="120" w:after="120"/>
        <w:jc w:val="both"/>
        <w:rPr>
          <w:rFonts w:ascii="Garamond" w:hAnsi="Garamond"/>
        </w:rPr>
      </w:pPr>
      <w:r w:rsidRPr="00A73DF2">
        <w:rPr>
          <w:rFonts w:ascii="Garamond" w:hAnsi="Garamond"/>
        </w:rPr>
        <w:lastRenderedPageBreak/>
        <w:t xml:space="preserve">Līdzīgs secinājums ir </w:t>
      </w:r>
      <w:r w:rsidR="001716A6">
        <w:rPr>
          <w:rFonts w:ascii="Garamond" w:hAnsi="Garamond"/>
        </w:rPr>
        <w:t>pausts</w:t>
      </w:r>
      <w:r w:rsidR="001716A6" w:rsidRPr="00A73DF2">
        <w:rPr>
          <w:rFonts w:ascii="Garamond" w:hAnsi="Garamond"/>
        </w:rPr>
        <w:t xml:space="preserve"> </w:t>
      </w:r>
      <w:r w:rsidRPr="00A73DF2">
        <w:rPr>
          <w:rFonts w:ascii="Garamond" w:hAnsi="Garamond"/>
        </w:rPr>
        <w:t>arī pētījumā “R</w:t>
      </w:r>
      <w:r w:rsidRPr="00004A20">
        <w:rPr>
          <w:rFonts w:ascii="Garamond" w:hAnsi="Garamond"/>
        </w:rPr>
        <w:t>isku un ievainojamības novērtējums un pielāgošanās pasākumu identificēšana civilās aizsardzības un ārkārtas palīdzības jomā”</w:t>
      </w:r>
      <w:r w:rsidR="00F622C4" w:rsidRPr="00004A20">
        <w:rPr>
          <w:rFonts w:ascii="Garamond" w:hAnsi="Garamond"/>
        </w:rPr>
        <w:t>. Tajā norādīts</w:t>
      </w:r>
      <w:r w:rsidRPr="00004A20">
        <w:rPr>
          <w:rFonts w:ascii="Garamond" w:hAnsi="Garamond"/>
        </w:rPr>
        <w:t xml:space="preserve">, ka </w:t>
      </w:r>
      <w:r w:rsidRPr="00A73DF2">
        <w:rPr>
          <w:rFonts w:ascii="Garamond" w:hAnsi="Garamond"/>
        </w:rPr>
        <w:t>izmaksu un iespējamo zaudējumu mazināšanā visefektīvākā un vairāk atbalstītā pieeja teorētiķu un praktiķu vidū  ir katastrofu novēršanas pasākumu īstenošana, kur apjomīga katastrofu (ārkārtas situāciju) risku novērtēšana ir pirmais rīcības solis.</w:t>
      </w:r>
      <w:r w:rsidR="00F622C4" w:rsidRPr="00004A20">
        <w:rPr>
          <w:rStyle w:val="FootnoteReference"/>
          <w:rFonts w:ascii="Garamond" w:hAnsi="Garamond"/>
        </w:rPr>
        <w:footnoteReference w:id="115"/>
      </w:r>
    </w:p>
    <w:p w14:paraId="2AA9787C" w14:textId="14087271" w:rsidR="003C1870" w:rsidRPr="00A73DF2" w:rsidRDefault="003C1870" w:rsidP="003C1870">
      <w:pPr>
        <w:pStyle w:val="Default"/>
        <w:spacing w:before="120" w:after="120"/>
        <w:jc w:val="both"/>
        <w:rPr>
          <w:rFonts w:ascii="Garamond" w:hAnsi="Garamond"/>
        </w:rPr>
      </w:pPr>
      <w:r w:rsidRPr="00A73DF2">
        <w:rPr>
          <w:rFonts w:ascii="Garamond" w:hAnsi="Garamond"/>
        </w:rPr>
        <w:t>EK norāda, ka parasti pēc notikušiem plūdiem ir liels sabiedrības spiediens pēc nekavējošās rīcības, kas visbiežāk rezultējās īstermiņa rīcībās un investīcij</w:t>
      </w:r>
      <w:r w:rsidR="008A4732">
        <w:rPr>
          <w:rFonts w:ascii="Garamond" w:hAnsi="Garamond"/>
        </w:rPr>
        <w:t>ā</w:t>
      </w:r>
      <w:r w:rsidRPr="00A73DF2">
        <w:rPr>
          <w:rFonts w:ascii="Garamond" w:hAnsi="Garamond"/>
        </w:rPr>
        <w:t xml:space="preserve">s, kas </w:t>
      </w:r>
      <w:r w:rsidR="008A4732">
        <w:rPr>
          <w:rFonts w:ascii="Garamond" w:hAnsi="Garamond"/>
        </w:rPr>
        <w:t xml:space="preserve">nav pamatotas ar tādiem apsvērumiem kā </w:t>
      </w:r>
      <w:r w:rsidRPr="00A73DF2">
        <w:rPr>
          <w:rFonts w:ascii="Garamond" w:hAnsi="Garamond"/>
        </w:rPr>
        <w:t>ūdens kvalitāte</w:t>
      </w:r>
      <w:r w:rsidR="008A4732">
        <w:rPr>
          <w:rFonts w:ascii="Garamond" w:hAnsi="Garamond"/>
        </w:rPr>
        <w:t>s uzlabošana</w:t>
      </w:r>
      <w:r w:rsidRPr="00A73DF2">
        <w:rPr>
          <w:rFonts w:ascii="Garamond" w:hAnsi="Garamond"/>
        </w:rPr>
        <w:t>, lauksaimniecības attīstība</w:t>
      </w:r>
      <w:r w:rsidR="001716A6">
        <w:rPr>
          <w:rFonts w:ascii="Garamond" w:hAnsi="Garamond"/>
        </w:rPr>
        <w:t xml:space="preserve"> un</w:t>
      </w:r>
      <w:r w:rsidRPr="00A73DF2">
        <w:rPr>
          <w:rFonts w:ascii="Garamond" w:hAnsi="Garamond"/>
        </w:rPr>
        <w:t xml:space="preserve"> telpiskā plānošana.</w:t>
      </w:r>
      <w:r w:rsidRPr="00A73DF2">
        <w:rPr>
          <w:rStyle w:val="FootnoteReference"/>
          <w:rFonts w:ascii="Garamond" w:hAnsi="Garamond"/>
        </w:rPr>
        <w:footnoteReference w:id="116"/>
      </w:r>
      <w:r w:rsidRPr="00A73DF2">
        <w:rPr>
          <w:rFonts w:ascii="Garamond" w:hAnsi="Garamond"/>
        </w:rPr>
        <w:t xml:space="preserve"> Turklāt saskaņā ar EK novērojumu dalībvalstu rīcība ir vērsta uz </w:t>
      </w:r>
      <w:r w:rsidRPr="002229B5">
        <w:rPr>
          <w:rFonts w:ascii="Garamond" w:hAnsi="Garamond"/>
        </w:rPr>
        <w:t>plūdu problēmas risināšanu</w:t>
      </w:r>
      <w:r w:rsidR="002229B5" w:rsidRPr="00ED4133">
        <w:rPr>
          <w:rFonts w:ascii="Garamond" w:hAnsi="Garamond"/>
        </w:rPr>
        <w:t xml:space="preserve">, </w:t>
      </w:r>
      <w:r w:rsidRPr="002229B5">
        <w:rPr>
          <w:rFonts w:ascii="Garamond" w:hAnsi="Garamond"/>
        </w:rPr>
        <w:t>koncentrējoties vai nu tikai uz preventīviem pasākumiem, vai ārkārtas situācijas novēršanu</w:t>
      </w:r>
      <w:r w:rsidRPr="00A73DF2">
        <w:rPr>
          <w:rFonts w:ascii="Garamond" w:hAnsi="Garamond"/>
        </w:rPr>
        <w:t>.</w:t>
      </w:r>
      <w:r w:rsidRPr="00A73DF2">
        <w:rPr>
          <w:rStyle w:val="FootnoteReference"/>
          <w:rFonts w:ascii="Garamond" w:hAnsi="Garamond"/>
        </w:rPr>
        <w:footnoteReference w:id="117"/>
      </w:r>
      <w:r w:rsidRPr="00A73DF2">
        <w:rPr>
          <w:rFonts w:ascii="Garamond" w:hAnsi="Garamond"/>
        </w:rPr>
        <w:t xml:space="preserve"> Tādēļ EK iesaka veidot koordinētu, integrētu un ilgtermiņa pieeju plūdu pārvaldībai, kas aptver visu plūdu risku pārvaldības ciklu</w:t>
      </w:r>
      <w:r>
        <w:rPr>
          <w:rFonts w:ascii="Garamond" w:hAnsi="Garamond"/>
        </w:rPr>
        <w:t xml:space="preserve"> </w:t>
      </w:r>
      <w:r w:rsidRPr="00A73DF2">
        <w:rPr>
          <w:rFonts w:ascii="Garamond" w:hAnsi="Garamond"/>
        </w:rPr>
        <w:t xml:space="preserve">un ietver </w:t>
      </w:r>
      <w:r>
        <w:rPr>
          <w:rFonts w:ascii="Garamond" w:hAnsi="Garamond"/>
        </w:rPr>
        <w:t>sekojošus</w:t>
      </w:r>
      <w:r w:rsidRPr="00A73DF2">
        <w:rPr>
          <w:rFonts w:ascii="Garamond" w:hAnsi="Garamond"/>
        </w:rPr>
        <w:t xml:space="preserve"> elementus:</w:t>
      </w:r>
    </w:p>
    <w:p w14:paraId="427FF308" w14:textId="29F4F630" w:rsidR="003C1870" w:rsidRPr="00A73DF2" w:rsidRDefault="003C1870" w:rsidP="003C1870">
      <w:pPr>
        <w:pStyle w:val="Default"/>
        <w:numPr>
          <w:ilvl w:val="0"/>
          <w:numId w:val="31"/>
        </w:numPr>
        <w:spacing w:before="120" w:after="120"/>
        <w:jc w:val="both"/>
        <w:rPr>
          <w:rFonts w:ascii="Garamond" w:hAnsi="Garamond"/>
        </w:rPr>
      </w:pPr>
      <w:r w:rsidRPr="00A73DF2">
        <w:rPr>
          <w:rFonts w:ascii="Garamond" w:hAnsi="Garamond"/>
        </w:rPr>
        <w:t>Preventīvas darbības</w:t>
      </w:r>
      <w:r>
        <w:rPr>
          <w:rFonts w:ascii="Garamond" w:hAnsi="Garamond"/>
        </w:rPr>
        <w:t xml:space="preserve">, kā, </w:t>
      </w:r>
      <w:r w:rsidRPr="00A73DF2">
        <w:rPr>
          <w:rFonts w:ascii="Garamond" w:hAnsi="Garamond"/>
        </w:rPr>
        <w:t>piem</w:t>
      </w:r>
      <w:r>
        <w:rPr>
          <w:rFonts w:ascii="Garamond" w:hAnsi="Garamond"/>
        </w:rPr>
        <w:t>ēram</w:t>
      </w:r>
      <w:r w:rsidRPr="00A73DF2">
        <w:rPr>
          <w:rFonts w:ascii="Garamond" w:hAnsi="Garamond"/>
        </w:rPr>
        <w:t>, būvniecības ierobežojumi applūstošajās teritorijās</w:t>
      </w:r>
      <w:r w:rsidR="008A4732">
        <w:rPr>
          <w:rFonts w:ascii="Garamond" w:hAnsi="Garamond"/>
        </w:rPr>
        <w:t xml:space="preserve"> un sabiedrības informēšana</w:t>
      </w:r>
      <w:r w:rsidRPr="00A73DF2">
        <w:rPr>
          <w:rFonts w:ascii="Garamond" w:hAnsi="Garamond"/>
        </w:rPr>
        <w:t>;</w:t>
      </w:r>
    </w:p>
    <w:p w14:paraId="419B4669" w14:textId="77777777" w:rsidR="003C1870" w:rsidRPr="00A73DF2" w:rsidRDefault="003C1870" w:rsidP="003C1870">
      <w:pPr>
        <w:pStyle w:val="Default"/>
        <w:numPr>
          <w:ilvl w:val="0"/>
          <w:numId w:val="31"/>
        </w:numPr>
        <w:spacing w:before="120" w:after="120"/>
        <w:jc w:val="both"/>
        <w:rPr>
          <w:rFonts w:ascii="Garamond" w:hAnsi="Garamond"/>
        </w:rPr>
      </w:pPr>
      <w:r w:rsidRPr="00A73DF2">
        <w:rPr>
          <w:rFonts w:ascii="Garamond" w:hAnsi="Garamond"/>
        </w:rPr>
        <w:t>Aizsardzība pret plūdiem</w:t>
      </w:r>
      <w:r>
        <w:rPr>
          <w:rFonts w:ascii="Garamond" w:hAnsi="Garamond"/>
        </w:rPr>
        <w:t>, kā, p</w:t>
      </w:r>
      <w:r w:rsidRPr="00A73DF2">
        <w:rPr>
          <w:rFonts w:ascii="Garamond" w:hAnsi="Garamond"/>
        </w:rPr>
        <w:t>iem</w:t>
      </w:r>
      <w:r>
        <w:rPr>
          <w:rFonts w:ascii="Garamond" w:hAnsi="Garamond"/>
        </w:rPr>
        <w:t>ēram</w:t>
      </w:r>
      <w:r w:rsidRPr="00A73DF2">
        <w:rPr>
          <w:rFonts w:ascii="Garamond" w:hAnsi="Garamond"/>
        </w:rPr>
        <w:t>, investīcijas hidrotehniskās būvēs;</w:t>
      </w:r>
    </w:p>
    <w:p w14:paraId="7CE8EF13" w14:textId="60D05C4C" w:rsidR="003C1870" w:rsidRPr="00A73DF2" w:rsidRDefault="003C1870" w:rsidP="003C1870">
      <w:pPr>
        <w:pStyle w:val="Default"/>
        <w:numPr>
          <w:ilvl w:val="0"/>
          <w:numId w:val="31"/>
        </w:numPr>
        <w:spacing w:before="120" w:after="120"/>
        <w:jc w:val="both"/>
        <w:rPr>
          <w:rFonts w:ascii="Garamond" w:hAnsi="Garamond"/>
        </w:rPr>
      </w:pPr>
      <w:r w:rsidRPr="00A73DF2">
        <w:rPr>
          <w:rFonts w:ascii="Garamond" w:hAnsi="Garamond"/>
        </w:rPr>
        <w:t>Gatavīb</w:t>
      </w:r>
      <w:r>
        <w:rPr>
          <w:rFonts w:ascii="Garamond" w:hAnsi="Garamond"/>
        </w:rPr>
        <w:t>a</w:t>
      </w:r>
      <w:r w:rsidRPr="00A73DF2">
        <w:rPr>
          <w:rFonts w:ascii="Garamond" w:hAnsi="Garamond"/>
        </w:rPr>
        <w:t xml:space="preserve"> plūdiem</w:t>
      </w:r>
      <w:r>
        <w:rPr>
          <w:rFonts w:ascii="Garamond" w:hAnsi="Garamond"/>
        </w:rPr>
        <w:t xml:space="preserve">, kā, piemēram, </w:t>
      </w:r>
      <w:r w:rsidRPr="00A73DF2">
        <w:rPr>
          <w:rFonts w:ascii="Garamond" w:hAnsi="Garamond"/>
        </w:rPr>
        <w:t>plūdu informēšanas sistēm</w:t>
      </w:r>
      <w:r>
        <w:rPr>
          <w:rFonts w:ascii="Garamond" w:hAnsi="Garamond"/>
        </w:rPr>
        <w:t>a</w:t>
      </w:r>
      <w:r w:rsidR="001716A6">
        <w:rPr>
          <w:rFonts w:ascii="Garamond" w:hAnsi="Garamond"/>
        </w:rPr>
        <w:t xml:space="preserve"> un </w:t>
      </w:r>
      <w:r w:rsidRPr="00A73DF2">
        <w:rPr>
          <w:rFonts w:ascii="Garamond" w:hAnsi="Garamond"/>
        </w:rPr>
        <w:t>iedzīvotāju apziņošana;</w:t>
      </w:r>
    </w:p>
    <w:p w14:paraId="0F28B04E" w14:textId="77777777" w:rsidR="003C1870" w:rsidRPr="00A73DF2" w:rsidRDefault="003C1870" w:rsidP="003C1870">
      <w:pPr>
        <w:pStyle w:val="Default"/>
        <w:numPr>
          <w:ilvl w:val="0"/>
          <w:numId w:val="31"/>
        </w:numPr>
        <w:spacing w:before="120" w:after="120"/>
        <w:jc w:val="both"/>
        <w:rPr>
          <w:rFonts w:ascii="Garamond" w:hAnsi="Garamond"/>
        </w:rPr>
      </w:pPr>
      <w:r w:rsidRPr="00A73DF2">
        <w:rPr>
          <w:rFonts w:ascii="Garamond" w:hAnsi="Garamond"/>
        </w:rPr>
        <w:t>Ārkārtas situāciju plānošana</w:t>
      </w:r>
      <w:r>
        <w:rPr>
          <w:rFonts w:ascii="Garamond" w:hAnsi="Garamond"/>
        </w:rPr>
        <w:t xml:space="preserve">, kā, </w:t>
      </w:r>
      <w:r w:rsidRPr="00A73DF2">
        <w:rPr>
          <w:rFonts w:ascii="Garamond" w:hAnsi="Garamond"/>
        </w:rPr>
        <w:t>piem</w:t>
      </w:r>
      <w:r>
        <w:rPr>
          <w:rFonts w:ascii="Garamond" w:hAnsi="Garamond"/>
        </w:rPr>
        <w:t>ēram</w:t>
      </w:r>
      <w:r w:rsidRPr="00A73DF2">
        <w:rPr>
          <w:rFonts w:ascii="Garamond" w:hAnsi="Garamond"/>
        </w:rPr>
        <w:t>, ārkārtas evakuācijas plāni;</w:t>
      </w:r>
    </w:p>
    <w:p w14:paraId="4708D715" w14:textId="3471C360" w:rsidR="003C1870" w:rsidRPr="00004A20" w:rsidRDefault="003C1870" w:rsidP="00004A20">
      <w:pPr>
        <w:pStyle w:val="Default"/>
        <w:numPr>
          <w:ilvl w:val="0"/>
          <w:numId w:val="31"/>
        </w:numPr>
        <w:spacing w:before="120" w:after="120"/>
        <w:jc w:val="both"/>
        <w:rPr>
          <w:rFonts w:ascii="Garamond" w:hAnsi="Garamond"/>
        </w:rPr>
      </w:pPr>
      <w:r w:rsidRPr="00A73DF2">
        <w:rPr>
          <w:rFonts w:ascii="Garamond" w:hAnsi="Garamond"/>
        </w:rPr>
        <w:t>Seku novēršana</w:t>
      </w:r>
      <w:r w:rsidR="001716A6">
        <w:rPr>
          <w:rFonts w:ascii="Garamond" w:hAnsi="Garamond"/>
        </w:rPr>
        <w:t>.</w:t>
      </w:r>
      <w:r w:rsidRPr="00A73DF2">
        <w:rPr>
          <w:rStyle w:val="FootnoteReference"/>
          <w:rFonts w:ascii="Garamond" w:hAnsi="Garamond"/>
        </w:rPr>
        <w:footnoteReference w:id="118"/>
      </w:r>
    </w:p>
    <w:p w14:paraId="1D1BFD3B" w14:textId="51900042" w:rsidR="005B3CD1" w:rsidRPr="0012490C" w:rsidRDefault="0012490C" w:rsidP="00004A20">
      <w:pPr>
        <w:pStyle w:val="Heading2"/>
      </w:pPr>
      <w:bookmarkStart w:id="370" w:name="_Toc526183702"/>
      <w:bookmarkStart w:id="371" w:name="_Toc531963470"/>
      <w:bookmarkStart w:id="372" w:name="_Toc531963747"/>
      <w:bookmarkStart w:id="373" w:name="_Toc532917570"/>
      <w:bookmarkStart w:id="374" w:name="_Toc521523669"/>
      <w:r w:rsidRPr="0012490C">
        <w:t>ES fondu 2007. - 2013. gada pl</w:t>
      </w:r>
      <w:r>
        <w:t>ā</w:t>
      </w:r>
      <w:r w:rsidRPr="0012490C">
        <w:t xml:space="preserve">nošanas perioda </w:t>
      </w:r>
      <w:r w:rsidR="00D507FB">
        <w:t>DP</w:t>
      </w:r>
      <w:r w:rsidR="005B3CD1" w:rsidRPr="00A73DF2">
        <w:t xml:space="preserve"> </w:t>
      </w:r>
      <w:r w:rsidR="005D255B">
        <w:t>“</w:t>
      </w:r>
      <w:r w:rsidR="005B3CD1" w:rsidRPr="00A73DF2">
        <w:t>Infrastruktūra un pakalpojumi</w:t>
      </w:r>
      <w:r w:rsidR="005D255B">
        <w:t>”</w:t>
      </w:r>
      <w:r w:rsidR="005B3CD1" w:rsidRPr="00A73DF2">
        <w:t xml:space="preserve"> </w:t>
      </w:r>
      <w:bookmarkEnd w:id="370"/>
      <w:r w:rsidR="008059C4">
        <w:t>no</w:t>
      </w:r>
      <w:r w:rsidR="00D53C21">
        <w:t>vērtējums</w:t>
      </w:r>
      <w:bookmarkEnd w:id="371"/>
      <w:bookmarkEnd w:id="372"/>
      <w:bookmarkEnd w:id="373"/>
    </w:p>
    <w:p w14:paraId="7BA31954" w14:textId="0D87EC86" w:rsidR="003B7880" w:rsidRPr="00A73DF2" w:rsidRDefault="003B7880" w:rsidP="00ED4133">
      <w:pPr>
        <w:pStyle w:val="Heading3"/>
      </w:pPr>
      <w:bookmarkStart w:id="375" w:name="_Toc526183703"/>
      <w:bookmarkStart w:id="376" w:name="_Toc531963471"/>
      <w:bookmarkStart w:id="377" w:name="_Toc531963748"/>
      <w:bookmarkStart w:id="378" w:name="_Toc532917571"/>
      <w:r w:rsidRPr="00A73DF2">
        <w:t>Darbības un ietekmes rādītāj</w:t>
      </w:r>
      <w:bookmarkEnd w:id="374"/>
      <w:r w:rsidR="005B3CD1" w:rsidRPr="00A73DF2">
        <w:t>u analīze</w:t>
      </w:r>
      <w:bookmarkEnd w:id="375"/>
      <w:bookmarkEnd w:id="376"/>
      <w:bookmarkEnd w:id="377"/>
      <w:bookmarkEnd w:id="378"/>
    </w:p>
    <w:p w14:paraId="3B0FB47C" w14:textId="1E535777" w:rsidR="003B7880" w:rsidRPr="00A73DF2" w:rsidRDefault="003B7880">
      <w:pPr>
        <w:pStyle w:val="Heading4"/>
      </w:pPr>
      <w:r w:rsidRPr="00A73DF2">
        <w:t>Uzraudzības</w:t>
      </w:r>
      <w:r w:rsidR="005B3CD1" w:rsidRPr="00A73DF2">
        <w:t xml:space="preserve"> un pēcuzraudzības</w:t>
      </w:r>
      <w:r w:rsidRPr="00A73DF2">
        <w:t xml:space="preserve"> rādītāji </w:t>
      </w:r>
    </w:p>
    <w:p w14:paraId="635F9D8C" w14:textId="07E0BAB7" w:rsidR="003B7880" w:rsidRPr="00A73DF2" w:rsidRDefault="003C1870" w:rsidP="00E857FE">
      <w:pPr>
        <w:autoSpaceDE w:val="0"/>
        <w:autoSpaceDN w:val="0"/>
        <w:adjustRightInd w:val="0"/>
      </w:pPr>
      <w:r w:rsidRPr="00A73DF2">
        <w:t>Noslēguma ziņojum</w:t>
      </w:r>
      <w:r>
        <w:t>ā</w:t>
      </w:r>
      <w:r w:rsidRPr="00A73DF2">
        <w:t xml:space="preserve"> EK par </w:t>
      </w:r>
      <w:r>
        <w:t xml:space="preserve">ES fondu 2007. – 2013. gada plānošanas perioda </w:t>
      </w:r>
      <w:r w:rsidRPr="00A73DF2">
        <w:t>DP “Infrastruktūra un pakalpojumi”</w:t>
      </w:r>
      <w:r>
        <w:t xml:space="preserve"> </w:t>
      </w:r>
      <w:r w:rsidRPr="00A73DF2">
        <w:t xml:space="preserve">īstenošanu specifiski uzraudzības rādītāji abām apakšaktivitātēm netika izvirzīti. </w:t>
      </w:r>
      <w:r>
        <w:t>V</w:t>
      </w:r>
      <w:r w:rsidRPr="00A73DF2">
        <w:t>ispārīgie uzraudzības rādītāji bija definēti kā iznākuma</w:t>
      </w:r>
      <w:r>
        <w:t xml:space="preserve"> un rezultāta</w:t>
      </w:r>
      <w:r w:rsidRPr="00A73DF2">
        <w:t xml:space="preserve"> rādītāji</w:t>
      </w:r>
      <w:r>
        <w:t>.</w:t>
      </w:r>
    </w:p>
    <w:p w14:paraId="41F3DE68" w14:textId="1408F3CD" w:rsidR="00885440" w:rsidRDefault="00885440" w:rsidP="001B4C95">
      <w:pPr>
        <w:autoSpaceDE w:val="0"/>
        <w:autoSpaceDN w:val="0"/>
        <w:adjustRightInd w:val="0"/>
      </w:pPr>
      <w:r>
        <w:t>Kopumā a</w:t>
      </w:r>
      <w:r w:rsidR="003B7880" w:rsidRPr="00A73DF2">
        <w:t>bām apakšak</w:t>
      </w:r>
      <w:r w:rsidR="00D07B8C">
        <w:t>tiv</w:t>
      </w:r>
      <w:r w:rsidR="003B7880" w:rsidRPr="00A73DF2">
        <w:t xml:space="preserve">itātēm </w:t>
      </w:r>
      <w:r w:rsidR="00D148E6">
        <w:t xml:space="preserve">noteiktie </w:t>
      </w:r>
      <w:r w:rsidR="003B7880" w:rsidRPr="00A73DF2">
        <w:t xml:space="preserve">iznākuma </w:t>
      </w:r>
      <w:r>
        <w:t xml:space="preserve">rādītāji </w:t>
      </w:r>
      <w:r w:rsidR="00D148E6">
        <w:t>pārsniedza sākotnēji plānotās vērtības (</w:t>
      </w:r>
      <w:r w:rsidR="00D148E6" w:rsidRPr="00A73DF2">
        <w:t>skatīt tabulu Nr. 3.</w:t>
      </w:r>
      <w:r w:rsidR="008178EB">
        <w:t>2</w:t>
      </w:r>
      <w:r w:rsidR="00D148E6" w:rsidRPr="00A73DF2">
        <w:t>.</w:t>
      </w:r>
      <w:r w:rsidR="00D148E6">
        <w:t xml:space="preserve">). </w:t>
      </w:r>
      <w:r w:rsidR="00D148E6" w:rsidRPr="00A73DF2">
        <w:t>3.4.1.5.1. apakšaktivitāt</w:t>
      </w:r>
      <w:r w:rsidR="00D148E6">
        <w:t>es ietvaros</w:t>
      </w:r>
      <w:r w:rsidR="00D148E6" w:rsidRPr="00A73DF2">
        <w:t xml:space="preserve"> tika plānot</w:t>
      </w:r>
      <w:r w:rsidR="00D148E6">
        <w:t xml:space="preserve">s īstenot </w:t>
      </w:r>
      <w:r w:rsidR="00D148E6" w:rsidRPr="00A73DF2">
        <w:t>2 projekt</w:t>
      </w:r>
      <w:r w:rsidR="00D148E6">
        <w:t>us</w:t>
      </w:r>
      <w:r w:rsidR="00D148E6" w:rsidRPr="00A73DF2">
        <w:t>, bet</w:t>
      </w:r>
      <w:r w:rsidR="00D148E6">
        <w:t xml:space="preserve"> </w:t>
      </w:r>
      <w:r w:rsidR="007F123F">
        <w:t>tika realizēti</w:t>
      </w:r>
      <w:r w:rsidR="00D148E6" w:rsidRPr="00A73DF2">
        <w:t xml:space="preserve"> 5 projekt</w:t>
      </w:r>
      <w:r w:rsidR="007F123F">
        <w:t>i</w:t>
      </w:r>
      <w:r w:rsidR="00D148E6">
        <w:t>, savukārt</w:t>
      </w:r>
      <w:r w:rsidR="00D148E6" w:rsidRPr="00A73DF2">
        <w:t xml:space="preserve"> 3.4.1.5.2. apakšaktivitāt</w:t>
      </w:r>
      <w:r w:rsidR="00D148E6">
        <w:t xml:space="preserve">es </w:t>
      </w:r>
      <w:r w:rsidR="00183957">
        <w:t>ietvaros -</w:t>
      </w:r>
      <w:r w:rsidR="00D148E6">
        <w:t xml:space="preserve"> </w:t>
      </w:r>
      <w:r w:rsidR="00D148E6" w:rsidRPr="00A73DF2">
        <w:t>1 projekt</w:t>
      </w:r>
      <w:r w:rsidR="00D148E6">
        <w:t>u</w:t>
      </w:r>
      <w:r w:rsidR="00D148E6" w:rsidRPr="00A73DF2">
        <w:t xml:space="preserve">, bet </w:t>
      </w:r>
      <w:r w:rsidR="007F123F">
        <w:t>tika realizēti</w:t>
      </w:r>
      <w:r w:rsidR="007F123F" w:rsidRPr="00A73DF2">
        <w:t xml:space="preserve"> </w:t>
      </w:r>
      <w:r w:rsidR="00D148E6" w:rsidRPr="00A73DF2">
        <w:t>5 projekt</w:t>
      </w:r>
      <w:r w:rsidR="007F123F">
        <w:t>i</w:t>
      </w:r>
      <w:r w:rsidR="00D148E6" w:rsidRPr="00A73DF2">
        <w:t>.</w:t>
      </w:r>
      <w:r>
        <w:t xml:space="preserve"> Jāatzīmē, ka izvēlētais iznākuma rādītājs </w:t>
      </w:r>
      <w:r w:rsidRPr="00A73DF2">
        <w:t>“</w:t>
      </w:r>
      <w:r>
        <w:t>P</w:t>
      </w:r>
      <w:r w:rsidRPr="00B824DA">
        <w:t>rojektu skaits plūdu apdraudēto teritoriju samazināšanai”</w:t>
      </w:r>
      <w:r w:rsidRPr="00A73DF2">
        <w:t xml:space="preserve"> pēc būtības nea</w:t>
      </w:r>
      <w:r>
        <w:t>t</w:t>
      </w:r>
      <w:r w:rsidRPr="00A73DF2">
        <w:t>spoguļo sasniegto</w:t>
      </w:r>
      <w:r>
        <w:t>s</w:t>
      </w:r>
      <w:r w:rsidRPr="00A73DF2">
        <w:t xml:space="preserve"> rezultātu</w:t>
      </w:r>
      <w:r>
        <w:t>s</w:t>
      </w:r>
      <w:r w:rsidR="008012C0">
        <w:t>,</w:t>
      </w:r>
      <w:r>
        <w:t xml:space="preserve"> </w:t>
      </w:r>
      <w:r w:rsidRPr="00A73DF2">
        <w:t xml:space="preserve">ieguldījumu </w:t>
      </w:r>
      <w:r>
        <w:t>D</w:t>
      </w:r>
      <w:r w:rsidRPr="00A73DF2">
        <w:t>irektīvas 2007/60/EK mērķu sasniegšanā</w:t>
      </w:r>
      <w:r>
        <w:t xml:space="preserve"> un </w:t>
      </w:r>
      <w:r w:rsidR="008012C0">
        <w:t xml:space="preserve">investīciju rezultātā </w:t>
      </w:r>
      <w:r>
        <w:t xml:space="preserve">panāktās </w:t>
      </w:r>
      <w:r w:rsidRPr="00A73DF2">
        <w:t>izmaiņas.</w:t>
      </w:r>
      <w:r w:rsidR="007F123F">
        <w:t xml:space="preserve"> </w:t>
      </w:r>
      <w:r w:rsidR="00E401E5">
        <w:t>J</w:t>
      </w:r>
      <w:r w:rsidR="007F123F">
        <w:t>āpiebilst</w:t>
      </w:r>
      <w:r w:rsidR="00E401E5">
        <w:t>,</w:t>
      </w:r>
      <w:r w:rsidR="007F123F">
        <w:t xml:space="preserve"> ka ievērojami lielāks projektu skaits uzskatāmi parāda problēmas aktualitāti Latvijā un lielo interesi par situācijas uzlabošanu.</w:t>
      </w:r>
    </w:p>
    <w:p w14:paraId="76537900" w14:textId="225EACD1" w:rsidR="008351F1" w:rsidRPr="00004A20" w:rsidRDefault="008351F1" w:rsidP="5DEAD0F4">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 xml:space="preserve">Tabula Nr. </w:t>
      </w:r>
      <w:r w:rsidR="008A2D22" w:rsidRPr="00004A20">
        <w:rPr>
          <w:b/>
          <w:bCs/>
          <w:i w:val="0"/>
          <w:iCs w:val="0"/>
          <w:color w:val="526D7C" w:themeColor="accent1" w:themeShade="BF"/>
          <w:sz w:val="20"/>
          <w:szCs w:val="20"/>
        </w:rPr>
        <w:t>3</w:t>
      </w:r>
      <w:r w:rsidRPr="00004A20">
        <w:rPr>
          <w:b/>
          <w:bCs/>
          <w:i w:val="0"/>
          <w:iCs w:val="0"/>
          <w:color w:val="526D7C" w:themeColor="accent1" w:themeShade="BF"/>
          <w:sz w:val="20"/>
          <w:szCs w:val="20"/>
        </w:rPr>
        <w:t>.</w:t>
      </w:r>
      <w:r w:rsidR="00632111" w:rsidRPr="00004A20">
        <w:rPr>
          <w:b/>
          <w:bCs/>
          <w:i w:val="0"/>
          <w:iCs w:val="0"/>
          <w:color w:val="526D7C" w:themeColor="accent1" w:themeShade="BF"/>
          <w:sz w:val="20"/>
          <w:szCs w:val="20"/>
        </w:rPr>
        <w:t>2</w:t>
      </w:r>
      <w:r w:rsidRPr="00004A20">
        <w:rPr>
          <w:b/>
          <w:bCs/>
          <w:i w:val="0"/>
          <w:iCs w:val="0"/>
          <w:color w:val="526D7C" w:themeColor="accent1" w:themeShade="BF"/>
          <w:sz w:val="20"/>
          <w:szCs w:val="20"/>
        </w:rPr>
        <w:t xml:space="preserve">. </w:t>
      </w:r>
      <w:r w:rsidRPr="00004A20">
        <w:rPr>
          <w:rFonts w:cs="Times New Roman"/>
          <w:b/>
          <w:bCs/>
          <w:i w:val="0"/>
          <w:iCs w:val="0"/>
          <w:color w:val="526D7C" w:themeColor="accent1" w:themeShade="BF"/>
          <w:sz w:val="20"/>
          <w:szCs w:val="20"/>
        </w:rPr>
        <w:t>Uzraudzības rādītāji</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399"/>
        <w:gridCol w:w="1957"/>
        <w:gridCol w:w="1136"/>
        <w:gridCol w:w="890"/>
        <w:gridCol w:w="876"/>
        <w:gridCol w:w="1942"/>
        <w:gridCol w:w="1144"/>
      </w:tblGrid>
      <w:tr w:rsidR="001B4C95" w:rsidRPr="00A73DF2" w14:paraId="14B61D59" w14:textId="77777777" w:rsidTr="00004A20">
        <w:trPr>
          <w:tblHeader/>
        </w:trPr>
        <w:tc>
          <w:tcPr>
            <w:tcW w:w="749" w:type="pct"/>
            <w:vMerge w:val="restart"/>
            <w:shd w:val="clear" w:color="auto" w:fill="7391A2" w:themeFill="accent1"/>
            <w:vAlign w:val="center"/>
          </w:tcPr>
          <w:p w14:paraId="3F732773" w14:textId="7644AFC4" w:rsidR="001B4C95"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Aktivitāte/ apakšaktivitāte</w:t>
            </w:r>
          </w:p>
        </w:tc>
        <w:tc>
          <w:tcPr>
            <w:tcW w:w="1047" w:type="pct"/>
            <w:vMerge w:val="restart"/>
            <w:shd w:val="clear" w:color="auto" w:fill="7391A2" w:themeFill="accent1"/>
            <w:vAlign w:val="center"/>
          </w:tcPr>
          <w:p w14:paraId="3FBD4E2E" w14:textId="21FD1DFC" w:rsidR="001B4C95"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Uzraudzības rādītājs</w:t>
            </w:r>
          </w:p>
        </w:tc>
        <w:tc>
          <w:tcPr>
            <w:tcW w:w="608" w:type="pct"/>
            <w:vMerge w:val="restart"/>
            <w:shd w:val="clear" w:color="auto" w:fill="7391A2" w:themeFill="accent1"/>
            <w:vAlign w:val="center"/>
          </w:tcPr>
          <w:p w14:paraId="7EB2624F" w14:textId="30254298" w:rsidR="001B4C95"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Veids</w:t>
            </w:r>
          </w:p>
        </w:tc>
        <w:tc>
          <w:tcPr>
            <w:tcW w:w="944" w:type="pct"/>
            <w:gridSpan w:val="2"/>
            <w:shd w:val="clear" w:color="auto" w:fill="7391A2" w:themeFill="accent1"/>
            <w:vAlign w:val="center"/>
          </w:tcPr>
          <w:p w14:paraId="5DCBCD23" w14:textId="26EA1EF5" w:rsidR="001B4C95" w:rsidRPr="00A73DF2"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Mērķa vērtība</w:t>
            </w:r>
          </w:p>
        </w:tc>
        <w:tc>
          <w:tcPr>
            <w:tcW w:w="1039" w:type="pct"/>
            <w:vMerge w:val="restart"/>
            <w:shd w:val="clear" w:color="auto" w:fill="7391A2" w:themeFill="accent1"/>
            <w:vAlign w:val="center"/>
          </w:tcPr>
          <w:p w14:paraId="6E89A362" w14:textId="1FACA8D9" w:rsidR="001B4C95" w:rsidRPr="00A73DF2"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Faktiskā situācija</w:t>
            </w:r>
          </w:p>
        </w:tc>
        <w:tc>
          <w:tcPr>
            <w:tcW w:w="612" w:type="pct"/>
            <w:vMerge w:val="restart"/>
            <w:shd w:val="clear" w:color="auto" w:fill="7391A2" w:themeFill="accent1"/>
            <w:vAlign w:val="center"/>
          </w:tcPr>
          <w:p w14:paraId="314DE77B" w14:textId="1103E5B6" w:rsidR="001B4C95" w:rsidRPr="00A73DF2" w:rsidRDefault="001B4C95" w:rsidP="001B4C95">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Atbilstība</w:t>
            </w:r>
          </w:p>
        </w:tc>
      </w:tr>
      <w:tr w:rsidR="001B4C95" w:rsidRPr="00A73DF2" w14:paraId="5799A2E5" w14:textId="77777777" w:rsidTr="00004A20">
        <w:trPr>
          <w:tblHeader/>
        </w:trPr>
        <w:tc>
          <w:tcPr>
            <w:tcW w:w="749" w:type="pct"/>
            <w:vMerge/>
            <w:shd w:val="clear" w:color="auto" w:fill="7391A2"/>
          </w:tcPr>
          <w:p w14:paraId="6936097D" w14:textId="1857AAEB" w:rsidR="001B4C95" w:rsidRPr="00A73DF2" w:rsidRDefault="001B4C95" w:rsidP="009A7ABA">
            <w:pPr>
              <w:spacing w:before="0" w:after="0"/>
              <w:jc w:val="center"/>
              <w:rPr>
                <w:rFonts w:eastAsia="Times New Roman" w:cs="Times New Roman"/>
                <w:b/>
                <w:color w:val="FFFFFF" w:themeColor="background1"/>
                <w:sz w:val="20"/>
                <w:szCs w:val="20"/>
                <w:lang w:eastAsia="lv-LV"/>
              </w:rPr>
            </w:pPr>
          </w:p>
        </w:tc>
        <w:tc>
          <w:tcPr>
            <w:tcW w:w="1047" w:type="pct"/>
            <w:vMerge/>
            <w:shd w:val="clear" w:color="auto" w:fill="7391A2"/>
          </w:tcPr>
          <w:p w14:paraId="2D68E568" w14:textId="60651C57" w:rsidR="001B4C95" w:rsidRPr="00A73DF2" w:rsidRDefault="001B4C95" w:rsidP="009A7ABA">
            <w:pPr>
              <w:spacing w:before="0" w:after="0"/>
              <w:jc w:val="center"/>
              <w:rPr>
                <w:rFonts w:eastAsia="Times New Roman" w:cs="Times New Roman"/>
                <w:b/>
                <w:color w:val="FFFFFF" w:themeColor="background1"/>
                <w:sz w:val="20"/>
                <w:szCs w:val="20"/>
                <w:lang w:eastAsia="lv-LV"/>
              </w:rPr>
            </w:pPr>
          </w:p>
        </w:tc>
        <w:tc>
          <w:tcPr>
            <w:tcW w:w="608" w:type="pct"/>
            <w:vMerge/>
            <w:shd w:val="clear" w:color="auto" w:fill="7391A2"/>
          </w:tcPr>
          <w:p w14:paraId="6D7BFE6C" w14:textId="77777777" w:rsidR="001B4C95" w:rsidRDefault="001B4C95" w:rsidP="009A7ABA">
            <w:pPr>
              <w:spacing w:before="0" w:after="0"/>
              <w:jc w:val="center"/>
              <w:rPr>
                <w:rFonts w:eastAsia="Times New Roman" w:cs="Times New Roman"/>
                <w:b/>
                <w:color w:val="FFFFFF" w:themeColor="background1"/>
                <w:sz w:val="20"/>
                <w:szCs w:val="20"/>
                <w:lang w:eastAsia="lv-LV"/>
              </w:rPr>
            </w:pPr>
          </w:p>
        </w:tc>
        <w:tc>
          <w:tcPr>
            <w:tcW w:w="476" w:type="pct"/>
            <w:shd w:val="clear" w:color="auto" w:fill="7391A2" w:themeFill="accent1"/>
          </w:tcPr>
          <w:p w14:paraId="5916E124" w14:textId="6874C901" w:rsidR="001B4C95" w:rsidRPr="00A73DF2" w:rsidRDefault="001B4C95" w:rsidP="009A7ABA">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2009</w:t>
            </w:r>
            <w:r w:rsidR="00B279B5" w:rsidRPr="00004A20">
              <w:rPr>
                <w:rFonts w:eastAsia="Times New Roman" w:cs="Times New Roman"/>
                <w:b/>
                <w:bCs/>
                <w:color w:val="FFFFFF" w:themeColor="background1"/>
                <w:sz w:val="20"/>
                <w:szCs w:val="20"/>
                <w:lang w:eastAsia="lv-LV"/>
              </w:rPr>
              <w:t>. gads</w:t>
            </w:r>
          </w:p>
        </w:tc>
        <w:tc>
          <w:tcPr>
            <w:tcW w:w="469" w:type="pct"/>
            <w:shd w:val="clear" w:color="auto" w:fill="7391A2" w:themeFill="accent1"/>
          </w:tcPr>
          <w:p w14:paraId="5DC80F06" w14:textId="5C63533A" w:rsidR="001B4C95" w:rsidRPr="00A73DF2" w:rsidRDefault="001B4C95" w:rsidP="009A7ABA">
            <w:pPr>
              <w:spacing w:before="0" w:after="0"/>
              <w:jc w:val="center"/>
              <w:rPr>
                <w:rFonts w:eastAsia="Times New Roman" w:cs="Times New Roman"/>
                <w:b/>
                <w:color w:val="FFFFFF" w:themeColor="background1"/>
                <w:sz w:val="20"/>
                <w:szCs w:val="20"/>
                <w:lang w:eastAsia="lv-LV"/>
              </w:rPr>
            </w:pPr>
            <w:r w:rsidRPr="00004A20">
              <w:rPr>
                <w:rFonts w:eastAsia="Times New Roman" w:cs="Times New Roman"/>
                <w:b/>
                <w:bCs/>
                <w:color w:val="FFFFFF" w:themeColor="background1"/>
                <w:sz w:val="20"/>
                <w:szCs w:val="20"/>
                <w:lang w:eastAsia="lv-LV"/>
              </w:rPr>
              <w:t>2013</w:t>
            </w:r>
            <w:r w:rsidR="00B279B5" w:rsidRPr="00004A20">
              <w:rPr>
                <w:rFonts w:eastAsia="Times New Roman" w:cs="Times New Roman"/>
                <w:b/>
                <w:bCs/>
                <w:color w:val="FFFFFF" w:themeColor="background1"/>
                <w:sz w:val="20"/>
                <w:szCs w:val="20"/>
                <w:lang w:eastAsia="lv-LV"/>
              </w:rPr>
              <w:t>. gads</w:t>
            </w:r>
          </w:p>
        </w:tc>
        <w:tc>
          <w:tcPr>
            <w:tcW w:w="1039" w:type="pct"/>
            <w:vMerge/>
            <w:shd w:val="clear" w:color="auto" w:fill="7391A2"/>
          </w:tcPr>
          <w:p w14:paraId="5EF53710" w14:textId="3BC21501" w:rsidR="001B4C95" w:rsidRPr="00A73DF2" w:rsidRDefault="001B4C95" w:rsidP="009A7ABA">
            <w:pPr>
              <w:spacing w:before="0" w:after="0"/>
              <w:jc w:val="center"/>
              <w:rPr>
                <w:rFonts w:eastAsia="Times New Roman" w:cs="Times New Roman"/>
                <w:b/>
                <w:color w:val="FFFFFF" w:themeColor="background1"/>
                <w:sz w:val="20"/>
                <w:szCs w:val="20"/>
                <w:lang w:eastAsia="lv-LV"/>
              </w:rPr>
            </w:pPr>
          </w:p>
        </w:tc>
        <w:tc>
          <w:tcPr>
            <w:tcW w:w="612" w:type="pct"/>
            <w:vMerge/>
            <w:shd w:val="clear" w:color="auto" w:fill="7391A2"/>
          </w:tcPr>
          <w:p w14:paraId="004E5182" w14:textId="7D5DC2B7" w:rsidR="001B4C95" w:rsidRPr="00A73DF2" w:rsidRDefault="001B4C95" w:rsidP="009A7ABA">
            <w:pPr>
              <w:spacing w:before="0" w:after="0"/>
              <w:jc w:val="center"/>
              <w:rPr>
                <w:rFonts w:eastAsia="Times New Roman" w:cs="Times New Roman"/>
                <w:b/>
                <w:color w:val="FFFFFF" w:themeColor="background1"/>
                <w:sz w:val="20"/>
                <w:szCs w:val="20"/>
                <w:lang w:eastAsia="lv-LV"/>
              </w:rPr>
            </w:pPr>
          </w:p>
        </w:tc>
      </w:tr>
      <w:tr w:rsidR="001B4C95" w:rsidRPr="00A73DF2" w14:paraId="112985E7" w14:textId="77777777" w:rsidTr="00004A20">
        <w:trPr>
          <w:tblHeader/>
        </w:trPr>
        <w:tc>
          <w:tcPr>
            <w:tcW w:w="749" w:type="pct"/>
            <w:hideMark/>
          </w:tcPr>
          <w:p w14:paraId="3C0B0DA6" w14:textId="77777777" w:rsidR="001B4C95" w:rsidRPr="00A73DF2" w:rsidRDefault="001B4C95">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3.4.1.5.1. apakšaktivitāte</w:t>
            </w:r>
          </w:p>
          <w:p w14:paraId="0F177518" w14:textId="7734DF74" w:rsidR="001B4C95" w:rsidRPr="00A73DF2" w:rsidRDefault="001B4C95">
            <w:pPr>
              <w:spacing w:before="0" w:after="0"/>
              <w:jc w:val="left"/>
              <w:rPr>
                <w:rFonts w:eastAsia="Times New Roman" w:cs="Times New Roman"/>
                <w:sz w:val="20"/>
                <w:szCs w:val="20"/>
                <w:lang w:eastAsia="lv-LV"/>
              </w:rPr>
            </w:pPr>
          </w:p>
        </w:tc>
        <w:tc>
          <w:tcPr>
            <w:tcW w:w="1047" w:type="pct"/>
          </w:tcPr>
          <w:p w14:paraId="1EBC1851" w14:textId="426D5276"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Plūdu apdraudēto teritoriju risku samazināšanas projekti, skaits</w:t>
            </w:r>
          </w:p>
        </w:tc>
        <w:tc>
          <w:tcPr>
            <w:tcW w:w="608" w:type="pct"/>
          </w:tcPr>
          <w:p w14:paraId="4CB1BA16" w14:textId="251890EA" w:rsidR="001B4C95" w:rsidRPr="00004A20" w:rsidRDefault="001B4C95" w:rsidP="009A7ABA">
            <w:pPr>
              <w:spacing w:before="0" w:after="0"/>
              <w:jc w:val="center"/>
              <w:rPr>
                <w:rFonts w:eastAsia="Times New Roman" w:cs="Times New Roman"/>
                <w:color w:val="000000" w:themeColor="text1"/>
                <w:sz w:val="20"/>
                <w:szCs w:val="20"/>
                <w:lang w:eastAsia="lv-LV"/>
              </w:rPr>
            </w:pPr>
            <w:r w:rsidRPr="00004A20">
              <w:rPr>
                <w:rFonts w:eastAsia="Times New Roman" w:cs="Times New Roman"/>
                <w:color w:val="000000" w:themeColor="text1"/>
                <w:sz w:val="20"/>
                <w:szCs w:val="20"/>
                <w:lang w:eastAsia="lv-LV"/>
              </w:rPr>
              <w:t>Iznākuma</w:t>
            </w:r>
          </w:p>
        </w:tc>
        <w:tc>
          <w:tcPr>
            <w:tcW w:w="476" w:type="pct"/>
            <w:hideMark/>
          </w:tcPr>
          <w:p w14:paraId="11F3E0C1" w14:textId="48DC7643"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2</w:t>
            </w:r>
          </w:p>
        </w:tc>
        <w:tc>
          <w:tcPr>
            <w:tcW w:w="469" w:type="pct"/>
            <w:hideMark/>
          </w:tcPr>
          <w:p w14:paraId="54020715" w14:textId="77777777"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5</w:t>
            </w:r>
          </w:p>
        </w:tc>
        <w:tc>
          <w:tcPr>
            <w:tcW w:w="1039" w:type="pct"/>
          </w:tcPr>
          <w:p w14:paraId="6CD68898" w14:textId="77777777"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Īstenoti 5 projekti</w:t>
            </w:r>
          </w:p>
        </w:tc>
        <w:tc>
          <w:tcPr>
            <w:tcW w:w="612" w:type="pct"/>
          </w:tcPr>
          <w:p w14:paraId="7D43127F" w14:textId="05A39478" w:rsidR="001B4C95" w:rsidRPr="00A73DF2" w:rsidRDefault="001B4C95" w:rsidP="001B4C95">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100%</w:t>
            </w:r>
          </w:p>
        </w:tc>
      </w:tr>
      <w:tr w:rsidR="001B4C95" w:rsidRPr="00A73DF2" w14:paraId="7888958F" w14:textId="77777777" w:rsidTr="00004A20">
        <w:trPr>
          <w:tblHeader/>
        </w:trPr>
        <w:tc>
          <w:tcPr>
            <w:tcW w:w="749" w:type="pct"/>
            <w:hideMark/>
          </w:tcPr>
          <w:p w14:paraId="0102BAD3" w14:textId="77777777" w:rsidR="001B4C95" w:rsidRPr="00A73DF2" w:rsidRDefault="001B4C95">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3.4.1.5.2. apakšaktivitāte</w:t>
            </w:r>
          </w:p>
          <w:p w14:paraId="60C5E434" w14:textId="1BA4FD58" w:rsidR="001B4C95" w:rsidRPr="00A73DF2" w:rsidRDefault="001B4C95">
            <w:pPr>
              <w:spacing w:before="0" w:after="0"/>
              <w:jc w:val="left"/>
              <w:rPr>
                <w:rFonts w:eastAsia="Times New Roman" w:cs="Times New Roman"/>
                <w:sz w:val="20"/>
                <w:szCs w:val="20"/>
                <w:lang w:eastAsia="lv-LV"/>
              </w:rPr>
            </w:pPr>
          </w:p>
        </w:tc>
        <w:tc>
          <w:tcPr>
            <w:tcW w:w="1047" w:type="pct"/>
          </w:tcPr>
          <w:p w14:paraId="0E3CD91B" w14:textId="2397D2BE"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Rekonstruētie hidrotehnisko būvju kompleksi, skaits</w:t>
            </w:r>
          </w:p>
        </w:tc>
        <w:tc>
          <w:tcPr>
            <w:tcW w:w="608" w:type="pct"/>
          </w:tcPr>
          <w:p w14:paraId="0A5F4CCE" w14:textId="3A7C2352" w:rsidR="001B4C95" w:rsidRPr="00004A20" w:rsidRDefault="001B4C95" w:rsidP="009A7ABA">
            <w:pPr>
              <w:spacing w:before="0" w:after="0"/>
              <w:jc w:val="center"/>
              <w:rPr>
                <w:rFonts w:eastAsia="Times New Roman" w:cs="Times New Roman"/>
                <w:color w:val="000000" w:themeColor="text1"/>
                <w:sz w:val="20"/>
                <w:szCs w:val="20"/>
                <w:lang w:eastAsia="lv-LV"/>
              </w:rPr>
            </w:pPr>
            <w:r w:rsidRPr="00004A20">
              <w:rPr>
                <w:rFonts w:eastAsia="Times New Roman" w:cs="Times New Roman"/>
                <w:color w:val="000000" w:themeColor="text1"/>
                <w:sz w:val="20"/>
                <w:szCs w:val="20"/>
                <w:lang w:eastAsia="lv-LV"/>
              </w:rPr>
              <w:t>Iznākuma</w:t>
            </w:r>
          </w:p>
        </w:tc>
        <w:tc>
          <w:tcPr>
            <w:tcW w:w="476" w:type="pct"/>
            <w:hideMark/>
          </w:tcPr>
          <w:p w14:paraId="22D07789" w14:textId="593CBE59"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1</w:t>
            </w:r>
          </w:p>
        </w:tc>
        <w:tc>
          <w:tcPr>
            <w:tcW w:w="469" w:type="pct"/>
            <w:hideMark/>
          </w:tcPr>
          <w:p w14:paraId="32867D24" w14:textId="77777777"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5</w:t>
            </w:r>
          </w:p>
        </w:tc>
        <w:tc>
          <w:tcPr>
            <w:tcW w:w="1039" w:type="pct"/>
          </w:tcPr>
          <w:p w14:paraId="6C7B94A8" w14:textId="77777777"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Rekonstruēti 7 hidrotehnisko būvju kompleksi</w:t>
            </w:r>
          </w:p>
        </w:tc>
        <w:tc>
          <w:tcPr>
            <w:tcW w:w="612" w:type="pct"/>
          </w:tcPr>
          <w:p w14:paraId="5C02F547" w14:textId="77777777" w:rsidR="001B4C95" w:rsidRPr="00A73DF2" w:rsidRDefault="001B4C95" w:rsidP="001B4C95">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140%</w:t>
            </w:r>
          </w:p>
        </w:tc>
      </w:tr>
      <w:tr w:rsidR="001B4C95" w:rsidRPr="00A73DF2" w14:paraId="2A1AA651" w14:textId="77777777" w:rsidTr="00004A20">
        <w:trPr>
          <w:tblHeader/>
        </w:trPr>
        <w:tc>
          <w:tcPr>
            <w:tcW w:w="749" w:type="pct"/>
            <w:hideMark/>
          </w:tcPr>
          <w:p w14:paraId="56AD85E7" w14:textId="77777777" w:rsidR="001B4C95" w:rsidRDefault="001B4C95">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 xml:space="preserve">3.4.1.5. </w:t>
            </w:r>
          </w:p>
          <w:p w14:paraId="3386269D" w14:textId="1B63973B" w:rsidR="001B4C95" w:rsidRPr="00A73DF2" w:rsidRDefault="001B4C95">
            <w:pPr>
              <w:spacing w:before="0" w:after="0"/>
              <w:jc w:val="left"/>
              <w:rPr>
                <w:rFonts w:eastAsia="Times New Roman" w:cs="Times New Roman"/>
                <w:bCs/>
                <w:sz w:val="20"/>
                <w:szCs w:val="20"/>
                <w:lang w:eastAsia="lv-LV"/>
              </w:rPr>
            </w:pPr>
            <w:r w:rsidRPr="00A73DF2">
              <w:rPr>
                <w:rFonts w:eastAsia="Times New Roman" w:cs="Times New Roman"/>
                <w:sz w:val="20"/>
                <w:szCs w:val="20"/>
                <w:lang w:eastAsia="lv-LV"/>
              </w:rPr>
              <w:t xml:space="preserve">aktivitāte </w:t>
            </w:r>
          </w:p>
          <w:p w14:paraId="3C8422D0" w14:textId="01B58C0E" w:rsidR="001B4C95" w:rsidRPr="00A73DF2" w:rsidRDefault="001B4C95">
            <w:pPr>
              <w:spacing w:before="0" w:after="0"/>
              <w:jc w:val="left"/>
              <w:rPr>
                <w:rFonts w:eastAsia="Times New Roman" w:cs="Times New Roman"/>
                <w:bCs/>
                <w:sz w:val="20"/>
                <w:szCs w:val="20"/>
                <w:lang w:eastAsia="lv-LV"/>
              </w:rPr>
            </w:pPr>
          </w:p>
        </w:tc>
        <w:tc>
          <w:tcPr>
            <w:tcW w:w="1047" w:type="pct"/>
          </w:tcPr>
          <w:p w14:paraId="6DB643DC" w14:textId="2CCA9C6D"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bCs/>
                <w:sz w:val="20"/>
                <w:szCs w:val="20"/>
                <w:lang w:eastAsia="lv-LV"/>
              </w:rPr>
              <w:t>Iedzīvotāju skaits, uz kuriem vērsti plūdu samazināšanas projekti, skaits</w:t>
            </w:r>
          </w:p>
        </w:tc>
        <w:tc>
          <w:tcPr>
            <w:tcW w:w="608" w:type="pct"/>
          </w:tcPr>
          <w:p w14:paraId="23797C67" w14:textId="4763D11D" w:rsidR="001B4C95" w:rsidRPr="00004A20" w:rsidRDefault="001B4C95" w:rsidP="009A7ABA">
            <w:pPr>
              <w:spacing w:before="0" w:after="0"/>
              <w:jc w:val="center"/>
              <w:rPr>
                <w:rFonts w:eastAsia="Times New Roman" w:cs="Times New Roman"/>
                <w:color w:val="000000" w:themeColor="text1"/>
                <w:sz w:val="20"/>
                <w:szCs w:val="20"/>
                <w:lang w:eastAsia="lv-LV"/>
              </w:rPr>
            </w:pPr>
            <w:r w:rsidRPr="00004A20">
              <w:rPr>
                <w:rFonts w:eastAsia="Times New Roman" w:cs="Times New Roman"/>
                <w:color w:val="000000" w:themeColor="text1"/>
                <w:sz w:val="20"/>
                <w:szCs w:val="20"/>
                <w:lang w:eastAsia="lv-LV"/>
              </w:rPr>
              <w:t>Iznākuma</w:t>
            </w:r>
            <w:r w:rsidR="00885440" w:rsidRPr="00004A20">
              <w:rPr>
                <w:rFonts w:eastAsia="Times New Roman" w:cs="Times New Roman"/>
                <w:color w:val="000000" w:themeColor="text1"/>
                <w:sz w:val="20"/>
                <w:szCs w:val="20"/>
                <w:lang w:eastAsia="lv-LV"/>
              </w:rPr>
              <w:t>/ rezultāta</w:t>
            </w:r>
          </w:p>
        </w:tc>
        <w:tc>
          <w:tcPr>
            <w:tcW w:w="476" w:type="pct"/>
            <w:hideMark/>
          </w:tcPr>
          <w:p w14:paraId="34384DDF" w14:textId="0512209B"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52 000</w:t>
            </w:r>
          </w:p>
        </w:tc>
        <w:tc>
          <w:tcPr>
            <w:tcW w:w="469" w:type="pct"/>
            <w:hideMark/>
          </w:tcPr>
          <w:p w14:paraId="6F102259" w14:textId="77777777" w:rsidR="001B4C95" w:rsidRPr="00A73DF2" w:rsidRDefault="001B4C95" w:rsidP="009A7ABA">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65 000</w:t>
            </w:r>
          </w:p>
        </w:tc>
        <w:tc>
          <w:tcPr>
            <w:tcW w:w="1039" w:type="pct"/>
          </w:tcPr>
          <w:p w14:paraId="5902B554" w14:textId="77777777" w:rsidR="001B4C95" w:rsidRPr="00A73DF2" w:rsidRDefault="001B4C95" w:rsidP="00ED4133">
            <w:pPr>
              <w:spacing w:before="0" w:after="0"/>
              <w:jc w:val="left"/>
              <w:rPr>
                <w:rFonts w:eastAsia="Times New Roman" w:cs="Times New Roman"/>
                <w:sz w:val="20"/>
                <w:szCs w:val="20"/>
                <w:lang w:eastAsia="lv-LV"/>
              </w:rPr>
            </w:pPr>
            <w:r w:rsidRPr="00A73DF2">
              <w:rPr>
                <w:rFonts w:eastAsia="Times New Roman" w:cs="Times New Roman"/>
                <w:sz w:val="20"/>
                <w:szCs w:val="20"/>
                <w:lang w:eastAsia="lv-LV"/>
              </w:rPr>
              <w:t>66 481 iedzīvotājiem novērsts plūdu risks</w:t>
            </w:r>
          </w:p>
        </w:tc>
        <w:tc>
          <w:tcPr>
            <w:tcW w:w="612" w:type="pct"/>
          </w:tcPr>
          <w:p w14:paraId="57F3413D" w14:textId="77777777" w:rsidR="001B4C95" w:rsidRPr="00A73DF2" w:rsidRDefault="001B4C95" w:rsidP="001B4C95">
            <w:pPr>
              <w:spacing w:before="0" w:after="0"/>
              <w:jc w:val="center"/>
              <w:rPr>
                <w:rFonts w:eastAsia="Times New Roman" w:cs="Times New Roman"/>
                <w:sz w:val="20"/>
                <w:szCs w:val="20"/>
                <w:lang w:eastAsia="lv-LV"/>
              </w:rPr>
            </w:pPr>
            <w:r w:rsidRPr="00A73DF2">
              <w:rPr>
                <w:rFonts w:eastAsia="Times New Roman" w:cs="Times New Roman"/>
                <w:sz w:val="20"/>
                <w:szCs w:val="20"/>
                <w:lang w:eastAsia="lv-LV"/>
              </w:rPr>
              <w:t>102%</w:t>
            </w:r>
          </w:p>
        </w:tc>
      </w:tr>
    </w:tbl>
    <w:p w14:paraId="24CD9138" w14:textId="2D48D6C3" w:rsidR="003B7880" w:rsidRPr="00A73DF2" w:rsidRDefault="003B7880" w:rsidP="00ED4133">
      <w:pPr>
        <w:autoSpaceDE w:val="0"/>
        <w:autoSpaceDN w:val="0"/>
        <w:adjustRightInd w:val="0"/>
        <w:jc w:val="center"/>
        <w:rPr>
          <w:i/>
          <w:sz w:val="20"/>
          <w:szCs w:val="20"/>
        </w:rPr>
      </w:pPr>
      <w:r w:rsidRPr="00A73DF2">
        <w:rPr>
          <w:i/>
          <w:sz w:val="20"/>
          <w:szCs w:val="20"/>
        </w:rPr>
        <w:t xml:space="preserve">Avots: </w:t>
      </w:r>
      <w:r w:rsidR="00597107">
        <w:rPr>
          <w:i/>
          <w:sz w:val="20"/>
          <w:szCs w:val="20"/>
        </w:rPr>
        <w:t xml:space="preserve">Autoru veidots, balstoties uz </w:t>
      </w:r>
      <w:r w:rsidR="008012C0">
        <w:rPr>
          <w:i/>
          <w:sz w:val="20"/>
          <w:szCs w:val="20"/>
        </w:rPr>
        <w:t>DP</w:t>
      </w:r>
      <w:r w:rsidRPr="00A73DF2">
        <w:rPr>
          <w:i/>
          <w:sz w:val="20"/>
          <w:szCs w:val="20"/>
        </w:rPr>
        <w:t xml:space="preserve"> “Infrastruktūra un pakalpojumi” papildinājum</w:t>
      </w:r>
      <w:r w:rsidR="00597107">
        <w:rPr>
          <w:i/>
          <w:sz w:val="20"/>
          <w:szCs w:val="20"/>
        </w:rPr>
        <w:t>u</w:t>
      </w:r>
    </w:p>
    <w:p w14:paraId="54187E23" w14:textId="7D6C237B" w:rsidR="003C1870" w:rsidRPr="00A73DF2" w:rsidRDefault="003C1870">
      <w:pPr>
        <w:autoSpaceDE w:val="0"/>
        <w:autoSpaceDN w:val="0"/>
        <w:adjustRightInd w:val="0"/>
      </w:pPr>
      <w:r>
        <w:t>Noteiktais</w:t>
      </w:r>
      <w:r w:rsidRPr="00A73DF2">
        <w:t xml:space="preserve"> rezultāta radītājs “</w:t>
      </w:r>
      <w:r>
        <w:t>I</w:t>
      </w:r>
      <w:r w:rsidRPr="00A73DF2">
        <w:t xml:space="preserve">edzīvotāju skaits, kuriem novērsts plūdu risks” </w:t>
      </w:r>
      <w:r>
        <w:t>bija</w:t>
      </w:r>
      <w:r w:rsidRPr="00A73DF2">
        <w:t xml:space="preserve"> atbilstošs apakšaktivitāšu būtībai un ļauj novērtēt veikto investīciju ieguvumus</w:t>
      </w:r>
      <w:r>
        <w:t xml:space="preserve"> - </w:t>
      </w:r>
      <w:r w:rsidRPr="00A73DF2">
        <w:t xml:space="preserve">projektu rezultātā </w:t>
      </w:r>
      <w:r w:rsidR="008012C0">
        <w:t>plūdu riski</w:t>
      </w:r>
      <w:r w:rsidR="008012C0" w:rsidRPr="00A73DF2">
        <w:t xml:space="preserve"> </w:t>
      </w:r>
      <w:r w:rsidR="008012C0">
        <w:t xml:space="preserve">tika novērsti </w:t>
      </w:r>
      <w:r w:rsidR="008012C0" w:rsidRPr="00A73DF2">
        <w:t>66 481 iedzīvotāj</w:t>
      </w:r>
      <w:r w:rsidR="008012C0">
        <w:t xml:space="preserve">u. </w:t>
      </w:r>
      <w:r w:rsidRPr="00A73DF2">
        <w:t xml:space="preserve">Kopumā </w:t>
      </w:r>
      <w:r>
        <w:t>apakšaktivitāšu</w:t>
      </w:r>
      <w:r w:rsidRPr="00A73DF2">
        <w:t xml:space="preserve"> ietvaros tika rekonstruēti dambji 36,37 km garumā.</w:t>
      </w:r>
      <w:r w:rsidRPr="774DC926">
        <w:rPr>
          <w:rFonts w:asciiTheme="minorHAnsi" w:hAnsiTheme="minorHAnsi"/>
        </w:rPr>
        <w:t xml:space="preserve"> </w:t>
      </w:r>
      <w:r w:rsidRPr="00A73DF2">
        <w:t>Lai iegūtu visaptverošāku skatījumu par plūdu risku samazinājumu</w:t>
      </w:r>
      <w:r>
        <w:t>,</w:t>
      </w:r>
      <w:r w:rsidRPr="00A73DF2">
        <w:t xml:space="preserve"> ņemot vērā Latvijas iedzīvotāju zemo blīvumu, nākama</w:t>
      </w:r>
      <w:r w:rsidR="008012C0">
        <w:t>jos</w:t>
      </w:r>
      <w:r w:rsidRPr="00A73DF2">
        <w:t xml:space="preserve"> plānošanas period</w:t>
      </w:r>
      <w:r w:rsidR="008012C0">
        <w:t>os</w:t>
      </w:r>
      <w:r>
        <w:t xml:space="preserve"> (t.i., 2014.</w:t>
      </w:r>
      <w:r w:rsidR="008012C0">
        <w:t xml:space="preserve"> </w:t>
      </w:r>
      <w:r>
        <w:t>-</w:t>
      </w:r>
      <w:r w:rsidR="008012C0">
        <w:t xml:space="preserve"> </w:t>
      </w:r>
      <w:r>
        <w:t>2020.</w:t>
      </w:r>
      <w:r w:rsidR="008012C0">
        <w:t xml:space="preserve"> gad</w:t>
      </w:r>
      <w:r w:rsidR="008A2E62">
        <w:t>a plānošanas periodā</w:t>
      </w:r>
      <w:r w:rsidR="008012C0">
        <w:t xml:space="preserve"> un </w:t>
      </w:r>
      <w:r w:rsidR="008A2E62">
        <w:t xml:space="preserve">plānošanas periodā </w:t>
      </w:r>
      <w:r>
        <w:t>pēc 2020.</w:t>
      </w:r>
      <w:r w:rsidR="008012C0">
        <w:t xml:space="preserve"> gada</w:t>
      </w:r>
      <w:r>
        <w:t>)</w:t>
      </w:r>
      <w:r w:rsidRPr="00A73DF2">
        <w:t xml:space="preserve"> </w:t>
      </w:r>
      <w:r>
        <w:t>iete</w:t>
      </w:r>
      <w:r w:rsidR="774DC926">
        <w:t>i</w:t>
      </w:r>
      <w:r>
        <w:t xml:space="preserve">cams ieviest papildu </w:t>
      </w:r>
      <w:r w:rsidRPr="00A73DF2">
        <w:t>rezultāta radītāju “</w:t>
      </w:r>
      <w:r>
        <w:t>P</w:t>
      </w:r>
      <w:r w:rsidRPr="00A73DF2">
        <w:t>latība (ha), kurai novērsts applūšanas risks”</w:t>
      </w:r>
      <w:r>
        <w:t>.</w:t>
      </w:r>
    </w:p>
    <w:p w14:paraId="7D48E26A" w14:textId="389A0E22" w:rsidR="003B7880" w:rsidRPr="00A73DF2" w:rsidRDefault="00AC3534" w:rsidP="00004A20">
      <w:pPr>
        <w:autoSpaceDE w:val="0"/>
        <w:autoSpaceDN w:val="0"/>
        <w:adjustRightInd w:val="0"/>
        <w:spacing w:before="0" w:after="0"/>
      </w:pPr>
      <w:hyperlink r:id="rId50" w:tgtFrame="_self" w:history="1">
        <w:r w:rsidR="003C1870" w:rsidRPr="00004A20">
          <w:rPr>
            <w:rStyle w:val="Hyperlink"/>
            <w:color w:val="000000" w:themeColor="text1"/>
          </w:rPr>
          <w:t>Plūdu riska novērtēšanas un pārvaldības nacionālajā programmā 2008. - 2015. gadam</w:t>
        </w:r>
      </w:hyperlink>
      <w:r w:rsidR="003C1870" w:rsidRPr="00004A20">
        <w:rPr>
          <w:color w:val="000000" w:themeColor="text1"/>
        </w:rPr>
        <w:t xml:space="preserve"> ir</w:t>
      </w:r>
      <w:r w:rsidR="003C1870" w:rsidRPr="00A73DF2">
        <w:rPr>
          <w:b/>
          <w:bCs/>
          <w:color w:val="000000" w:themeColor="text1"/>
        </w:rPr>
        <w:t xml:space="preserve"> </w:t>
      </w:r>
      <w:r w:rsidR="003C1870" w:rsidRPr="00004A20">
        <w:rPr>
          <w:color w:val="000000" w:themeColor="text1"/>
        </w:rPr>
        <w:t>noteikts, ka galvenais novērtējuma kritērijs plūdu sekām ir apdraudēto iedzīvotāju skaits un postījumu apmērs</w:t>
      </w:r>
      <w:r w:rsidR="00955DB7">
        <w:rPr>
          <w:color w:val="000000" w:themeColor="text1"/>
        </w:rPr>
        <w:t>.</w:t>
      </w:r>
      <w:r w:rsidR="003C1870" w:rsidRPr="00004A20">
        <w:rPr>
          <w:rStyle w:val="FootnoteReference"/>
          <w:color w:val="000000" w:themeColor="text1"/>
        </w:rPr>
        <w:footnoteReference w:id="119"/>
      </w:r>
      <w:r w:rsidR="003C1870" w:rsidRPr="00004A20">
        <w:rPr>
          <w:color w:val="000000" w:themeColor="text1"/>
        </w:rPr>
        <w:t xml:space="preserve"> Tādejādi var secināt, ka apakšaktivitātes projektiem izvirzītie rezultatīvie rādītāji (t.i., iedzīvotāju skaits) bija atbilstoši nacionālā līmeņa attīstības plānošanas dokumentiem. </w:t>
      </w:r>
    </w:p>
    <w:p w14:paraId="7022EAE0" w14:textId="3AE9C6B5" w:rsidR="003B7880" w:rsidRPr="00A73DF2" w:rsidRDefault="00CC7506" w:rsidP="006F79B4">
      <w:pPr>
        <w:pStyle w:val="Heading4"/>
        <w:numPr>
          <w:ilvl w:val="0"/>
          <w:numId w:val="0"/>
        </w:numPr>
        <w:ind w:left="1080" w:hanging="1080"/>
      </w:pPr>
      <w:r>
        <w:t>3.2.</w:t>
      </w:r>
      <w:r w:rsidR="007D466B">
        <w:t>1</w:t>
      </w:r>
      <w:r>
        <w:t xml:space="preserve">.2. </w:t>
      </w:r>
      <w:r w:rsidR="003B7880" w:rsidRPr="00A73DF2">
        <w:t>Citi raksturojošie rādītāji</w:t>
      </w:r>
    </w:p>
    <w:p w14:paraId="5544490B" w14:textId="03EFD48B" w:rsidR="00E23163" w:rsidRDefault="00E51D3A" w:rsidP="00E51D3A">
      <w:r>
        <w:t>A</w:t>
      </w:r>
      <w:r w:rsidR="003B7880" w:rsidRPr="00A73DF2">
        <w:t xml:space="preserve">pakšaktivitāšu ietekmi var </w:t>
      </w:r>
      <w:r>
        <w:t>izvērtēt, izmantojot a</w:t>
      </w:r>
      <w:r w:rsidR="003B7880" w:rsidRPr="00A73DF2">
        <w:t>rī  cit</w:t>
      </w:r>
      <w:r>
        <w:t>us</w:t>
      </w:r>
      <w:r w:rsidR="003B7880" w:rsidRPr="00A73DF2">
        <w:t xml:space="preserve"> rādītāj</w:t>
      </w:r>
      <w:r>
        <w:t>us, kā, piemēram,</w:t>
      </w:r>
      <w:r w:rsidRPr="00E51D3A">
        <w:t xml:space="preserve"> </w:t>
      </w:r>
      <w:r w:rsidRPr="00A73DF2">
        <w:t>pašvaldību pieprasījumus no līdzekļiem neparedzētiem gadījumiem</w:t>
      </w:r>
      <w:r>
        <w:t>. Saskaņā ar VARAM datiem pašvaldībām vislielākie dabas katastrofu radītie zaudējumi ir bijuši no plūdiem (</w:t>
      </w:r>
      <w:r w:rsidRPr="00A73DF2">
        <w:t>skatīt attēlu Nr. 3.</w:t>
      </w:r>
      <w:r w:rsidR="00632111">
        <w:t>3</w:t>
      </w:r>
      <w:r w:rsidRPr="00A73DF2">
        <w:t>.).</w:t>
      </w:r>
      <w:r>
        <w:t xml:space="preserve"> </w:t>
      </w:r>
      <w:r w:rsidR="003B7880" w:rsidRPr="00A73DF2">
        <w:t>Plūdu radīto zaudējumu likvidēšanai piešķirto līdzekļu ap</w:t>
      </w:r>
      <w:r w:rsidR="00955DB7">
        <w:t>mērs</w:t>
      </w:r>
      <w:r w:rsidR="003B7880" w:rsidRPr="00A73DF2">
        <w:t xml:space="preserve"> divkārt pārsniedz</w:t>
      </w:r>
      <w:r>
        <w:t xml:space="preserve"> </w:t>
      </w:r>
      <w:r w:rsidRPr="00A73DF2">
        <w:t xml:space="preserve">piešķirto līdzekļu </w:t>
      </w:r>
      <w:r w:rsidR="00955DB7" w:rsidRPr="00A73DF2">
        <w:t>ap</w:t>
      </w:r>
      <w:r w:rsidR="00955DB7">
        <w:t xml:space="preserve">mēru </w:t>
      </w:r>
      <w:r w:rsidRPr="00A73DF2">
        <w:t>visu pārējo dabas katastrofu seku likvidēšanai</w:t>
      </w:r>
      <w:r>
        <w:t>. N</w:t>
      </w:r>
      <w:r w:rsidRPr="00A73DF2">
        <w:t>o 2006.</w:t>
      </w:r>
      <w:r>
        <w:t xml:space="preserve"> </w:t>
      </w:r>
      <w:r w:rsidRPr="00A73DF2">
        <w:t>-</w:t>
      </w:r>
      <w:r>
        <w:t xml:space="preserve"> </w:t>
      </w:r>
      <w:r w:rsidRPr="00A73DF2">
        <w:t xml:space="preserve">2016. gadam </w:t>
      </w:r>
      <w:r>
        <w:t>p</w:t>
      </w:r>
      <w:r w:rsidR="003B7880" w:rsidRPr="00A73DF2">
        <w:t xml:space="preserve">lūdu </w:t>
      </w:r>
      <w:r w:rsidR="002E3303">
        <w:t xml:space="preserve">un šķīdoņa </w:t>
      </w:r>
      <w:r w:rsidR="003B7880" w:rsidRPr="00A73DF2">
        <w:t xml:space="preserve">seku novēršanai </w:t>
      </w:r>
      <w:r>
        <w:t xml:space="preserve">tika piešķirti </w:t>
      </w:r>
      <w:r w:rsidRPr="00A73DF2">
        <w:t>ap</w:t>
      </w:r>
      <w:r>
        <w:t>tuveni</w:t>
      </w:r>
      <w:r w:rsidRPr="00A73DF2">
        <w:t xml:space="preserve"> 2 milj. EUR</w:t>
      </w:r>
      <w:r>
        <w:t xml:space="preserve">. </w:t>
      </w:r>
    </w:p>
    <w:p w14:paraId="62030C29" w14:textId="22B98275" w:rsidR="00E37A4E" w:rsidRPr="00004A20" w:rsidRDefault="006D6F9E"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 xml:space="preserve">Attēls Nr. </w:t>
      </w:r>
      <w:r w:rsidR="00142586" w:rsidRPr="00004A20">
        <w:rPr>
          <w:b/>
          <w:bCs/>
          <w:i w:val="0"/>
          <w:iCs w:val="0"/>
          <w:color w:val="526D7C" w:themeColor="accent1" w:themeShade="BF"/>
          <w:sz w:val="20"/>
          <w:szCs w:val="20"/>
        </w:rPr>
        <w:t>3</w:t>
      </w:r>
      <w:r w:rsidRPr="00004A20">
        <w:rPr>
          <w:b/>
          <w:bCs/>
          <w:i w:val="0"/>
          <w:iCs w:val="0"/>
          <w:color w:val="526D7C" w:themeColor="accent1" w:themeShade="BF"/>
          <w:sz w:val="20"/>
          <w:szCs w:val="20"/>
        </w:rPr>
        <w:t>.</w:t>
      </w:r>
      <w:r w:rsidR="00632111" w:rsidRPr="00004A20">
        <w:rPr>
          <w:b/>
          <w:bCs/>
          <w:i w:val="0"/>
          <w:iCs w:val="0"/>
          <w:color w:val="526D7C" w:themeColor="accent1" w:themeShade="BF"/>
          <w:sz w:val="20"/>
          <w:szCs w:val="20"/>
        </w:rPr>
        <w:t>3</w:t>
      </w:r>
      <w:r w:rsidRPr="00004A20">
        <w:rPr>
          <w:b/>
          <w:bCs/>
          <w:i w:val="0"/>
          <w:iCs w:val="0"/>
          <w:color w:val="526D7C" w:themeColor="accent1" w:themeShade="BF"/>
          <w:sz w:val="20"/>
          <w:szCs w:val="20"/>
        </w:rPr>
        <w:t>. Izmaksas pašvaldībām no līdzekļiem neparedzētiem gadījumiem</w:t>
      </w:r>
      <w:r w:rsidR="00FE3413" w:rsidRPr="00004A20">
        <w:rPr>
          <w:b/>
          <w:bCs/>
          <w:i w:val="0"/>
          <w:iCs w:val="0"/>
          <w:color w:val="526D7C" w:themeColor="accent1" w:themeShade="BF"/>
          <w:sz w:val="20"/>
          <w:szCs w:val="20"/>
        </w:rPr>
        <w:t xml:space="preserve"> sadalījumā</w:t>
      </w:r>
      <w:r w:rsidRPr="00004A20">
        <w:rPr>
          <w:b/>
          <w:bCs/>
          <w:i w:val="0"/>
          <w:iCs w:val="0"/>
          <w:color w:val="526D7C" w:themeColor="accent1" w:themeShade="BF"/>
          <w:sz w:val="20"/>
          <w:szCs w:val="20"/>
        </w:rPr>
        <w:t xml:space="preserve"> p</w:t>
      </w:r>
      <w:r w:rsidR="00955DB7">
        <w:rPr>
          <w:b/>
          <w:bCs/>
          <w:i w:val="0"/>
          <w:iCs w:val="0"/>
          <w:color w:val="526D7C" w:themeColor="accent1" w:themeShade="BF"/>
          <w:sz w:val="20"/>
          <w:szCs w:val="20"/>
        </w:rPr>
        <w:t>a</w:t>
      </w:r>
      <w:r w:rsidRPr="00004A20">
        <w:rPr>
          <w:b/>
          <w:bCs/>
          <w:i w:val="0"/>
          <w:iCs w:val="0"/>
          <w:color w:val="526D7C" w:themeColor="accent1" w:themeShade="BF"/>
          <w:sz w:val="20"/>
          <w:szCs w:val="20"/>
        </w:rPr>
        <w:t xml:space="preserve"> dabas katastrofu veidiem</w:t>
      </w:r>
      <w:r w:rsidR="00955DB7">
        <w:rPr>
          <w:b/>
          <w:bCs/>
          <w:i w:val="0"/>
          <w:iCs w:val="0"/>
          <w:color w:val="526D7C" w:themeColor="accent1" w:themeShade="BF"/>
          <w:sz w:val="20"/>
          <w:szCs w:val="20"/>
        </w:rPr>
        <w:t xml:space="preserve"> no 2006. – 2016. gadam</w:t>
      </w:r>
      <w:r w:rsidR="00FE3413" w:rsidRPr="00004A20">
        <w:rPr>
          <w:b/>
          <w:bCs/>
          <w:i w:val="0"/>
          <w:iCs w:val="0"/>
          <w:color w:val="526D7C" w:themeColor="accent1" w:themeShade="BF"/>
          <w:sz w:val="20"/>
          <w:szCs w:val="20"/>
        </w:rPr>
        <w:t>, EUR</w:t>
      </w:r>
    </w:p>
    <w:p w14:paraId="40DC0B89" w14:textId="77777777" w:rsidR="003B7880" w:rsidRPr="00A73DF2" w:rsidRDefault="003B7880" w:rsidP="006D6F9E">
      <w:pPr>
        <w:jc w:val="center"/>
        <w:rPr>
          <w:highlight w:val="darkGreen"/>
        </w:rPr>
      </w:pPr>
      <w:r w:rsidRPr="00A73DF2">
        <w:rPr>
          <w:noProof/>
          <w:lang w:eastAsia="lv-LV"/>
        </w:rPr>
        <w:drawing>
          <wp:inline distT="0" distB="0" distL="0" distR="0" wp14:anchorId="2F74F052" wp14:editId="51C09D2E">
            <wp:extent cx="5760000" cy="2520000"/>
            <wp:effectExtent l="0" t="0" r="0" b="0"/>
            <wp:docPr id="16" name="Chart 16">
              <a:extLst xmlns:a="http://schemas.openxmlformats.org/drawingml/2006/main">
                <a:ext uri="{FF2B5EF4-FFF2-40B4-BE49-F238E27FC236}">
                  <a16:creationId xmlns:a16="http://schemas.microsoft.com/office/drawing/2014/main" id="{2AC7D16A-0823-45FC-83D6-4FE3C181B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B351B2" w14:textId="0AFA4D47" w:rsidR="003B7880" w:rsidRPr="00A73DF2" w:rsidRDefault="003B7880" w:rsidP="003B7880">
      <w:pPr>
        <w:jc w:val="center"/>
        <w:rPr>
          <w:i/>
          <w:sz w:val="20"/>
          <w:szCs w:val="20"/>
        </w:rPr>
      </w:pPr>
      <w:r w:rsidRPr="00A73DF2">
        <w:rPr>
          <w:i/>
          <w:sz w:val="20"/>
          <w:szCs w:val="20"/>
        </w:rPr>
        <w:t xml:space="preserve">Avots: </w:t>
      </w:r>
      <w:r w:rsidR="00597107">
        <w:rPr>
          <w:i/>
          <w:sz w:val="20"/>
          <w:szCs w:val="20"/>
        </w:rPr>
        <w:t xml:space="preserve">Autoru veidots, balstoties uz </w:t>
      </w:r>
      <w:r w:rsidRPr="00A73DF2">
        <w:rPr>
          <w:i/>
          <w:sz w:val="20"/>
          <w:szCs w:val="20"/>
        </w:rPr>
        <w:t>VARAM dati</w:t>
      </w:r>
      <w:r w:rsidR="00597107">
        <w:rPr>
          <w:i/>
          <w:sz w:val="20"/>
          <w:szCs w:val="20"/>
        </w:rPr>
        <w:t>em</w:t>
      </w:r>
    </w:p>
    <w:p w14:paraId="7E520C13" w14:textId="6086B5B6" w:rsidR="003B7880" w:rsidRPr="00A73DF2" w:rsidRDefault="00E51D3A" w:rsidP="0CF61E71">
      <w:pPr>
        <w:rPr>
          <w:szCs w:val="24"/>
        </w:rPr>
      </w:pPr>
      <w:r w:rsidRPr="00004A20">
        <w:t>VARAM d</w:t>
      </w:r>
      <w:r w:rsidR="003B7880" w:rsidRPr="00004A20">
        <w:t xml:space="preserve">ati par dabas katastrofu rezultātā cietušo infrastruktūru liecina, ka visvairāk ir cietuši </w:t>
      </w:r>
      <w:r w:rsidR="003C1870" w:rsidRPr="00004A20">
        <w:t>auto</w:t>
      </w:r>
      <w:r w:rsidR="003B7880" w:rsidRPr="00004A20">
        <w:t>ceļi un ielas, kā arī privātās un publiskās ēkas</w:t>
      </w:r>
      <w:r w:rsidR="00287F7D" w:rsidRPr="00004A20">
        <w:t xml:space="preserve"> (skatīt attēlu Nr. 3.</w:t>
      </w:r>
      <w:r w:rsidR="00F111A3" w:rsidRPr="00004A20">
        <w:t>4</w:t>
      </w:r>
      <w:r w:rsidR="00287F7D" w:rsidRPr="00004A20">
        <w:t>.).</w:t>
      </w:r>
      <w:r w:rsidR="003B7880" w:rsidRPr="00004A20">
        <w:t xml:space="preserve"> Turklāt ceļu bojājumu galvenais iemesls 70% gadījumu ir bij</w:t>
      </w:r>
      <w:r w:rsidR="00955DB7">
        <w:t>is</w:t>
      </w:r>
      <w:r w:rsidR="003B7880" w:rsidRPr="00004A20">
        <w:t xml:space="preserve"> pavasara plūdi un pali. </w:t>
      </w:r>
      <w:r w:rsidR="00955DB7">
        <w:t>Vienlaikus</w:t>
      </w:r>
      <w:r w:rsidR="003B7880" w:rsidRPr="00004A20">
        <w:t xml:space="preserve"> ēku galvenais bojājumu izraisītājs ir bijis sniegs</w:t>
      </w:r>
      <w:r w:rsidR="00287F7D" w:rsidRPr="00004A20">
        <w:t>.</w:t>
      </w:r>
    </w:p>
    <w:p w14:paraId="1D364FFA" w14:textId="2AF5EC1F" w:rsidR="00BD295C" w:rsidRPr="00004A20" w:rsidRDefault="00BD295C"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Attēls Nr. </w:t>
      </w:r>
      <w:r w:rsidR="00142586" w:rsidRPr="00004A20">
        <w:rPr>
          <w:b/>
          <w:bCs/>
          <w:i w:val="0"/>
          <w:iCs w:val="0"/>
          <w:color w:val="526D7C" w:themeColor="accent1" w:themeShade="BF"/>
          <w:sz w:val="20"/>
          <w:szCs w:val="20"/>
        </w:rPr>
        <w:t>3</w:t>
      </w:r>
      <w:r w:rsidRPr="00004A20">
        <w:rPr>
          <w:b/>
          <w:bCs/>
          <w:i w:val="0"/>
          <w:iCs w:val="0"/>
          <w:color w:val="526D7C" w:themeColor="accent1" w:themeShade="BF"/>
          <w:sz w:val="20"/>
          <w:szCs w:val="20"/>
        </w:rPr>
        <w:t>.</w:t>
      </w:r>
      <w:r w:rsidR="00F111A3" w:rsidRPr="00004A20">
        <w:rPr>
          <w:b/>
          <w:bCs/>
          <w:i w:val="0"/>
          <w:iCs w:val="0"/>
          <w:color w:val="526D7C" w:themeColor="accent1" w:themeShade="BF"/>
          <w:sz w:val="20"/>
          <w:szCs w:val="20"/>
        </w:rPr>
        <w:t>4</w:t>
      </w:r>
      <w:r w:rsidRPr="00004A20">
        <w:rPr>
          <w:b/>
          <w:bCs/>
          <w:i w:val="0"/>
          <w:iCs w:val="0"/>
          <w:color w:val="526D7C" w:themeColor="accent1" w:themeShade="BF"/>
          <w:sz w:val="20"/>
          <w:szCs w:val="20"/>
        </w:rPr>
        <w:t xml:space="preserve">. Pašvaldībām izmaksātās summas no līdzekļiem neparedzētiem gadījumiem sadalījumā pēc cietušās infrastruktūras </w:t>
      </w:r>
      <w:r w:rsidR="00955DB7">
        <w:rPr>
          <w:b/>
          <w:bCs/>
          <w:i w:val="0"/>
          <w:iCs w:val="0"/>
          <w:color w:val="526D7C" w:themeColor="accent1" w:themeShade="BF"/>
          <w:sz w:val="20"/>
          <w:szCs w:val="20"/>
        </w:rPr>
        <w:t xml:space="preserve">no </w:t>
      </w:r>
      <w:r w:rsidRPr="00004A20">
        <w:rPr>
          <w:b/>
          <w:bCs/>
          <w:i w:val="0"/>
          <w:iCs w:val="0"/>
          <w:color w:val="526D7C" w:themeColor="accent1" w:themeShade="BF"/>
          <w:sz w:val="20"/>
          <w:szCs w:val="20"/>
        </w:rPr>
        <w:t>2006.</w:t>
      </w:r>
      <w:r w:rsidR="00F8732B"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w:t>
      </w:r>
      <w:r w:rsidR="00F8732B"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2016.</w:t>
      </w:r>
      <w:r w:rsidR="00572656"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gada</w:t>
      </w:r>
      <w:r w:rsidR="00955DB7">
        <w:rPr>
          <w:b/>
          <w:bCs/>
          <w:i w:val="0"/>
          <w:iCs w:val="0"/>
          <w:color w:val="526D7C" w:themeColor="accent1" w:themeShade="BF"/>
          <w:sz w:val="20"/>
          <w:szCs w:val="20"/>
        </w:rPr>
        <w:t>m</w:t>
      </w:r>
      <w:r w:rsidR="00287F7D" w:rsidRPr="00004A20">
        <w:rPr>
          <w:b/>
          <w:bCs/>
          <w:i w:val="0"/>
          <w:iCs w:val="0"/>
          <w:color w:val="526D7C" w:themeColor="accent1" w:themeShade="BF"/>
          <w:sz w:val="20"/>
          <w:szCs w:val="20"/>
        </w:rPr>
        <w:t>, EUR</w:t>
      </w:r>
    </w:p>
    <w:p w14:paraId="0169A673" w14:textId="77777777" w:rsidR="003B7880" w:rsidRPr="00A73DF2" w:rsidRDefault="003B7880" w:rsidP="00BD295C">
      <w:pPr>
        <w:jc w:val="center"/>
        <w:rPr>
          <w:highlight w:val="darkGreen"/>
        </w:rPr>
      </w:pPr>
      <w:r w:rsidRPr="00A73DF2">
        <w:rPr>
          <w:noProof/>
          <w:lang w:eastAsia="lv-LV"/>
        </w:rPr>
        <w:drawing>
          <wp:inline distT="0" distB="0" distL="0" distR="0" wp14:anchorId="5742501B" wp14:editId="2D23BD49">
            <wp:extent cx="5760000" cy="2520000"/>
            <wp:effectExtent l="0" t="0" r="0" b="0"/>
            <wp:docPr id="30" name="Chart 30">
              <a:extLst xmlns:a="http://schemas.openxmlformats.org/drawingml/2006/main">
                <a:ext uri="{FF2B5EF4-FFF2-40B4-BE49-F238E27FC236}">
                  <a16:creationId xmlns:a16="http://schemas.microsoft.com/office/drawing/2014/main" id="{8C9B1ECD-7C52-455E-99BD-3DE50C0AB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75C6D3" w14:textId="024EBBED" w:rsidR="003B7880" w:rsidRDefault="003B7880" w:rsidP="00F8732B">
      <w:pPr>
        <w:jc w:val="center"/>
        <w:rPr>
          <w:i/>
          <w:sz w:val="20"/>
          <w:szCs w:val="20"/>
        </w:rPr>
      </w:pPr>
      <w:r w:rsidRPr="00A73DF2">
        <w:rPr>
          <w:i/>
          <w:sz w:val="20"/>
          <w:szCs w:val="20"/>
        </w:rPr>
        <w:t xml:space="preserve">Avots: </w:t>
      </w:r>
      <w:r w:rsidR="00597107">
        <w:rPr>
          <w:i/>
          <w:iCs/>
          <w:sz w:val="20"/>
          <w:szCs w:val="20"/>
        </w:rPr>
        <w:t xml:space="preserve">Autoru veidots, balstoties uz </w:t>
      </w:r>
      <w:r w:rsidRPr="00A73DF2">
        <w:rPr>
          <w:i/>
          <w:sz w:val="20"/>
          <w:szCs w:val="20"/>
        </w:rPr>
        <w:t>VARAM dati</w:t>
      </w:r>
      <w:r w:rsidR="00597107">
        <w:rPr>
          <w:i/>
          <w:sz w:val="20"/>
          <w:szCs w:val="20"/>
        </w:rPr>
        <w:t>em</w:t>
      </w:r>
    </w:p>
    <w:p w14:paraId="30351E84" w14:textId="05446D7E" w:rsidR="00287F7D" w:rsidRPr="00004A20" w:rsidRDefault="009E1D75">
      <w:pPr>
        <w:rPr>
          <w:rFonts w:cs="Times New Roman"/>
          <w:sz w:val="22"/>
        </w:rPr>
      </w:pPr>
      <w:r>
        <w:t>A</w:t>
      </w:r>
      <w:r w:rsidR="00287F7D" w:rsidRPr="00A73DF2">
        <w:t>pkopojot datus par apdrošinātāj</w:t>
      </w:r>
      <w:r w:rsidR="000C3525">
        <w:t>iem</w:t>
      </w:r>
      <w:r w:rsidR="00287F7D" w:rsidRPr="00A73DF2">
        <w:t xml:space="preserve"> kopējiem pieprasītajiem līdzekļiem, ticami dati ir pieejami tikai par visām ar dabas katastrofām saistītajām izmaksām kopā, un nav iespējams atsevišķi analizēt plūdu</w:t>
      </w:r>
      <w:r w:rsidR="000C3525">
        <w:t xml:space="preserve"> radītos zaudējumus</w:t>
      </w:r>
      <w:r w:rsidR="00287F7D" w:rsidRPr="00A73DF2">
        <w:t>. Turklāt apdrošinātāju dati uzrāda izmaksāto atlīdzību samazinājumu, kas vairāk skaidrojams ar kritumu apdrošināšanas pakalpojum</w:t>
      </w:r>
      <w:r w:rsidR="000C3525">
        <w:t>u</w:t>
      </w:r>
      <w:r w:rsidR="00287F7D" w:rsidRPr="00A73DF2">
        <w:t xml:space="preserve"> iegādē, nevis dabas stihiju samazinājumu. Dabas stihiju cikliskumu uzrāda arī dati par kopējām pašvaldībām izmaksātajām summām dabas stihiju seku novēršanai</w:t>
      </w:r>
      <w:r w:rsidR="00287F7D">
        <w:t xml:space="preserve"> (skatīt attēlu Nr. 3.</w:t>
      </w:r>
      <w:r w:rsidR="57EB0214">
        <w:t>5</w:t>
      </w:r>
      <w:r w:rsidR="00287F7D" w:rsidRPr="0D8BCFAD">
        <w:t>.).</w:t>
      </w:r>
    </w:p>
    <w:p w14:paraId="73B5B8C9" w14:textId="66BDAFF2" w:rsidR="00915DB9" w:rsidRPr="00004A20" w:rsidRDefault="00915DB9"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 xml:space="preserve">Attēls Nr. </w:t>
      </w:r>
      <w:r w:rsidR="00142586" w:rsidRPr="00004A20">
        <w:rPr>
          <w:b/>
          <w:bCs/>
          <w:i w:val="0"/>
          <w:iCs w:val="0"/>
          <w:color w:val="526D7C" w:themeColor="accent1" w:themeShade="BF"/>
          <w:sz w:val="20"/>
          <w:szCs w:val="20"/>
        </w:rPr>
        <w:t>3</w:t>
      </w:r>
      <w:r w:rsidRPr="00004A20">
        <w:rPr>
          <w:b/>
          <w:bCs/>
          <w:i w:val="0"/>
          <w:iCs w:val="0"/>
          <w:color w:val="526D7C" w:themeColor="accent1" w:themeShade="BF"/>
          <w:sz w:val="20"/>
          <w:szCs w:val="20"/>
        </w:rPr>
        <w:t>.</w:t>
      </w:r>
      <w:r w:rsidR="00F111A3" w:rsidRPr="00004A20">
        <w:rPr>
          <w:b/>
          <w:bCs/>
          <w:i w:val="0"/>
          <w:iCs w:val="0"/>
          <w:color w:val="526D7C" w:themeColor="accent1" w:themeShade="BF"/>
          <w:sz w:val="20"/>
          <w:szCs w:val="20"/>
        </w:rPr>
        <w:t>5</w:t>
      </w:r>
      <w:r w:rsidRPr="00004A20">
        <w:rPr>
          <w:b/>
          <w:bCs/>
          <w:i w:val="0"/>
          <w:iCs w:val="0"/>
          <w:color w:val="526D7C" w:themeColor="accent1" w:themeShade="BF"/>
          <w:sz w:val="20"/>
          <w:szCs w:val="20"/>
        </w:rPr>
        <w:t xml:space="preserve">. Pašvaldībām izmaksātās summas </w:t>
      </w:r>
      <w:r w:rsidR="008C7D80">
        <w:rPr>
          <w:b/>
          <w:bCs/>
          <w:i w:val="0"/>
          <w:iCs w:val="0"/>
          <w:color w:val="526D7C" w:themeColor="accent1" w:themeShade="BF"/>
          <w:sz w:val="20"/>
          <w:szCs w:val="20"/>
        </w:rPr>
        <w:t xml:space="preserve">dabas stihiju seku novēršanai </w:t>
      </w:r>
      <w:r w:rsidR="00955DB7">
        <w:rPr>
          <w:b/>
          <w:bCs/>
          <w:i w:val="0"/>
          <w:iCs w:val="0"/>
          <w:color w:val="526D7C" w:themeColor="accent1" w:themeShade="BF"/>
          <w:sz w:val="20"/>
          <w:szCs w:val="20"/>
        </w:rPr>
        <w:t xml:space="preserve">no </w:t>
      </w:r>
      <w:r w:rsidRPr="00004A20">
        <w:rPr>
          <w:b/>
          <w:bCs/>
          <w:i w:val="0"/>
          <w:iCs w:val="0"/>
          <w:color w:val="526D7C" w:themeColor="accent1" w:themeShade="BF"/>
          <w:sz w:val="20"/>
          <w:szCs w:val="20"/>
        </w:rPr>
        <w:t>2006.</w:t>
      </w:r>
      <w:r w:rsidR="00F8732B"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w:t>
      </w:r>
      <w:r w:rsidR="00F8732B"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2017.</w:t>
      </w:r>
      <w:r w:rsidR="00572656"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gada</w:t>
      </w:r>
      <w:r w:rsidR="00955DB7">
        <w:rPr>
          <w:b/>
          <w:bCs/>
          <w:i w:val="0"/>
          <w:iCs w:val="0"/>
          <w:color w:val="526D7C" w:themeColor="accent1" w:themeShade="BF"/>
          <w:sz w:val="20"/>
          <w:szCs w:val="20"/>
        </w:rPr>
        <w:t>m</w:t>
      </w:r>
      <w:r w:rsidR="009E1D75" w:rsidRPr="00004A20">
        <w:rPr>
          <w:b/>
          <w:bCs/>
          <w:i w:val="0"/>
          <w:iCs w:val="0"/>
          <w:color w:val="526D7C" w:themeColor="accent1" w:themeShade="BF"/>
          <w:sz w:val="20"/>
          <w:szCs w:val="20"/>
        </w:rPr>
        <w:t>, EUR</w:t>
      </w:r>
    </w:p>
    <w:p w14:paraId="27414D75" w14:textId="77777777" w:rsidR="003B7880" w:rsidRPr="00A73DF2" w:rsidRDefault="003B7880" w:rsidP="00915DB9">
      <w:pPr>
        <w:jc w:val="center"/>
      </w:pPr>
      <w:r w:rsidRPr="00A73DF2">
        <w:rPr>
          <w:noProof/>
          <w:lang w:eastAsia="lv-LV"/>
        </w:rPr>
        <w:drawing>
          <wp:inline distT="0" distB="0" distL="0" distR="0" wp14:anchorId="1D1993F1" wp14:editId="50FE5488">
            <wp:extent cx="5760000" cy="2160000"/>
            <wp:effectExtent l="0" t="0" r="0" b="0"/>
            <wp:docPr id="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AE9D92" w14:textId="013336A0" w:rsidR="003B7880" w:rsidRPr="00A73DF2" w:rsidRDefault="003B7880" w:rsidP="000D74A4">
      <w:pPr>
        <w:jc w:val="center"/>
        <w:rPr>
          <w:i/>
          <w:sz w:val="20"/>
          <w:szCs w:val="20"/>
        </w:rPr>
      </w:pPr>
      <w:r w:rsidRPr="00004A20">
        <w:rPr>
          <w:i/>
          <w:iCs/>
          <w:sz w:val="20"/>
          <w:szCs w:val="20"/>
        </w:rPr>
        <w:t xml:space="preserve">Avots: </w:t>
      </w:r>
      <w:r w:rsidR="00597107">
        <w:rPr>
          <w:i/>
          <w:iCs/>
          <w:sz w:val="20"/>
          <w:szCs w:val="20"/>
        </w:rPr>
        <w:t xml:space="preserve">Autoru veidots, balstoties uz </w:t>
      </w:r>
      <w:r w:rsidRPr="00004A20">
        <w:rPr>
          <w:i/>
          <w:iCs/>
          <w:sz w:val="20"/>
          <w:szCs w:val="20"/>
        </w:rPr>
        <w:t>VARAM dati</w:t>
      </w:r>
      <w:r w:rsidR="00597107">
        <w:rPr>
          <w:i/>
          <w:iCs/>
          <w:sz w:val="20"/>
          <w:szCs w:val="20"/>
        </w:rPr>
        <w:t>em</w:t>
      </w:r>
      <w:r w:rsidRPr="00004A20">
        <w:rPr>
          <w:rStyle w:val="FootnoteReference"/>
          <w:i/>
          <w:iCs/>
          <w:sz w:val="20"/>
          <w:szCs w:val="20"/>
        </w:rPr>
        <w:footnoteReference w:id="120"/>
      </w:r>
    </w:p>
    <w:p w14:paraId="03CA6CB9" w14:textId="5EE1326C" w:rsidR="003B7880" w:rsidRDefault="003B7880" w:rsidP="006F79B4">
      <w:pPr>
        <w:pStyle w:val="Heading4"/>
        <w:numPr>
          <w:ilvl w:val="3"/>
          <w:numId w:val="104"/>
        </w:numPr>
      </w:pPr>
      <w:r w:rsidRPr="00A73DF2">
        <w:t>Finanšu un uzraudzības rādītāju teritoriālais sadalījums</w:t>
      </w:r>
    </w:p>
    <w:p w14:paraId="440AE816" w14:textId="0D50E3B3" w:rsidR="00C866B5" w:rsidRPr="00A253A1" w:rsidRDefault="00A253A1" w:rsidP="00C866B5">
      <w:r w:rsidRPr="006F79B4">
        <w:t>Saskaņā ar ES fondu 2007</w:t>
      </w:r>
      <w:r w:rsidR="003B3F78" w:rsidRPr="006F79B4">
        <w:t>.</w:t>
      </w:r>
      <w:r w:rsidRPr="006F79B4">
        <w:t xml:space="preserve"> – 2013. gada plānošanas perioda DP “Infrastruktū</w:t>
      </w:r>
      <w:r w:rsidR="00447553">
        <w:t>r</w:t>
      </w:r>
      <w:r w:rsidRPr="006F79B4">
        <w:t xml:space="preserve">a un attīstība” </w:t>
      </w:r>
      <w:r w:rsidR="00447553" w:rsidRPr="006F79B4">
        <w:t>investīciju projekti</w:t>
      </w:r>
      <w:r w:rsidR="00447553" w:rsidRPr="00447553">
        <w:t xml:space="preserve"> </w:t>
      </w:r>
      <w:r w:rsidR="00447553" w:rsidRPr="006F79B4">
        <w:t>tika ieviesti</w:t>
      </w:r>
      <w:r w:rsidR="00447553">
        <w:t xml:space="preserve"> </w:t>
      </w:r>
      <w:r w:rsidRPr="006F79B4">
        <w:t>nacionālas nozīmes paaugstināta applūšanas riska teritorijās – Lielupes un Babītes ezera apkārtnē, Daugavas lejtecē, Ogres upes lejtecē un Rīgas HES ūdenskrātuvē, Ķeguma un Pļaviņu HES ūdenskrātuvēs un Daugavas vidustece, Daugavas augštecē un Dvietes teritorijā, Lubānas zemienes teritorija, Gaujas lejtecē teritorijas (skatīt attēlu Nr. 3.6.).</w:t>
      </w:r>
      <w:r>
        <w:t xml:space="preserve"> </w:t>
      </w:r>
    </w:p>
    <w:p w14:paraId="0C9F7CBD" w14:textId="50807AEC" w:rsidR="00BB06BB" w:rsidRDefault="00BB06BB" w:rsidP="00004A20">
      <w:pPr>
        <w:jc w:val="center"/>
      </w:pPr>
      <w:r w:rsidRPr="00004A20">
        <w:rPr>
          <w:b/>
          <w:bCs/>
          <w:color w:val="526D7C" w:themeColor="accent1" w:themeShade="BF"/>
          <w:sz w:val="20"/>
          <w:szCs w:val="20"/>
        </w:rPr>
        <w:t xml:space="preserve">Attēls Nr. 3.6. </w:t>
      </w:r>
      <w:r w:rsidR="00447553" w:rsidRPr="00004A20">
        <w:rPr>
          <w:rFonts w:eastAsia="Times New Roman" w:cs="Times New Roman"/>
          <w:b/>
          <w:bCs/>
          <w:color w:val="526D7C" w:themeColor="accent1" w:themeShade="BF"/>
          <w:sz w:val="20"/>
          <w:szCs w:val="20"/>
          <w:lang w:eastAsia="lv-LV"/>
        </w:rPr>
        <w:t>3.4.1.5. aktivitāte</w:t>
      </w:r>
      <w:r w:rsidR="00447553">
        <w:rPr>
          <w:rFonts w:eastAsia="Times New Roman" w:cs="Times New Roman"/>
          <w:b/>
          <w:bCs/>
          <w:color w:val="526D7C" w:themeColor="accent1" w:themeShade="BF"/>
          <w:sz w:val="20"/>
          <w:szCs w:val="20"/>
          <w:lang w:eastAsia="lv-LV"/>
        </w:rPr>
        <w:t>s p</w:t>
      </w:r>
      <w:r w:rsidRPr="00004A20">
        <w:rPr>
          <w:rFonts w:eastAsia="Times New Roman" w:cs="Times New Roman"/>
          <w:b/>
          <w:bCs/>
          <w:color w:val="526D7C" w:themeColor="accent1" w:themeShade="BF"/>
          <w:sz w:val="20"/>
          <w:szCs w:val="20"/>
          <w:lang w:eastAsia="lv-LV"/>
        </w:rPr>
        <w:t>rojekt</w:t>
      </w:r>
      <w:r w:rsidR="00447553">
        <w:rPr>
          <w:rFonts w:eastAsia="Times New Roman" w:cs="Times New Roman"/>
          <w:b/>
          <w:bCs/>
          <w:color w:val="526D7C" w:themeColor="accent1" w:themeShade="BF"/>
          <w:sz w:val="20"/>
          <w:szCs w:val="20"/>
          <w:lang w:eastAsia="lv-LV"/>
        </w:rPr>
        <w:t>os veikto investīciju kartējums</w:t>
      </w:r>
      <w:r w:rsidRPr="00BB06BB">
        <w:rPr>
          <w:noProof/>
          <w:lang w:eastAsia="lv-LV"/>
        </w:rPr>
        <w:drawing>
          <wp:inline distT="0" distB="0" distL="0" distR="0" wp14:anchorId="131E8795" wp14:editId="09BB315B">
            <wp:extent cx="5772647" cy="3471445"/>
            <wp:effectExtent l="0" t="0" r="0" b="0"/>
            <wp:docPr id="40" name="Picture 40" descr="G:\FM izvērtējums\pedejais_uzraviens\pludu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M izvērtējums\pedejais_uzraviens\pludu_kart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79135" cy="3475347"/>
                    </a:xfrm>
                    <a:prstGeom prst="rect">
                      <a:avLst/>
                    </a:prstGeom>
                    <a:noFill/>
                    <a:ln>
                      <a:noFill/>
                    </a:ln>
                  </pic:spPr>
                </pic:pic>
              </a:graphicData>
            </a:graphic>
          </wp:inline>
        </w:drawing>
      </w:r>
    </w:p>
    <w:p w14:paraId="2676F61B" w14:textId="70C7180D" w:rsidR="00BB06BB" w:rsidRPr="00004A20" w:rsidRDefault="00BB06BB" w:rsidP="0CF61E71">
      <w:pPr>
        <w:jc w:val="center"/>
        <w:rPr>
          <w:i/>
          <w:iCs/>
          <w:sz w:val="20"/>
          <w:szCs w:val="20"/>
        </w:rPr>
      </w:pPr>
      <w:r w:rsidRPr="00004A20">
        <w:rPr>
          <w:i/>
          <w:iCs/>
          <w:sz w:val="20"/>
          <w:szCs w:val="20"/>
        </w:rPr>
        <w:t xml:space="preserve">Avots: </w:t>
      </w:r>
      <w:r w:rsidR="001A33C3" w:rsidRPr="00004A20">
        <w:rPr>
          <w:i/>
          <w:iCs/>
          <w:sz w:val="20"/>
          <w:szCs w:val="20"/>
        </w:rPr>
        <w:t xml:space="preserve">Autoru veidots, balstoties uz </w:t>
      </w:r>
      <w:r w:rsidRPr="00004A20">
        <w:rPr>
          <w:i/>
          <w:iCs/>
          <w:sz w:val="20"/>
          <w:szCs w:val="20"/>
        </w:rPr>
        <w:t>DP “Infrastruktūra un pakalpojumi” un VIS dati</w:t>
      </w:r>
      <w:r w:rsidR="001A33C3" w:rsidRPr="00004A20">
        <w:rPr>
          <w:i/>
          <w:iCs/>
          <w:sz w:val="20"/>
          <w:szCs w:val="20"/>
        </w:rPr>
        <w:t>em</w:t>
      </w:r>
    </w:p>
    <w:p w14:paraId="59B3B10D" w14:textId="1A202973" w:rsidR="00800361" w:rsidRPr="00A73DF2" w:rsidRDefault="00800361" w:rsidP="0CF61E71">
      <w:r w:rsidRPr="00A73DF2">
        <w:lastRenderedPageBreak/>
        <w:t>Atbilstoši DP plānotajam iedzīvotāji, kuriem bija novērsts plūdu risks</w:t>
      </w:r>
      <w:r w:rsidRPr="0A9892DB">
        <w:t>,</w:t>
      </w:r>
      <w:r w:rsidRPr="00A73DF2">
        <w:t xml:space="preserve"> </w:t>
      </w:r>
      <w:r w:rsidR="000C3525">
        <w:t xml:space="preserve">visvairāk </w:t>
      </w:r>
      <w:r w:rsidRPr="00A73DF2">
        <w:t>dzīvo</w:t>
      </w:r>
      <w:r>
        <w:t>ja</w:t>
      </w:r>
      <w:r w:rsidRPr="00A73DF2">
        <w:t xml:space="preserve"> Rīgas un Zemgales reģionos</w:t>
      </w:r>
      <w:r w:rsidR="000C3525">
        <w:t>, attiecīgi</w:t>
      </w:r>
      <w:r w:rsidRPr="00A73DF2">
        <w:t xml:space="preserve"> – Rīgas reģionā </w:t>
      </w:r>
      <w:r>
        <w:t>12 610 iedzīvotāji</w:t>
      </w:r>
      <w:r w:rsidRPr="00A73DF2">
        <w:rPr>
          <w:rStyle w:val="FootnoteReference"/>
        </w:rPr>
        <w:footnoteReference w:id="121"/>
      </w:r>
      <w:r w:rsidRPr="00A73DF2">
        <w:t xml:space="preserve"> un Zemgales reģionā</w:t>
      </w:r>
      <w:r>
        <w:t xml:space="preserve"> 44 618 iedzīvotāji (skatīt tabulu Nr. 3.3.)</w:t>
      </w:r>
      <w:r w:rsidRPr="0A9892DB">
        <w:t xml:space="preserve">. </w:t>
      </w:r>
    </w:p>
    <w:p w14:paraId="5D9C22ED" w14:textId="7030EBFC" w:rsidR="00800361" w:rsidRPr="00004A20" w:rsidRDefault="00800361"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3.3. </w:t>
      </w:r>
      <w:r w:rsidR="00447553" w:rsidRPr="00004A20">
        <w:rPr>
          <w:rFonts w:eastAsia="Times New Roman" w:cs="Times New Roman"/>
          <w:b/>
          <w:bCs/>
          <w:i w:val="0"/>
          <w:iCs w:val="0"/>
          <w:color w:val="526D7C" w:themeColor="accent1" w:themeShade="BF"/>
          <w:sz w:val="20"/>
          <w:szCs w:val="20"/>
          <w:lang w:eastAsia="lv-LV"/>
        </w:rPr>
        <w:t>3.4.1.5. aktivitāte</w:t>
      </w:r>
      <w:r w:rsidR="00447553">
        <w:rPr>
          <w:rFonts w:eastAsia="Times New Roman" w:cs="Times New Roman"/>
          <w:b/>
          <w:bCs/>
          <w:i w:val="0"/>
          <w:iCs w:val="0"/>
          <w:color w:val="526D7C" w:themeColor="accent1" w:themeShade="BF"/>
          <w:sz w:val="20"/>
          <w:szCs w:val="20"/>
          <w:lang w:eastAsia="lv-LV"/>
        </w:rPr>
        <w:t>s projektos veiktās investīcijas sadalījumā pa plānošanas reģioniem</w:t>
      </w:r>
      <w:r w:rsidRPr="00004A20" w:rsidDel="00F111A3">
        <w:rPr>
          <w:rFonts w:eastAsia="Times New Roman" w:cs="Times New Roman"/>
          <w:b/>
          <w:bCs/>
          <w:i w:val="0"/>
          <w:iCs w:val="0"/>
          <w:color w:val="526D7C" w:themeColor="accent1" w:themeShade="BF"/>
          <w:sz w:val="20"/>
          <w:szCs w:val="20"/>
          <w:lang w:eastAsia="lv-LV"/>
        </w:rPr>
        <w:t xml:space="preserve"> </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843"/>
        <w:gridCol w:w="1887"/>
        <w:gridCol w:w="1843"/>
        <w:gridCol w:w="1820"/>
        <w:gridCol w:w="1951"/>
      </w:tblGrid>
      <w:tr w:rsidR="00800361" w:rsidRPr="00A73DF2" w14:paraId="45C85A9D" w14:textId="77777777" w:rsidTr="00004A20">
        <w:trPr>
          <w:trHeight w:val="593"/>
          <w:tblHeader/>
        </w:trPr>
        <w:tc>
          <w:tcPr>
            <w:tcW w:w="986" w:type="pct"/>
            <w:shd w:val="clear" w:color="auto" w:fill="7391A2" w:themeFill="accent1"/>
            <w:noWrap/>
            <w:vAlign w:val="center"/>
            <w:hideMark/>
          </w:tcPr>
          <w:p w14:paraId="49F4CAD1" w14:textId="77777777" w:rsidR="00800361" w:rsidRPr="00004A20" w:rsidRDefault="00800361" w:rsidP="00004A20">
            <w:pPr>
              <w:spacing w:before="0" w:after="0"/>
              <w:jc w:val="center"/>
              <w:rPr>
                <w:rFonts w:eastAsia="Times New Roman" w:cs="Arial"/>
                <w:b/>
                <w:bCs/>
                <w:color w:val="FFFFFF" w:themeColor="background1"/>
                <w:sz w:val="20"/>
                <w:szCs w:val="20"/>
              </w:rPr>
            </w:pPr>
            <w:r w:rsidRPr="00004A20">
              <w:rPr>
                <w:rFonts w:eastAsia="Times New Roman" w:cs="Arial"/>
                <w:b/>
                <w:bCs/>
                <w:color w:val="FFFFFF" w:themeColor="background1"/>
                <w:sz w:val="20"/>
                <w:szCs w:val="20"/>
              </w:rPr>
              <w:t>Teritorija</w:t>
            </w:r>
          </w:p>
        </w:tc>
        <w:tc>
          <w:tcPr>
            <w:tcW w:w="1010" w:type="pct"/>
            <w:shd w:val="clear" w:color="auto" w:fill="7391A2" w:themeFill="accent1"/>
            <w:vAlign w:val="center"/>
            <w:hideMark/>
          </w:tcPr>
          <w:p w14:paraId="4F15A345" w14:textId="0D2C403E" w:rsidR="00800361" w:rsidRPr="00004A20" w:rsidRDefault="00800361" w:rsidP="00004A20">
            <w:pPr>
              <w:spacing w:before="0" w:after="0"/>
              <w:jc w:val="center"/>
              <w:rPr>
                <w:rFonts w:eastAsia="Times New Roman" w:cs="Arial"/>
                <w:b/>
                <w:bCs/>
                <w:color w:val="FFFFFF" w:themeColor="background1"/>
                <w:sz w:val="20"/>
                <w:szCs w:val="20"/>
              </w:rPr>
            </w:pPr>
            <w:r w:rsidRPr="00004A20">
              <w:rPr>
                <w:rFonts w:eastAsia="Times New Roman" w:cs="Arial"/>
                <w:b/>
                <w:bCs/>
                <w:color w:val="FFFFFF" w:themeColor="background1"/>
                <w:sz w:val="20"/>
                <w:szCs w:val="20"/>
              </w:rPr>
              <w:t xml:space="preserve">Aktivitātes ietvaros pieejamais </w:t>
            </w:r>
            <w:r w:rsidR="00447553">
              <w:rPr>
                <w:rFonts w:eastAsia="Times New Roman" w:cs="Arial"/>
                <w:b/>
                <w:bCs/>
                <w:color w:val="FFFFFF" w:themeColor="background1"/>
                <w:sz w:val="20"/>
                <w:szCs w:val="20"/>
              </w:rPr>
              <w:t>ERAF un KF</w:t>
            </w:r>
            <w:r w:rsidRPr="00004A20">
              <w:rPr>
                <w:rFonts w:eastAsia="Times New Roman" w:cs="Arial"/>
                <w:b/>
                <w:bCs/>
                <w:color w:val="FFFFFF" w:themeColor="background1"/>
                <w:sz w:val="20"/>
                <w:szCs w:val="20"/>
              </w:rPr>
              <w:t xml:space="preserve"> finansējums</w:t>
            </w:r>
            <w:r w:rsidR="00447553">
              <w:rPr>
                <w:rFonts w:eastAsia="Times New Roman" w:cs="Arial"/>
                <w:b/>
                <w:bCs/>
                <w:color w:val="FFFFFF" w:themeColor="background1"/>
                <w:sz w:val="20"/>
                <w:szCs w:val="20"/>
              </w:rPr>
              <w:t>, EUR</w:t>
            </w:r>
          </w:p>
        </w:tc>
        <w:tc>
          <w:tcPr>
            <w:tcW w:w="986" w:type="pct"/>
            <w:shd w:val="clear" w:color="auto" w:fill="7391A2" w:themeFill="accent1"/>
            <w:vAlign w:val="center"/>
            <w:hideMark/>
          </w:tcPr>
          <w:p w14:paraId="0C2564C3" w14:textId="75A94DF5" w:rsidR="00800361" w:rsidRPr="00004A20" w:rsidRDefault="00800361" w:rsidP="00004A20">
            <w:pPr>
              <w:spacing w:before="0" w:after="0"/>
              <w:jc w:val="center"/>
              <w:rPr>
                <w:rFonts w:eastAsia="Times New Roman" w:cs="Arial"/>
                <w:b/>
                <w:bCs/>
                <w:color w:val="FFFFFF" w:themeColor="background1"/>
                <w:sz w:val="20"/>
                <w:szCs w:val="20"/>
              </w:rPr>
            </w:pPr>
            <w:r w:rsidRPr="00004A20">
              <w:rPr>
                <w:rFonts w:eastAsia="Times New Roman" w:cs="Arial"/>
                <w:b/>
                <w:bCs/>
                <w:color w:val="FFFFFF" w:themeColor="background1"/>
                <w:sz w:val="20"/>
                <w:szCs w:val="20"/>
              </w:rPr>
              <w:t xml:space="preserve">Aktivitātes ietvaros  izmantotais </w:t>
            </w:r>
            <w:r w:rsidR="00447553">
              <w:rPr>
                <w:rFonts w:eastAsia="Times New Roman" w:cs="Arial"/>
                <w:b/>
                <w:bCs/>
                <w:color w:val="FFFFFF" w:themeColor="background1"/>
                <w:sz w:val="20"/>
                <w:szCs w:val="20"/>
              </w:rPr>
              <w:t xml:space="preserve">ERAF un KF </w:t>
            </w:r>
            <w:r w:rsidRPr="00004A20">
              <w:rPr>
                <w:rFonts w:eastAsia="Times New Roman" w:cs="Arial"/>
                <w:b/>
                <w:bCs/>
                <w:color w:val="FFFFFF" w:themeColor="background1"/>
                <w:sz w:val="20"/>
                <w:szCs w:val="20"/>
              </w:rPr>
              <w:t>finansējums</w:t>
            </w:r>
            <w:r w:rsidR="00447553">
              <w:rPr>
                <w:rFonts w:eastAsia="Times New Roman" w:cs="Arial"/>
                <w:b/>
                <w:bCs/>
                <w:color w:val="FFFFFF" w:themeColor="background1"/>
                <w:sz w:val="20"/>
                <w:szCs w:val="20"/>
              </w:rPr>
              <w:t>, EUR</w:t>
            </w:r>
          </w:p>
        </w:tc>
        <w:tc>
          <w:tcPr>
            <w:tcW w:w="974" w:type="pct"/>
            <w:shd w:val="clear" w:color="auto" w:fill="7391A2" w:themeFill="accent1"/>
            <w:vAlign w:val="center"/>
            <w:hideMark/>
          </w:tcPr>
          <w:p w14:paraId="11974663" w14:textId="77777777" w:rsidR="00800361" w:rsidRPr="00004A20" w:rsidRDefault="00800361" w:rsidP="00004A20">
            <w:pPr>
              <w:spacing w:before="0" w:after="0"/>
              <w:jc w:val="center"/>
              <w:rPr>
                <w:rFonts w:eastAsia="Times New Roman" w:cs="Arial"/>
                <w:b/>
                <w:bCs/>
                <w:color w:val="FFFFFF" w:themeColor="background1"/>
                <w:sz w:val="20"/>
                <w:szCs w:val="20"/>
              </w:rPr>
            </w:pPr>
            <w:r w:rsidRPr="00004A20">
              <w:rPr>
                <w:rFonts w:eastAsia="Times New Roman" w:cs="Arial"/>
                <w:b/>
                <w:bCs/>
                <w:color w:val="FFFFFF" w:themeColor="background1"/>
                <w:sz w:val="20"/>
                <w:szCs w:val="20"/>
              </w:rPr>
              <w:t>Iedzīvotāju skaits, kuriem samazināts plūdu risks</w:t>
            </w:r>
          </w:p>
        </w:tc>
        <w:tc>
          <w:tcPr>
            <w:tcW w:w="1044" w:type="pct"/>
            <w:shd w:val="clear" w:color="auto" w:fill="7391A2" w:themeFill="accent1"/>
            <w:vAlign w:val="center"/>
            <w:hideMark/>
          </w:tcPr>
          <w:p w14:paraId="73740A9F" w14:textId="77777777" w:rsidR="00800361" w:rsidRPr="00004A20" w:rsidRDefault="00800361" w:rsidP="00004A20">
            <w:pPr>
              <w:spacing w:before="0" w:after="0"/>
              <w:jc w:val="center"/>
              <w:rPr>
                <w:rFonts w:eastAsia="Times New Roman" w:cs="Arial"/>
                <w:b/>
                <w:bCs/>
                <w:color w:val="FFFFFF" w:themeColor="background1"/>
                <w:sz w:val="20"/>
                <w:szCs w:val="20"/>
              </w:rPr>
            </w:pPr>
            <w:r w:rsidRPr="00004A20">
              <w:rPr>
                <w:rFonts w:eastAsia="Times New Roman" w:cs="Arial"/>
                <w:b/>
                <w:bCs/>
                <w:color w:val="FFFFFF" w:themeColor="background1"/>
                <w:sz w:val="20"/>
                <w:szCs w:val="20"/>
              </w:rPr>
              <w:t>Rekonstruētās hidrotehniskās būves</w:t>
            </w:r>
          </w:p>
        </w:tc>
      </w:tr>
      <w:tr w:rsidR="00800361" w:rsidRPr="00A73DF2" w14:paraId="0DC8CACE" w14:textId="77777777" w:rsidTr="00004A20">
        <w:trPr>
          <w:trHeight w:val="47"/>
        </w:trPr>
        <w:tc>
          <w:tcPr>
            <w:tcW w:w="986" w:type="pct"/>
            <w:shd w:val="clear" w:color="auto" w:fill="auto"/>
            <w:noWrap/>
            <w:vAlign w:val="bottom"/>
            <w:hideMark/>
          </w:tcPr>
          <w:p w14:paraId="324925C2"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Latgale</w:t>
            </w:r>
            <w:r>
              <w:rPr>
                <w:rFonts w:eastAsia="Times New Roman" w:cs="Arial"/>
                <w:color w:val="000000"/>
                <w:sz w:val="20"/>
                <w:szCs w:val="20"/>
              </w:rPr>
              <w:t>s reģions</w:t>
            </w:r>
          </w:p>
        </w:tc>
        <w:tc>
          <w:tcPr>
            <w:tcW w:w="1010" w:type="pct"/>
            <w:shd w:val="clear" w:color="auto" w:fill="auto"/>
            <w:noWrap/>
            <w:vAlign w:val="bottom"/>
            <w:hideMark/>
          </w:tcPr>
          <w:p w14:paraId="3B3A4C75"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2 155 947</w:t>
            </w:r>
          </w:p>
        </w:tc>
        <w:tc>
          <w:tcPr>
            <w:tcW w:w="986" w:type="pct"/>
            <w:shd w:val="clear" w:color="auto" w:fill="auto"/>
            <w:noWrap/>
            <w:vAlign w:val="bottom"/>
            <w:hideMark/>
          </w:tcPr>
          <w:p w14:paraId="4693FB32"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1 627 097</w:t>
            </w:r>
          </w:p>
        </w:tc>
        <w:tc>
          <w:tcPr>
            <w:tcW w:w="974" w:type="pct"/>
            <w:shd w:val="clear" w:color="auto" w:fill="auto"/>
            <w:noWrap/>
            <w:vAlign w:val="bottom"/>
            <w:hideMark/>
          </w:tcPr>
          <w:p w14:paraId="36188D13"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4</w:t>
            </w:r>
            <w:r>
              <w:rPr>
                <w:rFonts w:eastAsia="Times New Roman" w:cs="Arial"/>
                <w:color w:val="000000"/>
                <w:sz w:val="20"/>
                <w:szCs w:val="20"/>
              </w:rPr>
              <w:t xml:space="preserve"> </w:t>
            </w:r>
            <w:r w:rsidRPr="00A73DF2">
              <w:rPr>
                <w:rFonts w:eastAsia="Times New Roman" w:cs="Arial"/>
                <w:color w:val="000000"/>
                <w:sz w:val="20"/>
                <w:szCs w:val="20"/>
              </w:rPr>
              <w:t>000</w:t>
            </w:r>
          </w:p>
        </w:tc>
        <w:tc>
          <w:tcPr>
            <w:tcW w:w="1044" w:type="pct"/>
            <w:shd w:val="clear" w:color="auto" w:fill="auto"/>
            <w:noWrap/>
            <w:vAlign w:val="bottom"/>
            <w:hideMark/>
          </w:tcPr>
          <w:p w14:paraId="66E8D88F"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1</w:t>
            </w:r>
          </w:p>
        </w:tc>
      </w:tr>
      <w:tr w:rsidR="00800361" w:rsidRPr="00A73DF2" w14:paraId="691E39AD" w14:textId="77777777" w:rsidTr="00004A20">
        <w:trPr>
          <w:trHeight w:val="47"/>
        </w:trPr>
        <w:tc>
          <w:tcPr>
            <w:tcW w:w="986" w:type="pct"/>
            <w:shd w:val="clear" w:color="auto" w:fill="auto"/>
            <w:noWrap/>
            <w:vAlign w:val="bottom"/>
            <w:hideMark/>
          </w:tcPr>
          <w:p w14:paraId="6B19070B"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Vidzeme</w:t>
            </w:r>
            <w:r>
              <w:rPr>
                <w:rFonts w:eastAsia="Times New Roman" w:cs="Arial"/>
                <w:color w:val="000000"/>
                <w:sz w:val="20"/>
                <w:szCs w:val="20"/>
              </w:rPr>
              <w:t>s reģions</w:t>
            </w:r>
          </w:p>
        </w:tc>
        <w:tc>
          <w:tcPr>
            <w:tcW w:w="1010" w:type="pct"/>
            <w:shd w:val="clear" w:color="auto" w:fill="auto"/>
            <w:noWrap/>
            <w:vAlign w:val="bottom"/>
            <w:hideMark/>
          </w:tcPr>
          <w:p w14:paraId="3A301267"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86" w:type="pct"/>
            <w:shd w:val="clear" w:color="auto" w:fill="auto"/>
            <w:noWrap/>
            <w:vAlign w:val="bottom"/>
            <w:hideMark/>
          </w:tcPr>
          <w:p w14:paraId="613ED85A"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74" w:type="pct"/>
            <w:shd w:val="clear" w:color="auto" w:fill="auto"/>
            <w:noWrap/>
            <w:vAlign w:val="bottom"/>
            <w:hideMark/>
          </w:tcPr>
          <w:p w14:paraId="42FED3DB"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1044" w:type="pct"/>
            <w:shd w:val="clear" w:color="auto" w:fill="auto"/>
            <w:noWrap/>
            <w:vAlign w:val="bottom"/>
            <w:hideMark/>
          </w:tcPr>
          <w:p w14:paraId="45124642"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r>
      <w:tr w:rsidR="00800361" w:rsidRPr="00A73DF2" w14:paraId="34F2FC3B" w14:textId="77777777" w:rsidTr="00004A20">
        <w:trPr>
          <w:trHeight w:val="47"/>
        </w:trPr>
        <w:tc>
          <w:tcPr>
            <w:tcW w:w="986" w:type="pct"/>
            <w:shd w:val="clear" w:color="auto" w:fill="auto"/>
            <w:noWrap/>
            <w:vAlign w:val="bottom"/>
            <w:hideMark/>
          </w:tcPr>
          <w:p w14:paraId="47978AAC"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Kurzeme</w:t>
            </w:r>
            <w:r>
              <w:rPr>
                <w:rFonts w:eastAsia="Times New Roman" w:cs="Arial"/>
                <w:color w:val="000000"/>
                <w:sz w:val="20"/>
                <w:szCs w:val="20"/>
              </w:rPr>
              <w:t>s reģions</w:t>
            </w:r>
          </w:p>
        </w:tc>
        <w:tc>
          <w:tcPr>
            <w:tcW w:w="1010" w:type="pct"/>
            <w:shd w:val="clear" w:color="auto" w:fill="auto"/>
            <w:noWrap/>
            <w:vAlign w:val="bottom"/>
            <w:hideMark/>
          </w:tcPr>
          <w:p w14:paraId="1BAFC6BF"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86" w:type="pct"/>
            <w:shd w:val="clear" w:color="auto" w:fill="auto"/>
            <w:noWrap/>
            <w:vAlign w:val="bottom"/>
            <w:hideMark/>
          </w:tcPr>
          <w:p w14:paraId="41685432"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74" w:type="pct"/>
            <w:shd w:val="clear" w:color="auto" w:fill="auto"/>
            <w:noWrap/>
            <w:vAlign w:val="bottom"/>
            <w:hideMark/>
          </w:tcPr>
          <w:p w14:paraId="5A72CE97"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1044" w:type="pct"/>
            <w:shd w:val="clear" w:color="auto" w:fill="auto"/>
            <w:noWrap/>
            <w:vAlign w:val="bottom"/>
            <w:hideMark/>
          </w:tcPr>
          <w:p w14:paraId="016C5B30"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r>
      <w:tr w:rsidR="00800361" w:rsidRPr="00A73DF2" w14:paraId="04174649" w14:textId="77777777" w:rsidTr="00004A20">
        <w:trPr>
          <w:trHeight w:val="47"/>
        </w:trPr>
        <w:tc>
          <w:tcPr>
            <w:tcW w:w="986" w:type="pct"/>
            <w:shd w:val="clear" w:color="auto" w:fill="auto"/>
            <w:noWrap/>
            <w:vAlign w:val="bottom"/>
            <w:hideMark/>
          </w:tcPr>
          <w:p w14:paraId="68C33B53"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Zemgale</w:t>
            </w:r>
            <w:r>
              <w:rPr>
                <w:rFonts w:eastAsia="Times New Roman" w:cs="Arial"/>
                <w:color w:val="000000"/>
                <w:sz w:val="20"/>
                <w:szCs w:val="20"/>
              </w:rPr>
              <w:t>s reģions</w:t>
            </w:r>
          </w:p>
        </w:tc>
        <w:tc>
          <w:tcPr>
            <w:tcW w:w="1010" w:type="pct"/>
            <w:shd w:val="clear" w:color="auto" w:fill="auto"/>
            <w:noWrap/>
            <w:vAlign w:val="bottom"/>
            <w:hideMark/>
          </w:tcPr>
          <w:p w14:paraId="24C7C6F8"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6 406 486</w:t>
            </w:r>
          </w:p>
        </w:tc>
        <w:tc>
          <w:tcPr>
            <w:tcW w:w="986" w:type="pct"/>
            <w:shd w:val="clear" w:color="auto" w:fill="auto"/>
            <w:noWrap/>
            <w:vAlign w:val="bottom"/>
            <w:hideMark/>
          </w:tcPr>
          <w:p w14:paraId="1F28D1CA"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5 699 892</w:t>
            </w:r>
          </w:p>
        </w:tc>
        <w:tc>
          <w:tcPr>
            <w:tcW w:w="974" w:type="pct"/>
            <w:shd w:val="clear" w:color="auto" w:fill="auto"/>
            <w:noWrap/>
            <w:vAlign w:val="bottom"/>
            <w:hideMark/>
          </w:tcPr>
          <w:p w14:paraId="7C0506F9"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44</w:t>
            </w:r>
            <w:r>
              <w:rPr>
                <w:rFonts w:eastAsia="Times New Roman" w:cs="Arial"/>
                <w:color w:val="000000"/>
                <w:sz w:val="20"/>
                <w:szCs w:val="20"/>
              </w:rPr>
              <w:t xml:space="preserve"> </w:t>
            </w:r>
            <w:r w:rsidRPr="00A73DF2">
              <w:rPr>
                <w:rFonts w:eastAsia="Times New Roman" w:cs="Arial"/>
                <w:color w:val="000000"/>
                <w:sz w:val="20"/>
                <w:szCs w:val="20"/>
              </w:rPr>
              <w:t>618</w:t>
            </w:r>
          </w:p>
        </w:tc>
        <w:tc>
          <w:tcPr>
            <w:tcW w:w="1044" w:type="pct"/>
            <w:shd w:val="clear" w:color="auto" w:fill="auto"/>
            <w:noWrap/>
            <w:vAlign w:val="bottom"/>
            <w:hideMark/>
          </w:tcPr>
          <w:p w14:paraId="67E9816E"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2</w:t>
            </w:r>
          </w:p>
        </w:tc>
      </w:tr>
      <w:tr w:rsidR="00800361" w:rsidRPr="00A73DF2" w14:paraId="2CF1B66D" w14:textId="77777777" w:rsidTr="00004A20">
        <w:trPr>
          <w:trHeight w:val="47"/>
        </w:trPr>
        <w:tc>
          <w:tcPr>
            <w:tcW w:w="986" w:type="pct"/>
            <w:shd w:val="clear" w:color="auto" w:fill="auto"/>
            <w:noWrap/>
            <w:vAlign w:val="bottom"/>
            <w:hideMark/>
          </w:tcPr>
          <w:p w14:paraId="0BF01286"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Rīgas reģions</w:t>
            </w:r>
          </w:p>
        </w:tc>
        <w:tc>
          <w:tcPr>
            <w:tcW w:w="1010" w:type="pct"/>
            <w:shd w:val="clear" w:color="auto" w:fill="auto"/>
            <w:noWrap/>
            <w:vAlign w:val="bottom"/>
            <w:hideMark/>
          </w:tcPr>
          <w:p w14:paraId="14035468"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7 951</w:t>
            </w:r>
            <w:r>
              <w:rPr>
                <w:rFonts w:eastAsia="Times New Roman" w:cs="Arial"/>
                <w:color w:val="000000"/>
                <w:sz w:val="20"/>
                <w:szCs w:val="20"/>
              </w:rPr>
              <w:t> </w:t>
            </w:r>
            <w:r w:rsidRPr="00A73DF2">
              <w:rPr>
                <w:rFonts w:eastAsia="Times New Roman" w:cs="Arial"/>
                <w:color w:val="000000"/>
                <w:sz w:val="20"/>
                <w:szCs w:val="20"/>
              </w:rPr>
              <w:t>621</w:t>
            </w:r>
          </w:p>
        </w:tc>
        <w:tc>
          <w:tcPr>
            <w:tcW w:w="986" w:type="pct"/>
            <w:shd w:val="clear" w:color="auto" w:fill="auto"/>
            <w:noWrap/>
            <w:vAlign w:val="bottom"/>
            <w:hideMark/>
          </w:tcPr>
          <w:p w14:paraId="5EC9D652"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7 538 712</w:t>
            </w:r>
          </w:p>
        </w:tc>
        <w:tc>
          <w:tcPr>
            <w:tcW w:w="974" w:type="pct"/>
            <w:shd w:val="clear" w:color="auto" w:fill="auto"/>
            <w:noWrap/>
            <w:vAlign w:val="bottom"/>
            <w:hideMark/>
          </w:tcPr>
          <w:p w14:paraId="002FFF01"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12</w:t>
            </w:r>
            <w:r>
              <w:rPr>
                <w:rFonts w:eastAsia="Times New Roman" w:cs="Arial"/>
                <w:color w:val="000000"/>
                <w:sz w:val="20"/>
                <w:szCs w:val="20"/>
              </w:rPr>
              <w:t xml:space="preserve"> </w:t>
            </w:r>
            <w:r w:rsidRPr="00A73DF2">
              <w:rPr>
                <w:rFonts w:eastAsia="Times New Roman" w:cs="Arial"/>
                <w:color w:val="000000"/>
                <w:sz w:val="20"/>
                <w:szCs w:val="20"/>
              </w:rPr>
              <w:t>610</w:t>
            </w:r>
          </w:p>
        </w:tc>
        <w:tc>
          <w:tcPr>
            <w:tcW w:w="1044" w:type="pct"/>
            <w:shd w:val="clear" w:color="auto" w:fill="auto"/>
            <w:noWrap/>
            <w:vAlign w:val="bottom"/>
            <w:hideMark/>
          </w:tcPr>
          <w:p w14:paraId="4C567C77"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1</w:t>
            </w:r>
          </w:p>
        </w:tc>
      </w:tr>
      <w:tr w:rsidR="00800361" w:rsidRPr="00A73DF2" w14:paraId="7D729CF6" w14:textId="77777777" w:rsidTr="00004A20">
        <w:trPr>
          <w:trHeight w:val="47"/>
        </w:trPr>
        <w:tc>
          <w:tcPr>
            <w:tcW w:w="986" w:type="pct"/>
            <w:shd w:val="clear" w:color="auto" w:fill="auto"/>
            <w:noWrap/>
            <w:vAlign w:val="bottom"/>
            <w:hideMark/>
          </w:tcPr>
          <w:p w14:paraId="4FF0499D"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Rīga</w:t>
            </w:r>
          </w:p>
        </w:tc>
        <w:tc>
          <w:tcPr>
            <w:tcW w:w="1010" w:type="pct"/>
            <w:shd w:val="clear" w:color="auto" w:fill="auto"/>
            <w:noWrap/>
            <w:vAlign w:val="bottom"/>
            <w:hideMark/>
          </w:tcPr>
          <w:p w14:paraId="5044F9F4"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86" w:type="pct"/>
            <w:shd w:val="clear" w:color="auto" w:fill="auto"/>
            <w:noWrap/>
            <w:vAlign w:val="bottom"/>
            <w:hideMark/>
          </w:tcPr>
          <w:p w14:paraId="0135F164"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74" w:type="pct"/>
            <w:shd w:val="clear" w:color="auto" w:fill="auto"/>
            <w:noWrap/>
            <w:vAlign w:val="bottom"/>
            <w:hideMark/>
          </w:tcPr>
          <w:p w14:paraId="0D7A4473" w14:textId="77777777" w:rsidR="00800361" w:rsidRPr="00A73DF2" w:rsidRDefault="00800361" w:rsidP="00C44D37">
            <w:pPr>
              <w:spacing w:before="0" w:after="0"/>
              <w:jc w:val="center"/>
              <w:rPr>
                <w:rFonts w:eastAsia="Times New Roman" w:cs="Arial"/>
                <w:color w:val="000000"/>
                <w:sz w:val="20"/>
                <w:szCs w:val="20"/>
              </w:rPr>
            </w:pPr>
            <w:r>
              <w:rPr>
                <w:rFonts w:eastAsia="Times New Roman" w:cs="Arial"/>
                <w:color w:val="000000"/>
                <w:sz w:val="20"/>
                <w:szCs w:val="20"/>
              </w:rPr>
              <w:t>-</w:t>
            </w:r>
          </w:p>
        </w:tc>
        <w:tc>
          <w:tcPr>
            <w:tcW w:w="1044" w:type="pct"/>
            <w:shd w:val="clear" w:color="auto" w:fill="auto"/>
            <w:noWrap/>
            <w:vAlign w:val="bottom"/>
            <w:hideMark/>
          </w:tcPr>
          <w:p w14:paraId="26A0AF52" w14:textId="77777777" w:rsidR="00800361" w:rsidRPr="00A73DF2" w:rsidRDefault="00800361" w:rsidP="00C44D37">
            <w:pPr>
              <w:spacing w:before="0" w:after="0"/>
              <w:jc w:val="center"/>
              <w:rPr>
                <w:rFonts w:eastAsia="Times New Roman" w:cs="Arial"/>
                <w:color w:val="000000"/>
                <w:sz w:val="20"/>
                <w:szCs w:val="20"/>
              </w:rPr>
            </w:pPr>
            <w:r>
              <w:rPr>
                <w:rFonts w:eastAsia="Times New Roman" w:cs="Arial"/>
                <w:color w:val="000000"/>
                <w:sz w:val="20"/>
                <w:szCs w:val="20"/>
              </w:rPr>
              <w:t>-</w:t>
            </w:r>
          </w:p>
        </w:tc>
      </w:tr>
      <w:tr w:rsidR="00800361" w:rsidRPr="00A73DF2" w14:paraId="261C04C1" w14:textId="77777777" w:rsidTr="00004A20">
        <w:trPr>
          <w:trHeight w:val="47"/>
        </w:trPr>
        <w:tc>
          <w:tcPr>
            <w:tcW w:w="986" w:type="pct"/>
            <w:shd w:val="clear" w:color="auto" w:fill="auto"/>
            <w:noWrap/>
            <w:vAlign w:val="bottom"/>
            <w:hideMark/>
          </w:tcPr>
          <w:p w14:paraId="30FC8C75" w14:textId="77777777" w:rsidR="00800361" w:rsidRPr="00A73DF2" w:rsidRDefault="00800361" w:rsidP="00C44D37">
            <w:pPr>
              <w:spacing w:before="0" w:after="0"/>
              <w:jc w:val="left"/>
              <w:rPr>
                <w:rFonts w:eastAsia="Times New Roman" w:cs="Arial"/>
                <w:color w:val="000000"/>
                <w:sz w:val="20"/>
                <w:szCs w:val="20"/>
              </w:rPr>
            </w:pPr>
            <w:r w:rsidRPr="00A73DF2">
              <w:rPr>
                <w:rFonts w:eastAsia="Times New Roman" w:cs="Arial"/>
                <w:color w:val="000000"/>
                <w:sz w:val="20"/>
                <w:szCs w:val="20"/>
              </w:rPr>
              <w:t>Visa Latvija</w:t>
            </w:r>
          </w:p>
        </w:tc>
        <w:tc>
          <w:tcPr>
            <w:tcW w:w="1010" w:type="pct"/>
            <w:shd w:val="clear" w:color="auto" w:fill="auto"/>
            <w:noWrap/>
            <w:vAlign w:val="bottom"/>
            <w:hideMark/>
          </w:tcPr>
          <w:p w14:paraId="63A522C4"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86" w:type="pct"/>
            <w:shd w:val="clear" w:color="auto" w:fill="auto"/>
            <w:noWrap/>
            <w:vAlign w:val="bottom"/>
            <w:hideMark/>
          </w:tcPr>
          <w:p w14:paraId="5133B73B"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w:t>
            </w:r>
          </w:p>
        </w:tc>
        <w:tc>
          <w:tcPr>
            <w:tcW w:w="974" w:type="pct"/>
            <w:shd w:val="clear" w:color="auto" w:fill="auto"/>
            <w:noWrap/>
            <w:vAlign w:val="bottom"/>
            <w:hideMark/>
          </w:tcPr>
          <w:p w14:paraId="48094034"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2</w:t>
            </w:r>
            <w:r>
              <w:rPr>
                <w:rFonts w:eastAsia="Times New Roman" w:cs="Arial"/>
                <w:color w:val="000000"/>
                <w:sz w:val="20"/>
                <w:szCs w:val="20"/>
              </w:rPr>
              <w:t xml:space="preserve"> </w:t>
            </w:r>
            <w:r w:rsidRPr="00A73DF2">
              <w:rPr>
                <w:rFonts w:eastAsia="Times New Roman" w:cs="Arial"/>
                <w:color w:val="000000"/>
                <w:sz w:val="20"/>
                <w:szCs w:val="20"/>
              </w:rPr>
              <w:t>145</w:t>
            </w:r>
          </w:p>
        </w:tc>
        <w:tc>
          <w:tcPr>
            <w:tcW w:w="1044" w:type="pct"/>
            <w:shd w:val="clear" w:color="auto" w:fill="auto"/>
            <w:noWrap/>
            <w:vAlign w:val="bottom"/>
            <w:hideMark/>
          </w:tcPr>
          <w:p w14:paraId="25F0E8B4" w14:textId="77777777" w:rsidR="00800361" w:rsidRPr="00A73DF2" w:rsidRDefault="00800361" w:rsidP="00C44D37">
            <w:pPr>
              <w:spacing w:before="0" w:after="0"/>
              <w:jc w:val="center"/>
              <w:rPr>
                <w:rFonts w:eastAsia="Times New Roman" w:cs="Arial"/>
                <w:color w:val="000000"/>
                <w:sz w:val="20"/>
                <w:szCs w:val="20"/>
              </w:rPr>
            </w:pPr>
            <w:r w:rsidRPr="00A73DF2">
              <w:rPr>
                <w:rFonts w:eastAsia="Times New Roman" w:cs="Arial"/>
                <w:color w:val="000000"/>
                <w:sz w:val="20"/>
                <w:szCs w:val="20"/>
              </w:rPr>
              <w:t>3</w:t>
            </w:r>
          </w:p>
        </w:tc>
      </w:tr>
      <w:tr w:rsidR="00800361" w:rsidRPr="00A73DF2" w14:paraId="280772AC" w14:textId="77777777" w:rsidTr="00004A20">
        <w:trPr>
          <w:trHeight w:val="47"/>
        </w:trPr>
        <w:tc>
          <w:tcPr>
            <w:tcW w:w="986" w:type="pct"/>
            <w:shd w:val="clear" w:color="auto" w:fill="auto"/>
            <w:noWrap/>
            <w:vAlign w:val="bottom"/>
            <w:hideMark/>
          </w:tcPr>
          <w:p w14:paraId="1BEF1EE8" w14:textId="77777777" w:rsidR="00800361" w:rsidRPr="00004A20" w:rsidRDefault="00800361" w:rsidP="00004A20">
            <w:pPr>
              <w:spacing w:before="0" w:after="0"/>
              <w:jc w:val="right"/>
              <w:rPr>
                <w:rFonts w:eastAsia="Times New Roman" w:cs="Arial"/>
                <w:b/>
                <w:bCs/>
                <w:caps/>
                <w:color w:val="000000" w:themeColor="text1"/>
                <w:sz w:val="20"/>
                <w:szCs w:val="20"/>
              </w:rPr>
            </w:pPr>
            <w:r w:rsidRPr="00004A20">
              <w:rPr>
                <w:rFonts w:eastAsia="Times New Roman" w:cs="Arial"/>
                <w:b/>
                <w:bCs/>
                <w:caps/>
                <w:color w:val="000000"/>
                <w:sz w:val="20"/>
                <w:szCs w:val="20"/>
              </w:rPr>
              <w:t>Kopā</w:t>
            </w:r>
          </w:p>
        </w:tc>
        <w:tc>
          <w:tcPr>
            <w:tcW w:w="1010" w:type="pct"/>
            <w:shd w:val="clear" w:color="auto" w:fill="auto"/>
            <w:noWrap/>
            <w:vAlign w:val="bottom"/>
            <w:hideMark/>
          </w:tcPr>
          <w:p w14:paraId="3F816600" w14:textId="77777777" w:rsidR="00800361" w:rsidRPr="00B92D0F" w:rsidRDefault="00800361" w:rsidP="00C44D37">
            <w:pPr>
              <w:spacing w:before="0" w:after="0"/>
              <w:jc w:val="center"/>
              <w:rPr>
                <w:rFonts w:eastAsia="Times New Roman" w:cs="Arial"/>
                <w:b/>
                <w:bCs/>
                <w:iCs/>
                <w:color w:val="000000"/>
                <w:sz w:val="20"/>
                <w:szCs w:val="20"/>
              </w:rPr>
            </w:pPr>
            <w:r w:rsidRPr="00B92D0F">
              <w:rPr>
                <w:rFonts w:eastAsia="Times New Roman" w:cs="Arial"/>
                <w:b/>
                <w:bCs/>
                <w:iCs/>
                <w:color w:val="000000"/>
                <w:sz w:val="20"/>
                <w:szCs w:val="20"/>
              </w:rPr>
              <w:t>16 514 054</w:t>
            </w:r>
          </w:p>
        </w:tc>
        <w:tc>
          <w:tcPr>
            <w:tcW w:w="986" w:type="pct"/>
            <w:shd w:val="clear" w:color="auto" w:fill="auto"/>
            <w:noWrap/>
            <w:vAlign w:val="bottom"/>
            <w:hideMark/>
          </w:tcPr>
          <w:p w14:paraId="6232DEEC" w14:textId="77777777" w:rsidR="00800361" w:rsidRPr="00B92D0F" w:rsidRDefault="00800361" w:rsidP="00C44D37">
            <w:pPr>
              <w:spacing w:before="0" w:after="0"/>
              <w:jc w:val="center"/>
              <w:rPr>
                <w:rFonts w:eastAsia="Times New Roman" w:cs="Arial"/>
                <w:b/>
                <w:bCs/>
                <w:color w:val="000000"/>
                <w:sz w:val="20"/>
                <w:szCs w:val="20"/>
              </w:rPr>
            </w:pPr>
            <w:r w:rsidRPr="00B92D0F">
              <w:rPr>
                <w:rFonts w:eastAsia="Times New Roman" w:cs="Arial"/>
                <w:b/>
                <w:bCs/>
                <w:color w:val="000000"/>
                <w:sz w:val="20"/>
                <w:szCs w:val="20"/>
              </w:rPr>
              <w:t>14 865 701</w:t>
            </w:r>
          </w:p>
        </w:tc>
        <w:tc>
          <w:tcPr>
            <w:tcW w:w="974" w:type="pct"/>
            <w:shd w:val="clear" w:color="auto" w:fill="auto"/>
            <w:noWrap/>
            <w:vAlign w:val="bottom"/>
            <w:hideMark/>
          </w:tcPr>
          <w:p w14:paraId="549EE42B" w14:textId="77777777" w:rsidR="00800361" w:rsidRPr="00B92D0F" w:rsidRDefault="00800361" w:rsidP="00C44D37">
            <w:pPr>
              <w:spacing w:before="0" w:after="0"/>
              <w:jc w:val="center"/>
              <w:rPr>
                <w:rFonts w:eastAsia="Times New Roman" w:cs="Arial"/>
                <w:b/>
                <w:bCs/>
                <w:color w:val="000000"/>
                <w:sz w:val="20"/>
                <w:szCs w:val="20"/>
              </w:rPr>
            </w:pPr>
            <w:r w:rsidRPr="00B92D0F">
              <w:rPr>
                <w:rFonts w:eastAsia="Times New Roman" w:cs="Arial"/>
                <w:b/>
                <w:bCs/>
                <w:color w:val="000000"/>
                <w:sz w:val="20"/>
                <w:szCs w:val="20"/>
              </w:rPr>
              <w:t>6</w:t>
            </w:r>
            <w:r>
              <w:rPr>
                <w:rFonts w:eastAsia="Times New Roman" w:cs="Arial"/>
                <w:b/>
                <w:bCs/>
                <w:color w:val="000000"/>
                <w:sz w:val="20"/>
                <w:szCs w:val="20"/>
              </w:rPr>
              <w:t xml:space="preserve"> </w:t>
            </w:r>
            <w:r w:rsidRPr="00B92D0F">
              <w:rPr>
                <w:rFonts w:eastAsia="Times New Roman" w:cs="Arial"/>
                <w:b/>
                <w:bCs/>
                <w:color w:val="000000"/>
                <w:sz w:val="20"/>
                <w:szCs w:val="20"/>
              </w:rPr>
              <w:t>3373</w:t>
            </w:r>
          </w:p>
        </w:tc>
        <w:tc>
          <w:tcPr>
            <w:tcW w:w="1044" w:type="pct"/>
            <w:shd w:val="clear" w:color="auto" w:fill="auto"/>
            <w:noWrap/>
            <w:vAlign w:val="bottom"/>
            <w:hideMark/>
          </w:tcPr>
          <w:p w14:paraId="6EA416B1" w14:textId="77777777" w:rsidR="00800361" w:rsidRPr="00B92D0F" w:rsidRDefault="00800361" w:rsidP="00C44D37">
            <w:pPr>
              <w:spacing w:before="0" w:after="0"/>
              <w:jc w:val="center"/>
              <w:rPr>
                <w:rFonts w:eastAsia="Times New Roman" w:cs="Arial"/>
                <w:b/>
                <w:bCs/>
                <w:color w:val="000000"/>
                <w:sz w:val="20"/>
                <w:szCs w:val="20"/>
              </w:rPr>
            </w:pPr>
            <w:r w:rsidRPr="00B92D0F">
              <w:rPr>
                <w:rFonts w:eastAsia="Times New Roman" w:cs="Arial"/>
                <w:b/>
                <w:bCs/>
                <w:color w:val="000000"/>
                <w:sz w:val="20"/>
                <w:szCs w:val="20"/>
              </w:rPr>
              <w:t>7</w:t>
            </w:r>
          </w:p>
        </w:tc>
      </w:tr>
    </w:tbl>
    <w:p w14:paraId="40C6F964" w14:textId="7EAB101F" w:rsidR="00800361" w:rsidRPr="00004A20" w:rsidRDefault="00800361" w:rsidP="0CF61E71">
      <w:pPr>
        <w:jc w:val="center"/>
        <w:rPr>
          <w:i/>
          <w:iCs/>
          <w:sz w:val="20"/>
          <w:szCs w:val="20"/>
        </w:rPr>
      </w:pPr>
      <w:r w:rsidRPr="00004A20">
        <w:rPr>
          <w:i/>
          <w:iCs/>
          <w:sz w:val="20"/>
          <w:szCs w:val="20"/>
        </w:rPr>
        <w:t xml:space="preserve">Avots: </w:t>
      </w:r>
      <w:r w:rsidR="00597107">
        <w:rPr>
          <w:i/>
          <w:iCs/>
          <w:sz w:val="20"/>
          <w:szCs w:val="20"/>
        </w:rPr>
        <w:t xml:space="preserve">Autoru veidots, balstoties uz </w:t>
      </w:r>
      <w:r w:rsidRPr="00004A20">
        <w:rPr>
          <w:i/>
          <w:iCs/>
          <w:sz w:val="20"/>
          <w:szCs w:val="20"/>
        </w:rPr>
        <w:t>DP “Infrastruktūra un pakalpojumi” un VIS dati</w:t>
      </w:r>
      <w:r w:rsidR="00597107">
        <w:rPr>
          <w:i/>
          <w:iCs/>
          <w:sz w:val="20"/>
          <w:szCs w:val="20"/>
        </w:rPr>
        <w:t>em</w:t>
      </w:r>
    </w:p>
    <w:p w14:paraId="043900D1" w14:textId="53EB1ECA" w:rsidR="00EC370E" w:rsidRDefault="00AA407E" w:rsidP="00AA407E">
      <w:r>
        <w:t>A</w:t>
      </w:r>
      <w:r w:rsidRPr="00A73DF2">
        <w:t>plūkojot projektu ieviešanas teritorijas atbilstoši upju basein</w:t>
      </w:r>
      <w:r w:rsidR="00447553">
        <w:t>u apgabaliem</w:t>
      </w:r>
      <w:r w:rsidRPr="00A73DF2">
        <w:t xml:space="preserve">, </w:t>
      </w:r>
      <w:r w:rsidR="00EC370E">
        <w:t xml:space="preserve">vislielākās </w:t>
      </w:r>
      <w:r w:rsidRPr="00A73DF2">
        <w:t xml:space="preserve">investīcijas </w:t>
      </w:r>
      <w:r w:rsidR="00447553">
        <w:t>tika</w:t>
      </w:r>
      <w:r w:rsidRPr="00A73DF2">
        <w:t xml:space="preserve"> veiktas Daugavas</w:t>
      </w:r>
      <w:r w:rsidR="00EC370E">
        <w:t xml:space="preserve"> upju basein</w:t>
      </w:r>
      <w:r w:rsidR="00095383">
        <w:t>u</w:t>
      </w:r>
      <w:r w:rsidR="00EC370E">
        <w:t xml:space="preserve"> apgabalā – 8,0 milj. EUR , kam seko </w:t>
      </w:r>
      <w:r w:rsidR="000C3525">
        <w:t>Gaujas</w:t>
      </w:r>
      <w:r w:rsidR="00EC370E">
        <w:t xml:space="preserve"> upju basein</w:t>
      </w:r>
      <w:r w:rsidR="00095383">
        <w:t>u</w:t>
      </w:r>
      <w:r w:rsidR="00EC370E">
        <w:t xml:space="preserve"> apgabals ar 5,3 milj. EUR (skatīt tabulu Nr. 3.</w:t>
      </w:r>
      <w:r w:rsidR="00800361">
        <w:t>4</w:t>
      </w:r>
      <w:r w:rsidR="00EC370E" w:rsidRPr="5DEAD0F4">
        <w:t>.).</w:t>
      </w:r>
      <w:r w:rsidR="00EC370E">
        <w:t xml:space="preserve"> Vismazākās investīcijas </w:t>
      </w:r>
      <w:r w:rsidR="00095383">
        <w:t>tika</w:t>
      </w:r>
      <w:r w:rsidR="00EC370E">
        <w:t xml:space="preserve"> veiktas Lielupes upju basein</w:t>
      </w:r>
      <w:r w:rsidR="00095383">
        <w:t>u</w:t>
      </w:r>
      <w:r w:rsidR="00EC370E">
        <w:t xml:space="preserve"> apgabalā. </w:t>
      </w:r>
    </w:p>
    <w:p w14:paraId="3198DB80" w14:textId="619AFED2" w:rsidR="00885DA2" w:rsidRPr="00004A20" w:rsidRDefault="00885DA2"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Tabula Nr. </w:t>
      </w:r>
      <w:r w:rsidR="00460BC1" w:rsidRPr="00004A20">
        <w:rPr>
          <w:b/>
          <w:bCs/>
          <w:i w:val="0"/>
          <w:iCs w:val="0"/>
          <w:color w:val="526D7C" w:themeColor="accent1" w:themeShade="BF"/>
          <w:sz w:val="20"/>
          <w:szCs w:val="20"/>
        </w:rPr>
        <w:t>3</w:t>
      </w:r>
      <w:r w:rsidRPr="00004A20">
        <w:rPr>
          <w:b/>
          <w:bCs/>
          <w:i w:val="0"/>
          <w:iCs w:val="0"/>
          <w:color w:val="526D7C" w:themeColor="accent1" w:themeShade="BF"/>
          <w:sz w:val="20"/>
          <w:szCs w:val="20"/>
        </w:rPr>
        <w:t>.</w:t>
      </w:r>
      <w:r w:rsidR="00800361" w:rsidRPr="00004A20">
        <w:rPr>
          <w:b/>
          <w:bCs/>
          <w:i w:val="0"/>
          <w:iCs w:val="0"/>
          <w:color w:val="526D7C" w:themeColor="accent1" w:themeShade="BF"/>
          <w:sz w:val="20"/>
          <w:szCs w:val="20"/>
        </w:rPr>
        <w:t>4</w:t>
      </w:r>
      <w:r w:rsidRPr="00004A20">
        <w:rPr>
          <w:b/>
          <w:bCs/>
          <w:i w:val="0"/>
          <w:iCs w:val="0"/>
          <w:color w:val="526D7C" w:themeColor="accent1" w:themeShade="BF"/>
          <w:sz w:val="20"/>
          <w:szCs w:val="20"/>
        </w:rPr>
        <w:t xml:space="preserve">. </w:t>
      </w:r>
      <w:r w:rsidR="00095383">
        <w:rPr>
          <w:b/>
          <w:bCs/>
          <w:i w:val="0"/>
          <w:iCs w:val="0"/>
          <w:color w:val="526D7C" w:themeColor="accent1" w:themeShade="BF"/>
          <w:sz w:val="20"/>
          <w:szCs w:val="20"/>
        </w:rPr>
        <w:t>3</w:t>
      </w:r>
      <w:r w:rsidR="00095383" w:rsidRPr="00004A20">
        <w:rPr>
          <w:rFonts w:eastAsia="Times New Roman" w:cs="Times New Roman"/>
          <w:b/>
          <w:bCs/>
          <w:i w:val="0"/>
          <w:iCs w:val="0"/>
          <w:color w:val="526D7C" w:themeColor="accent1" w:themeShade="BF"/>
          <w:sz w:val="20"/>
          <w:szCs w:val="20"/>
          <w:lang w:eastAsia="lv-LV"/>
        </w:rPr>
        <w:t>.4.1.5. aktivitāte</w:t>
      </w:r>
      <w:r w:rsidR="00095383">
        <w:rPr>
          <w:rFonts w:eastAsia="Times New Roman" w:cs="Times New Roman"/>
          <w:b/>
          <w:bCs/>
          <w:i w:val="0"/>
          <w:iCs w:val="0"/>
          <w:color w:val="526D7C" w:themeColor="accent1" w:themeShade="BF"/>
          <w:sz w:val="20"/>
          <w:szCs w:val="20"/>
          <w:lang w:eastAsia="lv-LV"/>
        </w:rPr>
        <w:t>s p</w:t>
      </w:r>
      <w:r w:rsidRPr="00004A20">
        <w:rPr>
          <w:rFonts w:eastAsia="Times New Roman" w:cs="Times New Roman"/>
          <w:b/>
          <w:bCs/>
          <w:i w:val="0"/>
          <w:iCs w:val="0"/>
          <w:color w:val="526D7C" w:themeColor="accent1" w:themeShade="BF"/>
          <w:sz w:val="20"/>
          <w:szCs w:val="20"/>
          <w:lang w:eastAsia="lv-LV"/>
        </w:rPr>
        <w:t>rojekt</w:t>
      </w:r>
      <w:r w:rsidR="00095383">
        <w:rPr>
          <w:rFonts w:eastAsia="Times New Roman" w:cs="Times New Roman"/>
          <w:b/>
          <w:bCs/>
          <w:i w:val="0"/>
          <w:iCs w:val="0"/>
          <w:color w:val="526D7C" w:themeColor="accent1" w:themeShade="BF"/>
          <w:sz w:val="20"/>
          <w:szCs w:val="20"/>
          <w:lang w:eastAsia="lv-LV"/>
        </w:rPr>
        <w:t xml:space="preserve">os veiktās investīcijas sadalījumā pa </w:t>
      </w:r>
      <w:r w:rsidRPr="00004A20">
        <w:rPr>
          <w:rFonts w:eastAsia="Times New Roman" w:cs="Times New Roman"/>
          <w:b/>
          <w:bCs/>
          <w:i w:val="0"/>
          <w:iCs w:val="0"/>
          <w:color w:val="526D7C" w:themeColor="accent1" w:themeShade="BF"/>
          <w:sz w:val="20"/>
          <w:szCs w:val="20"/>
          <w:lang w:eastAsia="lv-LV"/>
        </w:rPr>
        <w:t>upju basein</w:t>
      </w:r>
      <w:r w:rsidR="00095383">
        <w:rPr>
          <w:rFonts w:eastAsia="Times New Roman" w:cs="Times New Roman"/>
          <w:b/>
          <w:bCs/>
          <w:i w:val="0"/>
          <w:iCs w:val="0"/>
          <w:color w:val="526D7C" w:themeColor="accent1" w:themeShade="BF"/>
          <w:sz w:val="20"/>
          <w:szCs w:val="20"/>
          <w:lang w:eastAsia="lv-LV"/>
        </w:rPr>
        <w:t>u apgabaliem</w:t>
      </w:r>
    </w:p>
    <w:tbl>
      <w:tblPr>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2052"/>
        <w:gridCol w:w="3219"/>
      </w:tblGrid>
      <w:tr w:rsidR="003934AC" w:rsidRPr="00A73DF2" w14:paraId="5C4DDBAE" w14:textId="77777777" w:rsidTr="00ED4133">
        <w:trPr>
          <w:trHeight w:val="64"/>
          <w:tblHeader/>
          <w:jc w:val="center"/>
        </w:trPr>
        <w:tc>
          <w:tcPr>
            <w:tcW w:w="0" w:type="auto"/>
            <w:shd w:val="clear" w:color="auto" w:fill="7391A2" w:themeFill="accent1"/>
            <w:noWrap/>
            <w:vAlign w:val="center"/>
            <w:hideMark/>
          </w:tcPr>
          <w:p w14:paraId="79BCD295" w14:textId="122EA59E" w:rsidR="003B7880" w:rsidRPr="00A73DF2" w:rsidRDefault="00B92D0F" w:rsidP="007866AB">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Upju basein</w:t>
            </w:r>
            <w:r w:rsidR="00095383">
              <w:rPr>
                <w:rFonts w:eastAsia="Times New Roman" w:cs="Arial"/>
                <w:b/>
                <w:bCs/>
                <w:color w:val="FFFFFF" w:themeColor="background1"/>
                <w:sz w:val="20"/>
                <w:szCs w:val="20"/>
              </w:rPr>
              <w:t>u apgabals</w:t>
            </w:r>
          </w:p>
        </w:tc>
        <w:tc>
          <w:tcPr>
            <w:tcW w:w="0" w:type="auto"/>
            <w:shd w:val="clear" w:color="auto" w:fill="7391A2" w:themeFill="accent1"/>
            <w:vAlign w:val="center"/>
            <w:hideMark/>
          </w:tcPr>
          <w:p w14:paraId="5BE787B4" w14:textId="77777777" w:rsidR="003B7880" w:rsidRPr="00A73DF2" w:rsidRDefault="003B7880" w:rsidP="007866AB">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MP veiktais maksājums EUR (ECB)</w:t>
            </w:r>
          </w:p>
        </w:tc>
      </w:tr>
      <w:tr w:rsidR="003B7880" w:rsidRPr="00A73DF2" w14:paraId="77CF03DB" w14:textId="77777777" w:rsidTr="00ED4133">
        <w:trPr>
          <w:trHeight w:val="47"/>
          <w:tblHeader/>
          <w:jc w:val="center"/>
        </w:trPr>
        <w:tc>
          <w:tcPr>
            <w:tcW w:w="0" w:type="auto"/>
            <w:shd w:val="clear" w:color="auto" w:fill="auto"/>
            <w:noWrap/>
            <w:vAlign w:val="bottom"/>
            <w:hideMark/>
          </w:tcPr>
          <w:p w14:paraId="31F19381" w14:textId="22946462" w:rsidR="003B7880" w:rsidRPr="00A73DF2" w:rsidRDefault="003B7880" w:rsidP="00ED4133">
            <w:pPr>
              <w:spacing w:before="0" w:after="0"/>
              <w:jc w:val="left"/>
              <w:rPr>
                <w:rFonts w:eastAsia="Times New Roman" w:cs="Arial"/>
                <w:color w:val="000000"/>
                <w:sz w:val="20"/>
                <w:szCs w:val="20"/>
              </w:rPr>
            </w:pPr>
            <w:r w:rsidRPr="00A73DF2">
              <w:rPr>
                <w:rFonts w:eastAsia="Times New Roman" w:cs="Arial"/>
                <w:color w:val="000000"/>
                <w:sz w:val="20"/>
                <w:szCs w:val="20"/>
              </w:rPr>
              <w:t>Lielupes</w:t>
            </w:r>
          </w:p>
        </w:tc>
        <w:tc>
          <w:tcPr>
            <w:tcW w:w="0" w:type="auto"/>
            <w:shd w:val="clear" w:color="auto" w:fill="auto"/>
            <w:noWrap/>
            <w:vAlign w:val="bottom"/>
            <w:hideMark/>
          </w:tcPr>
          <w:p w14:paraId="1BB487EB" w14:textId="0622857F"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1 554 755</w:t>
            </w:r>
          </w:p>
        </w:tc>
      </w:tr>
      <w:tr w:rsidR="003B7880" w:rsidRPr="00A73DF2" w14:paraId="13E606A1" w14:textId="77777777" w:rsidTr="00ED4133">
        <w:trPr>
          <w:trHeight w:val="47"/>
          <w:tblHeader/>
          <w:jc w:val="center"/>
        </w:trPr>
        <w:tc>
          <w:tcPr>
            <w:tcW w:w="0" w:type="auto"/>
            <w:shd w:val="clear" w:color="auto" w:fill="auto"/>
            <w:noWrap/>
            <w:vAlign w:val="bottom"/>
            <w:hideMark/>
          </w:tcPr>
          <w:p w14:paraId="5BD3DF52" w14:textId="31DBD01B" w:rsidR="003B7880" w:rsidRPr="00A73DF2" w:rsidRDefault="003B7880" w:rsidP="00ED4133">
            <w:pPr>
              <w:spacing w:before="0" w:after="0"/>
              <w:jc w:val="left"/>
              <w:rPr>
                <w:rFonts w:eastAsia="Times New Roman" w:cs="Arial"/>
                <w:color w:val="000000"/>
                <w:sz w:val="20"/>
                <w:szCs w:val="20"/>
              </w:rPr>
            </w:pPr>
            <w:r w:rsidRPr="00A73DF2">
              <w:rPr>
                <w:rFonts w:eastAsia="Times New Roman" w:cs="Arial"/>
                <w:color w:val="000000"/>
                <w:sz w:val="20"/>
                <w:szCs w:val="20"/>
              </w:rPr>
              <w:t>Daugavas</w:t>
            </w:r>
          </w:p>
        </w:tc>
        <w:tc>
          <w:tcPr>
            <w:tcW w:w="0" w:type="auto"/>
            <w:shd w:val="clear" w:color="auto" w:fill="auto"/>
            <w:noWrap/>
            <w:vAlign w:val="bottom"/>
            <w:hideMark/>
          </w:tcPr>
          <w:p w14:paraId="6A2B22E1" w14:textId="2E4DF7F5"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8 042 963</w:t>
            </w:r>
          </w:p>
        </w:tc>
      </w:tr>
      <w:tr w:rsidR="003B7880" w:rsidRPr="00A73DF2" w14:paraId="1B4F8ED8" w14:textId="77777777" w:rsidTr="00ED4133">
        <w:trPr>
          <w:trHeight w:val="47"/>
          <w:tblHeader/>
          <w:jc w:val="center"/>
        </w:trPr>
        <w:tc>
          <w:tcPr>
            <w:tcW w:w="0" w:type="auto"/>
            <w:shd w:val="clear" w:color="auto" w:fill="auto"/>
            <w:noWrap/>
            <w:vAlign w:val="bottom"/>
            <w:hideMark/>
          </w:tcPr>
          <w:p w14:paraId="7A990FBF" w14:textId="58CB60BE" w:rsidR="003B7880" w:rsidRPr="00A73DF2" w:rsidRDefault="003B7880" w:rsidP="00ED4133">
            <w:pPr>
              <w:spacing w:before="0" w:after="0"/>
              <w:jc w:val="left"/>
              <w:rPr>
                <w:rFonts w:eastAsia="Times New Roman" w:cs="Arial"/>
                <w:color w:val="000000"/>
                <w:sz w:val="20"/>
                <w:szCs w:val="20"/>
              </w:rPr>
            </w:pPr>
            <w:r w:rsidRPr="00A73DF2">
              <w:rPr>
                <w:rFonts w:eastAsia="Times New Roman" w:cs="Arial"/>
                <w:color w:val="000000"/>
                <w:sz w:val="20"/>
                <w:szCs w:val="20"/>
              </w:rPr>
              <w:t>Gaujas</w:t>
            </w:r>
          </w:p>
        </w:tc>
        <w:tc>
          <w:tcPr>
            <w:tcW w:w="0" w:type="auto"/>
            <w:shd w:val="clear" w:color="auto" w:fill="auto"/>
            <w:noWrap/>
            <w:vAlign w:val="bottom"/>
            <w:hideMark/>
          </w:tcPr>
          <w:p w14:paraId="5CFE1A9B" w14:textId="0C1A29EC"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5 267 982</w:t>
            </w:r>
          </w:p>
        </w:tc>
      </w:tr>
      <w:tr w:rsidR="003B7880" w:rsidRPr="00A73DF2" w14:paraId="576EE1DD" w14:textId="77777777" w:rsidTr="00ED4133">
        <w:trPr>
          <w:trHeight w:val="47"/>
          <w:tblHeader/>
          <w:jc w:val="center"/>
        </w:trPr>
        <w:tc>
          <w:tcPr>
            <w:tcW w:w="0" w:type="auto"/>
            <w:shd w:val="clear" w:color="auto" w:fill="auto"/>
            <w:noWrap/>
            <w:vAlign w:val="bottom"/>
            <w:hideMark/>
          </w:tcPr>
          <w:p w14:paraId="5627A279" w14:textId="0D4B3710" w:rsidR="003B7880" w:rsidRPr="00A73DF2" w:rsidRDefault="003B7880" w:rsidP="00ED4133">
            <w:pPr>
              <w:spacing w:before="0" w:after="0"/>
              <w:jc w:val="right"/>
              <w:rPr>
                <w:rFonts w:eastAsia="Times New Roman" w:cs="Arial"/>
                <w:b/>
                <w:bCs/>
                <w:color w:val="000000"/>
                <w:sz w:val="20"/>
                <w:szCs w:val="20"/>
              </w:rPr>
            </w:pPr>
            <w:r w:rsidRPr="00A73DF2">
              <w:rPr>
                <w:rFonts w:eastAsia="Times New Roman" w:cs="Arial"/>
                <w:b/>
                <w:bCs/>
                <w:color w:val="000000"/>
                <w:sz w:val="20"/>
                <w:szCs w:val="20"/>
              </w:rPr>
              <w:t>3.4.1.5.</w:t>
            </w:r>
            <w:r w:rsidR="00095383">
              <w:rPr>
                <w:rFonts w:eastAsia="Times New Roman" w:cs="Arial"/>
                <w:b/>
                <w:bCs/>
                <w:color w:val="000000"/>
                <w:sz w:val="20"/>
                <w:szCs w:val="20"/>
              </w:rPr>
              <w:t xml:space="preserve"> aktivitātei kopā</w:t>
            </w:r>
          </w:p>
        </w:tc>
        <w:tc>
          <w:tcPr>
            <w:tcW w:w="0" w:type="auto"/>
            <w:shd w:val="clear" w:color="auto" w:fill="auto"/>
            <w:noWrap/>
            <w:vAlign w:val="bottom"/>
            <w:hideMark/>
          </w:tcPr>
          <w:p w14:paraId="4990EA07" w14:textId="642FFE46"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14 865 700</w:t>
            </w:r>
          </w:p>
        </w:tc>
      </w:tr>
    </w:tbl>
    <w:p w14:paraId="53DBB486" w14:textId="4009F8D7" w:rsidR="003B7880" w:rsidRPr="00A73DF2" w:rsidRDefault="003B7880" w:rsidP="003934AC">
      <w:pPr>
        <w:jc w:val="center"/>
        <w:rPr>
          <w:i/>
          <w:sz w:val="20"/>
          <w:szCs w:val="20"/>
        </w:rPr>
      </w:pPr>
      <w:r w:rsidRPr="00A73DF2">
        <w:rPr>
          <w:i/>
          <w:sz w:val="20"/>
          <w:szCs w:val="20"/>
        </w:rPr>
        <w:t xml:space="preserve">Avots: </w:t>
      </w:r>
      <w:r w:rsidR="00597107">
        <w:rPr>
          <w:i/>
          <w:iCs/>
          <w:sz w:val="20"/>
          <w:szCs w:val="20"/>
        </w:rPr>
        <w:t xml:space="preserve">Autoru veidots, balstoties uz </w:t>
      </w:r>
      <w:r w:rsidRPr="00A73DF2">
        <w:rPr>
          <w:i/>
          <w:sz w:val="20"/>
          <w:szCs w:val="20"/>
        </w:rPr>
        <w:t>VIS dati</w:t>
      </w:r>
      <w:r w:rsidR="00597107">
        <w:rPr>
          <w:i/>
          <w:sz w:val="20"/>
          <w:szCs w:val="20"/>
        </w:rPr>
        <w:t>em</w:t>
      </w:r>
    </w:p>
    <w:p w14:paraId="4DF6439A" w14:textId="75CAA059" w:rsidR="003B7880" w:rsidRPr="00A73DF2" w:rsidRDefault="003B7880" w:rsidP="00ED4133">
      <w:pPr>
        <w:pStyle w:val="Heading3"/>
      </w:pPr>
      <w:bookmarkStart w:id="379" w:name="_Toc521523670"/>
      <w:bookmarkStart w:id="380" w:name="_Toc526183704"/>
      <w:bookmarkStart w:id="381" w:name="_Toc531963472"/>
      <w:bookmarkStart w:id="382" w:name="_Toc531963749"/>
      <w:bookmarkStart w:id="383" w:name="_Toc532917572"/>
      <w:r w:rsidRPr="00A73DF2">
        <w:t>Ietekmes un efektivitātes analīze</w:t>
      </w:r>
      <w:bookmarkEnd w:id="379"/>
      <w:bookmarkEnd w:id="380"/>
      <w:bookmarkEnd w:id="381"/>
      <w:bookmarkEnd w:id="382"/>
      <w:bookmarkEnd w:id="383"/>
    </w:p>
    <w:p w14:paraId="7408E6EB" w14:textId="57320437" w:rsidR="005B3CD1" w:rsidRPr="00A73DF2" w:rsidRDefault="005B3CD1">
      <w:pPr>
        <w:pStyle w:val="Heading4"/>
      </w:pPr>
      <w:r w:rsidRPr="00A73DF2">
        <w:t>Izmaksu lietderība un sociāli</w:t>
      </w:r>
      <w:r w:rsidR="00FF67AB">
        <w:t xml:space="preserve"> - </w:t>
      </w:r>
      <w:r w:rsidRPr="00A73DF2">
        <w:t>ekonomisko ieguvumu un zaudējumu analīze</w:t>
      </w:r>
    </w:p>
    <w:p w14:paraId="354DF056" w14:textId="73B698AF" w:rsidR="00D94A28" w:rsidRDefault="003B7880">
      <w:r w:rsidRPr="00A73DF2">
        <w:t xml:space="preserve">Eiropas </w:t>
      </w:r>
      <w:r w:rsidR="003C1870" w:rsidRPr="00A73DF2">
        <w:t xml:space="preserve">Vides aģentūras (angl. </w:t>
      </w:r>
      <w:r w:rsidR="003C1870" w:rsidRPr="00A73DF2">
        <w:rPr>
          <w:i/>
        </w:rPr>
        <w:t>European Environment Agency</w:t>
      </w:r>
      <w:r w:rsidR="003C1870" w:rsidRPr="00A73DF2">
        <w:t>) ir aprēķinājuši ekonomiskos zaudējumus no dabas katastrofām EEZ valstīs</w:t>
      </w:r>
      <w:r w:rsidR="003C1870">
        <w:t>, t.sk. arī</w:t>
      </w:r>
      <w:r w:rsidR="003C1870" w:rsidRPr="00A73DF2">
        <w:t xml:space="preserve"> Latvijā (skatīt tabulu Nr. 3.</w:t>
      </w:r>
      <w:r w:rsidR="000C3525">
        <w:t>5</w:t>
      </w:r>
      <w:r w:rsidR="003C1870" w:rsidRPr="00A73DF2">
        <w:t>.).</w:t>
      </w:r>
      <w:r w:rsidR="003C1870">
        <w:t xml:space="preserve">  </w:t>
      </w:r>
      <w:r w:rsidR="000C3525">
        <w:t>D</w:t>
      </w:r>
      <w:r w:rsidR="003C1870">
        <w:t>ati liecina, ka 2016.</w:t>
      </w:r>
      <w:r w:rsidR="00551682">
        <w:t xml:space="preserve"> </w:t>
      </w:r>
      <w:r w:rsidR="003C1870">
        <w:t xml:space="preserve">gadā vidējie zaudējumi uz </w:t>
      </w:r>
      <w:r w:rsidR="000C3525">
        <w:t>vienu</w:t>
      </w:r>
      <w:r w:rsidR="003C1870">
        <w:t xml:space="preserve"> </w:t>
      </w:r>
      <w:r w:rsidR="009A0523">
        <w:t xml:space="preserve">Latvijas </w:t>
      </w:r>
      <w:r w:rsidR="003C1870">
        <w:t xml:space="preserve">iedzīvotāju no </w:t>
      </w:r>
      <w:r w:rsidR="009A0523">
        <w:t xml:space="preserve">visām </w:t>
      </w:r>
      <w:r w:rsidR="003C1870">
        <w:t xml:space="preserve">dabas katastrofām sasniedza 150 EUR. </w:t>
      </w:r>
      <w:r w:rsidR="009A0523">
        <w:t>Tiesa</w:t>
      </w:r>
      <w:r w:rsidR="00551682">
        <w:t xml:space="preserve"> gan</w:t>
      </w:r>
      <w:r w:rsidR="009A0523">
        <w:t xml:space="preserve"> vidēj</w:t>
      </w:r>
      <w:r w:rsidR="00551682">
        <w:t>ie</w:t>
      </w:r>
      <w:r w:rsidR="009A0523">
        <w:t xml:space="preserve"> zaudējum</w:t>
      </w:r>
      <w:r w:rsidR="00551682">
        <w:t>i</w:t>
      </w:r>
      <w:r w:rsidR="009A0523">
        <w:t xml:space="preserve"> 150 EUR </w:t>
      </w:r>
      <w:r w:rsidR="00551682">
        <w:t xml:space="preserve">apmērā </w:t>
      </w:r>
      <w:r w:rsidR="009A0523">
        <w:t xml:space="preserve">uz vienu </w:t>
      </w:r>
      <w:r w:rsidR="00551682">
        <w:t xml:space="preserve">Latvijas </w:t>
      </w:r>
      <w:r w:rsidR="009A0523">
        <w:t xml:space="preserve">iedzīvotāju ietver visas dabas katastrofas nacionālā mērogā. </w:t>
      </w:r>
      <w:r w:rsidR="003C1870">
        <w:t xml:space="preserve">Turklāt Latvijas iedzīvotāji ir kūtri </w:t>
      </w:r>
      <w:r w:rsidR="00551682">
        <w:t xml:space="preserve">dabas katastrofu </w:t>
      </w:r>
      <w:r w:rsidR="003C1870">
        <w:t>zaudējumu apdrošināšan</w:t>
      </w:r>
      <w:r w:rsidR="00551682">
        <w:t>as iegādē</w:t>
      </w:r>
      <w:r w:rsidR="003C1870">
        <w:t>, jo tika</w:t>
      </w:r>
      <w:r w:rsidR="000C3525">
        <w:t>i</w:t>
      </w:r>
      <w:r w:rsidR="003C1870">
        <w:t xml:space="preserve"> 13% no dabas katastrofu zaudējumiem bija apdrošināti</w:t>
      </w:r>
      <w:r w:rsidRPr="00A73DF2">
        <w:t>.</w:t>
      </w:r>
      <w:r w:rsidR="009A0523">
        <w:t xml:space="preserve"> Tā kā nav zināms, cik lielu </w:t>
      </w:r>
      <w:r w:rsidR="00551682">
        <w:t xml:space="preserve">daļu no šiem zaudējumiem </w:t>
      </w:r>
      <w:r w:rsidR="009A0523">
        <w:t>veido plūd</w:t>
      </w:r>
      <w:r w:rsidR="00551682">
        <w:t>i</w:t>
      </w:r>
      <w:r w:rsidR="009A0523">
        <w:t xml:space="preserve">, šis rādītājs </w:t>
      </w:r>
      <w:r w:rsidR="00551682">
        <w:t xml:space="preserve">var tikt izmantots </w:t>
      </w:r>
      <w:r w:rsidR="009A0523">
        <w:t>kā indikatīvs nacionālā līmeņa rādītājs</w:t>
      </w:r>
      <w:r w:rsidR="00551682">
        <w:t xml:space="preserve"> </w:t>
      </w:r>
      <w:r w:rsidR="009A0523">
        <w:t>rīcībpolitikas plānošan</w:t>
      </w:r>
      <w:r w:rsidR="00551682">
        <w:t>ai</w:t>
      </w:r>
      <w:r w:rsidR="009A0523">
        <w:t>, lai mērītu pielāgošanos klimata pārmaiņām nacionālā līmenī</w:t>
      </w:r>
      <w:r w:rsidR="00551682">
        <w:t>.</w:t>
      </w:r>
      <w:r w:rsidR="009C19E2">
        <w:t xml:space="preserve"> Taču to nav iespējams izmantot</w:t>
      </w:r>
      <w:r w:rsidR="009A0523">
        <w:t>, lai projic</w:t>
      </w:r>
      <w:r w:rsidR="006B7467">
        <w:t>ētu atsevišķ</w:t>
      </w:r>
      <w:r w:rsidR="009A0523">
        <w:t>u projektu</w:t>
      </w:r>
      <w:r w:rsidR="006B7467">
        <w:t xml:space="preserve"> pienesumu nacionālā līmeņa rīcībpolitikai.</w:t>
      </w:r>
    </w:p>
    <w:p w14:paraId="7AB041E4" w14:textId="3F0C584D" w:rsidR="00E90A91" w:rsidRPr="00D94A28" w:rsidRDefault="00E90A91" w:rsidP="00D94A28">
      <w:pPr>
        <w:jc w:val="center"/>
      </w:pPr>
      <w:r w:rsidRPr="00004A20">
        <w:rPr>
          <w:b/>
          <w:bCs/>
          <w:color w:val="526D7C" w:themeColor="accent1" w:themeShade="BF"/>
          <w:sz w:val="20"/>
          <w:szCs w:val="20"/>
        </w:rPr>
        <w:t xml:space="preserve">Tabula Nr. </w:t>
      </w:r>
      <w:r w:rsidR="00460BC1" w:rsidRPr="00004A20">
        <w:rPr>
          <w:b/>
          <w:bCs/>
          <w:color w:val="526D7C" w:themeColor="accent1" w:themeShade="BF"/>
          <w:sz w:val="20"/>
          <w:szCs w:val="20"/>
        </w:rPr>
        <w:t>3</w:t>
      </w:r>
      <w:r w:rsidRPr="00004A20">
        <w:rPr>
          <w:b/>
          <w:bCs/>
          <w:color w:val="526D7C" w:themeColor="accent1" w:themeShade="BF"/>
          <w:sz w:val="20"/>
          <w:szCs w:val="20"/>
        </w:rPr>
        <w:t>.</w:t>
      </w:r>
      <w:r w:rsidR="00800361" w:rsidRPr="00004A20">
        <w:rPr>
          <w:b/>
          <w:bCs/>
          <w:color w:val="526D7C" w:themeColor="accent1" w:themeShade="BF"/>
          <w:sz w:val="20"/>
          <w:szCs w:val="20"/>
        </w:rPr>
        <w:t>5</w:t>
      </w:r>
      <w:r w:rsidRPr="00004A20">
        <w:rPr>
          <w:b/>
          <w:bCs/>
          <w:color w:val="526D7C" w:themeColor="accent1" w:themeShade="BF"/>
          <w:sz w:val="20"/>
          <w:szCs w:val="20"/>
        </w:rPr>
        <w:t xml:space="preserve">. </w:t>
      </w:r>
      <w:r w:rsidRPr="00004A20">
        <w:rPr>
          <w:rFonts w:eastAsia="Times New Roman" w:cs="Times New Roman"/>
          <w:b/>
          <w:bCs/>
          <w:color w:val="526D7C" w:themeColor="accent1" w:themeShade="BF"/>
          <w:sz w:val="20"/>
          <w:szCs w:val="20"/>
          <w:lang w:eastAsia="lv-LV"/>
        </w:rPr>
        <w:t>Ekonomiskie zaudējumi Latvijā no dabas katastrofām</w:t>
      </w:r>
      <w:r w:rsidR="00FF67AB" w:rsidRPr="00004A20">
        <w:rPr>
          <w:rFonts w:eastAsia="Times New Roman" w:cs="Times New Roman"/>
          <w:b/>
          <w:bCs/>
          <w:color w:val="526D7C" w:themeColor="accent1" w:themeShade="BF"/>
          <w:sz w:val="20"/>
          <w:szCs w:val="20"/>
          <w:lang w:eastAsia="lv-LV"/>
        </w:rPr>
        <w:t xml:space="preserve"> </w:t>
      </w:r>
      <w:r w:rsidRPr="00004A20">
        <w:rPr>
          <w:rFonts w:eastAsia="Times New Roman" w:cs="Times New Roman"/>
          <w:b/>
          <w:bCs/>
          <w:color w:val="526D7C" w:themeColor="accent1" w:themeShade="BF"/>
          <w:sz w:val="20"/>
          <w:szCs w:val="20"/>
          <w:lang w:eastAsia="lv-LV"/>
        </w:rPr>
        <w:t>2016.</w:t>
      </w:r>
      <w:r w:rsidR="00FF67AB" w:rsidRPr="00004A20">
        <w:rPr>
          <w:rFonts w:eastAsia="Times New Roman" w:cs="Times New Roman"/>
          <w:b/>
          <w:bCs/>
          <w:color w:val="526D7C" w:themeColor="accent1" w:themeShade="BF"/>
          <w:sz w:val="20"/>
          <w:szCs w:val="20"/>
          <w:lang w:eastAsia="lv-LV"/>
        </w:rPr>
        <w:t xml:space="preserve"> </w:t>
      </w:r>
      <w:r w:rsidRPr="00004A20">
        <w:rPr>
          <w:rFonts w:eastAsia="Times New Roman" w:cs="Times New Roman"/>
          <w:b/>
          <w:bCs/>
          <w:color w:val="526D7C" w:themeColor="accent1" w:themeShade="BF"/>
          <w:sz w:val="20"/>
          <w:szCs w:val="20"/>
          <w:lang w:eastAsia="lv-LV"/>
        </w:rPr>
        <w:t>gadā</w:t>
      </w:r>
      <w:r w:rsidR="009C19E2" w:rsidRPr="00004A20">
        <w:rPr>
          <w:rStyle w:val="FootnoteReference"/>
          <w:rFonts w:eastAsia="Times New Roman" w:cs="Times New Roman"/>
          <w:b/>
          <w:bCs/>
          <w:color w:val="526D7C" w:themeColor="accent1" w:themeShade="BF"/>
          <w:sz w:val="20"/>
          <w:szCs w:val="20"/>
          <w:lang w:eastAsia="lv-LV"/>
        </w:rPr>
        <w:footnoteReference w:id="122"/>
      </w:r>
    </w:p>
    <w:tbl>
      <w:tblPr>
        <w:tblStyle w:val="TableGrid"/>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Look w:val="04A0" w:firstRow="1" w:lastRow="0" w:firstColumn="1" w:lastColumn="0" w:noHBand="0" w:noVBand="1"/>
      </w:tblPr>
      <w:tblGrid>
        <w:gridCol w:w="4816"/>
        <w:gridCol w:w="4528"/>
      </w:tblGrid>
      <w:tr w:rsidR="00E90A91" w:rsidRPr="00A73DF2" w14:paraId="14B763A5" w14:textId="77777777" w:rsidTr="00004A20">
        <w:tc>
          <w:tcPr>
            <w:tcW w:w="2577" w:type="pct"/>
            <w:shd w:val="clear" w:color="auto" w:fill="7391A2" w:themeFill="accent1"/>
          </w:tcPr>
          <w:p w14:paraId="6EE44149" w14:textId="4B9ADBD0" w:rsidR="00E90A91" w:rsidRPr="00B92D0F" w:rsidRDefault="00E90A91" w:rsidP="00B92D0F">
            <w:pPr>
              <w:spacing w:before="100" w:beforeAutospacing="1" w:after="100" w:afterAutospacing="1"/>
              <w:jc w:val="left"/>
              <w:rPr>
                <w:rFonts w:eastAsia="Times New Roman" w:cs="Times New Roman"/>
                <w:b/>
                <w:color w:val="FFFFFF" w:themeColor="background1"/>
                <w:sz w:val="22"/>
                <w:lang w:eastAsia="lv-LV"/>
              </w:rPr>
            </w:pPr>
            <w:r w:rsidRPr="00004A20">
              <w:rPr>
                <w:rFonts w:eastAsia="Times New Roman" w:cs="Times New Roman"/>
                <w:b/>
                <w:bCs/>
                <w:color w:val="FFFFFF" w:themeColor="background1"/>
                <w:sz w:val="20"/>
                <w:szCs w:val="20"/>
              </w:rPr>
              <w:t>Kopējie ekonomiskie zaudējumi, EUR</w:t>
            </w:r>
          </w:p>
        </w:tc>
        <w:tc>
          <w:tcPr>
            <w:tcW w:w="2423" w:type="pct"/>
          </w:tcPr>
          <w:p w14:paraId="45A98DF2" w14:textId="1EF8245A" w:rsidR="00E90A91" w:rsidRPr="00A73DF2" w:rsidRDefault="00E90A91" w:rsidP="003B7880">
            <w:pPr>
              <w:spacing w:before="100" w:beforeAutospacing="1" w:after="100" w:afterAutospacing="1"/>
              <w:jc w:val="center"/>
              <w:rPr>
                <w:rFonts w:eastAsia="Times New Roman" w:cs="Times New Roman"/>
                <w:b/>
                <w:sz w:val="22"/>
                <w:lang w:eastAsia="lv-LV"/>
              </w:rPr>
            </w:pPr>
            <w:r w:rsidRPr="00A73DF2">
              <w:rPr>
                <w:rFonts w:eastAsia="Times New Roman" w:cs="Times New Roman"/>
                <w:sz w:val="20"/>
                <w:szCs w:val="20"/>
              </w:rPr>
              <w:t>356 000 000</w:t>
            </w:r>
          </w:p>
        </w:tc>
      </w:tr>
      <w:tr w:rsidR="00E90A91" w:rsidRPr="00A73DF2" w14:paraId="3DE1983F" w14:textId="77777777" w:rsidTr="00004A20">
        <w:tc>
          <w:tcPr>
            <w:tcW w:w="2577" w:type="pct"/>
            <w:shd w:val="clear" w:color="auto" w:fill="7391A2" w:themeFill="accent1"/>
          </w:tcPr>
          <w:p w14:paraId="5A76658A" w14:textId="5FBE181D" w:rsidR="00E90A91" w:rsidRPr="00B92D0F" w:rsidRDefault="00E90A91" w:rsidP="00B92D0F">
            <w:pPr>
              <w:spacing w:before="100" w:beforeAutospacing="1" w:after="100" w:afterAutospacing="1"/>
              <w:jc w:val="left"/>
              <w:rPr>
                <w:rFonts w:eastAsia="Times New Roman" w:cs="Times New Roman"/>
                <w:b/>
                <w:color w:val="FFFFFF" w:themeColor="background1"/>
                <w:sz w:val="22"/>
                <w:lang w:eastAsia="lv-LV"/>
              </w:rPr>
            </w:pPr>
            <w:r w:rsidRPr="00004A20">
              <w:rPr>
                <w:rFonts w:eastAsia="Times New Roman" w:cs="Times New Roman"/>
                <w:b/>
                <w:bCs/>
                <w:color w:val="FFFFFF" w:themeColor="background1"/>
                <w:sz w:val="20"/>
                <w:szCs w:val="20"/>
              </w:rPr>
              <w:t>Zaudējumi uz 1 iedzīvotāju,  EUR</w:t>
            </w:r>
          </w:p>
        </w:tc>
        <w:tc>
          <w:tcPr>
            <w:tcW w:w="2423" w:type="pct"/>
          </w:tcPr>
          <w:p w14:paraId="0B224C9B" w14:textId="58271523" w:rsidR="00E90A91" w:rsidRPr="00A73DF2" w:rsidRDefault="00E90A91" w:rsidP="003B7880">
            <w:pPr>
              <w:spacing w:before="100" w:beforeAutospacing="1" w:after="100" w:afterAutospacing="1"/>
              <w:jc w:val="center"/>
              <w:rPr>
                <w:rFonts w:eastAsia="Times New Roman" w:cs="Times New Roman"/>
                <w:b/>
                <w:sz w:val="22"/>
                <w:lang w:eastAsia="lv-LV"/>
              </w:rPr>
            </w:pPr>
            <w:r w:rsidRPr="00A73DF2">
              <w:rPr>
                <w:rFonts w:eastAsia="Times New Roman" w:cs="Times New Roman"/>
                <w:sz w:val="20"/>
                <w:szCs w:val="20"/>
              </w:rPr>
              <w:t>150</w:t>
            </w:r>
          </w:p>
        </w:tc>
      </w:tr>
      <w:tr w:rsidR="00E90A91" w:rsidRPr="00A73DF2" w14:paraId="386D6BA9" w14:textId="77777777" w:rsidTr="00004A20">
        <w:tc>
          <w:tcPr>
            <w:tcW w:w="2577" w:type="pct"/>
            <w:shd w:val="clear" w:color="auto" w:fill="7391A2" w:themeFill="accent1"/>
          </w:tcPr>
          <w:p w14:paraId="129A7CBC" w14:textId="3D9ACE17" w:rsidR="00E90A91" w:rsidRPr="00B92D0F" w:rsidRDefault="00E90A91" w:rsidP="00B92D0F">
            <w:pPr>
              <w:spacing w:before="100" w:beforeAutospacing="1" w:after="100" w:afterAutospacing="1"/>
              <w:jc w:val="left"/>
              <w:rPr>
                <w:rFonts w:eastAsia="Times New Roman" w:cs="Times New Roman"/>
                <w:b/>
                <w:color w:val="FFFFFF" w:themeColor="background1"/>
                <w:sz w:val="22"/>
                <w:lang w:eastAsia="lv-LV"/>
              </w:rPr>
            </w:pPr>
            <w:r w:rsidRPr="00004A20">
              <w:rPr>
                <w:rFonts w:eastAsia="Times New Roman" w:cs="Times New Roman"/>
                <w:b/>
                <w:bCs/>
                <w:color w:val="FFFFFF" w:themeColor="background1"/>
                <w:sz w:val="20"/>
                <w:szCs w:val="20"/>
              </w:rPr>
              <w:t>Zaudējumi uz 1 km</w:t>
            </w:r>
            <w:r w:rsidRPr="00004A20">
              <w:rPr>
                <w:rFonts w:eastAsia="Times New Roman" w:cs="Times New Roman"/>
                <w:b/>
                <w:bCs/>
                <w:color w:val="FFFFFF" w:themeColor="background1"/>
                <w:sz w:val="20"/>
                <w:szCs w:val="20"/>
                <w:vertAlign w:val="superscript"/>
              </w:rPr>
              <w:t>2</w:t>
            </w:r>
          </w:p>
        </w:tc>
        <w:tc>
          <w:tcPr>
            <w:tcW w:w="2423" w:type="pct"/>
          </w:tcPr>
          <w:p w14:paraId="4BAFF596" w14:textId="04AC6F1A" w:rsidR="00E90A91" w:rsidRPr="00A73DF2" w:rsidRDefault="00E90A91" w:rsidP="003B7880">
            <w:pPr>
              <w:spacing w:before="100" w:beforeAutospacing="1" w:after="100" w:afterAutospacing="1"/>
              <w:jc w:val="center"/>
              <w:rPr>
                <w:rFonts w:eastAsia="Times New Roman" w:cs="Times New Roman"/>
                <w:b/>
                <w:sz w:val="22"/>
                <w:lang w:eastAsia="lv-LV"/>
              </w:rPr>
            </w:pPr>
            <w:r w:rsidRPr="00A73DF2">
              <w:rPr>
                <w:rFonts w:eastAsia="Times New Roman" w:cs="Times New Roman"/>
                <w:sz w:val="20"/>
                <w:szCs w:val="20"/>
              </w:rPr>
              <w:t>5</w:t>
            </w:r>
            <w:r w:rsidR="00B92D0F">
              <w:rPr>
                <w:rFonts w:eastAsia="Times New Roman" w:cs="Times New Roman"/>
                <w:sz w:val="20"/>
                <w:szCs w:val="20"/>
              </w:rPr>
              <w:t xml:space="preserve"> </w:t>
            </w:r>
            <w:r w:rsidRPr="00A73DF2">
              <w:rPr>
                <w:rFonts w:eastAsia="Times New Roman" w:cs="Times New Roman"/>
                <w:sz w:val="20"/>
                <w:szCs w:val="20"/>
              </w:rPr>
              <w:t>513</w:t>
            </w:r>
          </w:p>
        </w:tc>
      </w:tr>
      <w:tr w:rsidR="00E90A91" w:rsidRPr="00A73DF2" w14:paraId="02DEAAB0" w14:textId="77777777" w:rsidTr="00004A20">
        <w:tc>
          <w:tcPr>
            <w:tcW w:w="2577" w:type="pct"/>
            <w:shd w:val="clear" w:color="auto" w:fill="7391A2" w:themeFill="accent1"/>
          </w:tcPr>
          <w:p w14:paraId="58C80903" w14:textId="7F8C7A28" w:rsidR="00E90A91" w:rsidRPr="00B92D0F" w:rsidRDefault="00E90A91" w:rsidP="00B92D0F">
            <w:pPr>
              <w:spacing w:before="100" w:beforeAutospacing="1" w:after="100" w:afterAutospacing="1"/>
              <w:jc w:val="left"/>
              <w:rPr>
                <w:rFonts w:eastAsia="Times New Roman" w:cs="Times New Roman"/>
                <w:b/>
                <w:color w:val="FFFFFF" w:themeColor="background1"/>
                <w:sz w:val="22"/>
                <w:lang w:eastAsia="lv-LV"/>
              </w:rPr>
            </w:pPr>
            <w:r w:rsidRPr="00004A20">
              <w:rPr>
                <w:rFonts w:eastAsia="Times New Roman" w:cs="Times New Roman"/>
                <w:b/>
                <w:bCs/>
                <w:color w:val="FFFFFF" w:themeColor="background1"/>
                <w:sz w:val="20"/>
                <w:szCs w:val="20"/>
              </w:rPr>
              <w:lastRenderedPageBreak/>
              <w:t>Apdrošinātie zaudējumi, EUR</w:t>
            </w:r>
          </w:p>
        </w:tc>
        <w:tc>
          <w:tcPr>
            <w:tcW w:w="2423" w:type="pct"/>
          </w:tcPr>
          <w:p w14:paraId="0D0E9108" w14:textId="0F756CAD" w:rsidR="00E90A91" w:rsidRPr="00A73DF2" w:rsidRDefault="00E90A91" w:rsidP="003B7880">
            <w:pPr>
              <w:spacing w:before="100" w:beforeAutospacing="1" w:after="100" w:afterAutospacing="1"/>
              <w:jc w:val="center"/>
              <w:rPr>
                <w:rFonts w:eastAsia="Times New Roman" w:cs="Times New Roman"/>
                <w:b/>
                <w:sz w:val="22"/>
                <w:lang w:eastAsia="lv-LV"/>
              </w:rPr>
            </w:pPr>
            <w:r w:rsidRPr="00A73DF2">
              <w:rPr>
                <w:rFonts w:eastAsia="Times New Roman" w:cs="Times New Roman"/>
                <w:sz w:val="20"/>
                <w:szCs w:val="20"/>
              </w:rPr>
              <w:t>47 000 000</w:t>
            </w:r>
          </w:p>
        </w:tc>
      </w:tr>
      <w:tr w:rsidR="00E90A91" w:rsidRPr="00A73DF2" w14:paraId="5B263294" w14:textId="77777777" w:rsidTr="00004A20">
        <w:tc>
          <w:tcPr>
            <w:tcW w:w="2577" w:type="pct"/>
            <w:shd w:val="clear" w:color="auto" w:fill="7391A2" w:themeFill="accent1"/>
          </w:tcPr>
          <w:p w14:paraId="3346E00E" w14:textId="4847013E" w:rsidR="00E90A91" w:rsidRPr="00B92D0F" w:rsidRDefault="00E90A91" w:rsidP="00B92D0F">
            <w:pPr>
              <w:spacing w:before="100" w:beforeAutospacing="1" w:after="100" w:afterAutospacing="1"/>
              <w:jc w:val="left"/>
              <w:rPr>
                <w:rFonts w:eastAsia="Times New Roman" w:cs="Times New Roman"/>
                <w:b/>
                <w:color w:val="FFFFFF" w:themeColor="background1"/>
                <w:sz w:val="22"/>
                <w:lang w:eastAsia="lv-LV"/>
              </w:rPr>
            </w:pPr>
            <w:r w:rsidRPr="00004A20">
              <w:rPr>
                <w:rFonts w:eastAsia="Times New Roman" w:cs="Times New Roman"/>
                <w:b/>
                <w:bCs/>
                <w:color w:val="FFFFFF" w:themeColor="background1"/>
                <w:sz w:val="20"/>
                <w:szCs w:val="20"/>
              </w:rPr>
              <w:t>Apdrošinātie zaudējumi</w:t>
            </w:r>
            <w:r w:rsidR="00B92D0F" w:rsidRPr="00004A20">
              <w:rPr>
                <w:rFonts w:eastAsia="Times New Roman" w:cs="Times New Roman"/>
                <w:b/>
                <w:bCs/>
                <w:color w:val="FFFFFF" w:themeColor="background1"/>
                <w:sz w:val="20"/>
                <w:szCs w:val="20"/>
              </w:rPr>
              <w:t xml:space="preserve"> </w:t>
            </w:r>
            <w:r w:rsidRPr="00004A20">
              <w:rPr>
                <w:rFonts w:eastAsia="Times New Roman" w:cs="Times New Roman"/>
                <w:b/>
                <w:bCs/>
                <w:color w:val="FFFFFF" w:themeColor="background1"/>
                <w:sz w:val="20"/>
                <w:szCs w:val="20"/>
              </w:rPr>
              <w:t>no kopējiem zaudējumiem</w:t>
            </w:r>
            <w:r w:rsidR="00B92D0F" w:rsidRPr="00004A20">
              <w:rPr>
                <w:rFonts w:eastAsia="Times New Roman" w:cs="Times New Roman"/>
                <w:b/>
                <w:bCs/>
                <w:color w:val="FFFFFF" w:themeColor="background1"/>
                <w:sz w:val="20"/>
                <w:szCs w:val="20"/>
              </w:rPr>
              <w:t>, %</w:t>
            </w:r>
          </w:p>
        </w:tc>
        <w:tc>
          <w:tcPr>
            <w:tcW w:w="2423" w:type="pct"/>
          </w:tcPr>
          <w:p w14:paraId="410E42D1" w14:textId="5C3CA7B2" w:rsidR="00E90A91" w:rsidRPr="00A73DF2" w:rsidRDefault="00E90A91" w:rsidP="003B7880">
            <w:pPr>
              <w:spacing w:before="100" w:beforeAutospacing="1" w:after="100" w:afterAutospacing="1"/>
              <w:jc w:val="center"/>
              <w:rPr>
                <w:rFonts w:eastAsia="Times New Roman" w:cs="Times New Roman"/>
                <w:b/>
                <w:sz w:val="22"/>
                <w:lang w:eastAsia="lv-LV"/>
              </w:rPr>
            </w:pPr>
            <w:r w:rsidRPr="00A73DF2">
              <w:rPr>
                <w:rFonts w:eastAsia="Times New Roman" w:cs="Times New Roman"/>
                <w:sz w:val="20"/>
                <w:szCs w:val="20"/>
              </w:rPr>
              <w:t>13</w:t>
            </w:r>
          </w:p>
        </w:tc>
      </w:tr>
    </w:tbl>
    <w:p w14:paraId="4E780405" w14:textId="57910A2A" w:rsidR="003B7880" w:rsidRPr="00A73DF2" w:rsidRDefault="003B7880" w:rsidP="003B5B7A">
      <w:pPr>
        <w:jc w:val="center"/>
        <w:rPr>
          <w:i/>
          <w:sz w:val="20"/>
          <w:szCs w:val="20"/>
        </w:rPr>
      </w:pPr>
      <w:r w:rsidRPr="00A73DF2">
        <w:rPr>
          <w:i/>
          <w:sz w:val="20"/>
          <w:szCs w:val="20"/>
        </w:rPr>
        <w:t xml:space="preserve">Avots: </w:t>
      </w:r>
      <w:r w:rsidR="00597107">
        <w:rPr>
          <w:i/>
          <w:iCs/>
          <w:sz w:val="20"/>
          <w:szCs w:val="20"/>
        </w:rPr>
        <w:t xml:space="preserve">Autoru veidots, balstoties uz </w:t>
      </w:r>
      <w:r w:rsidRPr="00A73DF2">
        <w:rPr>
          <w:i/>
          <w:sz w:val="20"/>
          <w:szCs w:val="20"/>
        </w:rPr>
        <w:t>Eiropas Vides aģentūra</w:t>
      </w:r>
      <w:r w:rsidR="000B66B3">
        <w:rPr>
          <w:i/>
          <w:sz w:val="20"/>
          <w:szCs w:val="20"/>
        </w:rPr>
        <w:t>s dati</w:t>
      </w:r>
      <w:r w:rsidR="00597107">
        <w:rPr>
          <w:i/>
          <w:sz w:val="20"/>
          <w:szCs w:val="20"/>
        </w:rPr>
        <w:t>em</w:t>
      </w:r>
      <w:r w:rsidR="000B66B3">
        <w:rPr>
          <w:rStyle w:val="FootnoteReference"/>
          <w:i/>
          <w:sz w:val="20"/>
          <w:szCs w:val="20"/>
        </w:rPr>
        <w:footnoteReference w:id="123"/>
      </w:r>
    </w:p>
    <w:p w14:paraId="40E7D14A" w14:textId="2662AAE2" w:rsidR="003C1870" w:rsidRPr="00A73DF2" w:rsidRDefault="009A0523" w:rsidP="003C1870">
      <w:r>
        <w:t xml:space="preserve">Abās vērtētajās apakšaktivitātes tika aplūkotas projektu izmaksas uz vienu iedzīvotāju attiecīgajā plūdu skartajā </w:t>
      </w:r>
      <w:r w:rsidR="006B7467">
        <w:t xml:space="preserve">pašvaldības </w:t>
      </w:r>
      <w:r>
        <w:t>teritorijā</w:t>
      </w:r>
      <w:r w:rsidR="006B7467">
        <w:t>, jo nosakot projektu izmaksas uz vienu iedzīvotāju 2007.</w:t>
      </w:r>
      <w:r w:rsidR="0059638F">
        <w:t xml:space="preserve"> </w:t>
      </w:r>
      <w:r w:rsidR="006B7467">
        <w:t>-</w:t>
      </w:r>
      <w:r w:rsidR="0059638F">
        <w:t xml:space="preserve"> </w:t>
      </w:r>
      <w:r w:rsidR="006B7467">
        <w:t>2013.</w:t>
      </w:r>
      <w:r w:rsidR="0059638F">
        <w:t xml:space="preserve"> </w:t>
      </w:r>
      <w:r w:rsidR="006B7467">
        <w:t>gada plānošanas periodā, tās var kalpot kā bāzes vērtības 2014.</w:t>
      </w:r>
      <w:r w:rsidR="0059638F">
        <w:t xml:space="preserve"> – </w:t>
      </w:r>
      <w:r w:rsidR="006B7467">
        <w:t>2020.</w:t>
      </w:r>
      <w:r w:rsidR="0059638F">
        <w:t xml:space="preserve"> </w:t>
      </w:r>
      <w:r w:rsidR="006B7467">
        <w:t>gada plānoša</w:t>
      </w:r>
      <w:r w:rsidR="0059638F">
        <w:t>na</w:t>
      </w:r>
      <w:r w:rsidR="006B7467">
        <w:t>s perioda projektu vērtēšanai</w:t>
      </w:r>
      <w:r>
        <w:t xml:space="preserve">. </w:t>
      </w:r>
      <w:r w:rsidR="003C1870" w:rsidRPr="00A73DF2">
        <w:t xml:space="preserve">3.4.1.5.1. apakšaktivitātē izmaksas uz </w:t>
      </w:r>
      <w:r w:rsidR="00936442">
        <w:t>vienu</w:t>
      </w:r>
      <w:r w:rsidR="003C1870" w:rsidRPr="00A73DF2">
        <w:t xml:space="preserve"> iedzīvotāju, kuram novērsts plūdu risks</w:t>
      </w:r>
      <w:r w:rsidR="003C1870">
        <w:t>,</w:t>
      </w:r>
      <w:r w:rsidR="003C1870" w:rsidRPr="00A73DF2">
        <w:t xml:space="preserve"> svārstās no 1</w:t>
      </w:r>
      <w:r w:rsidR="003C1870">
        <w:t>42</w:t>
      </w:r>
      <w:r w:rsidR="003C1870" w:rsidRPr="00A73DF2">
        <w:t xml:space="preserve"> EUR (projekts “Salas pagasta aizsargdambja rekonstrukcija”) līdz 8</w:t>
      </w:r>
      <w:r w:rsidR="003C1870">
        <w:t>06</w:t>
      </w:r>
      <w:r w:rsidR="003C1870" w:rsidRPr="00A73DF2">
        <w:t xml:space="preserve"> EUR (projekts </w:t>
      </w:r>
      <w:r w:rsidR="003C1870">
        <w:t>“</w:t>
      </w:r>
      <w:r w:rsidR="003C1870" w:rsidRPr="00A73DF2">
        <w:t>Plūdu risku samazināšana Carnikavas novadā</w:t>
      </w:r>
      <w:r w:rsidR="003C1870">
        <w:t>”</w:t>
      </w:r>
      <w:r w:rsidR="003C1870" w:rsidRPr="00A73DF2">
        <w:t>)</w:t>
      </w:r>
      <w:r w:rsidR="0059638F">
        <w:t>, s</w:t>
      </w:r>
      <w:r w:rsidR="003C1870" w:rsidRPr="00A73DF2">
        <w:t xml:space="preserve">avukārt 3.4.1.5.2. apakšaktivitātē </w:t>
      </w:r>
      <w:r w:rsidR="0059638F">
        <w:t>-</w:t>
      </w:r>
      <w:r w:rsidR="003C1870" w:rsidRPr="00A73DF2">
        <w:t xml:space="preserve"> no </w:t>
      </w:r>
      <w:r w:rsidR="003C1870">
        <w:t>63</w:t>
      </w:r>
      <w:r w:rsidR="0059638F">
        <w:t xml:space="preserve"> </w:t>
      </w:r>
      <w:r w:rsidR="003C1870" w:rsidRPr="00A73DF2">
        <w:t xml:space="preserve">EUR (projekts “Hidrotehnisko būvju rekonstrukcija plūdu draudu risku novēršanai Kalnciema ceļa - Loka maģistrāles rajonā Jelgavā”) līdz </w:t>
      </w:r>
      <w:r w:rsidR="003C1870">
        <w:t>861</w:t>
      </w:r>
      <w:r w:rsidR="003C1870" w:rsidRPr="00A73DF2">
        <w:t xml:space="preserve"> EUR (projekts “Rīgas HES ūdenskrātuvei pieguļošo teritoriju aizsardzības būvju aizsardzības spēju palielināšana”). </w:t>
      </w:r>
      <w:r w:rsidR="006B7467">
        <w:t>Vidējo izmaksu a</w:t>
      </w:r>
      <w:r w:rsidR="00A2770D">
        <w:t>m</w:t>
      </w:r>
      <w:r w:rsidR="006B7467">
        <w:t>plitūda (no 63 EUR līdz 861 EUR) uz vienu iedzīvotāju plūdu skartajā pašvaldību teritorijā</w:t>
      </w:r>
      <w:r w:rsidR="00A2770D">
        <w:t xml:space="preserve"> ir atkarīga gan no iedzīvotāju blīvuma, gan projekta rezultātā rekonstruētās hidrotehniskās būves inženiertehniskās sarežģītības. </w:t>
      </w:r>
    </w:p>
    <w:p w14:paraId="1854CDB1" w14:textId="423A31BA" w:rsidR="003C1870" w:rsidRPr="00A73DF2" w:rsidRDefault="003C1870" w:rsidP="003C1870">
      <w:pPr>
        <w:pStyle w:val="m-5740442389704570096gmail-msolistparagraph"/>
        <w:spacing w:before="0" w:beforeAutospacing="0" w:after="0" w:afterAutospacing="0"/>
        <w:jc w:val="both"/>
        <w:rPr>
          <w:rFonts w:ascii="Garamond" w:hAnsi="Garamond"/>
          <w:lang w:val="lv-LV"/>
        </w:rPr>
      </w:pPr>
      <w:r w:rsidRPr="00A73DF2">
        <w:rPr>
          <w:rFonts w:ascii="Garamond" w:hAnsi="Garamond"/>
          <w:lang w:val="lv-LV"/>
        </w:rPr>
        <w:t>Ieguldījumu lietderība 3.4.1.5.1. un 3.4.1.5.2. apakšaktivitātēs tika vērtēta trijos aspektos: ekonomija, lietderība un izmaksu efektivitāte (skatīt tabulu Nr. 3.</w:t>
      </w:r>
      <w:r w:rsidR="00800361">
        <w:rPr>
          <w:rFonts w:ascii="Garamond" w:hAnsi="Garamond"/>
          <w:lang w:val="lv-LV"/>
        </w:rPr>
        <w:t>6</w:t>
      </w:r>
      <w:r w:rsidRPr="00A73DF2">
        <w:rPr>
          <w:rFonts w:ascii="Garamond" w:hAnsi="Garamond"/>
          <w:lang w:val="lv-LV"/>
        </w:rPr>
        <w:t xml:space="preserve">.). </w:t>
      </w:r>
    </w:p>
    <w:p w14:paraId="692BBD30" w14:textId="37BC7ABA" w:rsidR="005F78C4" w:rsidRPr="009A7ABA" w:rsidRDefault="005F78C4" w:rsidP="00004A20">
      <w:pPr>
        <w:jc w:val="center"/>
        <w:rPr>
          <w:b/>
          <w:i/>
          <w:color w:val="526D7C" w:themeColor="accent1" w:themeShade="BF"/>
          <w:sz w:val="20"/>
          <w:szCs w:val="20"/>
        </w:rPr>
      </w:pPr>
      <w:r w:rsidRPr="00004A20">
        <w:rPr>
          <w:b/>
          <w:color w:val="526D7C" w:themeColor="accent1" w:themeShade="BF"/>
          <w:sz w:val="20"/>
          <w:szCs w:val="20"/>
        </w:rPr>
        <w:t xml:space="preserve">Tabula Nr. </w:t>
      </w:r>
      <w:r w:rsidR="00460BC1" w:rsidRPr="00004A20">
        <w:rPr>
          <w:b/>
          <w:color w:val="526D7C" w:themeColor="accent1" w:themeShade="BF"/>
          <w:sz w:val="20"/>
          <w:szCs w:val="20"/>
        </w:rPr>
        <w:t>3</w:t>
      </w:r>
      <w:r w:rsidRPr="00004A20">
        <w:rPr>
          <w:b/>
          <w:color w:val="526D7C" w:themeColor="accent1" w:themeShade="BF"/>
          <w:sz w:val="20"/>
          <w:szCs w:val="20"/>
        </w:rPr>
        <w:t>.</w:t>
      </w:r>
      <w:r w:rsidR="00800361" w:rsidRPr="00004A20">
        <w:rPr>
          <w:b/>
          <w:color w:val="526D7C" w:themeColor="accent1" w:themeShade="BF"/>
          <w:sz w:val="20"/>
          <w:szCs w:val="20"/>
        </w:rPr>
        <w:t>6</w:t>
      </w:r>
      <w:r w:rsidRPr="00004A20">
        <w:rPr>
          <w:b/>
          <w:color w:val="526D7C" w:themeColor="accent1" w:themeShade="BF"/>
          <w:sz w:val="20"/>
          <w:szCs w:val="20"/>
        </w:rPr>
        <w:t xml:space="preserve">. </w:t>
      </w:r>
      <w:r w:rsidRPr="00004A20">
        <w:rPr>
          <w:rFonts w:eastAsia="Times New Roman" w:cs="Times New Roman"/>
          <w:b/>
          <w:color w:val="526D7C" w:themeColor="accent1" w:themeShade="BF"/>
          <w:sz w:val="20"/>
          <w:szCs w:val="20"/>
          <w:lang w:eastAsia="lv-LV"/>
        </w:rPr>
        <w:t>Aktivitā</w:t>
      </w:r>
      <w:r w:rsidR="00DA3F65" w:rsidRPr="00004A20">
        <w:rPr>
          <w:rFonts w:eastAsia="Times New Roman" w:cs="Times New Roman"/>
          <w:b/>
          <w:color w:val="526D7C" w:themeColor="accent1" w:themeShade="BF"/>
          <w:sz w:val="20"/>
          <w:szCs w:val="20"/>
          <w:lang w:eastAsia="lv-LV"/>
        </w:rPr>
        <w:t>šu</w:t>
      </w:r>
      <w:r w:rsidRPr="00004A20">
        <w:rPr>
          <w:rFonts w:eastAsia="Times New Roman" w:cs="Times New Roman"/>
          <w:b/>
          <w:color w:val="526D7C" w:themeColor="accent1" w:themeShade="BF"/>
          <w:sz w:val="20"/>
          <w:szCs w:val="20"/>
          <w:lang w:eastAsia="lv-LV"/>
        </w:rPr>
        <w:t xml:space="preserve"> izmaksu efektivitātes aprēķins</w:t>
      </w:r>
      <w:r w:rsidR="00F111A3" w:rsidRPr="00800361">
        <w:rPr>
          <w:rFonts w:eastAsia="Times New Roman" w:cs="Times New Roman"/>
          <w:b/>
          <w:color w:val="526D7C" w:themeColor="accent1" w:themeShade="BF"/>
          <w:sz w:val="20"/>
          <w:szCs w:val="20"/>
          <w:lang w:eastAsia="lv-LV"/>
        </w:rPr>
        <w:t xml:space="preserve"> 3.4.1.5. aktivitātei</w:t>
      </w:r>
    </w:p>
    <w:tbl>
      <w:tblPr>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13"/>
        <w:gridCol w:w="1559"/>
        <w:gridCol w:w="1134"/>
        <w:gridCol w:w="1418"/>
        <w:gridCol w:w="1657"/>
        <w:gridCol w:w="1135"/>
        <w:gridCol w:w="1028"/>
      </w:tblGrid>
      <w:tr w:rsidR="00B92D0F" w:rsidRPr="00A73DF2" w14:paraId="047BDE59" w14:textId="77777777" w:rsidTr="00004A20">
        <w:trPr>
          <w:trHeight w:val="900"/>
        </w:trPr>
        <w:tc>
          <w:tcPr>
            <w:tcW w:w="1413" w:type="dxa"/>
            <w:shd w:val="clear" w:color="auto" w:fill="7391A2" w:themeFill="accent1"/>
            <w:noWrap/>
            <w:vAlign w:val="center"/>
            <w:hideMark/>
          </w:tcPr>
          <w:p w14:paraId="2C82679E" w14:textId="61D8760F" w:rsidR="003B7880" w:rsidRPr="00B92D0F" w:rsidRDefault="00B92D0F" w:rsidP="00EB076C">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Aktivitāte/ apakšaktivitāte</w:t>
            </w:r>
          </w:p>
        </w:tc>
        <w:tc>
          <w:tcPr>
            <w:tcW w:w="1559" w:type="dxa"/>
            <w:shd w:val="clear" w:color="auto" w:fill="7391A2" w:themeFill="accent1"/>
            <w:vAlign w:val="center"/>
            <w:hideMark/>
          </w:tcPr>
          <w:p w14:paraId="21CDE161" w14:textId="79ED965C" w:rsidR="003B7880" w:rsidRPr="00B92D0F" w:rsidRDefault="003B7880" w:rsidP="00EB076C">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Kopējās projektu izmaksas</w:t>
            </w:r>
            <w:r w:rsidR="00B92D0F" w:rsidRPr="00004A20">
              <w:rPr>
                <w:rFonts w:eastAsia="Times New Roman" w:cs="Arial"/>
                <w:b/>
                <w:bCs/>
                <w:color w:val="FFFFFF" w:themeColor="background1"/>
                <w:sz w:val="20"/>
                <w:szCs w:val="20"/>
              </w:rPr>
              <w:t>,</w:t>
            </w:r>
            <w:r w:rsidRPr="00004A20">
              <w:rPr>
                <w:rFonts w:eastAsia="Times New Roman" w:cs="Arial"/>
                <w:b/>
                <w:bCs/>
                <w:color w:val="FFFFFF" w:themeColor="background1"/>
                <w:sz w:val="20"/>
                <w:szCs w:val="20"/>
              </w:rPr>
              <w:t xml:space="preserve"> EUR</w:t>
            </w:r>
          </w:p>
        </w:tc>
        <w:tc>
          <w:tcPr>
            <w:tcW w:w="1134" w:type="dxa"/>
            <w:shd w:val="clear" w:color="auto" w:fill="7391A2" w:themeFill="accent1"/>
            <w:vAlign w:val="center"/>
            <w:hideMark/>
          </w:tcPr>
          <w:p w14:paraId="724C1CED" w14:textId="77777777" w:rsidR="003B7880" w:rsidRPr="00B92D0F" w:rsidRDefault="003B7880" w:rsidP="00EB076C">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Iedzīvotāju skaits</w:t>
            </w:r>
          </w:p>
        </w:tc>
        <w:tc>
          <w:tcPr>
            <w:tcW w:w="1418" w:type="dxa"/>
            <w:shd w:val="clear" w:color="auto" w:fill="7391A2" w:themeFill="accent1"/>
            <w:vAlign w:val="center"/>
            <w:hideMark/>
          </w:tcPr>
          <w:p w14:paraId="6CFEB65E" w14:textId="3242687C" w:rsidR="003B7880" w:rsidRPr="008B7DA9" w:rsidRDefault="003B7880" w:rsidP="00EB076C">
            <w:pPr>
              <w:spacing w:before="0" w:after="0"/>
              <w:jc w:val="center"/>
              <w:rPr>
                <w:rFonts w:eastAsia="Times New Roman" w:cs="Arial"/>
                <w:b/>
                <w:color w:val="FFFFFF" w:themeColor="background1"/>
                <w:sz w:val="20"/>
                <w:szCs w:val="20"/>
              </w:rPr>
            </w:pPr>
            <w:r w:rsidRPr="008B7DA9">
              <w:rPr>
                <w:rFonts w:eastAsia="Times New Roman" w:cs="Arial"/>
                <w:b/>
                <w:bCs/>
                <w:color w:val="FFFFFF" w:themeColor="background1"/>
                <w:sz w:val="20"/>
                <w:szCs w:val="20"/>
              </w:rPr>
              <w:t>Iedzīvotāju maksātvēlme, EUR/gadā</w:t>
            </w:r>
            <w:r w:rsidR="008B7DA9" w:rsidRPr="00ED4133">
              <w:rPr>
                <w:rStyle w:val="FootnoteReference"/>
                <w:rFonts w:eastAsia="Times New Roman" w:cs="Arial"/>
                <w:b/>
                <w:color w:val="FFFFFF" w:themeColor="background1"/>
                <w:sz w:val="20"/>
                <w:szCs w:val="20"/>
              </w:rPr>
              <w:footnoteReference w:id="124"/>
            </w:r>
          </w:p>
        </w:tc>
        <w:tc>
          <w:tcPr>
            <w:tcW w:w="1657" w:type="dxa"/>
            <w:shd w:val="clear" w:color="auto" w:fill="7391A2" w:themeFill="accent1"/>
            <w:vAlign w:val="center"/>
            <w:hideMark/>
          </w:tcPr>
          <w:p w14:paraId="02A7212C" w14:textId="77777777" w:rsidR="003B7880" w:rsidRPr="00B92D0F" w:rsidRDefault="003B7880" w:rsidP="00EB076C">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Ieguvums no risku samazinājuma, EUR/gadā</w:t>
            </w:r>
          </w:p>
        </w:tc>
        <w:tc>
          <w:tcPr>
            <w:tcW w:w="0" w:type="auto"/>
            <w:shd w:val="clear" w:color="auto" w:fill="7391A2" w:themeFill="accent1"/>
            <w:vAlign w:val="center"/>
            <w:hideMark/>
          </w:tcPr>
          <w:p w14:paraId="60B0538C" w14:textId="77777777" w:rsidR="003B7880" w:rsidRPr="00B92D0F" w:rsidRDefault="003B7880" w:rsidP="00EB076C">
            <w:pPr>
              <w:spacing w:before="0" w:after="0"/>
              <w:jc w:val="center"/>
              <w:rPr>
                <w:rFonts w:eastAsia="Times New Roman" w:cs="Arial"/>
                <w:b/>
                <w:color w:val="FFFFFF" w:themeColor="background1"/>
                <w:sz w:val="20"/>
                <w:szCs w:val="20"/>
              </w:rPr>
            </w:pPr>
            <w:r w:rsidRPr="00004A20">
              <w:rPr>
                <w:rFonts w:eastAsia="Times New Roman" w:cs="Arial"/>
                <w:b/>
                <w:bCs/>
                <w:color w:val="FFFFFF" w:themeColor="background1"/>
                <w:sz w:val="20"/>
                <w:szCs w:val="20"/>
              </w:rPr>
              <w:t>NPV, 5%, 20 gadi, EUR</w:t>
            </w:r>
          </w:p>
        </w:tc>
        <w:tc>
          <w:tcPr>
            <w:tcW w:w="0" w:type="auto"/>
            <w:shd w:val="clear" w:color="auto" w:fill="7391A2" w:themeFill="accent1"/>
            <w:vAlign w:val="center"/>
            <w:hideMark/>
          </w:tcPr>
          <w:p w14:paraId="67821566" w14:textId="54065198" w:rsidR="003B7880" w:rsidRPr="00B92D0F" w:rsidRDefault="00B92D0F" w:rsidP="00EB076C">
            <w:pPr>
              <w:spacing w:before="0" w:after="0"/>
              <w:jc w:val="center"/>
              <w:rPr>
                <w:rFonts w:eastAsia="Times New Roman" w:cs="Arial"/>
                <w:b/>
                <w:color w:val="FFFFFF" w:themeColor="background1"/>
                <w:sz w:val="20"/>
                <w:szCs w:val="20"/>
              </w:rPr>
            </w:pPr>
            <w:r w:rsidRPr="00004A20">
              <w:rPr>
                <w:b/>
                <w:bCs/>
                <w:color w:val="FFFFFF" w:themeColor="background1"/>
                <w:sz w:val="20"/>
                <w:szCs w:val="20"/>
              </w:rPr>
              <w:t>Ieguvumu izmaksu attiecība (B/C)</w:t>
            </w:r>
          </w:p>
        </w:tc>
      </w:tr>
      <w:tr w:rsidR="00B92D0F" w:rsidRPr="00A73DF2" w14:paraId="1AE00E14" w14:textId="77777777" w:rsidTr="00004A20">
        <w:trPr>
          <w:trHeight w:val="47"/>
        </w:trPr>
        <w:tc>
          <w:tcPr>
            <w:tcW w:w="1413" w:type="dxa"/>
            <w:shd w:val="clear" w:color="auto" w:fill="auto"/>
            <w:noWrap/>
            <w:vAlign w:val="bottom"/>
            <w:hideMark/>
          </w:tcPr>
          <w:p w14:paraId="1F0DAC37" w14:textId="24BCBA6E" w:rsidR="003B7880" w:rsidRPr="00A73DF2" w:rsidRDefault="003B7880" w:rsidP="007866AB">
            <w:pPr>
              <w:spacing w:before="0" w:after="0"/>
              <w:jc w:val="left"/>
              <w:rPr>
                <w:rFonts w:eastAsia="Times New Roman" w:cs="Arial"/>
                <w:color w:val="000000"/>
                <w:sz w:val="20"/>
                <w:szCs w:val="20"/>
              </w:rPr>
            </w:pPr>
            <w:r w:rsidRPr="00A73DF2">
              <w:rPr>
                <w:rFonts w:eastAsia="Times New Roman" w:cs="Arial"/>
                <w:color w:val="000000"/>
                <w:sz w:val="20"/>
                <w:szCs w:val="20"/>
              </w:rPr>
              <w:t xml:space="preserve"> 3.4.1.5.1. </w:t>
            </w:r>
            <w:r w:rsidR="00923EF9">
              <w:rPr>
                <w:rFonts w:eastAsia="Times New Roman" w:cs="Arial"/>
                <w:color w:val="000000"/>
                <w:sz w:val="20"/>
                <w:szCs w:val="20"/>
              </w:rPr>
              <w:t>apakšaktivitāte</w:t>
            </w:r>
          </w:p>
        </w:tc>
        <w:tc>
          <w:tcPr>
            <w:tcW w:w="1559" w:type="dxa"/>
            <w:shd w:val="clear" w:color="auto" w:fill="auto"/>
            <w:noWrap/>
            <w:vAlign w:val="bottom"/>
            <w:hideMark/>
          </w:tcPr>
          <w:p w14:paraId="6A947014"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9 648 865</w:t>
            </w:r>
          </w:p>
        </w:tc>
        <w:tc>
          <w:tcPr>
            <w:tcW w:w="1134" w:type="dxa"/>
            <w:shd w:val="clear" w:color="auto" w:fill="auto"/>
            <w:noWrap/>
            <w:vAlign w:val="bottom"/>
            <w:hideMark/>
          </w:tcPr>
          <w:p w14:paraId="5B9C8EA6"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36 923</w:t>
            </w:r>
          </w:p>
        </w:tc>
        <w:tc>
          <w:tcPr>
            <w:tcW w:w="1418" w:type="dxa"/>
            <w:shd w:val="clear" w:color="auto" w:fill="auto"/>
            <w:noWrap/>
            <w:vAlign w:val="bottom"/>
            <w:hideMark/>
          </w:tcPr>
          <w:p w14:paraId="201958EA" w14:textId="38AF225B"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24</w:t>
            </w:r>
          </w:p>
        </w:tc>
        <w:tc>
          <w:tcPr>
            <w:tcW w:w="1657" w:type="dxa"/>
            <w:shd w:val="clear" w:color="auto" w:fill="auto"/>
            <w:noWrap/>
            <w:vAlign w:val="bottom"/>
            <w:hideMark/>
          </w:tcPr>
          <w:p w14:paraId="0774BDFC"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886 152</w:t>
            </w:r>
          </w:p>
        </w:tc>
        <w:tc>
          <w:tcPr>
            <w:tcW w:w="0" w:type="auto"/>
            <w:shd w:val="clear" w:color="auto" w:fill="auto"/>
            <w:noWrap/>
            <w:vAlign w:val="bottom"/>
            <w:hideMark/>
          </w:tcPr>
          <w:p w14:paraId="24A93022"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11 043 413</w:t>
            </w:r>
          </w:p>
        </w:tc>
        <w:tc>
          <w:tcPr>
            <w:tcW w:w="0" w:type="auto"/>
            <w:shd w:val="clear" w:color="auto" w:fill="auto"/>
            <w:noWrap/>
            <w:vAlign w:val="bottom"/>
            <w:hideMark/>
          </w:tcPr>
          <w:p w14:paraId="09A85C0D"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1,14</w:t>
            </w:r>
          </w:p>
        </w:tc>
      </w:tr>
      <w:tr w:rsidR="00B92D0F" w:rsidRPr="00A73DF2" w14:paraId="175D4983" w14:textId="77777777" w:rsidTr="00004A20">
        <w:trPr>
          <w:trHeight w:val="47"/>
        </w:trPr>
        <w:tc>
          <w:tcPr>
            <w:tcW w:w="1413" w:type="dxa"/>
            <w:shd w:val="clear" w:color="auto" w:fill="auto"/>
            <w:noWrap/>
            <w:vAlign w:val="bottom"/>
            <w:hideMark/>
          </w:tcPr>
          <w:p w14:paraId="2088E750" w14:textId="0597CC4B" w:rsidR="003B7880" w:rsidRPr="00A73DF2" w:rsidRDefault="003B7880" w:rsidP="007866AB">
            <w:pPr>
              <w:spacing w:before="0" w:after="0"/>
              <w:jc w:val="left"/>
              <w:rPr>
                <w:rFonts w:eastAsia="Times New Roman" w:cs="Arial"/>
                <w:color w:val="000000"/>
                <w:sz w:val="20"/>
                <w:szCs w:val="20"/>
              </w:rPr>
            </w:pPr>
            <w:r w:rsidRPr="00A73DF2">
              <w:rPr>
                <w:rFonts w:eastAsia="Times New Roman" w:cs="Arial"/>
                <w:color w:val="000000"/>
                <w:sz w:val="20"/>
                <w:szCs w:val="20"/>
              </w:rPr>
              <w:t xml:space="preserve"> 3.4.1.5.2. </w:t>
            </w:r>
            <w:r w:rsidR="00923EF9">
              <w:rPr>
                <w:rFonts w:eastAsia="Times New Roman" w:cs="Arial"/>
                <w:color w:val="000000"/>
                <w:sz w:val="20"/>
                <w:szCs w:val="20"/>
              </w:rPr>
              <w:t>apakšaktivitāte</w:t>
            </w:r>
          </w:p>
        </w:tc>
        <w:tc>
          <w:tcPr>
            <w:tcW w:w="1559" w:type="dxa"/>
            <w:shd w:val="clear" w:color="auto" w:fill="auto"/>
            <w:noWrap/>
            <w:vAlign w:val="bottom"/>
            <w:hideMark/>
          </w:tcPr>
          <w:p w14:paraId="3F1EBDEE"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5 216 835</w:t>
            </w:r>
          </w:p>
        </w:tc>
        <w:tc>
          <w:tcPr>
            <w:tcW w:w="1134" w:type="dxa"/>
            <w:shd w:val="clear" w:color="auto" w:fill="auto"/>
            <w:noWrap/>
            <w:vAlign w:val="bottom"/>
            <w:hideMark/>
          </w:tcPr>
          <w:p w14:paraId="19693372"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26 450</w:t>
            </w:r>
          </w:p>
        </w:tc>
        <w:tc>
          <w:tcPr>
            <w:tcW w:w="1418" w:type="dxa"/>
            <w:shd w:val="clear" w:color="auto" w:fill="auto"/>
            <w:noWrap/>
            <w:vAlign w:val="bottom"/>
            <w:hideMark/>
          </w:tcPr>
          <w:p w14:paraId="73E76A09"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24</w:t>
            </w:r>
          </w:p>
        </w:tc>
        <w:tc>
          <w:tcPr>
            <w:tcW w:w="1657" w:type="dxa"/>
            <w:shd w:val="clear" w:color="auto" w:fill="auto"/>
            <w:noWrap/>
            <w:vAlign w:val="bottom"/>
            <w:hideMark/>
          </w:tcPr>
          <w:p w14:paraId="0FDBE25E"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634 800</w:t>
            </w:r>
          </w:p>
        </w:tc>
        <w:tc>
          <w:tcPr>
            <w:tcW w:w="0" w:type="auto"/>
            <w:shd w:val="clear" w:color="auto" w:fill="auto"/>
            <w:noWrap/>
            <w:vAlign w:val="bottom"/>
            <w:hideMark/>
          </w:tcPr>
          <w:p w14:paraId="0187F6CF"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7 911 011</w:t>
            </w:r>
          </w:p>
        </w:tc>
        <w:tc>
          <w:tcPr>
            <w:tcW w:w="0" w:type="auto"/>
            <w:shd w:val="clear" w:color="auto" w:fill="auto"/>
            <w:noWrap/>
            <w:vAlign w:val="bottom"/>
            <w:hideMark/>
          </w:tcPr>
          <w:p w14:paraId="581421B0"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1,52</w:t>
            </w:r>
          </w:p>
        </w:tc>
      </w:tr>
      <w:tr w:rsidR="00B92D0F" w:rsidRPr="00A73DF2" w14:paraId="17C8B9A4" w14:textId="77777777" w:rsidTr="00004A20">
        <w:trPr>
          <w:trHeight w:val="47"/>
        </w:trPr>
        <w:tc>
          <w:tcPr>
            <w:tcW w:w="1413" w:type="dxa"/>
            <w:shd w:val="clear" w:color="auto" w:fill="auto"/>
            <w:noWrap/>
            <w:vAlign w:val="bottom"/>
            <w:hideMark/>
          </w:tcPr>
          <w:p w14:paraId="70D9ED18" w14:textId="7777B394" w:rsidR="003B7880" w:rsidRPr="00B92D0F" w:rsidRDefault="003B7880" w:rsidP="00B92D0F">
            <w:pPr>
              <w:spacing w:before="0" w:after="0"/>
              <w:jc w:val="right"/>
              <w:rPr>
                <w:rFonts w:eastAsia="Times New Roman" w:cs="Arial"/>
                <w:b/>
                <w:caps/>
                <w:color w:val="000000"/>
                <w:sz w:val="20"/>
                <w:szCs w:val="20"/>
              </w:rPr>
            </w:pPr>
            <w:r w:rsidRPr="00B92D0F">
              <w:rPr>
                <w:rFonts w:eastAsia="Times New Roman" w:cs="Arial"/>
                <w:b/>
                <w:caps/>
                <w:color w:val="000000"/>
                <w:sz w:val="20"/>
                <w:szCs w:val="20"/>
              </w:rPr>
              <w:t>Kopā</w:t>
            </w:r>
          </w:p>
        </w:tc>
        <w:tc>
          <w:tcPr>
            <w:tcW w:w="1559" w:type="dxa"/>
            <w:shd w:val="clear" w:color="auto" w:fill="auto"/>
            <w:noWrap/>
            <w:vAlign w:val="bottom"/>
            <w:hideMark/>
          </w:tcPr>
          <w:p w14:paraId="7369AEFF"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14 865 700</w:t>
            </w:r>
          </w:p>
        </w:tc>
        <w:tc>
          <w:tcPr>
            <w:tcW w:w="1134" w:type="dxa"/>
            <w:shd w:val="clear" w:color="auto" w:fill="auto"/>
            <w:noWrap/>
            <w:vAlign w:val="bottom"/>
            <w:hideMark/>
          </w:tcPr>
          <w:p w14:paraId="386B6173"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63 373</w:t>
            </w:r>
          </w:p>
        </w:tc>
        <w:tc>
          <w:tcPr>
            <w:tcW w:w="1418" w:type="dxa"/>
            <w:shd w:val="clear" w:color="auto" w:fill="auto"/>
            <w:noWrap/>
            <w:vAlign w:val="bottom"/>
            <w:hideMark/>
          </w:tcPr>
          <w:p w14:paraId="0A865983" w14:textId="77777777" w:rsidR="003B7880" w:rsidRPr="00A73DF2" w:rsidRDefault="003B7880" w:rsidP="007866AB">
            <w:pPr>
              <w:spacing w:before="0" w:after="0"/>
              <w:jc w:val="center"/>
              <w:rPr>
                <w:rFonts w:eastAsia="Times New Roman" w:cs="Arial"/>
                <w:color w:val="000000"/>
                <w:sz w:val="20"/>
                <w:szCs w:val="20"/>
              </w:rPr>
            </w:pPr>
          </w:p>
        </w:tc>
        <w:tc>
          <w:tcPr>
            <w:tcW w:w="1657" w:type="dxa"/>
            <w:shd w:val="clear" w:color="auto" w:fill="auto"/>
            <w:noWrap/>
            <w:vAlign w:val="bottom"/>
            <w:hideMark/>
          </w:tcPr>
          <w:p w14:paraId="5F24BD2C"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1 520 952</w:t>
            </w:r>
          </w:p>
        </w:tc>
        <w:tc>
          <w:tcPr>
            <w:tcW w:w="0" w:type="auto"/>
            <w:shd w:val="clear" w:color="auto" w:fill="auto"/>
            <w:noWrap/>
            <w:vAlign w:val="bottom"/>
            <w:hideMark/>
          </w:tcPr>
          <w:p w14:paraId="1F7A1EDF"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18 954 424</w:t>
            </w:r>
          </w:p>
        </w:tc>
        <w:tc>
          <w:tcPr>
            <w:tcW w:w="0" w:type="auto"/>
            <w:shd w:val="clear" w:color="auto" w:fill="auto"/>
            <w:noWrap/>
            <w:vAlign w:val="bottom"/>
            <w:hideMark/>
          </w:tcPr>
          <w:p w14:paraId="2AFF1B58" w14:textId="77777777" w:rsidR="003B7880" w:rsidRPr="00A73DF2" w:rsidRDefault="003B7880" w:rsidP="007866AB">
            <w:pPr>
              <w:spacing w:before="0" w:after="0"/>
              <w:jc w:val="center"/>
              <w:rPr>
                <w:rFonts w:eastAsia="Times New Roman" w:cs="Arial"/>
                <w:color w:val="000000"/>
                <w:sz w:val="20"/>
                <w:szCs w:val="20"/>
              </w:rPr>
            </w:pPr>
            <w:r w:rsidRPr="00A73DF2">
              <w:rPr>
                <w:rFonts w:eastAsia="Times New Roman" w:cs="Arial"/>
                <w:color w:val="000000"/>
                <w:sz w:val="20"/>
                <w:szCs w:val="20"/>
              </w:rPr>
              <w:t>1,28</w:t>
            </w:r>
          </w:p>
        </w:tc>
      </w:tr>
    </w:tbl>
    <w:p w14:paraId="659C87E2" w14:textId="0DEBE611" w:rsidR="003B7880" w:rsidRPr="00A73DF2" w:rsidRDefault="003B7880" w:rsidP="00355530">
      <w:pPr>
        <w:jc w:val="center"/>
        <w:rPr>
          <w:i/>
          <w:sz w:val="20"/>
          <w:szCs w:val="20"/>
        </w:rPr>
      </w:pPr>
      <w:r w:rsidRPr="00A73DF2">
        <w:rPr>
          <w:i/>
          <w:sz w:val="20"/>
          <w:szCs w:val="20"/>
        </w:rPr>
        <w:t xml:space="preserve">Avots: </w:t>
      </w:r>
      <w:r w:rsidR="00597107">
        <w:rPr>
          <w:i/>
          <w:iCs/>
          <w:sz w:val="20"/>
          <w:szCs w:val="20"/>
        </w:rPr>
        <w:t xml:space="preserve">Autoru veidots, </w:t>
      </w:r>
      <w:r w:rsidR="00597107">
        <w:rPr>
          <w:i/>
          <w:sz w:val="20"/>
          <w:szCs w:val="20"/>
        </w:rPr>
        <w:t>a</w:t>
      </w:r>
      <w:r w:rsidRPr="00A73DF2">
        <w:rPr>
          <w:i/>
          <w:sz w:val="20"/>
          <w:szCs w:val="20"/>
        </w:rPr>
        <w:t>prēķini veikti balsoties uz VIS datiem un pieņēmumiem</w:t>
      </w:r>
    </w:p>
    <w:p w14:paraId="2666C22B" w14:textId="2DE5CE7A" w:rsidR="003C1870" w:rsidRDefault="003C1870" w:rsidP="003C1870">
      <w:r w:rsidRPr="00A73DF2">
        <w:t>Izmaksu efektivitātes aprēķins veikts</w:t>
      </w:r>
      <w:r>
        <w:t>,</w:t>
      </w:r>
      <w:r w:rsidRPr="00A73DF2">
        <w:t xml:space="preserve"> balstoties uz iedzīvotāju maksātvēlmes palielinājumu gadā par visu īpašumu apdrošinājumu, novēršot plūdu riskus. Aprēķini liecina, ka investīcijas ir uzskatāmas par </w:t>
      </w:r>
      <w:r>
        <w:t>efektīvām, jo ieguldītas investīcijas plūdu risku novēršanai atmaksājās jau nepilnos divos gados. Respektīvi, 3.4.1.5.</w:t>
      </w:r>
      <w:r w:rsidR="00936442">
        <w:t xml:space="preserve"> </w:t>
      </w:r>
      <w:r>
        <w:t>aktivitātes vidējā ieguvumu</w:t>
      </w:r>
      <w:r w:rsidR="00936442">
        <w:t xml:space="preserve"> </w:t>
      </w:r>
      <w:r>
        <w:t>-</w:t>
      </w:r>
      <w:r w:rsidR="00936442">
        <w:t xml:space="preserve"> </w:t>
      </w:r>
      <w:r>
        <w:t xml:space="preserve">izmaksu attiecība ir 1,28, kas liecina, ka aktivitātes ieviešanas laikā radītie ieņēmumi un ieguvumi pārsniedz izmaksas un zaudējumus. </w:t>
      </w:r>
    </w:p>
    <w:p w14:paraId="0E08EA1D" w14:textId="77777777" w:rsidR="003C1870" w:rsidRPr="00A73DF2" w:rsidRDefault="003C1870" w:rsidP="0CF61E71">
      <w:r w:rsidRPr="00A73DF2">
        <w:t>Vērtējot investīciju lietderību, var secināt, ka:</w:t>
      </w:r>
    </w:p>
    <w:p w14:paraId="070A1D4D" w14:textId="77777777" w:rsidR="003C1870" w:rsidRPr="00A73DF2" w:rsidRDefault="003C1870" w:rsidP="0CF61E71">
      <w:pPr>
        <w:pStyle w:val="ListParagraph"/>
        <w:numPr>
          <w:ilvl w:val="0"/>
          <w:numId w:val="34"/>
        </w:numPr>
        <w:contextualSpacing w:val="0"/>
      </w:pPr>
      <w:r w:rsidRPr="00A73DF2">
        <w:t>Ieguldījumi ir bijuši atbilstoši nacionālajām prioritātēm un vērsti uz identificēto problēmu novēršanu;</w:t>
      </w:r>
    </w:p>
    <w:p w14:paraId="2A12C062" w14:textId="77B6DCCA" w:rsidR="003C1870" w:rsidRPr="00A73DF2" w:rsidRDefault="003C1870" w:rsidP="0CF61E71">
      <w:pPr>
        <w:pStyle w:val="ListParagraph"/>
        <w:numPr>
          <w:ilvl w:val="0"/>
          <w:numId w:val="34"/>
        </w:numPr>
        <w:contextualSpacing w:val="0"/>
      </w:pPr>
      <w:r>
        <w:t>3.4.1.5.</w:t>
      </w:r>
      <w:r w:rsidR="00936442">
        <w:t xml:space="preserve"> </w:t>
      </w:r>
      <w:r>
        <w:t>a</w:t>
      </w:r>
      <w:r w:rsidRPr="00A73DF2">
        <w:t xml:space="preserve">ktivitātes ietvaros izmaksu ziņā vidējais investīciju apjoms uz </w:t>
      </w:r>
      <w:r w:rsidR="00936442">
        <w:t>vienu</w:t>
      </w:r>
      <w:r w:rsidRPr="00A73DF2">
        <w:t xml:space="preserve"> iedzīvotāju, kuram tika novērsts plūdu risks, ir 235 EUR. </w:t>
      </w:r>
      <w:r>
        <w:t>3.4.1.5.</w:t>
      </w:r>
      <w:r w:rsidR="00936442">
        <w:t xml:space="preserve"> </w:t>
      </w:r>
      <w:r w:rsidRPr="00A73DF2">
        <w:t>aktivitātes</w:t>
      </w:r>
      <w:r w:rsidR="00600601">
        <w:t xml:space="preserve"> vidējās</w:t>
      </w:r>
      <w:r w:rsidRPr="00A73DF2">
        <w:t xml:space="preserve"> investīcijas uz </w:t>
      </w:r>
      <w:r w:rsidR="00936442">
        <w:t>vienu</w:t>
      </w:r>
      <w:r w:rsidRPr="00A73DF2">
        <w:t xml:space="preserve"> Latvijas iedzīvotāju</w:t>
      </w:r>
      <w:r w:rsidRPr="00A73DF2">
        <w:rPr>
          <w:rStyle w:val="FootnoteReference"/>
        </w:rPr>
        <w:footnoteReference w:id="125"/>
      </w:r>
      <w:r w:rsidRPr="00A73DF2">
        <w:t xml:space="preserve"> bija 7 EUR. Salīdzinot šos datus ar Eiropas vides aģentūras datiem par vidējiem zaudējumiem no dabas katastrofām (150 EUR</w:t>
      </w:r>
      <w:r w:rsidR="00DE0FE1">
        <w:t xml:space="preserve"> uz vienu iedzīvotāju</w:t>
      </w:r>
      <w:r w:rsidRPr="00A73DF2">
        <w:t xml:space="preserve">), var secināt, ka aktivitātes ieguldījumiem ir </w:t>
      </w:r>
      <w:r w:rsidR="00600601">
        <w:t>sasniegta ievērojama</w:t>
      </w:r>
      <w:r w:rsidRPr="00A73DF2">
        <w:t xml:space="preserve"> ekonomija</w:t>
      </w:r>
      <w:r w:rsidRPr="0A9892DB">
        <w:t>;</w:t>
      </w:r>
    </w:p>
    <w:p w14:paraId="2C6B25ED" w14:textId="77777777" w:rsidR="003C1870" w:rsidRPr="00A73DF2" w:rsidRDefault="003C1870" w:rsidP="0CF61E71">
      <w:pPr>
        <w:pStyle w:val="ListParagraph"/>
        <w:numPr>
          <w:ilvl w:val="0"/>
          <w:numId w:val="34"/>
        </w:numPr>
        <w:contextualSpacing w:val="0"/>
      </w:pPr>
      <w:r w:rsidRPr="00A73DF2">
        <w:t>No rezultativitātes perspektīvas var secināt, ka sākotnēji plānotie rezultāti ir pārsniegti.</w:t>
      </w:r>
    </w:p>
    <w:p w14:paraId="73D66C2B" w14:textId="77777777" w:rsidR="009B51F7" w:rsidRDefault="003B7880" w:rsidP="003C1870">
      <w:r w:rsidRPr="00A73DF2">
        <w:lastRenderedPageBreak/>
        <w:t xml:space="preserve">Ņemot vērā sniegumu ekonomijas, lietderības un izmaksu efektivitātes vērtējumā, ieguldījumu lietderība 3.4.1.5.1. un 3.4.1.5.2. apakšaktivitāšu ietvaros vērtējama kā augsta. </w:t>
      </w:r>
      <w:bookmarkStart w:id="384" w:name="_Toc521523671"/>
    </w:p>
    <w:p w14:paraId="2226D2FB" w14:textId="10EFB4E0" w:rsidR="00D52207" w:rsidRDefault="00D52207">
      <w:pPr>
        <w:pStyle w:val="Heading4"/>
      </w:pPr>
      <w:bookmarkStart w:id="385" w:name="_Toc521523673"/>
      <w:bookmarkStart w:id="386" w:name="_Toc526183706"/>
      <w:bookmarkEnd w:id="384"/>
      <w:r>
        <w:t>Papildinātība ar citiem finansējuma avotiem</w:t>
      </w:r>
    </w:p>
    <w:p w14:paraId="6A13F190" w14:textId="4A4EF6E0" w:rsidR="003C1870" w:rsidRDefault="003C1870" w:rsidP="003C1870">
      <w:pPr>
        <w:rPr>
          <w:szCs w:val="24"/>
        </w:rPr>
      </w:pPr>
      <w:r>
        <w:rPr>
          <w:szCs w:val="24"/>
        </w:rPr>
        <w:t>3.4.1.5.1. un 3.4.1.5.2.</w:t>
      </w:r>
      <w:r w:rsidR="003A6DB0">
        <w:rPr>
          <w:szCs w:val="24"/>
        </w:rPr>
        <w:t xml:space="preserve"> apakšaktivitāšu</w:t>
      </w:r>
      <w:r w:rsidRPr="00A73DF2">
        <w:rPr>
          <w:szCs w:val="24"/>
        </w:rPr>
        <w:t xml:space="preserve"> ieviešana notika ar ERAF finansējuma atbalstu.</w:t>
      </w:r>
      <w:r w:rsidRPr="00A73DF2">
        <w:t xml:space="preserve"> Pašvaldību budžeta finansējums</w:t>
      </w:r>
      <w:r>
        <w:t xml:space="preserve"> (15% apjomā)</w:t>
      </w:r>
      <w:r w:rsidRPr="00A73DF2">
        <w:t xml:space="preserve"> bija pieejams </w:t>
      </w:r>
      <w:r>
        <w:t xml:space="preserve">projektos </w:t>
      </w:r>
      <w:r w:rsidRPr="00743BAB">
        <w:rPr>
          <w:szCs w:val="24"/>
        </w:rPr>
        <w:t>3DP/3.4.1.5.2/12/APIA/CFLA/004 “Jāņa kolektora rekonstrukcija plūdu draudu novēršanai un samazināšanai Jelgavā” un 3DP/3.4.1.5.1/09/IPIA/VIDM/002 “Pļaviņu aizsargdambja rekonstrukcija”</w:t>
      </w:r>
      <w:r>
        <w:rPr>
          <w:szCs w:val="24"/>
        </w:rPr>
        <w:t xml:space="preserve">, kā arī </w:t>
      </w:r>
      <w:r>
        <w:t xml:space="preserve">3DP/3.4.1.5.1/09/IPIA/VIDM/001 “Jēkabpils aizsargdambju rekonstrukcija” un 3DP/3.4.1.5.1/11/IPIA/VARAM/001 “Salas pagasta aizsargdambja rekonstrukcija”. </w:t>
      </w:r>
    </w:p>
    <w:p w14:paraId="128FFF77" w14:textId="343F3A42" w:rsidR="00610736" w:rsidRDefault="003C1870" w:rsidP="003C1870">
      <w:r w:rsidRPr="00A73DF2">
        <w:t xml:space="preserve">Vienlaikus, lai samazinātu risku Plūdu programmā noteiktajās teritorijās, VSIA </w:t>
      </w:r>
      <w:r>
        <w:t>“</w:t>
      </w:r>
      <w:r w:rsidRPr="00A73DF2">
        <w:t xml:space="preserve">Zemkopības ministrijas nekustāmie īpašumi”, izmantojot Latvijai pieejamo ELFLA finansējumu, dažādos laika posmos </w:t>
      </w:r>
      <w:r w:rsidR="00600601">
        <w:t>veica</w:t>
      </w:r>
      <w:r w:rsidRPr="00A73DF2">
        <w:t xml:space="preserve"> vairāku valsts nozīmes lauksaimniecības polderu stāvokļa izpēti un rekonstrukciju</w:t>
      </w:r>
      <w:r>
        <w:t>, piemēram</w:t>
      </w:r>
      <w:r w:rsidRPr="00A73DF2">
        <w:t>, Liepājas ezeram piegulošo Toseles un Bernātu polderu sūkņu stacijas un maģistrālā kanāla rekonstrukciju, Rumbas un Reiņu polderu sūkņu stacijas un aizsargdambja rekonstrukciju, Nīcas poldera apvadkanāla un Papes poldera maģistrālā kanāla rekonstrukciju, Meķa poldera aizsargdambja rekonstrukciju</w:t>
      </w:r>
      <w:r>
        <w:t xml:space="preserve">, </w:t>
      </w:r>
      <w:r w:rsidRPr="00A73DF2">
        <w:t xml:space="preserve">Rīgas HES inženieraizsardzības būves sūkņu stacijas </w:t>
      </w:r>
      <w:r>
        <w:t>“</w:t>
      </w:r>
      <w:r w:rsidRPr="00A73DF2">
        <w:t>Ciemupe” renovāciju Ogres novada Ogresgala pagastā</w:t>
      </w:r>
      <w:r>
        <w:t>,</w:t>
      </w:r>
      <w:r w:rsidRPr="00A73DF2">
        <w:t xml:space="preserve"> kā arī Lubānas zemienes</w:t>
      </w:r>
      <w:r w:rsidRPr="00A73DF2">
        <w:rPr>
          <w:b/>
        </w:rPr>
        <w:t xml:space="preserve"> </w:t>
      </w:r>
      <w:r w:rsidRPr="00A73DF2">
        <w:t xml:space="preserve">Kapūnes poldera sūkņu stacijas rekonstrukciju, Kreslītes Poldera sūkņu stacijas un aizsargdambja rekonstrukciju. </w:t>
      </w:r>
      <w:r>
        <w:t xml:space="preserve"> </w:t>
      </w:r>
      <w:r w:rsidR="00610736">
        <w:t xml:space="preserve">No </w:t>
      </w:r>
      <w:r w:rsidRPr="00A73DF2">
        <w:t>2013.</w:t>
      </w:r>
      <w:r>
        <w:t xml:space="preserve"> </w:t>
      </w:r>
      <w:r w:rsidRPr="00A73DF2">
        <w:t>-</w:t>
      </w:r>
      <w:r>
        <w:t xml:space="preserve"> </w:t>
      </w:r>
      <w:r w:rsidRPr="00A73DF2">
        <w:t>2014. gad</w:t>
      </w:r>
      <w:r w:rsidR="00610736">
        <w:t>am</w:t>
      </w:r>
      <w:r w:rsidRPr="00A73DF2">
        <w:t xml:space="preserve"> valsts budžeta programmas </w:t>
      </w:r>
      <w:r>
        <w:t>“</w:t>
      </w:r>
      <w:r w:rsidRPr="00A73DF2">
        <w:t>Līdzekļi neparedzētiem gadījumiem” finansējum</w:t>
      </w:r>
      <w:r>
        <w:t>s</w:t>
      </w:r>
      <w:r w:rsidRPr="00A73DF2">
        <w:t xml:space="preserve"> 0,9 milj. EUR</w:t>
      </w:r>
      <w:r>
        <w:t xml:space="preserve"> apmērā </w:t>
      </w:r>
      <w:r w:rsidRPr="00A73DF2">
        <w:t>tika ieguldīts Norupītes izskalotā dambja rekonstrukcij</w:t>
      </w:r>
      <w:r>
        <w:t>ai</w:t>
      </w:r>
      <w:r w:rsidRPr="00A73DF2">
        <w:t xml:space="preserve"> un Ogres upes gultnes atsevišķu posmu pārtīrīšan</w:t>
      </w:r>
      <w:r>
        <w:t>ai</w:t>
      </w:r>
      <w:r w:rsidRPr="00A73DF2">
        <w:t xml:space="preserve"> un izlīdzināšan</w:t>
      </w:r>
      <w:r>
        <w:t>ai</w:t>
      </w:r>
      <w:r w:rsidRPr="00A73DF2">
        <w:t xml:space="preserve"> (t.i., Daugavas baseins).</w:t>
      </w:r>
      <w:r w:rsidR="00712EDC">
        <w:t xml:space="preserve"> </w:t>
      </w:r>
    </w:p>
    <w:p w14:paraId="65990013" w14:textId="498F1225" w:rsidR="00610736" w:rsidRDefault="00D52207" w:rsidP="003C1870">
      <w:r w:rsidRPr="00A73DF2">
        <w:t xml:space="preserve">Atbilstoši MK 2010. gada 16. novembra noteikumiem Nr. 1060 </w:t>
      </w:r>
      <w:r>
        <w:t>“</w:t>
      </w:r>
      <w:r w:rsidRPr="00A73DF2">
        <w:t>Daugavas hidroelektrostaciju ūdenskrātuvju krastu nostiprināšanas darbu un Rīgas hidroelektrostacijas ūdenskrātuves inženieraizsardzības</w:t>
      </w:r>
      <w:r w:rsidR="00610736">
        <w:t xml:space="preserve"> </w:t>
      </w:r>
      <w:r w:rsidRPr="00A73DF2">
        <w:t xml:space="preserve">būvju ekspluatācijas izdevumu finansēšanas kārtība” no </w:t>
      </w:r>
      <w:r w:rsidR="005B2D0D">
        <w:t>AS</w:t>
      </w:r>
      <w:r w:rsidRPr="00A73DF2">
        <w:t xml:space="preserve"> </w:t>
      </w:r>
      <w:r>
        <w:t>“</w:t>
      </w:r>
      <w:r w:rsidRPr="00A73DF2">
        <w:t>Latvenergo” ieņēmumiem tiek  pārskaitīt</w:t>
      </w:r>
      <w:r w:rsidR="00AB3313">
        <w:t>a nauda</w:t>
      </w:r>
      <w:r w:rsidRPr="00A73DF2">
        <w:t xml:space="preserve"> LVĢMC. Tā LVĢMC 2014. gada rudenī veica Ogres upes lejasdaļas gultnes</w:t>
      </w:r>
      <w:r w:rsidR="00AB3313">
        <w:t xml:space="preserve"> </w:t>
      </w:r>
      <w:r w:rsidRPr="00A73DF2">
        <w:t>faktiskā tehniskā stāvokļa izpēti</w:t>
      </w:r>
      <w:r w:rsidR="00AB3313">
        <w:t>,</w:t>
      </w:r>
      <w:r w:rsidRPr="00A73DF2">
        <w:t xml:space="preserve"> un tika izstrādāts projekts </w:t>
      </w:r>
      <w:r>
        <w:t>“</w:t>
      </w:r>
      <w:r w:rsidRPr="00A73DF2">
        <w:t xml:space="preserve">Pirmsprojekta dokumentācija par Ogres ietekas Rīgas HES ūdenskrātuvē gultnes tīrīšanu”, kurā ir noteikts no Ogres upes pamatgultnes un Rīgas HES ūdenskrātuves izņemamo sanešu apjoms, kā arī sniegtas rekomendācijas Ogres upes gultnes piesērējuma likvidēšanai un ledus sastrēguma mazināšanai. </w:t>
      </w:r>
    </w:p>
    <w:p w14:paraId="0EC9C726" w14:textId="547448C1" w:rsidR="003C1870" w:rsidRPr="00A73DF2" w:rsidRDefault="003C1870">
      <w:r w:rsidRPr="00CB4B1B">
        <w:t>MK 2015. gada 10. februāra noteikum</w:t>
      </w:r>
      <w:r w:rsidR="00610736">
        <w:t>os</w:t>
      </w:r>
      <w:r w:rsidRPr="00CB4B1B">
        <w:t xml:space="preserve"> Nr. 71 “DP “Izaugsme un nodarbinātība” 5.1.1. specifiskā atbalsta mērķa “Novērst plūdu un krasta erozijas risku apdraudējumu pilsētu teritorijās” projektu iesniegumu pirmās atlases kārtas īstenošanas noteikumos” bija paredzēts, ka vienīgais finansējuma saņēmējs ir Ogres novada pašvaldība, jo bija nepieciešama rīcība avārijas seku novēršanai. Līdz ar to Ogres upes plūdu novēršanas  gadījumā var identificēt investīciju pēctecību, jo sākotnēji </w:t>
      </w:r>
      <w:r w:rsidR="00712EDC">
        <w:t>tika izmantots</w:t>
      </w:r>
      <w:r w:rsidRPr="00CB4B1B">
        <w:t xml:space="preserve"> valsts budžeta finansējums no līdzekļiem neparedzētiem gadījumiem un VAS “Latvenergo” ieņēmumiem. Savukārt </w:t>
      </w:r>
      <w:r w:rsidR="00610736">
        <w:t xml:space="preserve">saskaņā ar </w:t>
      </w:r>
      <w:r w:rsidRPr="00CB4B1B">
        <w:t>2016.</w:t>
      </w:r>
      <w:r w:rsidR="00610736">
        <w:t xml:space="preserve"> </w:t>
      </w:r>
      <w:r w:rsidRPr="00CB4B1B">
        <w:t>gada  9.augusta noteikum</w:t>
      </w:r>
      <w:r w:rsidR="00610736">
        <w:t>iem</w:t>
      </w:r>
      <w:r w:rsidRPr="00CB4B1B">
        <w:t xml:space="preserve"> Nr.519 “Darbības programmas "Izaugsme un nodarbinātība" 5.1.1. specifiskā atbalsta mērķa "Novērst plūdu un krasta erozijas risku apdraudējumu pilsētu teritorijās" projektu iesniegumu otrās un trešās atlases kārtas īstenošanas noteikumi” </w:t>
      </w:r>
      <w:r w:rsidR="00610736">
        <w:t xml:space="preserve">investīciju pēctecīgums ir nodrošināts Gaujas upju baseinu apgabalā, piemēram, īstenojot projektu Ādažos. </w:t>
      </w:r>
    </w:p>
    <w:p w14:paraId="7DD1CFB9" w14:textId="1082F39D" w:rsidR="00D52207" w:rsidRPr="00004A20" w:rsidRDefault="003C1870">
      <w:pPr>
        <w:rPr>
          <w:rFonts w:eastAsia="Times New Roman" w:cs="Times New Roman"/>
          <w:color w:val="000000"/>
        </w:rPr>
      </w:pPr>
      <w:r w:rsidRPr="00004A20">
        <w:rPr>
          <w:rFonts w:eastAsia="Times New Roman" w:cs="Times New Roman"/>
          <w:color w:val="000000"/>
        </w:rPr>
        <w:t xml:space="preserve">PRIS (Plūdu risku informācijas sistēma) </w:t>
      </w:r>
      <w:r w:rsidR="00D52207" w:rsidRPr="00004A20">
        <w:rPr>
          <w:rFonts w:eastAsia="Times New Roman" w:cs="Times New Roman"/>
          <w:color w:val="000000"/>
        </w:rPr>
        <w:t xml:space="preserve">Ventas, Lielupes un Gaujas </w:t>
      </w:r>
      <w:r w:rsidR="00610736">
        <w:rPr>
          <w:rFonts w:eastAsia="Times New Roman" w:cs="Times New Roman"/>
          <w:color w:val="000000"/>
        </w:rPr>
        <w:t xml:space="preserve">upju </w:t>
      </w:r>
      <w:r w:rsidR="00D52207" w:rsidRPr="00004A20">
        <w:rPr>
          <w:rFonts w:eastAsia="Times New Roman" w:cs="Times New Roman"/>
          <w:color w:val="000000"/>
        </w:rPr>
        <w:t>basein</w:t>
      </w:r>
      <w:r w:rsidR="00610736">
        <w:rPr>
          <w:rFonts w:eastAsia="Times New Roman" w:cs="Times New Roman"/>
          <w:color w:val="000000"/>
        </w:rPr>
        <w:t>u apgabaliem</w:t>
      </w:r>
      <w:r w:rsidR="00D52207" w:rsidRPr="00004A20">
        <w:rPr>
          <w:rFonts w:eastAsia="Times New Roman" w:cs="Times New Roman"/>
          <w:color w:val="000000"/>
          <w:vertAlign w:val="superscript"/>
        </w:rPr>
        <w:footnoteReference w:id="126"/>
      </w:r>
      <w:r w:rsidR="00D52207" w:rsidRPr="00004A20">
        <w:rPr>
          <w:rFonts w:eastAsia="Times New Roman" w:cs="Times New Roman"/>
          <w:color w:val="000000"/>
        </w:rPr>
        <w:t xml:space="preserve"> tika izstrādāta EEZ finansētā projekta “Priekšlikuma izstrāde Nacionālajai klimata pārmaiņu pielāgošanās stratēģijai, identificējot zinātniskos datus un pasākumus pielāgošanās klimata pārmaiņām nodrošināšanai, ka arī veicot ietekmju un izmaksu novērtējumu” ietvaros un nodota ekspluatācijā 2017. gada martā. Taču </w:t>
      </w:r>
      <w:r w:rsidR="00D52207" w:rsidRPr="00004A20">
        <w:rPr>
          <w:rFonts w:eastAsia="Times New Roman" w:cs="Times New Roman"/>
        </w:rPr>
        <w:t xml:space="preserve">Latvijas PRIS tiešā veidā nav savienota ar Eiropas Plūdu brīdināšanas sistēmu (turpmāk - </w:t>
      </w:r>
      <w:r w:rsidR="00D52207" w:rsidRPr="00004A20">
        <w:rPr>
          <w:rFonts w:eastAsia="Times New Roman" w:cs="Times New Roman"/>
          <w:i/>
          <w:iCs/>
        </w:rPr>
        <w:lastRenderedPageBreak/>
        <w:t>EFAS</w:t>
      </w:r>
      <w:r w:rsidR="00D52207" w:rsidRPr="00004A20">
        <w:rPr>
          <w:rStyle w:val="FootnoteReference"/>
          <w:rFonts w:eastAsia="Times New Roman" w:cs="Times New Roman"/>
        </w:rPr>
        <w:footnoteReference w:id="127"/>
      </w:r>
      <w:r w:rsidR="00D52207" w:rsidRPr="00004A20">
        <w:rPr>
          <w:rFonts w:eastAsia="Times New Roman" w:cs="Times New Roman"/>
          <w:i/>
          <w:iCs/>
        </w:rPr>
        <w:t>)</w:t>
      </w:r>
      <w:r w:rsidR="00D52207" w:rsidRPr="00004A20">
        <w:rPr>
          <w:rFonts w:eastAsia="Times New Roman" w:cs="Times New Roman"/>
        </w:rPr>
        <w:t xml:space="preserve">, kā arī </w:t>
      </w:r>
      <w:r w:rsidR="00D52207" w:rsidRPr="00004A20">
        <w:rPr>
          <w:rFonts w:eastAsia="Times New Roman" w:cs="Times New Roman"/>
          <w:color w:val="000000"/>
        </w:rPr>
        <w:t xml:space="preserve">PRIS Gaujas, Ventas un Lielupes baseiniem satur informāciju tikai no valsts monitoringa programmā iekļautajām novērojumu stacijām, kas neaptver visas Latvijas upes, līdz ar to nevar pilnvērtīgi informēt par patieso hidroloģisko situāciju </w:t>
      </w:r>
      <w:r w:rsidR="000A6B71">
        <w:rPr>
          <w:rFonts w:eastAsia="Times New Roman" w:cs="Times New Roman"/>
          <w:color w:val="000000"/>
        </w:rPr>
        <w:t>visā</w:t>
      </w:r>
      <w:r w:rsidR="000A6B71" w:rsidRPr="00004A20">
        <w:rPr>
          <w:rFonts w:eastAsia="Times New Roman" w:cs="Times New Roman"/>
          <w:color w:val="000000"/>
        </w:rPr>
        <w:t xml:space="preserve"> </w:t>
      </w:r>
      <w:r w:rsidR="00D52207" w:rsidRPr="00004A20">
        <w:rPr>
          <w:rFonts w:eastAsia="Times New Roman" w:cs="Times New Roman"/>
          <w:color w:val="000000"/>
        </w:rPr>
        <w:t>teritorijā</w:t>
      </w:r>
      <w:r w:rsidR="00D52207" w:rsidRPr="00004A20">
        <w:rPr>
          <w:rStyle w:val="FootnoteReference"/>
          <w:rFonts w:eastAsia="Times New Roman" w:cs="Times New Roman"/>
          <w:color w:val="000000"/>
        </w:rPr>
        <w:footnoteReference w:id="128"/>
      </w:r>
      <w:r w:rsidR="00D52207" w:rsidRPr="00004A20">
        <w:rPr>
          <w:rFonts w:eastAsia="Times New Roman" w:cs="Times New Roman"/>
          <w:color w:val="000000"/>
        </w:rPr>
        <w:t>.</w:t>
      </w:r>
    </w:p>
    <w:p w14:paraId="35DAB958" w14:textId="08C26364" w:rsidR="00FF2999" w:rsidRPr="00A73DF2" w:rsidRDefault="00D52207" w:rsidP="00D52207">
      <w:r w:rsidRPr="00004A20">
        <w:rPr>
          <w:rFonts w:eastAsia="Times New Roman" w:cs="Times New Roman"/>
          <w:color w:val="000000"/>
        </w:rPr>
        <w:t xml:space="preserve">Visbeidzot, </w:t>
      </w:r>
      <w:r w:rsidR="00712EDC">
        <w:rPr>
          <w:rFonts w:eastAsia="Times New Roman" w:cs="Times New Roman"/>
          <w:color w:val="000000"/>
        </w:rPr>
        <w:t>jāpiemin</w:t>
      </w:r>
      <w:r w:rsidR="00610736">
        <w:rPr>
          <w:rFonts w:eastAsia="Times New Roman" w:cs="Times New Roman"/>
          <w:color w:val="000000"/>
        </w:rPr>
        <w:t>,</w:t>
      </w:r>
      <w:r w:rsidR="00712EDC">
        <w:rPr>
          <w:rFonts w:eastAsia="Times New Roman" w:cs="Times New Roman"/>
          <w:color w:val="000000"/>
        </w:rPr>
        <w:t xml:space="preserve"> ka</w:t>
      </w:r>
      <w:r w:rsidRPr="00004A20">
        <w:rPr>
          <w:rFonts w:eastAsia="Times New Roman" w:cs="Times New Roman"/>
          <w:color w:val="000000"/>
        </w:rPr>
        <w:t xml:space="preserve"> </w:t>
      </w:r>
      <w:r w:rsidRPr="00A73DF2">
        <w:t xml:space="preserve">ERAF/KF, ELFLA un LIFE+ programmu projekti ir snieguši investīcijas bioloģiskās daudzveidības aizsardzībai, </w:t>
      </w:r>
      <w:r w:rsidR="00712EDC">
        <w:t>un</w:t>
      </w:r>
      <w:r w:rsidRPr="00A73DF2">
        <w:t xml:space="preserve"> netieši šie projekti ir papildinājuši arī plūdu riska samazināšanas projektu ietekmes</w:t>
      </w:r>
      <w:r w:rsidRPr="51F99303">
        <w:t>.</w:t>
      </w:r>
    </w:p>
    <w:p w14:paraId="2BEC87DD" w14:textId="06D4EA08" w:rsidR="003C1870" w:rsidRPr="00004A20" w:rsidRDefault="003C1870"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Teksta logs Nr. 3.</w:t>
      </w:r>
      <w:r w:rsidR="00F111A3" w:rsidRPr="00004A20">
        <w:rPr>
          <w:b/>
          <w:bCs/>
          <w:i w:val="0"/>
          <w:iCs w:val="0"/>
          <w:color w:val="526D7C" w:themeColor="accent1" w:themeShade="BF"/>
          <w:sz w:val="20"/>
          <w:szCs w:val="20"/>
        </w:rPr>
        <w:t>2</w:t>
      </w:r>
      <w:r w:rsidRPr="00004A20">
        <w:rPr>
          <w:b/>
          <w:bCs/>
          <w:i w:val="0"/>
          <w:iCs w:val="0"/>
          <w:color w:val="526D7C" w:themeColor="accent1" w:themeShade="BF"/>
          <w:sz w:val="20"/>
          <w:szCs w:val="20"/>
        </w:rPr>
        <w:t xml:space="preserve">. </w:t>
      </w:r>
      <w:r w:rsidRPr="00004A20">
        <w:rPr>
          <w:rFonts w:eastAsia="Times New Roman" w:cs="Times New Roman"/>
          <w:b/>
          <w:bCs/>
          <w:i w:val="0"/>
          <w:iCs w:val="0"/>
          <w:color w:val="526D7C" w:themeColor="accent1" w:themeShade="BF"/>
          <w:sz w:val="20"/>
          <w:szCs w:val="20"/>
          <w:lang w:eastAsia="lv-LV"/>
        </w:rPr>
        <w:t>Gadījuma izpēte: Plūdu riska novēršanai paredzēto investīciju mijiedarbība ar AS “Latvenergo” finansētajiem projektiem</w:t>
      </w:r>
    </w:p>
    <w:tbl>
      <w:tblPr>
        <w:tblW w:w="5000" w:type="pct"/>
        <w:tblCellSpacing w:w="15" w:type="dxa"/>
        <w:shd w:val="clear" w:color="auto" w:fill="E2EDF0" w:themeFill="accent5" w:themeFillTint="33"/>
        <w:tblCellMar>
          <w:top w:w="30" w:type="dxa"/>
          <w:left w:w="30" w:type="dxa"/>
          <w:bottom w:w="30" w:type="dxa"/>
          <w:right w:w="30" w:type="dxa"/>
        </w:tblCellMar>
        <w:tblLook w:val="04A0" w:firstRow="1" w:lastRow="0" w:firstColumn="1" w:lastColumn="0" w:noHBand="0" w:noVBand="1"/>
      </w:tblPr>
      <w:tblGrid>
        <w:gridCol w:w="9354"/>
      </w:tblGrid>
      <w:tr w:rsidR="00D52207" w:rsidRPr="00A73DF2" w14:paraId="702C00B9" w14:textId="77777777" w:rsidTr="00004A20">
        <w:trPr>
          <w:trHeight w:val="375"/>
          <w:tblCellSpacing w:w="15" w:type="dxa"/>
        </w:trPr>
        <w:tc>
          <w:tcPr>
            <w:tcW w:w="4968" w:type="pct"/>
            <w:shd w:val="clear" w:color="auto" w:fill="E2EDF0" w:themeFill="accent5" w:themeFillTint="33"/>
            <w:vAlign w:val="center"/>
          </w:tcPr>
          <w:p w14:paraId="5C9CCA6B" w14:textId="0F2AC75E" w:rsidR="00D52207" w:rsidRPr="00A73DF2" w:rsidRDefault="00D52207" w:rsidP="00D52207">
            <w:pPr>
              <w:rPr>
                <w:sz w:val="20"/>
                <w:szCs w:val="20"/>
              </w:rPr>
            </w:pPr>
            <w:r w:rsidRPr="00A73DF2">
              <w:rPr>
                <w:sz w:val="20"/>
                <w:szCs w:val="20"/>
              </w:rPr>
              <w:t xml:space="preserve">Paralēli ES finansētajiem projektiem plūdu novēršanas jomā AS </w:t>
            </w:r>
            <w:r w:rsidR="00FF2999">
              <w:rPr>
                <w:sz w:val="20"/>
                <w:szCs w:val="20"/>
              </w:rPr>
              <w:t>“</w:t>
            </w:r>
            <w:r w:rsidRPr="00A73DF2">
              <w:rPr>
                <w:sz w:val="20"/>
                <w:szCs w:val="20"/>
              </w:rPr>
              <w:t>Latvenergo</w:t>
            </w:r>
            <w:r w:rsidR="00FF2999">
              <w:rPr>
                <w:sz w:val="20"/>
                <w:szCs w:val="20"/>
              </w:rPr>
              <w:t>”</w:t>
            </w:r>
            <w:r w:rsidRPr="00A73DF2">
              <w:rPr>
                <w:sz w:val="20"/>
                <w:szCs w:val="20"/>
              </w:rPr>
              <w:t xml:space="preserve"> arī veic savā pārziņā esošo dambju periodisku atjaunošanu, investējot automātiskajā novērošanas sistēmā,  atslodzes urbumos, tā atslogojot dambjus no ūdens un novēršot to pakļūšanu zem dambja. </w:t>
            </w:r>
          </w:p>
          <w:p w14:paraId="060E5DAA" w14:textId="3AA93FAE" w:rsidR="00D52207" w:rsidRPr="00004A20" w:rsidRDefault="00897DC2">
            <w:pPr>
              <w:rPr>
                <w:rFonts w:asciiTheme="minorHAnsi" w:hAnsiTheme="minorHAnsi"/>
                <w:sz w:val="20"/>
                <w:szCs w:val="20"/>
              </w:rPr>
            </w:pPr>
            <w:r w:rsidRPr="00A73DF2">
              <w:rPr>
                <w:sz w:val="20"/>
                <w:szCs w:val="20"/>
              </w:rPr>
              <w:t>Pārejot uz atjaunojamo enerģiju, kas ir prioritāte vides jomā ES un pasaulē, ļoti noderīgas ir HES jaudas, jo ar šo enerģijas veidu atšķirībā no saules un vēja enerģijas</w:t>
            </w:r>
            <w:r w:rsidR="00B062B1">
              <w:rPr>
                <w:sz w:val="20"/>
                <w:szCs w:val="20"/>
              </w:rPr>
              <w:t>,</w:t>
            </w:r>
            <w:r w:rsidRPr="00A73DF2">
              <w:rPr>
                <w:sz w:val="20"/>
                <w:szCs w:val="20"/>
              </w:rPr>
              <w:t xml:space="preserve"> ir iespējams viegli regulēt iegūtās enerģijas daudzumu</w:t>
            </w:r>
            <w:r w:rsidR="00B062B1">
              <w:rPr>
                <w:sz w:val="20"/>
                <w:szCs w:val="20"/>
              </w:rPr>
              <w:t>. T</w:t>
            </w:r>
            <w:r w:rsidRPr="00A73DF2">
              <w:rPr>
                <w:sz w:val="20"/>
                <w:szCs w:val="20"/>
              </w:rPr>
              <w:t>urklāt šo enerģiju ir iespējams eksportēt arī uz kaimiņvalstīm. T</w:t>
            </w:r>
            <w:r w:rsidR="51F99303" w:rsidRPr="00A73DF2">
              <w:rPr>
                <w:sz w:val="20"/>
                <w:szCs w:val="20"/>
              </w:rPr>
              <w:t>ajā</w:t>
            </w:r>
            <w:r w:rsidRPr="00A73DF2">
              <w:rPr>
                <w:sz w:val="20"/>
                <w:szCs w:val="20"/>
              </w:rPr>
              <w:t xml:space="preserve"> pat laikā, nesakārtota apkārtējā infrastruktūra var traucēt elektroenerģijas iegūšanu HES. Lai arī AS </w:t>
            </w:r>
            <w:r>
              <w:rPr>
                <w:sz w:val="20"/>
                <w:szCs w:val="20"/>
              </w:rPr>
              <w:t>“</w:t>
            </w:r>
            <w:r w:rsidRPr="00A73DF2">
              <w:rPr>
                <w:sz w:val="20"/>
                <w:szCs w:val="20"/>
              </w:rPr>
              <w:t>Latvenergo</w:t>
            </w:r>
            <w:r>
              <w:rPr>
                <w:sz w:val="20"/>
                <w:szCs w:val="20"/>
              </w:rPr>
              <w:t>”</w:t>
            </w:r>
            <w:r w:rsidRPr="00A73DF2">
              <w:rPr>
                <w:sz w:val="20"/>
                <w:szCs w:val="20"/>
              </w:rPr>
              <w:t xml:space="preserve"> nav </w:t>
            </w:r>
            <w:r w:rsidR="00610736" w:rsidRPr="00A73DF2">
              <w:rPr>
                <w:sz w:val="20"/>
                <w:szCs w:val="20"/>
              </w:rPr>
              <w:t>varēju</w:t>
            </w:r>
            <w:r w:rsidR="00610736">
              <w:rPr>
                <w:sz w:val="20"/>
                <w:szCs w:val="20"/>
              </w:rPr>
              <w:t>s</w:t>
            </w:r>
            <w:r w:rsidR="00610736" w:rsidRPr="00A73DF2">
              <w:rPr>
                <w:sz w:val="20"/>
                <w:szCs w:val="20"/>
              </w:rPr>
              <w:t xml:space="preserve">i </w:t>
            </w:r>
            <w:r w:rsidR="00610736">
              <w:rPr>
                <w:sz w:val="20"/>
                <w:szCs w:val="20"/>
              </w:rPr>
              <w:t>piesaistīt</w:t>
            </w:r>
            <w:r w:rsidRPr="00A73DF2">
              <w:rPr>
                <w:sz w:val="20"/>
                <w:szCs w:val="20"/>
              </w:rPr>
              <w:t xml:space="preserve"> </w:t>
            </w:r>
            <w:r w:rsidRPr="00FE5AE2">
              <w:rPr>
                <w:sz w:val="20"/>
                <w:szCs w:val="20"/>
              </w:rPr>
              <w:t>ES struktūrfondu</w:t>
            </w:r>
            <w:r w:rsidRPr="00A73DF2">
              <w:rPr>
                <w:sz w:val="20"/>
                <w:szCs w:val="20"/>
              </w:rPr>
              <w:t xml:space="preserve"> līdzekļus Pļaviņu HES avārijas pārgāznes izbūvei, tomēr no E</w:t>
            </w:r>
            <w:r w:rsidR="00B062B1">
              <w:rPr>
                <w:sz w:val="20"/>
                <w:szCs w:val="20"/>
              </w:rPr>
              <w:t>RAF</w:t>
            </w:r>
            <w:r w:rsidRPr="00A73DF2">
              <w:rPr>
                <w:sz w:val="20"/>
                <w:szCs w:val="20"/>
              </w:rPr>
              <w:t xml:space="preserve"> finansētais projekts “Pļaviņu aizsargdambja rekonstrukcija” ir sniedzis ieguldījumu infrastruktūras uzlabošanā. Šī projekta rezultātā  ir panākts, ka Pļaviņu pilsētas teritorija applūst ne biežāk kā vienu reizi 100 gados. Līdz ar to gan AS </w:t>
            </w:r>
            <w:r>
              <w:rPr>
                <w:sz w:val="20"/>
                <w:szCs w:val="20"/>
              </w:rPr>
              <w:t>“</w:t>
            </w:r>
            <w:r w:rsidRPr="00A73DF2">
              <w:rPr>
                <w:sz w:val="20"/>
                <w:szCs w:val="20"/>
              </w:rPr>
              <w:t>Latvenergo</w:t>
            </w:r>
            <w:r>
              <w:rPr>
                <w:sz w:val="20"/>
                <w:szCs w:val="20"/>
              </w:rPr>
              <w:t>”</w:t>
            </w:r>
            <w:r w:rsidR="002D1B28">
              <w:rPr>
                <w:sz w:val="20"/>
                <w:szCs w:val="20"/>
              </w:rPr>
              <w:t>, gan</w:t>
            </w:r>
            <w:r w:rsidRPr="00A73DF2">
              <w:rPr>
                <w:sz w:val="20"/>
                <w:szCs w:val="20"/>
              </w:rPr>
              <w:t xml:space="preserve"> </w:t>
            </w:r>
            <w:r w:rsidR="00B062B1">
              <w:rPr>
                <w:sz w:val="20"/>
                <w:szCs w:val="20"/>
              </w:rPr>
              <w:t>ES strukturālo fondu</w:t>
            </w:r>
            <w:r w:rsidRPr="00A73DF2">
              <w:rPr>
                <w:sz w:val="20"/>
                <w:szCs w:val="20"/>
              </w:rPr>
              <w:t xml:space="preserve"> ieguldījumi ir veidojuši sinerģiju</w:t>
            </w:r>
            <w:r w:rsidR="002D1B28">
              <w:rPr>
                <w:sz w:val="20"/>
                <w:szCs w:val="20"/>
              </w:rPr>
              <w:t xml:space="preserve"> </w:t>
            </w:r>
            <w:r w:rsidR="002D1B28" w:rsidRPr="00A73DF2">
              <w:rPr>
                <w:sz w:val="20"/>
                <w:szCs w:val="20"/>
              </w:rPr>
              <w:t>HES infrastruktūr</w:t>
            </w:r>
            <w:r w:rsidR="002D1B28">
              <w:rPr>
                <w:sz w:val="20"/>
                <w:szCs w:val="20"/>
              </w:rPr>
              <w:t>as uzlabošanai</w:t>
            </w:r>
            <w:r w:rsidR="00D52207" w:rsidRPr="00A73DF2">
              <w:rPr>
                <w:sz w:val="20"/>
                <w:szCs w:val="20"/>
              </w:rPr>
              <w:t>.</w:t>
            </w:r>
          </w:p>
        </w:tc>
      </w:tr>
    </w:tbl>
    <w:p w14:paraId="63249B5C" w14:textId="6C573A7B" w:rsidR="00D52207" w:rsidRPr="00A73DF2" w:rsidRDefault="00D52207" w:rsidP="00D52207">
      <w:pPr>
        <w:jc w:val="center"/>
        <w:rPr>
          <w:rFonts w:asciiTheme="minorHAnsi" w:hAnsiTheme="minorHAnsi"/>
          <w:i/>
          <w:sz w:val="20"/>
          <w:szCs w:val="20"/>
        </w:rPr>
      </w:pPr>
      <w:r w:rsidRPr="00A73DF2">
        <w:rPr>
          <w:i/>
          <w:sz w:val="20"/>
          <w:szCs w:val="20"/>
        </w:rPr>
        <w:t xml:space="preserve">Avots: Intervija ar AS </w:t>
      </w:r>
      <w:r w:rsidR="00D816EB">
        <w:rPr>
          <w:i/>
          <w:sz w:val="20"/>
          <w:szCs w:val="20"/>
        </w:rPr>
        <w:t>“</w:t>
      </w:r>
      <w:r w:rsidRPr="00A73DF2">
        <w:rPr>
          <w:i/>
          <w:sz w:val="20"/>
          <w:szCs w:val="20"/>
        </w:rPr>
        <w:t>Latvenergo</w:t>
      </w:r>
      <w:r w:rsidR="00D816EB">
        <w:rPr>
          <w:i/>
          <w:sz w:val="20"/>
          <w:szCs w:val="20"/>
        </w:rPr>
        <w:t>”</w:t>
      </w:r>
      <w:r w:rsidRPr="00A73DF2">
        <w:rPr>
          <w:i/>
          <w:sz w:val="20"/>
          <w:szCs w:val="20"/>
        </w:rPr>
        <w:t xml:space="preserve"> pārstāvjiem un Pļaviņu novada domes sniegtā informācija</w:t>
      </w:r>
    </w:p>
    <w:p w14:paraId="59C6E574" w14:textId="09FCCA82" w:rsidR="000473D3" w:rsidRPr="00A73DF2" w:rsidRDefault="000473D3" w:rsidP="000473D3">
      <w:pPr>
        <w:pStyle w:val="Heading4"/>
        <w:rPr>
          <w:szCs w:val="28"/>
        </w:rPr>
      </w:pPr>
      <w:bookmarkStart w:id="387" w:name="_Toc531963473"/>
      <w:bookmarkStart w:id="388" w:name="_Toc531963750"/>
      <w:bookmarkStart w:id="389" w:name="_Toc532917573"/>
      <w:r w:rsidRPr="006F79B4">
        <w:rPr>
          <w:rStyle w:val="Heading3Char"/>
          <w:rFonts w:eastAsiaTheme="majorEastAsia"/>
          <w:b w:val="0"/>
          <w:sz w:val="24"/>
        </w:rPr>
        <w:t xml:space="preserve">Sniegums </w:t>
      </w:r>
      <w:r w:rsidR="004B6ACF">
        <w:rPr>
          <w:rStyle w:val="Heading3Char"/>
          <w:rFonts w:eastAsiaTheme="majorEastAsia"/>
          <w:b w:val="0"/>
          <w:sz w:val="24"/>
        </w:rPr>
        <w:t>DP</w:t>
      </w:r>
      <w:r w:rsidRPr="006F79B4">
        <w:rPr>
          <w:rStyle w:val="Heading3Char"/>
          <w:rFonts w:eastAsiaTheme="majorEastAsia"/>
          <w:b w:val="0"/>
          <w:sz w:val="24"/>
        </w:rPr>
        <w:t>, nacionālo un ES vides mērķu sasniegšanā</w:t>
      </w:r>
      <w:bookmarkEnd w:id="387"/>
      <w:bookmarkEnd w:id="388"/>
      <w:bookmarkEnd w:id="389"/>
      <w:r w:rsidRPr="00E2513B">
        <w:t xml:space="preserve"> </w:t>
      </w:r>
    </w:p>
    <w:p w14:paraId="3E5D6BA2" w14:textId="77777777" w:rsidR="000473D3" w:rsidRDefault="000473D3" w:rsidP="000473D3">
      <w:r w:rsidRPr="00A73DF2">
        <w:t>3.4.1.5.1. apakšaktivitāt</w:t>
      </w:r>
      <w:r>
        <w:t>e</w:t>
      </w:r>
      <w:r w:rsidRPr="00A73DF2">
        <w:t xml:space="preserve"> </w:t>
      </w:r>
      <w:r>
        <w:t>paredzēja</w:t>
      </w:r>
      <w:r w:rsidRPr="00A73DF2">
        <w:t xml:space="preserve"> samazināt plūdu risku teritorijās, kas atbilst plūdu risku novērtēšanas 1B kritērijam </w:t>
      </w:r>
      <w:r w:rsidRPr="00EC370E">
        <w:t>“grūti prognozējamu vižņu–ledus parādību gadījumi”</w:t>
      </w:r>
      <w:r w:rsidRPr="00A73DF2">
        <w:t>.</w:t>
      </w:r>
      <w:r>
        <w:t xml:space="preserve"> </w:t>
      </w:r>
      <w:r w:rsidRPr="00A73DF2">
        <w:t>Savukārt 3.4.1.5.2. apakšaktivitāt</w:t>
      </w:r>
      <w:r>
        <w:t>e</w:t>
      </w:r>
      <w:r w:rsidRPr="00A73DF2">
        <w:t xml:space="preserve"> paredzēja samazināt plūdu risku teritorijās, kas atbilst plūdu risku novērtēšanas un pārvaldības nacionālās programmas pirmā plūdu riska vai ārkārtas scenārija 1C kritērijam </w:t>
      </w:r>
      <w:r w:rsidRPr="00EC370E">
        <w:t>“pilsētas, kuras apdraud vairāku plūdu cēloņu kombinācija”</w:t>
      </w:r>
      <w:r w:rsidRPr="00A73DF2">
        <w:t>. Abas apakšaktivitātes un to ietvaros veiktie projekti ir sasnieguši aktivitāšu mērķus un uzraudzības rādītājus.</w:t>
      </w:r>
      <w:r>
        <w:t xml:space="preserve"> Respektīvi, </w:t>
      </w:r>
      <w:r w:rsidRPr="00A73DF2">
        <w:t>2007.</w:t>
      </w:r>
      <w:r>
        <w:t xml:space="preserve"> </w:t>
      </w:r>
      <w:r w:rsidRPr="00A73DF2">
        <w:t>-</w:t>
      </w:r>
      <w:r>
        <w:t xml:space="preserve"> </w:t>
      </w:r>
      <w:r w:rsidRPr="00A73DF2">
        <w:t>2013. gada plānošanas periodā pretplūdu pasākumi</w:t>
      </w:r>
      <w:r>
        <w:t xml:space="preserve"> DP</w:t>
      </w:r>
      <w:r w:rsidRPr="00A73DF2">
        <w:t xml:space="preserve"> tika iekļauti kā investīciju jomas, lai izpildītu Direktīva</w:t>
      </w:r>
      <w:r>
        <w:t>s</w:t>
      </w:r>
      <w:r w:rsidRPr="00A73DF2">
        <w:t xml:space="preserve"> 2007/60/EK nosacījumus,</w:t>
      </w:r>
      <w:r>
        <w:t xml:space="preserve"> un veiktu </w:t>
      </w:r>
      <w:r w:rsidRPr="00A73DF2">
        <w:t xml:space="preserve"> mērķorientētas investīcijas pretplūdu pasākumiem</w:t>
      </w:r>
      <w:r>
        <w:t xml:space="preserve">.  </w:t>
      </w:r>
    </w:p>
    <w:p w14:paraId="20F6ED2F" w14:textId="0D7E85B5" w:rsidR="000473D3" w:rsidRDefault="000473D3" w:rsidP="000473D3">
      <w:r w:rsidRPr="00004A20">
        <w:rPr>
          <w:rFonts w:eastAsia="Times New Roman" w:cs="Times New Roman"/>
          <w:color w:val="000000" w:themeColor="text1"/>
        </w:rPr>
        <w:t xml:space="preserve">Direktīvas 2007/60/EK prasības tiek </w:t>
      </w:r>
      <w:r>
        <w:rPr>
          <w:rFonts w:eastAsia="Times New Roman" w:cs="Times New Roman"/>
          <w:color w:val="000000" w:themeColor="text1"/>
        </w:rPr>
        <w:t>iz</w:t>
      </w:r>
      <w:r w:rsidRPr="00004A20">
        <w:rPr>
          <w:rFonts w:eastAsia="Times New Roman" w:cs="Times New Roman"/>
          <w:color w:val="000000" w:themeColor="text1"/>
        </w:rPr>
        <w:t>pildītas</w:t>
      </w:r>
      <w:r>
        <w:rPr>
          <w:rFonts w:eastAsia="Times New Roman" w:cs="Times New Roman"/>
          <w:color w:val="000000" w:themeColor="text1"/>
        </w:rPr>
        <w:t xml:space="preserve">, jo ir izveidots atbilstošs </w:t>
      </w:r>
      <w:r w:rsidRPr="00A73DF2">
        <w:t>plūdu ri</w:t>
      </w:r>
      <w:r>
        <w:t>ska pārvaldības sistēmas ietvars</w:t>
      </w:r>
      <w:r w:rsidRPr="00A73DF2">
        <w:rPr>
          <w:rStyle w:val="FootnoteReference"/>
        </w:rPr>
        <w:footnoteReference w:id="129"/>
      </w:r>
      <w:r>
        <w:t xml:space="preserve">, kas sastāv no </w:t>
      </w:r>
      <w:r w:rsidRPr="00A73DF2">
        <w:t xml:space="preserve"> </w:t>
      </w:r>
      <w:r>
        <w:t>a</w:t>
      </w:r>
      <w:r w:rsidRPr="00A73DF2">
        <w:t xml:space="preserve">) </w:t>
      </w:r>
      <w:r>
        <w:t>Ūdens apsaimniekošanas likuma</w:t>
      </w:r>
      <w:r w:rsidRPr="00004A20">
        <w:t xml:space="preserve"> (pieņemts 2002. gada 12. septembrī); </w:t>
      </w:r>
      <w:r>
        <w:t>b</w:t>
      </w:r>
      <w:r w:rsidRPr="00004A20">
        <w:t xml:space="preserve">) </w:t>
      </w:r>
      <w:r w:rsidRPr="00004A20">
        <w:rPr>
          <w:rFonts w:eastAsia="Times New Roman" w:cs="Times New Roman"/>
          <w:color w:val="000000" w:themeColor="text1"/>
        </w:rPr>
        <w:t xml:space="preserve">2. perioda UBAP un </w:t>
      </w:r>
      <w:r>
        <w:rPr>
          <w:rFonts w:eastAsia="Times New Roman" w:cs="Times New Roman"/>
          <w:color w:val="000000" w:themeColor="text1"/>
        </w:rPr>
        <w:t>c</w:t>
      </w:r>
      <w:r w:rsidRPr="00004A20">
        <w:rPr>
          <w:rFonts w:eastAsia="Times New Roman" w:cs="Times New Roman"/>
          <w:color w:val="000000" w:themeColor="text1"/>
        </w:rPr>
        <w:t>) 1. perioda Plūdu riska pārvaldības plāni</w:t>
      </w:r>
      <w:r>
        <w:rPr>
          <w:rFonts w:eastAsia="Times New Roman" w:cs="Times New Roman"/>
          <w:color w:val="000000" w:themeColor="text1"/>
        </w:rPr>
        <w:t>em. Būtiska sastāvdaļa Direktīvas 2007/60/EK izpild</w:t>
      </w:r>
      <w:r w:rsidR="00AB009E">
        <w:rPr>
          <w:rFonts w:eastAsia="Times New Roman" w:cs="Times New Roman"/>
          <w:color w:val="000000" w:themeColor="text1"/>
        </w:rPr>
        <w:t>ē</w:t>
      </w:r>
      <w:r>
        <w:rPr>
          <w:rFonts w:eastAsia="Times New Roman" w:cs="Times New Roman"/>
          <w:color w:val="000000" w:themeColor="text1"/>
        </w:rPr>
        <w:t xml:space="preserve"> ir </w:t>
      </w:r>
      <w:r w:rsidRPr="00004A20">
        <w:rPr>
          <w:rFonts w:eastAsia="Times New Roman" w:cs="Times New Roman"/>
          <w:color w:val="000000" w:themeColor="text1"/>
        </w:rPr>
        <w:t>plūdu riska informācijas sistēma</w:t>
      </w:r>
      <w:r>
        <w:rPr>
          <w:rStyle w:val="FootnoteReference"/>
        </w:rPr>
        <w:footnoteReference w:id="130"/>
      </w:r>
      <w:r w:rsidRPr="0A9892DB">
        <w:t>.</w:t>
      </w:r>
      <w:r>
        <w:t xml:space="preserve"> Tādejādi veiktās investīcijas plūdu risku novēršanā, rekonstruējot hidrotehniskās būves un samazinot potenciālos riskus </w:t>
      </w:r>
      <w:r w:rsidRPr="00A73DF2">
        <w:t>grūti prognozējamu vižņu-ledus parādību gadījumos</w:t>
      </w:r>
      <w:r>
        <w:t>, vistieš</w:t>
      </w:r>
      <w:r w:rsidR="00AB009E">
        <w:t>ākajā</w:t>
      </w:r>
      <w:r>
        <w:t xml:space="preserve"> veidā ir nodrošinājušās ne tikai Direktīvas 2007/60/EK mērķu sasniegšanu, bet arī ir atbilstoš</w:t>
      </w:r>
      <w:r w:rsidR="00AB009E">
        <w:t>os</w:t>
      </w:r>
      <w:r>
        <w:t xml:space="preserve"> ES un DP mērķ</w:t>
      </w:r>
      <w:r w:rsidR="00AB009E">
        <w:t>us</w:t>
      </w:r>
      <w:r>
        <w:t xml:space="preserve"> par klimata pārmaiņu izraisīto risku samazināšanu.</w:t>
      </w:r>
    </w:p>
    <w:p w14:paraId="3BF5FAEB" w14:textId="7C982456" w:rsidR="000473D3" w:rsidRPr="004D5D46" w:rsidRDefault="000473D3" w:rsidP="000473D3">
      <w:pPr>
        <w:rPr>
          <w:szCs w:val="24"/>
        </w:rPr>
      </w:pPr>
      <w:r w:rsidRPr="004D5D46">
        <w:rPr>
          <w:szCs w:val="24"/>
        </w:rPr>
        <w:t xml:space="preserve">Vienlaikus investīcijas tika veiktas arī atbilstoši </w:t>
      </w:r>
      <w:r w:rsidRPr="006A728C">
        <w:rPr>
          <w:szCs w:val="24"/>
        </w:rPr>
        <w:t>Plūdu riska novērtēšanas un pārvaldības nacionāl</w:t>
      </w:r>
      <w:r w:rsidR="00AB009E">
        <w:rPr>
          <w:szCs w:val="24"/>
        </w:rPr>
        <w:t>ajai</w:t>
      </w:r>
      <w:r w:rsidRPr="006A728C">
        <w:rPr>
          <w:szCs w:val="24"/>
        </w:rPr>
        <w:t xml:space="preserve"> programmai 2008. - 2015. gadam (uz 2018.</w:t>
      </w:r>
      <w:r w:rsidR="00AB009E">
        <w:rPr>
          <w:szCs w:val="24"/>
        </w:rPr>
        <w:t xml:space="preserve"> </w:t>
      </w:r>
      <w:r w:rsidRPr="006A728C">
        <w:rPr>
          <w:szCs w:val="24"/>
        </w:rPr>
        <w:t>gada 1.</w:t>
      </w:r>
      <w:r w:rsidR="00AB009E">
        <w:rPr>
          <w:szCs w:val="24"/>
        </w:rPr>
        <w:t xml:space="preserve"> </w:t>
      </w:r>
      <w:r w:rsidRPr="006A728C">
        <w:rPr>
          <w:szCs w:val="24"/>
        </w:rPr>
        <w:t>jūliju programma nav spēkā), kurā</w:t>
      </w:r>
      <w:r>
        <w:rPr>
          <w:szCs w:val="24"/>
        </w:rPr>
        <w:t>,</w:t>
      </w:r>
      <w:r w:rsidRPr="006A728C">
        <w:rPr>
          <w:szCs w:val="24"/>
        </w:rPr>
        <w:t xml:space="preserve"> ņemot vērā </w:t>
      </w:r>
      <w:r w:rsidRPr="004D5D46">
        <w:rPr>
          <w:noProof/>
          <w:szCs w:val="24"/>
        </w:rPr>
        <w:t xml:space="preserve">Direktīvas </w:t>
      </w:r>
      <w:r w:rsidRPr="004D5D46">
        <w:rPr>
          <w:szCs w:val="24"/>
        </w:rPr>
        <w:t>2007/60/EK</w:t>
      </w:r>
      <w:r w:rsidRPr="00835D43">
        <w:rPr>
          <w:noProof/>
          <w:szCs w:val="24"/>
        </w:rPr>
        <w:t xml:space="preserve"> </w:t>
      </w:r>
      <w:r w:rsidRPr="00EB5ABF">
        <w:rPr>
          <w:szCs w:val="24"/>
        </w:rPr>
        <w:t>prasības</w:t>
      </w:r>
      <w:r>
        <w:rPr>
          <w:szCs w:val="24"/>
        </w:rPr>
        <w:t>,</w:t>
      </w:r>
      <w:r w:rsidRPr="004D5D46">
        <w:rPr>
          <w:szCs w:val="24"/>
        </w:rPr>
        <w:t xml:space="preserve"> </w:t>
      </w:r>
      <w:r>
        <w:rPr>
          <w:szCs w:val="24"/>
        </w:rPr>
        <w:t>tika</w:t>
      </w:r>
      <w:r w:rsidRPr="004D5D46">
        <w:rPr>
          <w:szCs w:val="24"/>
        </w:rPr>
        <w:t xml:space="preserve"> definēti kritēriji plūdu riska novērtēšanai, izvērtēti plūdu riski </w:t>
      </w:r>
      <w:r w:rsidRPr="004D5D46">
        <w:rPr>
          <w:szCs w:val="24"/>
        </w:rPr>
        <w:lastRenderedPageBreak/>
        <w:t>Latvijas teritorijā, veikta īsa plūdu vēsturisko seku un materiālo zaudējumu analīze un noteikts prioritāro plūdu riska vietu saraksts.</w:t>
      </w:r>
      <w:r>
        <w:rPr>
          <w:szCs w:val="24"/>
        </w:rPr>
        <w:t xml:space="preserve"> </w:t>
      </w:r>
      <w:r w:rsidR="00AB009E">
        <w:rPr>
          <w:szCs w:val="24"/>
        </w:rPr>
        <w:t>Nacionālās p</w:t>
      </w:r>
      <w:r>
        <w:rPr>
          <w:szCs w:val="24"/>
        </w:rPr>
        <w:t>rogrammas definētie kritērij</w:t>
      </w:r>
      <w:r w:rsidR="00AB009E">
        <w:rPr>
          <w:szCs w:val="24"/>
        </w:rPr>
        <w:t>i</w:t>
      </w:r>
      <w:r>
        <w:rPr>
          <w:szCs w:val="24"/>
        </w:rPr>
        <w:t xml:space="preserve"> plūdu riska novērtēšanai tika piemēroti investīciju projektu atlasē, tā nodrošinot arī nacionālās programmas sasaisti ar </w:t>
      </w:r>
      <w:r w:rsidR="00AB009E">
        <w:rPr>
          <w:szCs w:val="24"/>
        </w:rPr>
        <w:t xml:space="preserve">veiktajām </w:t>
      </w:r>
      <w:r>
        <w:rPr>
          <w:szCs w:val="24"/>
        </w:rPr>
        <w:t>investīcijām.</w:t>
      </w:r>
    </w:p>
    <w:p w14:paraId="66A7D0DA" w14:textId="5A41AE82" w:rsidR="000473D3" w:rsidRPr="000A6B71" w:rsidRDefault="000473D3" w:rsidP="000473D3">
      <w:pPr>
        <w:pStyle w:val="Default"/>
        <w:jc w:val="both"/>
        <w:rPr>
          <w:rFonts w:ascii="Garamond" w:hAnsi="Garamond"/>
        </w:rPr>
      </w:pPr>
      <w:r w:rsidRPr="006F79B4">
        <w:rPr>
          <w:rFonts w:ascii="Garamond" w:hAnsi="Garamond"/>
        </w:rPr>
        <w:t>2014.</w:t>
      </w:r>
      <w:r w:rsidR="00AB009E">
        <w:rPr>
          <w:rFonts w:ascii="Garamond" w:hAnsi="Garamond"/>
        </w:rPr>
        <w:t xml:space="preserve"> </w:t>
      </w:r>
      <w:r w:rsidRPr="006F79B4">
        <w:rPr>
          <w:rFonts w:ascii="Garamond" w:hAnsi="Garamond"/>
        </w:rPr>
        <w:t>-</w:t>
      </w:r>
      <w:r w:rsidR="00AB009E">
        <w:rPr>
          <w:rFonts w:ascii="Garamond" w:hAnsi="Garamond"/>
        </w:rPr>
        <w:t xml:space="preserve"> </w:t>
      </w:r>
      <w:r w:rsidRPr="006F79B4">
        <w:rPr>
          <w:rFonts w:ascii="Garamond" w:hAnsi="Garamond"/>
        </w:rPr>
        <w:t>2020.</w:t>
      </w:r>
      <w:r w:rsidR="00AB009E">
        <w:rPr>
          <w:rFonts w:ascii="Garamond" w:hAnsi="Garamond"/>
        </w:rPr>
        <w:t xml:space="preserve"> </w:t>
      </w:r>
      <w:r w:rsidRPr="006F79B4">
        <w:rPr>
          <w:rFonts w:ascii="Garamond" w:hAnsi="Garamond"/>
        </w:rPr>
        <w:t>gada plānošanas perioda 5.1.1. SAM plānots kā pasākumu kopums, lai samazinātu plūdu riskus pilsētām un vienlaikus veicinātu arī ESSBJR apakšmērķa “</w:t>
      </w:r>
      <w:r w:rsidRPr="006F79B4">
        <w:rPr>
          <w:rFonts w:ascii="Garamond" w:hAnsi="Garamond"/>
          <w:iCs/>
        </w:rPr>
        <w:t>Pielāgošanos klimata pārmaiņām, risku novēršana un vadība”</w:t>
      </w:r>
      <w:r w:rsidRPr="006F79B4">
        <w:rPr>
          <w:rFonts w:ascii="Garamond" w:hAnsi="Garamond"/>
          <w:i/>
          <w:iCs/>
        </w:rPr>
        <w:t xml:space="preserve"> </w:t>
      </w:r>
      <w:r w:rsidRPr="006F79B4">
        <w:rPr>
          <w:rFonts w:ascii="Garamond" w:hAnsi="Garamond"/>
        </w:rPr>
        <w:t xml:space="preserve">sasniegšanu. Savukārt 5.1.2. SAM ir vērsts uz applūšanas risku samazinājumu lauku teritorijas, lielāku uzmanību pievēršot meliorācijas sistēmu darbības uzlabošanai. Abu SAM gadījumā aktivitātes paredz tādas darbības, lai tiktu novērsts infrastruktūras objektu applūšanas un apdraudējuma risks, kas vienlaikus </w:t>
      </w:r>
      <w:r w:rsidR="00AB009E">
        <w:rPr>
          <w:rFonts w:ascii="Garamond" w:hAnsi="Garamond"/>
        </w:rPr>
        <w:t>rada pozitīvu</w:t>
      </w:r>
      <w:r w:rsidRPr="006F79B4">
        <w:rPr>
          <w:rFonts w:ascii="Garamond" w:hAnsi="Garamond"/>
        </w:rPr>
        <w:t xml:space="preserve"> netie</w:t>
      </w:r>
      <w:r w:rsidR="00AB009E">
        <w:rPr>
          <w:rFonts w:ascii="Garamond" w:hAnsi="Garamond"/>
        </w:rPr>
        <w:t>šo</w:t>
      </w:r>
      <w:r w:rsidRPr="006F79B4">
        <w:rPr>
          <w:rFonts w:ascii="Garamond" w:hAnsi="Garamond"/>
        </w:rPr>
        <w:t xml:space="preserve"> ietekm</w:t>
      </w:r>
      <w:r w:rsidR="00AB009E">
        <w:rPr>
          <w:rFonts w:ascii="Garamond" w:hAnsi="Garamond"/>
        </w:rPr>
        <w:t xml:space="preserve">i, kā, </w:t>
      </w:r>
      <w:r>
        <w:rPr>
          <w:rFonts w:ascii="Garamond" w:hAnsi="Garamond"/>
        </w:rPr>
        <w:t>piem</w:t>
      </w:r>
      <w:r w:rsidR="00AB009E">
        <w:rPr>
          <w:rFonts w:ascii="Garamond" w:hAnsi="Garamond"/>
        </w:rPr>
        <w:t>ēram</w:t>
      </w:r>
      <w:r>
        <w:rPr>
          <w:rFonts w:ascii="Garamond" w:hAnsi="Garamond"/>
        </w:rPr>
        <w:t>, kultūrvēsturisko vērtību aizsardzību</w:t>
      </w:r>
      <w:r w:rsidRPr="000A6B71">
        <w:rPr>
          <w:rFonts w:ascii="Garamond" w:hAnsi="Garamond"/>
        </w:rPr>
        <w:t xml:space="preserve">. </w:t>
      </w:r>
    </w:p>
    <w:p w14:paraId="575CD619" w14:textId="53A86F79" w:rsidR="003B7880" w:rsidRPr="00A73DF2" w:rsidRDefault="003B7880" w:rsidP="00004A20">
      <w:pPr>
        <w:pStyle w:val="Heading2"/>
      </w:pPr>
      <w:bookmarkStart w:id="390" w:name="_Toc531963474"/>
      <w:bookmarkStart w:id="391" w:name="_Toc531963751"/>
      <w:bookmarkStart w:id="392" w:name="_Toc532917574"/>
      <w:r w:rsidRPr="00A73DF2">
        <w:t>Vides politikas ieviešanas prognozes un risku izvērtējums pēc 2014</w:t>
      </w:r>
      <w:bookmarkEnd w:id="385"/>
      <w:r w:rsidR="00320E95" w:rsidRPr="00A73DF2">
        <w:t>. gada</w:t>
      </w:r>
      <w:bookmarkEnd w:id="386"/>
      <w:bookmarkEnd w:id="390"/>
      <w:bookmarkEnd w:id="391"/>
      <w:bookmarkEnd w:id="392"/>
    </w:p>
    <w:p w14:paraId="48DB2152" w14:textId="315E0E10" w:rsidR="00632111" w:rsidRPr="00004A20" w:rsidRDefault="00632111" w:rsidP="00ED4133">
      <w:pPr>
        <w:rPr>
          <w:rFonts w:eastAsia="Times New Roman" w:cs="Arial"/>
        </w:rPr>
      </w:pPr>
      <w:r w:rsidRPr="00004A20">
        <w:rPr>
          <w:rFonts w:eastAsia="Times New Roman" w:cs="Arial"/>
        </w:rPr>
        <w:t xml:space="preserve">2014. gadā pēc VARAM pasūtījuma tika veikta pašvaldību aptauja par būtiskām problēmām un vides riskiem pašvaldībās, t.sk. arī attiecībā uz plūdiem. Izvērtējot vides risku iestāšanās iespējamību un nozīmību, </w:t>
      </w:r>
      <w:r w:rsidR="00712EDC">
        <w:rPr>
          <w:rFonts w:eastAsia="Times New Roman" w:cs="Arial"/>
        </w:rPr>
        <w:t>kā arī</w:t>
      </w:r>
      <w:r w:rsidRPr="00004A20">
        <w:rPr>
          <w:rFonts w:eastAsia="Times New Roman" w:cs="Arial"/>
        </w:rPr>
        <w:t xml:space="preserve"> iegūto informāciju no pašvaldībām, plūdu risks tika novērtēts kā trešais nozīmīgākais risks. </w:t>
      </w:r>
    </w:p>
    <w:p w14:paraId="199A27E6" w14:textId="5687654D" w:rsidR="00632111" w:rsidRPr="00765D0E" w:rsidRDefault="00632111" w:rsidP="00632111">
      <w:pPr>
        <w:pStyle w:val="CommentText"/>
        <w:rPr>
          <w:sz w:val="24"/>
          <w:szCs w:val="24"/>
        </w:rPr>
      </w:pPr>
      <w:r w:rsidRPr="00FE5AE2">
        <w:rPr>
          <w:sz w:val="24"/>
          <w:szCs w:val="24"/>
        </w:rPr>
        <w:t>DP sniegums 2007. - 2013. gada plānošanas periodā attiecībā uz plānot</w:t>
      </w:r>
      <w:r w:rsidR="00712EDC">
        <w:rPr>
          <w:sz w:val="24"/>
          <w:szCs w:val="24"/>
        </w:rPr>
        <w:t>o</w:t>
      </w:r>
      <w:r w:rsidRPr="00FE5AE2">
        <w:rPr>
          <w:sz w:val="24"/>
          <w:szCs w:val="24"/>
        </w:rPr>
        <w:t xml:space="preserve"> plūdu riska novēršanā pārsniedza sākotnēji plānoto projektu skaitu. Turklāt vislielākās investīcijas </w:t>
      </w:r>
      <w:r w:rsidR="00FC37B7">
        <w:rPr>
          <w:sz w:val="24"/>
          <w:szCs w:val="24"/>
        </w:rPr>
        <w:t>tika</w:t>
      </w:r>
      <w:r w:rsidRPr="00FE5AE2">
        <w:rPr>
          <w:sz w:val="24"/>
          <w:szCs w:val="24"/>
        </w:rPr>
        <w:t xml:space="preserve"> veiktas Daugavas upju basein</w:t>
      </w:r>
      <w:r w:rsidR="00FC37B7">
        <w:rPr>
          <w:sz w:val="24"/>
          <w:szCs w:val="24"/>
        </w:rPr>
        <w:t>u</w:t>
      </w:r>
      <w:r w:rsidRPr="00FE5AE2">
        <w:rPr>
          <w:sz w:val="24"/>
          <w:szCs w:val="24"/>
        </w:rPr>
        <w:t xml:space="preserve"> apgabalā,  kam seko </w:t>
      </w:r>
      <w:r w:rsidR="00712EDC">
        <w:rPr>
          <w:sz w:val="24"/>
          <w:szCs w:val="24"/>
        </w:rPr>
        <w:t>Gaujas</w:t>
      </w:r>
      <w:r w:rsidRPr="00FE5AE2">
        <w:rPr>
          <w:sz w:val="24"/>
          <w:szCs w:val="24"/>
        </w:rPr>
        <w:t xml:space="preserve"> upju basein</w:t>
      </w:r>
      <w:r w:rsidR="00FC37B7">
        <w:rPr>
          <w:sz w:val="24"/>
          <w:szCs w:val="24"/>
        </w:rPr>
        <w:t>u</w:t>
      </w:r>
      <w:r w:rsidRPr="00FE5AE2">
        <w:rPr>
          <w:sz w:val="24"/>
          <w:szCs w:val="24"/>
        </w:rPr>
        <w:t xml:space="preserve"> apgabals. Savukārt vismazākās investīcijas </w:t>
      </w:r>
      <w:r w:rsidR="00FC37B7">
        <w:rPr>
          <w:sz w:val="24"/>
          <w:szCs w:val="24"/>
        </w:rPr>
        <w:t>tika</w:t>
      </w:r>
      <w:r w:rsidRPr="00FE5AE2">
        <w:rPr>
          <w:sz w:val="24"/>
          <w:szCs w:val="24"/>
        </w:rPr>
        <w:t xml:space="preserve"> veiktas Lielupes upju basein</w:t>
      </w:r>
      <w:r w:rsidR="00FC37B7">
        <w:rPr>
          <w:sz w:val="24"/>
          <w:szCs w:val="24"/>
        </w:rPr>
        <w:t>u</w:t>
      </w:r>
      <w:r w:rsidRPr="00FE5AE2">
        <w:rPr>
          <w:sz w:val="24"/>
          <w:szCs w:val="24"/>
        </w:rPr>
        <w:t xml:space="preserve"> apgabalā.</w:t>
      </w:r>
    </w:p>
    <w:p w14:paraId="49F9659D" w14:textId="51E9E91F" w:rsidR="00632111" w:rsidRPr="00CB4B1B" w:rsidRDefault="00632111" w:rsidP="00004A20">
      <w:pPr>
        <w:pStyle w:val="Default"/>
        <w:spacing w:before="120" w:after="120"/>
        <w:jc w:val="both"/>
        <w:rPr>
          <w:rFonts w:ascii="Garamond" w:hAnsi="Garamond"/>
        </w:rPr>
      </w:pPr>
      <w:r w:rsidRPr="00FE5AE2">
        <w:rPr>
          <w:rFonts w:ascii="Garamond" w:hAnsi="Garamond"/>
        </w:rPr>
        <w:t xml:space="preserve">2014. - 2020. gadam investīcijas ir paredzētas divos specifiskos mērķos: </w:t>
      </w:r>
      <w:r w:rsidRPr="00004A20">
        <w:rPr>
          <w:rFonts w:ascii="Garamond" w:hAnsi="Garamond"/>
        </w:rPr>
        <w:t xml:space="preserve">5.1.1. SAM: novērst plūdu un krasta erozijas risku apdraudējumu pilsētu teritorijās </w:t>
      </w:r>
      <w:r w:rsidRPr="00FE5AE2">
        <w:rPr>
          <w:rFonts w:ascii="Garamond" w:hAnsi="Garamond"/>
        </w:rPr>
        <w:t xml:space="preserve"> un </w:t>
      </w:r>
      <w:r w:rsidRPr="00004A20">
        <w:rPr>
          <w:rFonts w:ascii="Garamond" w:hAnsi="Garamond"/>
        </w:rPr>
        <w:t>5.1.2. SAM: samazināt plūdu riskus lauku teritorijās.</w:t>
      </w:r>
      <w:r w:rsidRPr="00FE5AE2">
        <w:rPr>
          <w:rFonts w:ascii="Garamond" w:hAnsi="Garamond"/>
        </w:rPr>
        <w:t xml:space="preserve"> 2014. – 2020. gada plānošanas periodā Latvijā ir noteikti šādi pretplūdu pasākumu </w:t>
      </w:r>
      <w:r>
        <w:rPr>
          <w:rFonts w:ascii="Garamond" w:hAnsi="Garamond"/>
        </w:rPr>
        <w:t>rezultāti</w:t>
      </w:r>
      <w:r w:rsidRPr="00FE5AE2">
        <w:rPr>
          <w:rFonts w:ascii="Garamond" w:hAnsi="Garamond"/>
        </w:rPr>
        <w:t>: plā</w:t>
      </w:r>
      <w:r w:rsidRPr="00CB4B1B">
        <w:rPr>
          <w:rFonts w:ascii="Garamond" w:hAnsi="Garamond"/>
        </w:rPr>
        <w:t>noto</w:t>
      </w:r>
      <w:r w:rsidRPr="00FE5AE2">
        <w:rPr>
          <w:rFonts w:ascii="Garamond" w:hAnsi="Garamond"/>
        </w:rPr>
        <w:t xml:space="preserve"> ieguldī</w:t>
      </w:r>
      <w:r w:rsidRPr="00CB4B1B">
        <w:rPr>
          <w:rFonts w:ascii="Garamond" w:hAnsi="Garamond"/>
        </w:rPr>
        <w:t>jumu</w:t>
      </w:r>
      <w:r w:rsidRPr="00FE5AE2">
        <w:rPr>
          <w:rFonts w:ascii="Garamond" w:hAnsi="Garamond"/>
        </w:rPr>
        <w:t xml:space="preserve"> klimata pārmaiņu rezultātā izraisīto plūdu un erozijas risku apdraudēto iedzīvotāju skaita samazinā</w:t>
      </w:r>
      <w:r w:rsidRPr="00CB4B1B">
        <w:rPr>
          <w:rFonts w:ascii="Garamond" w:hAnsi="Garamond"/>
        </w:rPr>
        <w:t>jums</w:t>
      </w:r>
      <w:r w:rsidRPr="00FE5AE2">
        <w:rPr>
          <w:rFonts w:ascii="Garamond" w:hAnsi="Garamond"/>
        </w:rPr>
        <w:t xml:space="preserve"> </w:t>
      </w:r>
      <w:r w:rsidR="00011FDD">
        <w:rPr>
          <w:rFonts w:ascii="Garamond" w:hAnsi="Garamond"/>
        </w:rPr>
        <w:t>par</w:t>
      </w:r>
      <w:r w:rsidR="00011FDD" w:rsidRPr="00FE5AE2">
        <w:rPr>
          <w:rFonts w:ascii="Garamond" w:hAnsi="Garamond"/>
        </w:rPr>
        <w:t xml:space="preserve"> </w:t>
      </w:r>
      <w:r w:rsidRPr="00FE5AE2">
        <w:rPr>
          <w:rFonts w:ascii="Garamond" w:hAnsi="Garamond"/>
        </w:rPr>
        <w:t>30% no identificēta plūdu un erozijas riskam pakļauto iedzīvotāju skaita, kā arī plūdu apdraudējuma hidrobūvju aizsargāto platību samazināšanai</w:t>
      </w:r>
      <w:r w:rsidRPr="00CB4B1B">
        <w:rPr>
          <w:rStyle w:val="FootnoteReference"/>
          <w:rFonts w:ascii="Garamond" w:hAnsi="Garamond"/>
        </w:rPr>
        <w:footnoteReference w:id="131"/>
      </w:r>
      <w:r w:rsidRPr="00FE5AE2">
        <w:rPr>
          <w:rFonts w:ascii="Garamond" w:hAnsi="Garamond"/>
        </w:rPr>
        <w:t>.</w:t>
      </w:r>
      <w:r w:rsidRPr="00CB4B1B">
        <w:rPr>
          <w:rFonts w:ascii="Garamond" w:hAnsi="Garamond"/>
        </w:rPr>
        <w:t xml:space="preserve"> Attiecīgi pretplūdu pasākumi rezultatīvie rādītāji būtu:</w:t>
      </w:r>
    </w:p>
    <w:p w14:paraId="7FBC27AD" w14:textId="15A138DC" w:rsidR="00632111" w:rsidRPr="006424A3" w:rsidRDefault="00632111" w:rsidP="00004A20">
      <w:pPr>
        <w:pStyle w:val="Default"/>
        <w:numPr>
          <w:ilvl w:val="0"/>
          <w:numId w:val="88"/>
        </w:numPr>
        <w:spacing w:before="120" w:after="120"/>
        <w:jc w:val="both"/>
        <w:rPr>
          <w:rFonts w:ascii="Garamond" w:hAnsi="Garamond"/>
        </w:rPr>
      </w:pPr>
      <w:r w:rsidRPr="00CB4B1B">
        <w:rPr>
          <w:rFonts w:ascii="Garamond" w:hAnsi="Garamond"/>
        </w:rPr>
        <w:t xml:space="preserve">Piesārņoto </w:t>
      </w:r>
      <w:r w:rsidRPr="00004A20">
        <w:rPr>
          <w:rFonts w:ascii="Garamond" w:hAnsi="Garamond"/>
        </w:rPr>
        <w:t xml:space="preserve">vietu </w:t>
      </w:r>
      <w:r w:rsidRPr="006424A3">
        <w:rPr>
          <w:rFonts w:ascii="Garamond" w:hAnsi="Garamond"/>
        </w:rPr>
        <w:t>un piesārņojumu emitējošo objektu, kuriem jāsamazina vides un sociālekonomisko zaudējumu risks, kas rastos applūšanas gadījumā, skaits (5.1.1.</w:t>
      </w:r>
      <w:r w:rsidR="00FC37B7">
        <w:rPr>
          <w:rFonts w:ascii="Garamond" w:hAnsi="Garamond"/>
        </w:rPr>
        <w:t xml:space="preserve"> </w:t>
      </w:r>
      <w:r w:rsidRPr="006424A3">
        <w:rPr>
          <w:rFonts w:ascii="Garamond" w:hAnsi="Garamond"/>
        </w:rPr>
        <w:t>SAM);</w:t>
      </w:r>
    </w:p>
    <w:p w14:paraId="7F65BE4A" w14:textId="05EF0476" w:rsidR="006424A3" w:rsidRPr="006424A3" w:rsidRDefault="006424A3" w:rsidP="00004A20">
      <w:pPr>
        <w:pStyle w:val="Default"/>
        <w:numPr>
          <w:ilvl w:val="0"/>
          <w:numId w:val="88"/>
        </w:numPr>
        <w:spacing w:before="120" w:after="120"/>
        <w:jc w:val="both"/>
        <w:rPr>
          <w:rFonts w:ascii="Garamond" w:hAnsi="Garamond"/>
        </w:rPr>
      </w:pPr>
      <w:r w:rsidRPr="00ED4133">
        <w:rPr>
          <w:rFonts w:ascii="Garamond" w:hAnsi="Garamond"/>
        </w:rPr>
        <w:t>Iedzīvotāju skaits, kuri gūst labumu no pretplūdu pasākumiem (5.1.1.</w:t>
      </w:r>
      <w:r w:rsidR="00FC37B7">
        <w:rPr>
          <w:rFonts w:ascii="Garamond" w:hAnsi="Garamond"/>
        </w:rPr>
        <w:t xml:space="preserve"> </w:t>
      </w:r>
      <w:r w:rsidRPr="00ED4133">
        <w:rPr>
          <w:rFonts w:ascii="Garamond" w:hAnsi="Garamond"/>
        </w:rPr>
        <w:t>SAM)</w:t>
      </w:r>
      <w:r w:rsidR="00CA4656">
        <w:rPr>
          <w:rFonts w:ascii="Garamond" w:hAnsi="Garamond"/>
        </w:rPr>
        <w:t>;</w:t>
      </w:r>
    </w:p>
    <w:p w14:paraId="704B0A69" w14:textId="77777777" w:rsidR="00632111" w:rsidRPr="006424A3" w:rsidRDefault="00632111" w:rsidP="00004A20">
      <w:pPr>
        <w:pStyle w:val="Default"/>
        <w:numPr>
          <w:ilvl w:val="0"/>
          <w:numId w:val="88"/>
        </w:numPr>
        <w:spacing w:before="120" w:after="120"/>
        <w:jc w:val="both"/>
        <w:rPr>
          <w:rFonts w:ascii="Garamond" w:hAnsi="Garamond"/>
        </w:rPr>
      </w:pPr>
      <w:r w:rsidRPr="006424A3">
        <w:rPr>
          <w:rFonts w:ascii="Garamond" w:hAnsi="Garamond"/>
        </w:rPr>
        <w:t>Plūdu apdraudēto iedzīvotāju skaits Latvijā lauku teritorijās (5.1.2. SAM);</w:t>
      </w:r>
    </w:p>
    <w:p w14:paraId="09DB5403" w14:textId="77777777" w:rsidR="00632111" w:rsidRPr="006424A3" w:rsidRDefault="00632111" w:rsidP="00004A20">
      <w:pPr>
        <w:pStyle w:val="Default"/>
        <w:numPr>
          <w:ilvl w:val="0"/>
          <w:numId w:val="88"/>
        </w:numPr>
        <w:spacing w:before="120" w:after="120"/>
        <w:jc w:val="both"/>
        <w:rPr>
          <w:rFonts w:ascii="Garamond" w:hAnsi="Garamond"/>
        </w:rPr>
      </w:pPr>
      <w:r w:rsidRPr="006424A3">
        <w:rPr>
          <w:rFonts w:ascii="Garamond" w:hAnsi="Garamond"/>
        </w:rPr>
        <w:t>Plūdu apdraudējums hidrobūvju aizsargātās platībās (5.1.2. SAM).</w:t>
      </w:r>
    </w:p>
    <w:p w14:paraId="3E329FED" w14:textId="31880847" w:rsidR="00632111" w:rsidRDefault="00632111">
      <w:pPr>
        <w:rPr>
          <w:bCs/>
          <w:szCs w:val="24"/>
        </w:rPr>
      </w:pPr>
      <w:r w:rsidRPr="00004A20">
        <w:t>Taču aktuālās problēmas klimata pārmaiņu jomā būs saistītas ar to, ka pieaugs plūdu radītie riski un ar tiem saistītie zaudējumi tautsaimniecībai un privātajam sektoram, ko daļēji ir iespējams kompensēt ar investīcijām pretplūdu infrastruktūrā un apdrošināšanu. Tomēr saglabājās diezgan liels risks, ka privātās un juridiskās personas kūtri izmantos apdrošināšanas pakalpojumus plūdu radīto zaudējumu kompensēšanai, it sevišķi, ja plūd</w:t>
      </w:r>
      <w:r w:rsidR="00712EDC">
        <w:t>i</w:t>
      </w:r>
      <w:r w:rsidRPr="00004A20">
        <w:t xml:space="preserve"> varētu būt reti, bet ar smagākam sekām</w:t>
      </w:r>
      <w:r w:rsidR="00FC37B7">
        <w:t>.</w:t>
      </w:r>
      <w:r w:rsidRPr="00004A20">
        <w:rPr>
          <w:rStyle w:val="FootnoteReference"/>
        </w:rPr>
        <w:footnoteReference w:id="132"/>
      </w:r>
    </w:p>
    <w:p w14:paraId="7FA9C93E" w14:textId="77777777" w:rsidR="00632111" w:rsidRPr="00974D75" w:rsidRDefault="00632111" w:rsidP="0CF61E71">
      <w:pPr>
        <w:rPr>
          <w:bCs/>
          <w:szCs w:val="24"/>
        </w:rPr>
      </w:pPr>
      <w:r w:rsidRPr="00004A20">
        <w:lastRenderedPageBreak/>
        <w:t>No attīstības plānošanas perspektīvas jāuzsver vairāki riski:</w:t>
      </w:r>
    </w:p>
    <w:p w14:paraId="2F9A5BA4" w14:textId="60C5423F" w:rsidR="00632111" w:rsidRPr="00FE5AE2" w:rsidRDefault="00632111" w:rsidP="00632111">
      <w:pPr>
        <w:pStyle w:val="Default"/>
        <w:numPr>
          <w:ilvl w:val="0"/>
          <w:numId w:val="89"/>
        </w:numPr>
        <w:jc w:val="both"/>
        <w:rPr>
          <w:rFonts w:ascii="Garamond" w:hAnsi="Garamond"/>
        </w:rPr>
      </w:pPr>
      <w:r w:rsidRPr="00FE5AE2">
        <w:rPr>
          <w:rFonts w:ascii="Garamond" w:hAnsi="Garamond"/>
        </w:rPr>
        <w:t xml:space="preserve">Klimata politikas mērķus ir jāintegrē citu nozaru politikā, nosakot katras nozares atbildību un </w:t>
      </w:r>
      <w:r w:rsidR="00FC37B7">
        <w:rPr>
          <w:rFonts w:ascii="Garamond" w:hAnsi="Garamond"/>
        </w:rPr>
        <w:t xml:space="preserve">it </w:t>
      </w:r>
      <w:r w:rsidRPr="00FE5AE2">
        <w:rPr>
          <w:rFonts w:ascii="Garamond" w:hAnsi="Garamond"/>
        </w:rPr>
        <w:t>īpaši veicinot valsts pārvaldes, pašvaldību un privātā sektora sadarbību</w:t>
      </w:r>
      <w:r w:rsidRPr="00FE5AE2">
        <w:rPr>
          <w:rStyle w:val="FootnoteReference"/>
          <w:rFonts w:ascii="Garamond" w:hAnsi="Garamond"/>
        </w:rPr>
        <w:footnoteReference w:id="133"/>
      </w:r>
      <w:r w:rsidRPr="00FE5AE2">
        <w:rPr>
          <w:rFonts w:ascii="Garamond" w:hAnsi="Garamond"/>
        </w:rPr>
        <w:t>. Respektīvi, klimata pārmaiņas vairs nav tikai vides politikas jautājums, bet tas jāuzlūko kā caurviju</w:t>
      </w:r>
      <w:r w:rsidR="00011FDD">
        <w:rPr>
          <w:rFonts w:ascii="Garamond" w:hAnsi="Garamond"/>
        </w:rPr>
        <w:t xml:space="preserve"> (vai horizontāls)</w:t>
      </w:r>
      <w:r w:rsidRPr="00FE5AE2">
        <w:rPr>
          <w:rFonts w:ascii="Garamond" w:hAnsi="Garamond"/>
        </w:rPr>
        <w:t xml:space="preserve"> aspekts.</w:t>
      </w:r>
    </w:p>
    <w:p w14:paraId="4FBA6FD4" w14:textId="0A8B66D2" w:rsidR="00632111" w:rsidRDefault="00632111" w:rsidP="00632111">
      <w:pPr>
        <w:pStyle w:val="Default"/>
        <w:numPr>
          <w:ilvl w:val="0"/>
          <w:numId w:val="89"/>
        </w:numPr>
        <w:jc w:val="both"/>
        <w:rPr>
          <w:rFonts w:ascii="Garamond" w:hAnsi="Garamond"/>
        </w:rPr>
      </w:pPr>
      <w:r w:rsidRPr="00FE5AE2">
        <w:rPr>
          <w:rFonts w:ascii="Garamond" w:hAnsi="Garamond"/>
        </w:rPr>
        <w:t>Ja klimata pārmaiņas tiek uzskatīts par caurviju</w:t>
      </w:r>
      <w:r w:rsidR="00011FDD">
        <w:rPr>
          <w:rFonts w:ascii="Garamond" w:hAnsi="Garamond"/>
        </w:rPr>
        <w:t xml:space="preserve"> (vai horizontāls)</w:t>
      </w:r>
      <w:r w:rsidRPr="00FE5AE2">
        <w:rPr>
          <w:rFonts w:ascii="Garamond" w:hAnsi="Garamond"/>
        </w:rPr>
        <w:t xml:space="preserve"> aspektu visās rīcībpolitikās, tad ir nepieciešama efektīvu pielāgošanās pasākumu </w:t>
      </w:r>
      <w:r w:rsidR="00D87609">
        <w:rPr>
          <w:rFonts w:ascii="Garamond" w:hAnsi="Garamond"/>
        </w:rPr>
        <w:t>ieviešana</w:t>
      </w:r>
      <w:r w:rsidRPr="00FE5AE2">
        <w:rPr>
          <w:rFonts w:ascii="Garamond" w:hAnsi="Garamond"/>
        </w:rPr>
        <w:t>. Diemžēl</w:t>
      </w:r>
      <w:r w:rsidR="00FC37B7">
        <w:rPr>
          <w:rFonts w:ascii="Garamond" w:hAnsi="Garamond"/>
        </w:rPr>
        <w:t xml:space="preserve"> </w:t>
      </w:r>
      <w:r w:rsidR="00D87609">
        <w:rPr>
          <w:rFonts w:ascii="Garamond" w:hAnsi="Garamond"/>
        </w:rPr>
        <w:t>pastāv</w:t>
      </w:r>
      <w:r w:rsidRPr="00FE5AE2">
        <w:rPr>
          <w:rFonts w:ascii="Garamond" w:hAnsi="Garamond"/>
        </w:rPr>
        <w:t xml:space="preserve"> risks, ka pašvaldības kapacitātes un izpratnes trūkumu dēļ nespēs pilnvē</w:t>
      </w:r>
      <w:r w:rsidR="0FD8ACAD" w:rsidRPr="00FE5AE2">
        <w:rPr>
          <w:rFonts w:ascii="Garamond" w:hAnsi="Garamond"/>
        </w:rPr>
        <w:t>r</w:t>
      </w:r>
      <w:r w:rsidRPr="00FE5AE2">
        <w:rPr>
          <w:rFonts w:ascii="Garamond" w:hAnsi="Garamond"/>
        </w:rPr>
        <w:t>tīgi integr</w:t>
      </w:r>
      <w:r w:rsidR="0FD8ACAD" w:rsidRPr="00FE5AE2">
        <w:rPr>
          <w:rFonts w:ascii="Garamond" w:hAnsi="Garamond"/>
        </w:rPr>
        <w:t>ē</w:t>
      </w:r>
      <w:r w:rsidRPr="00FE5AE2">
        <w:rPr>
          <w:rFonts w:ascii="Garamond" w:hAnsi="Garamond"/>
        </w:rPr>
        <w:t>t klimata pārmaiņu politikas jautājumus teritoriju attīstības plānošanas dokumentos un teritoriju attīstības plānošanas dokumentu ieviešanā, kā rezult</w:t>
      </w:r>
      <w:r w:rsidR="0FD8ACAD" w:rsidRPr="00FE5AE2">
        <w:rPr>
          <w:rFonts w:ascii="Garamond" w:hAnsi="Garamond"/>
        </w:rPr>
        <w:t>ā</w:t>
      </w:r>
      <w:r w:rsidRPr="00FE5AE2">
        <w:rPr>
          <w:rFonts w:ascii="Garamond" w:hAnsi="Garamond"/>
        </w:rPr>
        <w:t xml:space="preserve">tā </w:t>
      </w:r>
      <w:r w:rsidR="00D87609">
        <w:rPr>
          <w:rFonts w:ascii="Garamond" w:hAnsi="Garamond"/>
        </w:rPr>
        <w:t>veikto</w:t>
      </w:r>
      <w:r w:rsidR="00D87609" w:rsidRPr="00FE5AE2">
        <w:rPr>
          <w:rFonts w:ascii="Garamond" w:hAnsi="Garamond"/>
        </w:rPr>
        <w:t xml:space="preserve"> </w:t>
      </w:r>
      <w:r w:rsidRPr="00FE5AE2">
        <w:rPr>
          <w:rFonts w:ascii="Garamond" w:hAnsi="Garamond"/>
        </w:rPr>
        <w:t>investīciju il</w:t>
      </w:r>
      <w:r w:rsidRPr="00974D75">
        <w:rPr>
          <w:rFonts w:ascii="Garamond" w:hAnsi="Garamond"/>
        </w:rPr>
        <w:t>gtsp</w:t>
      </w:r>
      <w:r>
        <w:rPr>
          <w:rFonts w:ascii="Garamond" w:hAnsi="Garamond"/>
        </w:rPr>
        <w:t>ēja</w:t>
      </w:r>
      <w:r w:rsidRPr="00FE5AE2">
        <w:rPr>
          <w:rFonts w:ascii="Garamond" w:hAnsi="Garamond"/>
        </w:rPr>
        <w:t xml:space="preserve"> var samazināties. </w:t>
      </w:r>
    </w:p>
    <w:p w14:paraId="18093DD4" w14:textId="5DBA7A55" w:rsidR="00011FDD" w:rsidRPr="00011FDD" w:rsidRDefault="00632111">
      <w:pPr>
        <w:pStyle w:val="Default"/>
        <w:numPr>
          <w:ilvl w:val="0"/>
          <w:numId w:val="89"/>
        </w:numPr>
        <w:jc w:val="both"/>
        <w:rPr>
          <w:rFonts w:ascii="Garamond" w:hAnsi="Garamond"/>
        </w:rPr>
      </w:pPr>
      <w:r w:rsidRPr="00FE5AE2">
        <w:rPr>
          <w:rFonts w:ascii="Garamond" w:hAnsi="Garamond"/>
        </w:rPr>
        <w:t xml:space="preserve"> </w:t>
      </w:r>
      <w:r>
        <w:rPr>
          <w:rFonts w:ascii="Garamond" w:hAnsi="Garamond"/>
        </w:rPr>
        <w:t>Visbeidzot, s</w:t>
      </w:r>
      <w:r w:rsidRPr="00F10145">
        <w:rPr>
          <w:rFonts w:ascii="Garamond" w:hAnsi="Garamond"/>
        </w:rPr>
        <w:t>abiedrības izglītošana par klimata pārmaiņām un pielāgošanos tām</w:t>
      </w:r>
      <w:r>
        <w:rPr>
          <w:rFonts w:ascii="Garamond" w:hAnsi="Garamond"/>
        </w:rPr>
        <w:t xml:space="preserve"> ir kritiski svarīga joma, lai mudinātu iedzīvotājus gan </w:t>
      </w:r>
      <w:r w:rsidRPr="00F10145">
        <w:rPr>
          <w:rFonts w:ascii="Garamond" w:hAnsi="Garamond"/>
        </w:rPr>
        <w:t>iesaistī</w:t>
      </w:r>
      <w:r>
        <w:rPr>
          <w:rFonts w:ascii="Garamond" w:hAnsi="Garamond"/>
        </w:rPr>
        <w:t xml:space="preserve">ties </w:t>
      </w:r>
      <w:r w:rsidR="00011FDD">
        <w:rPr>
          <w:rFonts w:ascii="Garamond" w:hAnsi="Garamond"/>
        </w:rPr>
        <w:t>rīcīb</w:t>
      </w:r>
      <w:r w:rsidRPr="00F10145">
        <w:rPr>
          <w:rFonts w:ascii="Garamond" w:hAnsi="Garamond"/>
        </w:rPr>
        <w:t>politikas veidošanā un ieviešanā</w:t>
      </w:r>
      <w:r>
        <w:rPr>
          <w:rFonts w:ascii="Garamond" w:hAnsi="Garamond"/>
        </w:rPr>
        <w:t>, gan arī pašiem veikt kompensējošos pasākumus (</w:t>
      </w:r>
      <w:r w:rsidR="00D87609">
        <w:rPr>
          <w:rFonts w:ascii="Garamond" w:hAnsi="Garamond"/>
        </w:rPr>
        <w:t xml:space="preserve">piemēram, </w:t>
      </w:r>
      <w:r>
        <w:rPr>
          <w:rFonts w:ascii="Garamond" w:hAnsi="Garamond"/>
        </w:rPr>
        <w:t>apdrošinot mājokļus)</w:t>
      </w:r>
      <w:r>
        <w:rPr>
          <w:rStyle w:val="FootnoteReference"/>
          <w:rFonts w:ascii="Garamond" w:hAnsi="Garamond"/>
        </w:rPr>
        <w:footnoteReference w:id="134"/>
      </w:r>
      <w:r w:rsidRPr="00F10145">
        <w:rPr>
          <w:rFonts w:ascii="Garamond" w:hAnsi="Garamond"/>
        </w:rPr>
        <w:t>.</w:t>
      </w:r>
    </w:p>
    <w:p w14:paraId="29BABE41" w14:textId="20F44A67" w:rsidR="00632111" w:rsidRDefault="00632111" w:rsidP="34A1B291">
      <w:pPr>
        <w:rPr>
          <w:bCs/>
          <w:szCs w:val="24"/>
        </w:rPr>
      </w:pPr>
      <w:r w:rsidRPr="00004A20">
        <w:t>Tādejādi publi</w:t>
      </w:r>
      <w:r w:rsidR="34A1B291" w:rsidRPr="00004A20">
        <w:t>s</w:t>
      </w:r>
      <w:r w:rsidRPr="00004A20">
        <w:t>ki pieejam</w:t>
      </w:r>
      <w:r w:rsidR="00D87609">
        <w:t>a</w:t>
      </w:r>
      <w:r w:rsidRPr="00004A20">
        <w:t xml:space="preserve"> plūdu informācijas</w:t>
      </w:r>
      <w:r w:rsidR="00011FDD">
        <w:t xml:space="preserve"> </w:t>
      </w:r>
      <w:r w:rsidRPr="00004A20">
        <w:t>sistēma kļūst par nozīmīgāko elementu rīcībpolitikas veiksmīgai ieviešanai. Publiski pieejam</w:t>
      </w:r>
      <w:r w:rsidR="00D87609">
        <w:t>a</w:t>
      </w:r>
      <w:r w:rsidRPr="00004A20">
        <w:t xml:space="preserve"> plūdu informācija var sniegt pozitīvi ietekmi uz:</w:t>
      </w:r>
    </w:p>
    <w:p w14:paraId="7C219F9F" w14:textId="77777777" w:rsidR="00632111" w:rsidRPr="004D2D73" w:rsidRDefault="00632111" w:rsidP="0CF61E71">
      <w:pPr>
        <w:pStyle w:val="ListParagraph"/>
        <w:numPr>
          <w:ilvl w:val="0"/>
          <w:numId w:val="90"/>
        </w:numPr>
      </w:pPr>
      <w:r w:rsidRPr="00004A20">
        <w:t>Lēmumu pieņemšanu par ierobežojumiem un  kompensācijām  plūdu apdraudētajās teritorijās, tā nodrošinot racionālu valsts budžeta līdzekļu izlietojumu.</w:t>
      </w:r>
    </w:p>
    <w:p w14:paraId="30F59910" w14:textId="56D7092A" w:rsidR="00632111" w:rsidRPr="009F3B29" w:rsidRDefault="00632111" w:rsidP="0CF61E71">
      <w:pPr>
        <w:pStyle w:val="ListParagraph"/>
        <w:numPr>
          <w:ilvl w:val="0"/>
          <w:numId w:val="90"/>
        </w:numPr>
      </w:pPr>
      <w:r w:rsidRPr="00004A20">
        <w:t>Pašvaldīb</w:t>
      </w:r>
      <w:r w:rsidR="00D87609">
        <w:t>u</w:t>
      </w:r>
      <w:r w:rsidRPr="00004A20">
        <w:t xml:space="preserve"> iespēja iekļaut plūdu riska apdraudētās zonas teritoriju attīstības plānojumos, nepieļaujot apbūves un bīstamu objektu izvietošanu tajās, tā samazinot iespējamos nākotnes zaudējumus un vides riskus.</w:t>
      </w:r>
    </w:p>
    <w:p w14:paraId="32C0B3F9" w14:textId="04F017A2" w:rsidR="00FC37B7" w:rsidRPr="009F3B29" w:rsidRDefault="00632111" w:rsidP="0CF61E71">
      <w:pPr>
        <w:pStyle w:val="ListParagraph"/>
        <w:numPr>
          <w:ilvl w:val="0"/>
          <w:numId w:val="90"/>
        </w:numPr>
      </w:pPr>
      <w:r w:rsidRPr="00004A20">
        <w:t>Savukārt iedzīvotājiem plūdu informācijas sistēmas ļauj pieņemt lēmumus par nekustamā ī</w:t>
      </w:r>
      <w:r w:rsidR="34A1B291" w:rsidRPr="00004A20">
        <w:t>pa</w:t>
      </w:r>
      <w:r w:rsidRPr="00004A20">
        <w:t>šuma</w:t>
      </w:r>
      <w:r w:rsidR="00D87609">
        <w:t xml:space="preserve"> un</w:t>
      </w:r>
      <w:r w:rsidR="00FC37B7">
        <w:t xml:space="preserve"> </w:t>
      </w:r>
      <w:r w:rsidRPr="00004A20">
        <w:t>uzņēmējdarbībai vajadzīgās infrastruktūras attīstību noteiktās teritorijās;</w:t>
      </w:r>
    </w:p>
    <w:p w14:paraId="082071D2" w14:textId="38C658FF" w:rsidR="00632111" w:rsidRPr="00FC37B7" w:rsidRDefault="00632111" w:rsidP="00ED4133">
      <w:pPr>
        <w:pStyle w:val="ListParagraph"/>
        <w:numPr>
          <w:ilvl w:val="0"/>
          <w:numId w:val="90"/>
        </w:numPr>
        <w:rPr>
          <w:rFonts w:eastAsia="Times New Roman" w:cs="Arial"/>
        </w:rPr>
      </w:pPr>
      <w:r w:rsidRPr="00004A20">
        <w:t>Visbeidzot, apdrošināšanas sabiedrībām ir iespēja objektīvāk izvērtēt riskus un noteikt atbilstošas apdrošināšanas prēmijas nekustamiem īpašumiem riska zonā</w:t>
      </w:r>
      <w:r w:rsidR="00D87609">
        <w:t>.</w:t>
      </w:r>
      <w:r w:rsidRPr="00FC37B7" w:rsidDel="00632111">
        <w:rPr>
          <w:rFonts w:eastAsia="Times New Roman" w:cs="Arial"/>
        </w:rPr>
        <w:t xml:space="preserve"> </w:t>
      </w:r>
    </w:p>
    <w:p w14:paraId="32DB5588" w14:textId="09C764C4" w:rsidR="00011FDD" w:rsidRPr="00A73DF2" w:rsidRDefault="00011FDD" w:rsidP="003B7880">
      <w:r>
        <w:rPr>
          <w:rFonts w:eastAsia="Times New Roman" w:cs="Arial"/>
        </w:rPr>
        <w:t>Ņemot vērā klimata pārmaiņu komplekso raksturu, iespējams, ka plūdu informācijas sistēma ir jāpapildina ar papildu</w:t>
      </w:r>
      <w:r w:rsidR="00FC37B7">
        <w:rPr>
          <w:rFonts w:eastAsia="Times New Roman" w:cs="Arial"/>
        </w:rPr>
        <w:t xml:space="preserve"> </w:t>
      </w:r>
      <w:r>
        <w:rPr>
          <w:rFonts w:eastAsia="Times New Roman" w:cs="Arial"/>
        </w:rPr>
        <w:t>datiem, tā virzoties uz visaptverošu klimata pārmaiņu informāciju sistēmu, ļaujot kompleksi analizēt klimata pārmaiņu jomā veikto dažādo aktivitāšu sinerģiju dažādos tautsaimniecības sektoros</w:t>
      </w:r>
      <w:r>
        <w:rPr>
          <w:rStyle w:val="FootnoteReference"/>
          <w:rFonts w:eastAsia="Times New Roman" w:cs="Arial"/>
        </w:rPr>
        <w:footnoteReference w:id="135"/>
      </w:r>
      <w:r>
        <w:rPr>
          <w:rFonts w:eastAsia="Times New Roman" w:cs="Arial"/>
        </w:rPr>
        <w:t xml:space="preserve">. </w:t>
      </w:r>
    </w:p>
    <w:p w14:paraId="55AD8B9A" w14:textId="1E7F159C" w:rsidR="003B7880" w:rsidRPr="00A73DF2" w:rsidRDefault="003B7880" w:rsidP="00004A20">
      <w:pPr>
        <w:pStyle w:val="Heading2"/>
      </w:pPr>
      <w:bookmarkStart w:id="393" w:name="_Toc521523674"/>
      <w:bookmarkStart w:id="394" w:name="_Toc526183707"/>
      <w:bookmarkStart w:id="395" w:name="_Toc531963475"/>
      <w:bookmarkStart w:id="396" w:name="_Toc531963752"/>
      <w:bookmarkStart w:id="397" w:name="_Toc532917575"/>
      <w:r w:rsidRPr="00A73DF2">
        <w:t>Ieviešanas mehānismu efektivitāte</w:t>
      </w:r>
      <w:bookmarkEnd w:id="393"/>
      <w:bookmarkEnd w:id="394"/>
      <w:bookmarkEnd w:id="395"/>
      <w:bookmarkEnd w:id="396"/>
      <w:bookmarkEnd w:id="397"/>
    </w:p>
    <w:p w14:paraId="38666888" w14:textId="18EF4ED1" w:rsidR="00D87609" w:rsidRDefault="003B7880" w:rsidP="00632111">
      <w:r w:rsidRPr="00A73DF2">
        <w:t>3.</w:t>
      </w:r>
      <w:r w:rsidR="00632111" w:rsidRPr="00632111">
        <w:t>4.1.5. aktivitātei projekta iesniedzēji bija pašvaldības un valsts institūcijas, kurām saskaņā ar normatīvajiem aktiem civilās aizsardzības jomā ir jānodrošina pretplūdu pasākumus. Tā 3.4.1.5.1. apakšaktivitātes projekti tika atlasīti ierobežotas projektu iesniegumu atlases veidā</w:t>
      </w:r>
      <w:r w:rsidR="00632111" w:rsidRPr="00632111">
        <w:rPr>
          <w:vertAlign w:val="superscript"/>
        </w:rPr>
        <w:footnoteReference w:id="136"/>
      </w:r>
      <w:r w:rsidR="00632111" w:rsidRPr="00632111">
        <w:t xml:space="preserve">, kamēr 3.4.1.5.2. apakšaktivitātes projekti </w:t>
      </w:r>
      <w:r w:rsidR="009F3B39">
        <w:t xml:space="preserve">- </w:t>
      </w:r>
      <w:r w:rsidR="00632111" w:rsidRPr="00632111">
        <w:t>atklātas projektu iesniegumu atlases veidā</w:t>
      </w:r>
      <w:r w:rsidR="00632111" w:rsidRPr="00632111">
        <w:rPr>
          <w:vertAlign w:val="superscript"/>
        </w:rPr>
        <w:footnoteReference w:id="137"/>
      </w:r>
      <w:r w:rsidR="009F3B39">
        <w:t xml:space="preserve"> (</w:t>
      </w:r>
      <w:r w:rsidR="009F3B39" w:rsidRPr="00632111">
        <w:t>skatīt tabulu Nr. 3.</w:t>
      </w:r>
      <w:r w:rsidR="009F3B39">
        <w:t>7</w:t>
      </w:r>
      <w:r w:rsidR="009F3B39" w:rsidRPr="00632111">
        <w:t>.).</w:t>
      </w:r>
      <w:r w:rsidR="00632111" w:rsidRPr="00632111">
        <w:t xml:space="preserve"> Savukārt 2014. - 2020. gada plānošanas periodā 5.1.1. SAM un 5.1.2. SAM projektu atlasē </w:t>
      </w:r>
      <w:r w:rsidR="009F3B39">
        <w:t>ir</w:t>
      </w:r>
      <w:r w:rsidR="009F3B39" w:rsidRPr="00632111">
        <w:t xml:space="preserve"> </w:t>
      </w:r>
      <w:r w:rsidR="00632111" w:rsidRPr="00632111">
        <w:t xml:space="preserve">piemērota ierobežota </w:t>
      </w:r>
      <w:r w:rsidR="00632111" w:rsidRPr="00632111">
        <w:lastRenderedPageBreak/>
        <w:t>projektu iesniegumu atlase.</w:t>
      </w:r>
      <w:r w:rsidR="009F3B39" w:rsidRPr="00632111">
        <w:rPr>
          <w:vertAlign w:val="superscript"/>
        </w:rPr>
        <w:footnoteReference w:id="138"/>
      </w:r>
      <w:r w:rsidR="009F3B39" w:rsidRPr="00632111">
        <w:t xml:space="preserve"> </w:t>
      </w:r>
      <w:r w:rsidR="00632111" w:rsidRPr="00632111">
        <w:t>Abos plānošanas periodos dominējošais ieviešanas mehānisms ir ierobežotā projektu iesniegumu atlase, kas saistīts ar plūdu risku samazināšanu kā daļu no civilās aizsardzības un integrētās katastrofu vadības funkcijām, kas jānodrošina val</w:t>
      </w:r>
      <w:r w:rsidR="008415DC">
        <w:t>s</w:t>
      </w:r>
      <w:r w:rsidR="00632111" w:rsidRPr="00632111">
        <w:t>ts pārvaldes un pašvaldību institūcijām.</w:t>
      </w:r>
    </w:p>
    <w:p w14:paraId="5125C0E1" w14:textId="1B12A550" w:rsidR="00632111" w:rsidRPr="00004A20" w:rsidRDefault="00632111" w:rsidP="00004A20">
      <w:pPr>
        <w:keepNext/>
        <w:spacing w:after="200"/>
        <w:jc w:val="center"/>
        <w:rPr>
          <w:b/>
          <w:bCs/>
          <w:color w:val="526D7C" w:themeColor="accent1" w:themeShade="BF"/>
          <w:sz w:val="20"/>
          <w:szCs w:val="20"/>
        </w:rPr>
      </w:pPr>
      <w:r w:rsidRPr="00004A20">
        <w:rPr>
          <w:b/>
          <w:bCs/>
          <w:color w:val="526D7C" w:themeColor="accent1" w:themeShade="BF"/>
          <w:sz w:val="20"/>
          <w:szCs w:val="20"/>
        </w:rPr>
        <w:t>Tabula Nr. 3.</w:t>
      </w:r>
      <w:r w:rsidR="00800361" w:rsidRPr="00004A20">
        <w:rPr>
          <w:b/>
          <w:bCs/>
          <w:color w:val="526D7C" w:themeColor="accent1" w:themeShade="BF"/>
          <w:sz w:val="20"/>
          <w:szCs w:val="20"/>
        </w:rPr>
        <w:t>7</w:t>
      </w:r>
      <w:r w:rsidRPr="00004A20">
        <w:rPr>
          <w:b/>
          <w:bCs/>
          <w:color w:val="526D7C" w:themeColor="accent1" w:themeShade="BF"/>
          <w:sz w:val="20"/>
          <w:szCs w:val="20"/>
        </w:rPr>
        <w:t xml:space="preserve">. </w:t>
      </w:r>
      <w:r w:rsidRPr="00004A20">
        <w:rPr>
          <w:rFonts w:eastAsia="Times New Roman" w:cs="Times New Roman"/>
          <w:b/>
          <w:bCs/>
          <w:color w:val="526D7C" w:themeColor="accent1" w:themeShade="BF"/>
          <w:sz w:val="20"/>
          <w:szCs w:val="20"/>
          <w:lang w:eastAsia="lv-LV"/>
        </w:rPr>
        <w:t>Ieviešanas mehānismu salīdzinājums</w:t>
      </w:r>
    </w:p>
    <w:tbl>
      <w:tblPr>
        <w:tblStyle w:val="GridTable1Light-Accent13"/>
        <w:tblpPr w:leftFromText="180" w:rightFromText="180" w:vertAnchor="text" w:tblpY="1"/>
        <w:tblOverlap w:val="never"/>
        <w:tblW w:w="5000" w:type="pct"/>
        <w:tblCellMar>
          <w:left w:w="57" w:type="dxa"/>
          <w:right w:w="57" w:type="dxa"/>
        </w:tblCellMar>
        <w:tblLook w:val="04A0" w:firstRow="1" w:lastRow="0" w:firstColumn="1" w:lastColumn="0" w:noHBand="0" w:noVBand="1"/>
      </w:tblPr>
      <w:tblGrid>
        <w:gridCol w:w="1697"/>
        <w:gridCol w:w="2551"/>
        <w:gridCol w:w="2422"/>
        <w:gridCol w:w="2674"/>
      </w:tblGrid>
      <w:tr w:rsidR="00F322EA" w:rsidRPr="00632111" w14:paraId="27F98040" w14:textId="77777777" w:rsidTr="00F322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8" w:type="pct"/>
            <w:tcBorders>
              <w:bottom w:val="none" w:sz="0" w:space="0" w:color="auto"/>
            </w:tcBorders>
            <w:shd w:val="clear" w:color="auto" w:fill="7391A2" w:themeFill="accent1"/>
            <w:vAlign w:val="center"/>
          </w:tcPr>
          <w:p w14:paraId="30654896" w14:textId="77777777" w:rsidR="00632111" w:rsidRPr="00632111" w:rsidRDefault="00632111" w:rsidP="00004A20">
            <w:pPr>
              <w:spacing w:before="0" w:after="0"/>
              <w:jc w:val="center"/>
              <w:rPr>
                <w:color w:val="FFFFFF" w:themeColor="background1"/>
                <w:sz w:val="20"/>
                <w:szCs w:val="20"/>
              </w:rPr>
            </w:pPr>
            <w:r w:rsidRPr="00632111">
              <w:rPr>
                <w:color w:val="FFFFFF" w:themeColor="background1"/>
                <w:sz w:val="20"/>
                <w:szCs w:val="20"/>
              </w:rPr>
              <w:t>Ieviešanas mehānisma aspekts</w:t>
            </w:r>
          </w:p>
        </w:tc>
        <w:tc>
          <w:tcPr>
            <w:tcW w:w="1365" w:type="pct"/>
            <w:tcBorders>
              <w:bottom w:val="none" w:sz="0" w:space="0" w:color="auto"/>
            </w:tcBorders>
            <w:shd w:val="clear" w:color="auto" w:fill="7391A2" w:themeFill="accent1"/>
            <w:vAlign w:val="center"/>
          </w:tcPr>
          <w:p w14:paraId="389E7BF5" w14:textId="77777777" w:rsidR="00632111" w:rsidRPr="00632111" w:rsidRDefault="00632111" w:rsidP="00004A20">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32111">
              <w:rPr>
                <w:color w:val="FFFFFF" w:themeColor="background1"/>
                <w:sz w:val="20"/>
                <w:szCs w:val="20"/>
              </w:rPr>
              <w:t>2007. - 2013. gads</w:t>
            </w:r>
          </w:p>
        </w:tc>
        <w:tc>
          <w:tcPr>
            <w:tcW w:w="1296" w:type="pct"/>
            <w:tcBorders>
              <w:bottom w:val="none" w:sz="0" w:space="0" w:color="auto"/>
            </w:tcBorders>
            <w:shd w:val="clear" w:color="auto" w:fill="7391A2" w:themeFill="accent1"/>
            <w:vAlign w:val="center"/>
          </w:tcPr>
          <w:p w14:paraId="33063B33" w14:textId="77777777" w:rsidR="00632111" w:rsidRPr="00632111" w:rsidRDefault="00632111" w:rsidP="00004A20">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32111">
              <w:rPr>
                <w:color w:val="FFFFFF" w:themeColor="background1"/>
                <w:sz w:val="20"/>
                <w:szCs w:val="20"/>
              </w:rPr>
              <w:t>2014. - 2020. gads</w:t>
            </w:r>
          </w:p>
        </w:tc>
        <w:tc>
          <w:tcPr>
            <w:tcW w:w="1431" w:type="pct"/>
            <w:tcBorders>
              <w:bottom w:val="none" w:sz="0" w:space="0" w:color="auto"/>
            </w:tcBorders>
            <w:shd w:val="clear" w:color="auto" w:fill="7391A2" w:themeFill="accent1"/>
            <w:vAlign w:val="center"/>
          </w:tcPr>
          <w:p w14:paraId="1119DB29" w14:textId="77777777" w:rsidR="00632111" w:rsidRPr="00632111" w:rsidRDefault="00632111" w:rsidP="00004A2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Calibri"/>
                <w:color w:val="FFFFFF" w:themeColor="background1"/>
                <w:sz w:val="20"/>
                <w:szCs w:val="20"/>
              </w:rPr>
            </w:pPr>
            <w:r w:rsidRPr="00632111">
              <w:rPr>
                <w:color w:val="FFFFFF" w:themeColor="background1"/>
                <w:sz w:val="20"/>
                <w:szCs w:val="20"/>
              </w:rPr>
              <w:t>Salīdzinājums</w:t>
            </w:r>
          </w:p>
        </w:tc>
      </w:tr>
      <w:tr w:rsidR="00632111" w:rsidRPr="00632111" w14:paraId="39D82C35" w14:textId="77777777" w:rsidTr="00004A20">
        <w:tc>
          <w:tcPr>
            <w:cnfStyle w:val="001000000000" w:firstRow="0" w:lastRow="0" w:firstColumn="1" w:lastColumn="0" w:oddVBand="0" w:evenVBand="0" w:oddHBand="0" w:evenHBand="0" w:firstRowFirstColumn="0" w:firstRowLastColumn="0" w:lastRowFirstColumn="0" w:lastRowLastColumn="0"/>
            <w:tcW w:w="908" w:type="pct"/>
          </w:tcPr>
          <w:p w14:paraId="29B9CE40" w14:textId="77777777" w:rsidR="00632111" w:rsidRPr="00632111" w:rsidRDefault="00632111" w:rsidP="00ED4133">
            <w:pPr>
              <w:spacing w:before="0" w:after="0"/>
              <w:jc w:val="left"/>
              <w:rPr>
                <w:sz w:val="20"/>
                <w:szCs w:val="20"/>
              </w:rPr>
            </w:pPr>
            <w:r w:rsidRPr="00632111">
              <w:rPr>
                <w:sz w:val="20"/>
                <w:szCs w:val="20"/>
              </w:rPr>
              <w:t>Attiecināmās izmaksas</w:t>
            </w:r>
          </w:p>
        </w:tc>
        <w:tc>
          <w:tcPr>
            <w:tcW w:w="1365" w:type="pct"/>
          </w:tcPr>
          <w:p w14:paraId="582A2D2A" w14:textId="506A30B2"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E</w:t>
            </w:r>
            <w:r w:rsidR="00632111" w:rsidRPr="00632111">
              <w:rPr>
                <w:rFonts w:eastAsia="Times New Roman" w:cs="Times New Roman"/>
                <w:sz w:val="20"/>
                <w:szCs w:val="20"/>
              </w:rPr>
              <w:t>sošo aizsargdambju, tehnoloģisko iekārtu un pārgāžņu rekonstrukcija un pilnveidošana</w:t>
            </w:r>
            <w:r>
              <w:rPr>
                <w:rFonts w:eastAsia="Times New Roman" w:cs="Times New Roman"/>
                <w:sz w:val="20"/>
                <w:szCs w:val="20"/>
              </w:rPr>
              <w:t>.</w:t>
            </w:r>
          </w:p>
          <w:p w14:paraId="65137BC6" w14:textId="4A98FCAB"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E</w:t>
            </w:r>
            <w:r w:rsidR="00632111" w:rsidRPr="00632111">
              <w:rPr>
                <w:rFonts w:eastAsia="Times New Roman" w:cs="Times New Roman"/>
                <w:sz w:val="20"/>
                <w:szCs w:val="20"/>
              </w:rPr>
              <w:t>sošo hidrotehnisko būvju rekonstrukcija plūdu apdraudēto teritoriju aizsardzībai</w:t>
            </w:r>
            <w:r>
              <w:rPr>
                <w:rFonts w:eastAsia="Times New Roman" w:cs="Times New Roman"/>
                <w:sz w:val="20"/>
                <w:szCs w:val="20"/>
              </w:rPr>
              <w:t>.</w:t>
            </w:r>
          </w:p>
          <w:p w14:paraId="37803AC4" w14:textId="35A1E7AC"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K</w:t>
            </w:r>
            <w:r w:rsidR="00632111" w:rsidRPr="00632111">
              <w:rPr>
                <w:rFonts w:eastAsia="Times New Roman" w:cs="Times New Roman"/>
                <w:sz w:val="20"/>
                <w:szCs w:val="20"/>
              </w:rPr>
              <w:t>rastu stiprinājumu rekonstrukcija un ierīkošana</w:t>
            </w:r>
            <w:r>
              <w:rPr>
                <w:rFonts w:eastAsia="Times New Roman" w:cs="Times New Roman"/>
                <w:sz w:val="20"/>
                <w:szCs w:val="20"/>
              </w:rPr>
              <w:t>.</w:t>
            </w:r>
          </w:p>
          <w:p w14:paraId="4D5B30E4" w14:textId="1F41717A"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color w:val="000000" w:themeColor="text1"/>
                <w:sz w:val="18"/>
                <w:szCs w:val="18"/>
              </w:rPr>
              <w:t>J</w:t>
            </w:r>
            <w:r w:rsidR="00632111" w:rsidRPr="00632111">
              <w:rPr>
                <w:rFonts w:eastAsia="Times New Roman" w:cs="Times New Roman"/>
                <w:sz w:val="20"/>
                <w:szCs w:val="20"/>
              </w:rPr>
              <w:t>aunu aizsargdambju būvniecība, ja to ierīkošana pamatota ar hidroloģiskiem un hidrauliskiem aprēķiniem.</w:t>
            </w:r>
          </w:p>
        </w:tc>
        <w:tc>
          <w:tcPr>
            <w:tcW w:w="1296" w:type="pct"/>
          </w:tcPr>
          <w:p w14:paraId="3E6F83CE" w14:textId="392F83C4"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E</w:t>
            </w:r>
            <w:r w:rsidR="00632111" w:rsidRPr="00632111">
              <w:rPr>
                <w:rFonts w:eastAsia="Times New Roman" w:cs="Times New Roman"/>
                <w:sz w:val="20"/>
                <w:szCs w:val="20"/>
              </w:rPr>
              <w:t>sošo hidrotehnisko būvju, tehnoloģisko iekārtu un pārgāžņu pārbūve un atjaunošana, ja tā ir pamatota ar hidroloģiskiem vai hidrauliskiem aprēķiniem</w:t>
            </w:r>
            <w:r>
              <w:rPr>
                <w:rFonts w:eastAsia="Times New Roman" w:cs="Times New Roman"/>
                <w:sz w:val="20"/>
                <w:szCs w:val="20"/>
              </w:rPr>
              <w:t>.</w:t>
            </w:r>
          </w:p>
          <w:p w14:paraId="57203BAB" w14:textId="6EDEB644"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J</w:t>
            </w:r>
            <w:r w:rsidR="00632111" w:rsidRPr="00632111">
              <w:rPr>
                <w:rFonts w:eastAsia="Times New Roman" w:cs="Times New Roman"/>
                <w:sz w:val="20"/>
                <w:szCs w:val="20"/>
              </w:rPr>
              <w:t>aunu pretplūdu aizsargbūvju būvniecība, ja tā ir pamatota ar hidroloģisko vai hidroģeoloģisko modeli;</w:t>
            </w:r>
          </w:p>
          <w:p w14:paraId="0A9DF40E" w14:textId="77777777" w:rsidR="00632111" w:rsidRPr="00632111" w:rsidRDefault="00632111"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32111">
              <w:rPr>
                <w:rFonts w:eastAsia="Times New Roman" w:cs="Times New Roman"/>
                <w:sz w:val="20"/>
                <w:szCs w:val="20"/>
              </w:rPr>
              <w:t>-virszemes noteces un lietus ūdeņu novadīšanas infrastruktūras būvju būvniecība, atjaunošana un pārbūve;</w:t>
            </w:r>
          </w:p>
          <w:p w14:paraId="68A863E6" w14:textId="71033427" w:rsidR="00632111" w:rsidRPr="00632111" w:rsidRDefault="00632111"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32111">
              <w:rPr>
                <w:rFonts w:eastAsia="Times New Roman" w:cs="Times New Roman"/>
                <w:sz w:val="20"/>
                <w:szCs w:val="20"/>
              </w:rPr>
              <w:t>-dabiskas teritorijas (zaļā infrastruktūra) pilnīga vai daļēja atjaunošana un “zaļo” risinājumu izmantošana plūdu risku novēršanai</w:t>
            </w:r>
            <w:r w:rsidR="009F3B39">
              <w:rPr>
                <w:rFonts w:eastAsia="Times New Roman" w:cs="Times New Roman"/>
                <w:sz w:val="20"/>
                <w:szCs w:val="20"/>
              </w:rPr>
              <w:t>.</w:t>
            </w:r>
          </w:p>
          <w:p w14:paraId="2FE04A7E" w14:textId="219ADDE2" w:rsidR="009F3B39"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E</w:t>
            </w:r>
            <w:r w:rsidR="00632111" w:rsidRPr="00632111">
              <w:rPr>
                <w:rFonts w:eastAsia="Times New Roman" w:cs="Times New Roman"/>
                <w:sz w:val="20"/>
                <w:szCs w:val="20"/>
              </w:rPr>
              <w:t>sošo valsts meliorācijas sistēmu – hidrotehnisko būvju – pārbūve un atjaunošana</w:t>
            </w:r>
            <w:r>
              <w:rPr>
                <w:rFonts w:eastAsia="Times New Roman" w:cs="Times New Roman"/>
                <w:sz w:val="20"/>
                <w:szCs w:val="20"/>
              </w:rPr>
              <w:t>.</w:t>
            </w:r>
          </w:p>
          <w:p w14:paraId="5C23566A" w14:textId="0059C5AC"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P</w:t>
            </w:r>
            <w:r w:rsidR="00632111" w:rsidRPr="00632111">
              <w:rPr>
                <w:rFonts w:eastAsia="Times New Roman" w:cs="Times New Roman"/>
                <w:sz w:val="20"/>
                <w:szCs w:val="20"/>
              </w:rPr>
              <w:t>otomālo upju regulēto posmu atjaunošana un pārbūve</w:t>
            </w:r>
            <w:r>
              <w:rPr>
                <w:rFonts w:eastAsia="Times New Roman" w:cs="Times New Roman"/>
                <w:sz w:val="20"/>
                <w:szCs w:val="20"/>
              </w:rPr>
              <w:t>.</w:t>
            </w:r>
          </w:p>
          <w:p w14:paraId="52B6FC25" w14:textId="0F011321" w:rsidR="00632111" w:rsidRPr="00632111" w:rsidRDefault="009F3B39" w:rsidP="00ED41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rFonts w:eastAsia="Times New Roman" w:cs="Times New Roman"/>
                <w:sz w:val="20"/>
                <w:szCs w:val="20"/>
              </w:rPr>
              <w:t>D</w:t>
            </w:r>
            <w:r w:rsidR="00632111" w:rsidRPr="00632111">
              <w:rPr>
                <w:rFonts w:eastAsia="Times New Roman" w:cs="Times New Roman"/>
                <w:sz w:val="20"/>
                <w:szCs w:val="20"/>
              </w:rPr>
              <w:t>abiskas teritorijas (zaļās infrastruktūras) pilnīga vai daļēja atjaunošana un videi draudzīgu meliorācijas sistēmas vides elementu izmantošana plūdu riska novēršanai.</w:t>
            </w:r>
          </w:p>
        </w:tc>
        <w:tc>
          <w:tcPr>
            <w:tcW w:w="1431" w:type="pct"/>
          </w:tcPr>
          <w:p w14:paraId="50F3F6E6" w14:textId="3747A2F2" w:rsidR="00632111" w:rsidRPr="00632111" w:rsidRDefault="00250DC3"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32111">
              <w:rPr>
                <w:rFonts w:eastAsia="Times New Roman" w:cs="Times New Roman"/>
                <w:noProof/>
                <w:sz w:val="20"/>
                <w:szCs w:val="20"/>
                <w:lang w:eastAsia="lv-LV"/>
              </w:rPr>
              <w:drawing>
                <wp:anchor distT="0" distB="0" distL="114300" distR="114300" simplePos="0" relativeHeight="251760640" behindDoc="0" locked="0" layoutInCell="1" allowOverlap="1" wp14:anchorId="792872E3" wp14:editId="5F0809E5">
                  <wp:simplePos x="0" y="0"/>
                  <wp:positionH relativeFrom="column">
                    <wp:posOffset>-635</wp:posOffset>
                  </wp:positionH>
                  <wp:positionV relativeFrom="paragraph">
                    <wp:posOffset>534579</wp:posOffset>
                  </wp:positionV>
                  <wp:extent cx="183600" cy="190800"/>
                  <wp:effectExtent l="0" t="0" r="698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600" cy="190800"/>
                          </a:xfrm>
                          <a:prstGeom prst="rect">
                            <a:avLst/>
                          </a:prstGeom>
                          <a:noFill/>
                        </pic:spPr>
                      </pic:pic>
                    </a:graphicData>
                  </a:graphic>
                  <wp14:sizeRelH relativeFrom="margin">
                    <wp14:pctWidth>0</wp14:pctWidth>
                  </wp14:sizeRelH>
                  <wp14:sizeRelV relativeFrom="margin">
                    <wp14:pctHeight>0</wp14:pctHeight>
                  </wp14:sizeRelV>
                </wp:anchor>
              </w:drawing>
            </w:r>
            <w:r w:rsidR="00632111" w:rsidRPr="00632111">
              <w:rPr>
                <w:rFonts w:ascii="Times New Roman" w:eastAsia="Times New Roman" w:hAnsi="Times New Roman" w:cs="Times New Roman"/>
                <w:noProof/>
                <w:sz w:val="20"/>
                <w:szCs w:val="20"/>
                <w:lang w:eastAsia="lv-LV"/>
              </w:rPr>
              <w:drawing>
                <wp:anchor distT="0" distB="0" distL="114300" distR="114300" simplePos="0" relativeHeight="251751424" behindDoc="0" locked="0" layoutInCell="1" allowOverlap="1" wp14:anchorId="458D68CA" wp14:editId="6077F11A">
                  <wp:simplePos x="0" y="0"/>
                  <wp:positionH relativeFrom="column">
                    <wp:posOffset>-68</wp:posOffset>
                  </wp:positionH>
                  <wp:positionV relativeFrom="paragraph">
                    <wp:posOffset>-34925</wp:posOffset>
                  </wp:positionV>
                  <wp:extent cx="183600" cy="190800"/>
                  <wp:effectExtent l="0" t="0" r="6985" b="0"/>
                  <wp:wrapNone/>
                  <wp:docPr id="44" name="Graphic 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3600" cy="190800"/>
                          </a:xfrm>
                          <a:prstGeom prst="rect">
                            <a:avLst/>
                          </a:prstGeom>
                        </pic:spPr>
                      </pic:pic>
                    </a:graphicData>
                  </a:graphic>
                  <wp14:sizeRelH relativeFrom="margin">
                    <wp14:pctWidth>0</wp14:pctWidth>
                  </wp14:sizeRelH>
                  <wp14:sizeRelV relativeFrom="margin">
                    <wp14:pctHeight>0</wp14:pctHeight>
                  </wp14:sizeRelV>
                </wp:anchor>
              </w:drawing>
            </w:r>
            <w:r w:rsidR="00632111" w:rsidRPr="00632111">
              <w:rPr>
                <w:rFonts w:eastAsia="Times New Roman" w:cs="Times New Roman"/>
                <w:sz w:val="20"/>
                <w:szCs w:val="20"/>
              </w:rPr>
              <w:t xml:space="preserve"> 2014. - 2020. gada periodā ir paplašināts atbalstāmo aktivitāšu loks iekļaujot arī “zaļos” risinājumus.</w:t>
            </w:r>
          </w:p>
          <w:p w14:paraId="3A53BF21" w14:textId="2466D041" w:rsidR="00632111" w:rsidRPr="00632111" w:rsidRDefault="00632111"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32111">
              <w:rPr>
                <w:rFonts w:eastAsia="Times New Roman" w:cs="Times New Roman"/>
                <w:sz w:val="20"/>
                <w:szCs w:val="20"/>
              </w:rPr>
              <w:t>Abos periodos tiek veikta esošo hidrotehnisko būvju rekonstrukcija un jaunu cel</w:t>
            </w:r>
            <w:r w:rsidR="008415DC">
              <w:rPr>
                <w:rFonts w:eastAsia="Times New Roman" w:cs="Times New Roman"/>
                <w:sz w:val="20"/>
                <w:szCs w:val="20"/>
              </w:rPr>
              <w:t>t</w:t>
            </w:r>
            <w:r w:rsidRPr="00632111">
              <w:rPr>
                <w:rFonts w:eastAsia="Times New Roman" w:cs="Times New Roman"/>
                <w:sz w:val="20"/>
                <w:szCs w:val="20"/>
              </w:rPr>
              <w:t>niecība, vadoties no e</w:t>
            </w:r>
            <w:r w:rsidR="008415DC">
              <w:rPr>
                <w:rFonts w:eastAsia="Times New Roman" w:cs="Times New Roman"/>
                <w:sz w:val="20"/>
                <w:szCs w:val="20"/>
              </w:rPr>
              <w:t>k</w:t>
            </w:r>
            <w:r w:rsidRPr="00632111">
              <w:rPr>
                <w:rFonts w:eastAsia="Times New Roman" w:cs="Times New Roman"/>
                <w:sz w:val="20"/>
                <w:szCs w:val="20"/>
              </w:rPr>
              <w:t>onomij</w:t>
            </w:r>
            <w:r w:rsidR="008415DC">
              <w:rPr>
                <w:rFonts w:eastAsia="Times New Roman" w:cs="Times New Roman"/>
                <w:sz w:val="20"/>
                <w:szCs w:val="20"/>
              </w:rPr>
              <w:t>a</w:t>
            </w:r>
            <w:r w:rsidRPr="00632111">
              <w:rPr>
                <w:rFonts w:eastAsia="Times New Roman" w:cs="Times New Roman"/>
                <w:sz w:val="20"/>
                <w:szCs w:val="20"/>
              </w:rPr>
              <w:t>s, efektivitātes un lietderības apsvērumiem.</w:t>
            </w:r>
          </w:p>
        </w:tc>
      </w:tr>
      <w:tr w:rsidR="00632111" w:rsidRPr="00632111" w14:paraId="6849958A" w14:textId="77777777" w:rsidTr="00004A20">
        <w:tc>
          <w:tcPr>
            <w:cnfStyle w:val="001000000000" w:firstRow="0" w:lastRow="0" w:firstColumn="1" w:lastColumn="0" w:oddVBand="0" w:evenVBand="0" w:oddHBand="0" w:evenHBand="0" w:firstRowFirstColumn="0" w:firstRowLastColumn="0" w:lastRowFirstColumn="0" w:lastRowLastColumn="0"/>
            <w:tcW w:w="908" w:type="pct"/>
          </w:tcPr>
          <w:p w14:paraId="3524B137" w14:textId="5242EA79" w:rsidR="00632111" w:rsidRPr="00632111" w:rsidRDefault="00632111" w:rsidP="00ED4133">
            <w:pPr>
              <w:spacing w:before="0" w:after="0"/>
              <w:jc w:val="left"/>
              <w:rPr>
                <w:sz w:val="20"/>
                <w:szCs w:val="20"/>
              </w:rPr>
            </w:pPr>
            <w:r w:rsidRPr="00632111">
              <w:rPr>
                <w:sz w:val="20"/>
                <w:szCs w:val="20"/>
              </w:rPr>
              <w:t>Indikatīvie finansējuma saņēmēji</w:t>
            </w:r>
          </w:p>
        </w:tc>
        <w:tc>
          <w:tcPr>
            <w:tcW w:w="1365" w:type="pct"/>
          </w:tcPr>
          <w:p w14:paraId="5BAF5B27" w14:textId="29C1F7C7" w:rsidR="00632111" w:rsidRPr="00632111" w:rsidRDefault="00632111"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632111">
              <w:rPr>
                <w:sz w:val="20"/>
                <w:szCs w:val="20"/>
              </w:rPr>
              <w:t>Pašvaldības</w:t>
            </w:r>
            <w:r w:rsidR="009F3B39">
              <w:rPr>
                <w:sz w:val="20"/>
                <w:szCs w:val="20"/>
              </w:rPr>
              <w:t>.</w:t>
            </w:r>
          </w:p>
        </w:tc>
        <w:tc>
          <w:tcPr>
            <w:tcW w:w="1296" w:type="pct"/>
          </w:tcPr>
          <w:p w14:paraId="7148CEA4" w14:textId="6C29F7B9" w:rsidR="00632111" w:rsidRPr="00632111" w:rsidRDefault="009F3B39"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sidRPr="00004A20">
              <w:rPr>
                <w:color w:val="000000" w:themeColor="text1"/>
                <w:sz w:val="18"/>
                <w:szCs w:val="18"/>
              </w:rPr>
              <w:t xml:space="preserve"> </w:t>
            </w:r>
            <w:r w:rsidR="00632111" w:rsidRPr="00632111">
              <w:rPr>
                <w:sz w:val="20"/>
                <w:szCs w:val="20"/>
              </w:rPr>
              <w:t>Pašvaldības vai pašvaldības iestādes</w:t>
            </w:r>
            <w:r>
              <w:rPr>
                <w:sz w:val="20"/>
                <w:szCs w:val="20"/>
              </w:rPr>
              <w:t>.</w:t>
            </w:r>
            <w:r w:rsidR="00632111" w:rsidRPr="00632111">
              <w:rPr>
                <w:sz w:val="20"/>
                <w:szCs w:val="20"/>
              </w:rPr>
              <w:t xml:space="preserve"> </w:t>
            </w:r>
          </w:p>
          <w:p w14:paraId="112C63DD" w14:textId="21117742" w:rsidR="00632111" w:rsidRPr="00632111" w:rsidRDefault="009F3B39"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w:t>
            </w:r>
            <w:r w:rsidR="00632111" w:rsidRPr="00632111">
              <w:rPr>
                <w:sz w:val="20"/>
                <w:szCs w:val="20"/>
              </w:rPr>
              <w:t>VSAI “Zemkopības ministrijas nekustamie īpašumi”</w:t>
            </w:r>
            <w:r>
              <w:rPr>
                <w:sz w:val="20"/>
                <w:szCs w:val="20"/>
              </w:rPr>
              <w:t>.</w:t>
            </w:r>
          </w:p>
        </w:tc>
        <w:tc>
          <w:tcPr>
            <w:tcW w:w="1431" w:type="pct"/>
          </w:tcPr>
          <w:p w14:paraId="6EFFD98B" w14:textId="75481007" w:rsidR="00632111" w:rsidRPr="00632111" w:rsidRDefault="00632111" w:rsidP="00ED4133">
            <w:pPr>
              <w:spacing w:before="0" w:after="0"/>
              <w:ind w:firstLine="284"/>
              <w:cnfStyle w:val="000000000000" w:firstRow="0" w:lastRow="0" w:firstColumn="0" w:lastColumn="0" w:oddVBand="0" w:evenVBand="0" w:oddHBand="0" w:evenHBand="0" w:firstRowFirstColumn="0" w:firstRowLastColumn="0" w:lastRowFirstColumn="0" w:lastRowLastColumn="0"/>
              <w:rPr>
                <w:sz w:val="20"/>
                <w:szCs w:val="20"/>
              </w:rPr>
            </w:pPr>
            <w:r w:rsidRPr="00632111">
              <w:rPr>
                <w:noProof/>
                <w:sz w:val="20"/>
                <w:szCs w:val="20"/>
                <w:lang w:eastAsia="lv-LV"/>
              </w:rPr>
              <w:drawing>
                <wp:anchor distT="0" distB="0" distL="114300" distR="114300" simplePos="0" relativeHeight="251759616" behindDoc="0" locked="0" layoutInCell="1" allowOverlap="1" wp14:anchorId="7E2665AA" wp14:editId="2F3839F4">
                  <wp:simplePos x="0" y="0"/>
                  <wp:positionH relativeFrom="column">
                    <wp:posOffset>3803</wp:posOffset>
                  </wp:positionH>
                  <wp:positionV relativeFrom="paragraph">
                    <wp:posOffset>-24765</wp:posOffset>
                  </wp:positionV>
                  <wp:extent cx="183600" cy="190800"/>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600" cy="190800"/>
                          </a:xfrm>
                          <a:prstGeom prst="rect">
                            <a:avLst/>
                          </a:prstGeom>
                          <a:noFill/>
                        </pic:spPr>
                      </pic:pic>
                    </a:graphicData>
                  </a:graphic>
                  <wp14:sizeRelH relativeFrom="margin">
                    <wp14:pctWidth>0</wp14:pctWidth>
                  </wp14:sizeRelH>
                  <wp14:sizeRelV relativeFrom="margin">
                    <wp14:pctHeight>0</wp14:pctHeight>
                  </wp14:sizeRelV>
                </wp:anchor>
              </w:drawing>
            </w:r>
            <w:r w:rsidR="009F3B39">
              <w:rPr>
                <w:sz w:val="20"/>
                <w:szCs w:val="20"/>
              </w:rPr>
              <w:t>P</w:t>
            </w:r>
            <w:r w:rsidRPr="00632111">
              <w:rPr>
                <w:sz w:val="20"/>
                <w:szCs w:val="20"/>
              </w:rPr>
              <w:t>aplašināt</w:t>
            </w:r>
            <w:r w:rsidR="009F3B39">
              <w:rPr>
                <w:sz w:val="20"/>
                <w:szCs w:val="20"/>
              </w:rPr>
              <w:t>s</w:t>
            </w:r>
            <w:r w:rsidRPr="00632111">
              <w:rPr>
                <w:sz w:val="20"/>
                <w:szCs w:val="20"/>
              </w:rPr>
              <w:t xml:space="preserve"> finansējuma saņēmēju loks.</w:t>
            </w:r>
          </w:p>
        </w:tc>
      </w:tr>
      <w:tr w:rsidR="00632111" w:rsidRPr="00632111" w14:paraId="3E8A2215" w14:textId="77777777" w:rsidTr="00004A20">
        <w:tc>
          <w:tcPr>
            <w:cnfStyle w:val="001000000000" w:firstRow="0" w:lastRow="0" w:firstColumn="1" w:lastColumn="0" w:oddVBand="0" w:evenVBand="0" w:oddHBand="0" w:evenHBand="0" w:firstRowFirstColumn="0" w:firstRowLastColumn="0" w:lastRowFirstColumn="0" w:lastRowLastColumn="0"/>
            <w:tcW w:w="908" w:type="pct"/>
          </w:tcPr>
          <w:p w14:paraId="69FACCA3" w14:textId="77777777" w:rsidR="00632111" w:rsidRPr="00632111" w:rsidRDefault="00632111" w:rsidP="00ED4133">
            <w:pPr>
              <w:spacing w:before="0" w:after="0"/>
              <w:jc w:val="left"/>
              <w:rPr>
                <w:sz w:val="20"/>
                <w:szCs w:val="20"/>
              </w:rPr>
            </w:pPr>
            <w:r w:rsidRPr="00632111">
              <w:rPr>
                <w:sz w:val="20"/>
                <w:szCs w:val="20"/>
              </w:rPr>
              <w:t xml:space="preserve">Atbalstāmo aktivitāšu tvērums </w:t>
            </w:r>
          </w:p>
          <w:p w14:paraId="55896C92" w14:textId="77777777" w:rsidR="00632111" w:rsidRPr="00632111" w:rsidRDefault="00632111" w:rsidP="00ED4133">
            <w:pPr>
              <w:spacing w:before="0" w:after="0"/>
              <w:jc w:val="left"/>
              <w:rPr>
                <w:sz w:val="20"/>
                <w:szCs w:val="20"/>
              </w:rPr>
            </w:pPr>
          </w:p>
        </w:tc>
        <w:tc>
          <w:tcPr>
            <w:tcW w:w="1365" w:type="pct"/>
          </w:tcPr>
          <w:p w14:paraId="1416F156" w14:textId="77777777" w:rsidR="00632111" w:rsidRPr="00632111" w:rsidRDefault="00632111"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632111">
              <w:rPr>
                <w:sz w:val="20"/>
                <w:szCs w:val="20"/>
              </w:rPr>
              <w:t>Plūdu risku teritorijas, kas atbilst plūdu risku novērtēšanas un pārvaldības nacionālās programmas 1B kritērijam un 1C kritērijam.</w:t>
            </w:r>
          </w:p>
        </w:tc>
        <w:tc>
          <w:tcPr>
            <w:tcW w:w="1296" w:type="pct"/>
          </w:tcPr>
          <w:p w14:paraId="4F3530FB" w14:textId="3E36DFB8" w:rsidR="00632111" w:rsidRPr="00632111" w:rsidRDefault="00C70FAC"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sz w:val="20"/>
                <w:szCs w:val="20"/>
              </w:rPr>
              <w:t>N</w:t>
            </w:r>
            <w:r w:rsidR="00632111" w:rsidRPr="00632111">
              <w:rPr>
                <w:sz w:val="20"/>
                <w:szCs w:val="20"/>
              </w:rPr>
              <w:t>acionālas nozīmes plūdu riska teritorijās esošās republikas un novadu pilsētas, kā arī blīvi apdzīvotās teritorijas, kas atbilst pilsētu pazīmēm un atbilstoši upju baseinu apgabalu plūdu riska pārvaldības plāniem 2016 . –</w:t>
            </w:r>
            <w:r>
              <w:rPr>
                <w:sz w:val="20"/>
                <w:szCs w:val="20"/>
              </w:rPr>
              <w:t xml:space="preserve"> </w:t>
            </w:r>
            <w:r w:rsidR="00632111" w:rsidRPr="00632111">
              <w:rPr>
                <w:sz w:val="20"/>
                <w:szCs w:val="20"/>
              </w:rPr>
              <w:t>2021. gadam</w:t>
            </w:r>
            <w:r>
              <w:rPr>
                <w:sz w:val="20"/>
                <w:szCs w:val="20"/>
              </w:rPr>
              <w:t>.</w:t>
            </w:r>
          </w:p>
          <w:p w14:paraId="46A4E4A0" w14:textId="5A317BE5" w:rsidR="00632111" w:rsidRPr="00632111" w:rsidRDefault="00C70FAC" w:rsidP="003A6DB0">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lastRenderedPageBreak/>
              <w:sym w:font="Wingdings" w:char="F09F"/>
            </w:r>
            <w:r w:rsidRPr="00004A20">
              <w:rPr>
                <w:color w:val="000000" w:themeColor="text1"/>
                <w:sz w:val="18"/>
                <w:szCs w:val="18"/>
              </w:rPr>
              <w:t xml:space="preserve"> </w:t>
            </w:r>
            <w:r>
              <w:rPr>
                <w:sz w:val="20"/>
                <w:szCs w:val="20"/>
              </w:rPr>
              <w:t>S</w:t>
            </w:r>
            <w:r w:rsidR="00632111" w:rsidRPr="00632111">
              <w:rPr>
                <w:sz w:val="20"/>
                <w:szCs w:val="20"/>
              </w:rPr>
              <w:t>amazināt plūdu apdraudējumu valstij piederošo hidrobūvju aizsargātajās un regulēto potomālo upju piegulošajās platībās, tā veicinot uzņēmējdarbības attīstību, uzlabojot iedzīvotāju dzīves kvalitāti, kā arī palielinot dabas teritoriju vērtību, pievilcīgumu un produktīvu izmantošanu Latvijas lauku teritorijās.</w:t>
            </w:r>
          </w:p>
        </w:tc>
        <w:tc>
          <w:tcPr>
            <w:tcW w:w="1431" w:type="pct"/>
          </w:tcPr>
          <w:p w14:paraId="3EE3A6FE" w14:textId="376AE92B" w:rsidR="00632111" w:rsidRPr="00004A20" w:rsidRDefault="00800361" w:rsidP="00800283">
            <w:pPr>
              <w:spacing w:before="0" w:after="0"/>
              <w:ind w:firstLine="284"/>
              <w:cnfStyle w:val="000000000000" w:firstRow="0" w:lastRow="0" w:firstColumn="0" w:lastColumn="0" w:oddVBand="0" w:evenVBand="0" w:oddHBand="0" w:evenHBand="0" w:firstRowFirstColumn="0" w:firstRowLastColumn="0" w:lastRowFirstColumn="0" w:lastRowLastColumn="0"/>
              <w:rPr>
                <w:sz w:val="20"/>
                <w:szCs w:val="20"/>
              </w:rPr>
            </w:pPr>
            <w:r w:rsidRPr="00632111">
              <w:rPr>
                <w:noProof/>
                <w:sz w:val="20"/>
                <w:szCs w:val="20"/>
                <w:lang w:eastAsia="lv-LV"/>
              </w:rPr>
              <w:lastRenderedPageBreak/>
              <w:drawing>
                <wp:anchor distT="0" distB="0" distL="114300" distR="114300" simplePos="0" relativeHeight="251756544" behindDoc="0" locked="0" layoutInCell="1" allowOverlap="1" wp14:anchorId="6CB59E40" wp14:editId="22C909E2">
                  <wp:simplePos x="0" y="0"/>
                  <wp:positionH relativeFrom="column">
                    <wp:posOffset>-3599</wp:posOffset>
                  </wp:positionH>
                  <wp:positionV relativeFrom="paragraph">
                    <wp:posOffset>-43180</wp:posOffset>
                  </wp:positionV>
                  <wp:extent cx="182880" cy="189230"/>
                  <wp:effectExtent l="0" t="0" r="762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anchor>
              </w:drawing>
            </w:r>
            <w:r w:rsidR="00632111" w:rsidRPr="00632111">
              <w:rPr>
                <w:sz w:val="20"/>
                <w:szCs w:val="20"/>
              </w:rPr>
              <w:t>Tvērumā tiek ņemti vērā plūdu riska pārvaldības plāni, kas atbilst Direktīvas 2007/60/EK nosacījumiem.</w:t>
            </w:r>
          </w:p>
        </w:tc>
      </w:tr>
    </w:tbl>
    <w:p w14:paraId="544A683A" w14:textId="1B7FDC75" w:rsidR="00632111" w:rsidRPr="00004A20" w:rsidRDefault="00632111" w:rsidP="0CF61E71">
      <w:pPr>
        <w:jc w:val="center"/>
        <w:rPr>
          <w:i/>
          <w:iCs/>
          <w:sz w:val="20"/>
          <w:szCs w:val="20"/>
        </w:rPr>
      </w:pPr>
      <w:r w:rsidRPr="0CF61E71">
        <w:rPr>
          <w:i/>
          <w:iCs/>
          <w:sz w:val="20"/>
          <w:szCs w:val="20"/>
        </w:rPr>
        <w:t xml:space="preserve">Avots: </w:t>
      </w:r>
      <w:r w:rsidRPr="00004A20">
        <w:rPr>
          <w:i/>
          <w:iCs/>
          <w:sz w:val="20"/>
          <w:szCs w:val="20"/>
        </w:rPr>
        <w:t>Autoru veidots, balstoties uz DP “Infrastruktūra un pakalpojumi” un “Izaugsme un nodarbinātība” dokumentāciju</w:t>
      </w:r>
    </w:p>
    <w:p w14:paraId="19946D5A" w14:textId="07AACF99" w:rsidR="003B7880" w:rsidRPr="00A73DF2" w:rsidRDefault="003B7880" w:rsidP="00632111">
      <w:bookmarkStart w:id="398" w:name="_Toc521523675"/>
      <w:r w:rsidRPr="00A73DF2">
        <w:t>Izvērtējot plūdu risku samazināšanas aktivitāšu ieviešanas mehānismus, tika identificēti vairāki būtiski aspekti:</w:t>
      </w:r>
    </w:p>
    <w:p w14:paraId="6E33E38B" w14:textId="698A409D" w:rsidR="003B7880" w:rsidRPr="00A73DF2" w:rsidRDefault="003B7880" w:rsidP="007A4115">
      <w:pPr>
        <w:pStyle w:val="ListParagraph"/>
        <w:numPr>
          <w:ilvl w:val="0"/>
          <w:numId w:val="33"/>
        </w:numPr>
        <w:contextualSpacing w:val="0"/>
        <w:rPr>
          <w:szCs w:val="24"/>
        </w:rPr>
      </w:pPr>
      <w:r w:rsidRPr="00A73DF2">
        <w:t xml:space="preserve">Aktivitāšu ieviešana koncentrējās </w:t>
      </w:r>
      <w:r w:rsidR="00D87609">
        <w:t xml:space="preserve">uz </w:t>
      </w:r>
      <w:r w:rsidRPr="00A73DF2">
        <w:t xml:space="preserve">projektiem, kas bija vērsti uz plūdu riska teritorijām, kas atbilst nacionālās </w:t>
      </w:r>
      <w:r w:rsidRPr="00A73DF2">
        <w:rPr>
          <w:szCs w:val="24"/>
        </w:rPr>
        <w:t>nozīmes kritērijiem.</w:t>
      </w:r>
    </w:p>
    <w:p w14:paraId="57AD4122" w14:textId="7D713DCF" w:rsidR="003B7880" w:rsidRPr="00A73DF2" w:rsidRDefault="003B7880" w:rsidP="007A4115">
      <w:pPr>
        <w:pStyle w:val="ListParagraph"/>
        <w:numPr>
          <w:ilvl w:val="0"/>
          <w:numId w:val="33"/>
        </w:numPr>
        <w:contextualSpacing w:val="0"/>
        <w:rPr>
          <w:szCs w:val="24"/>
        </w:rPr>
      </w:pPr>
      <w:r w:rsidRPr="00A73DF2">
        <w:rPr>
          <w:szCs w:val="24"/>
        </w:rPr>
        <w:t>2014.</w:t>
      </w:r>
      <w:r w:rsidR="003E64D8">
        <w:rPr>
          <w:szCs w:val="24"/>
        </w:rPr>
        <w:t xml:space="preserve"> </w:t>
      </w:r>
      <w:r w:rsidRPr="00A73DF2">
        <w:rPr>
          <w:szCs w:val="24"/>
        </w:rPr>
        <w:t>-</w:t>
      </w:r>
      <w:r w:rsidR="003E64D8">
        <w:rPr>
          <w:szCs w:val="24"/>
        </w:rPr>
        <w:t xml:space="preserve"> </w:t>
      </w:r>
      <w:r w:rsidRPr="00A73DF2">
        <w:rPr>
          <w:szCs w:val="24"/>
        </w:rPr>
        <w:t>2020.</w:t>
      </w:r>
      <w:r w:rsidR="00804EC3" w:rsidRPr="00A73DF2">
        <w:rPr>
          <w:szCs w:val="24"/>
        </w:rPr>
        <w:t xml:space="preserve"> </w:t>
      </w:r>
      <w:r w:rsidRPr="00A73DF2">
        <w:rPr>
          <w:szCs w:val="24"/>
        </w:rPr>
        <w:t>g</w:t>
      </w:r>
      <w:r w:rsidR="00804EC3" w:rsidRPr="00A73DF2">
        <w:rPr>
          <w:szCs w:val="24"/>
        </w:rPr>
        <w:t xml:space="preserve">ada </w:t>
      </w:r>
      <w:r w:rsidRPr="00A73DF2">
        <w:rPr>
          <w:szCs w:val="24"/>
        </w:rPr>
        <w:t xml:space="preserve">plānošanas periodā ir paredzēts investīciju atbalsts dabiskas teritorijas (zaļā infrastruktūra) pilnīgai vai daļējai atjaunošanai un </w:t>
      </w:r>
      <w:r w:rsidR="003E64D8">
        <w:rPr>
          <w:szCs w:val="24"/>
        </w:rPr>
        <w:t>“</w:t>
      </w:r>
      <w:r w:rsidRPr="00A73DF2">
        <w:rPr>
          <w:szCs w:val="24"/>
        </w:rPr>
        <w:t>zaļo</w:t>
      </w:r>
      <w:r w:rsidR="003E64D8">
        <w:rPr>
          <w:szCs w:val="24"/>
        </w:rPr>
        <w:t>”</w:t>
      </w:r>
      <w:r w:rsidRPr="00A73DF2">
        <w:rPr>
          <w:szCs w:val="24"/>
        </w:rPr>
        <w:t xml:space="preserve"> risinājumu izmantošana plūdu risku novēršanai, tā paplašinot risku samazināšanai izmantojamo instrumentu klāstu.</w:t>
      </w:r>
    </w:p>
    <w:p w14:paraId="2CA89616" w14:textId="146906B8" w:rsidR="003B7880" w:rsidRPr="00A73DF2" w:rsidRDefault="003B7880" w:rsidP="007A4115">
      <w:pPr>
        <w:pStyle w:val="ListParagraph"/>
        <w:numPr>
          <w:ilvl w:val="0"/>
          <w:numId w:val="33"/>
        </w:numPr>
        <w:contextualSpacing w:val="0"/>
        <w:rPr>
          <w:color w:val="000000" w:themeColor="text1"/>
        </w:rPr>
      </w:pPr>
      <w:r w:rsidRPr="00A73DF2">
        <w:rPr>
          <w:color w:val="000000" w:themeColor="text1"/>
        </w:rPr>
        <w:t xml:space="preserve">Lai arī </w:t>
      </w:r>
      <w:r w:rsidRPr="00A73DF2">
        <w:rPr>
          <w:color w:val="000000" w:themeColor="text1"/>
          <w:szCs w:val="24"/>
        </w:rPr>
        <w:t>2014.</w:t>
      </w:r>
      <w:r w:rsidR="003E64D8">
        <w:rPr>
          <w:color w:val="000000" w:themeColor="text1"/>
          <w:szCs w:val="24"/>
        </w:rPr>
        <w:t xml:space="preserve"> </w:t>
      </w:r>
      <w:r w:rsidRPr="00A73DF2">
        <w:rPr>
          <w:color w:val="000000" w:themeColor="text1"/>
          <w:szCs w:val="24"/>
        </w:rPr>
        <w:t>-</w:t>
      </w:r>
      <w:r w:rsidR="003E64D8">
        <w:rPr>
          <w:color w:val="000000" w:themeColor="text1"/>
          <w:szCs w:val="24"/>
        </w:rPr>
        <w:t xml:space="preserve"> </w:t>
      </w:r>
      <w:r w:rsidRPr="00A73DF2">
        <w:rPr>
          <w:color w:val="000000" w:themeColor="text1"/>
          <w:szCs w:val="24"/>
        </w:rPr>
        <w:t>2020.</w:t>
      </w:r>
      <w:r w:rsidR="00804EC3" w:rsidRPr="00A73DF2">
        <w:rPr>
          <w:color w:val="000000" w:themeColor="text1"/>
          <w:szCs w:val="24"/>
        </w:rPr>
        <w:t xml:space="preserve"> </w:t>
      </w:r>
      <w:r w:rsidRPr="00A73DF2">
        <w:rPr>
          <w:color w:val="000000" w:themeColor="text1"/>
          <w:szCs w:val="24"/>
        </w:rPr>
        <w:t>g</w:t>
      </w:r>
      <w:r w:rsidR="00804EC3" w:rsidRPr="00A73DF2">
        <w:rPr>
          <w:color w:val="000000" w:themeColor="text1"/>
          <w:szCs w:val="24"/>
        </w:rPr>
        <w:t xml:space="preserve">ada </w:t>
      </w:r>
      <w:r w:rsidRPr="00A73DF2">
        <w:rPr>
          <w:color w:val="000000" w:themeColor="text1"/>
          <w:szCs w:val="24"/>
        </w:rPr>
        <w:t xml:space="preserve">plānošanas periodā </w:t>
      </w:r>
      <w:r w:rsidR="00C063A4" w:rsidRPr="00A73DF2">
        <w:rPr>
          <w:color w:val="000000" w:themeColor="text1"/>
        </w:rPr>
        <w:t>5.1.2. SAM projektiem</w:t>
      </w:r>
      <w:r w:rsidR="00C063A4" w:rsidRPr="00A73DF2">
        <w:rPr>
          <w:color w:val="000000" w:themeColor="text1"/>
          <w:szCs w:val="24"/>
        </w:rPr>
        <w:t xml:space="preserve"> </w:t>
      </w:r>
      <w:r w:rsidRPr="00A73DF2">
        <w:rPr>
          <w:color w:val="000000" w:themeColor="text1"/>
          <w:szCs w:val="24"/>
        </w:rPr>
        <w:t xml:space="preserve">ir paredzēts izmantot </w:t>
      </w:r>
      <w:r w:rsidR="00C063A4">
        <w:rPr>
          <w:color w:val="000000" w:themeColor="text1"/>
          <w:szCs w:val="24"/>
        </w:rPr>
        <w:t xml:space="preserve">uzraudzības rādītāju </w:t>
      </w:r>
      <w:r w:rsidRPr="00A73DF2">
        <w:rPr>
          <w:color w:val="000000" w:themeColor="text1"/>
        </w:rPr>
        <w:t>“</w:t>
      </w:r>
      <w:r w:rsidR="00C063A4">
        <w:rPr>
          <w:color w:val="000000" w:themeColor="text1"/>
        </w:rPr>
        <w:t>P</w:t>
      </w:r>
      <w:r w:rsidRPr="00A73DF2">
        <w:rPr>
          <w:color w:val="000000" w:themeColor="text1"/>
        </w:rPr>
        <w:t>latība (ha), kurai novērsts applūšanas risks”, tomēr no ieviešanas uzraudzības perspektīvas ir nozīmīgi, lai tiktu iegūti arī dati par teritorijām, kurām novērst</w:t>
      </w:r>
      <w:r w:rsidR="0022737E">
        <w:rPr>
          <w:color w:val="000000" w:themeColor="text1"/>
        </w:rPr>
        <w:t>s</w:t>
      </w:r>
      <w:r w:rsidRPr="00A73DF2">
        <w:rPr>
          <w:color w:val="000000" w:themeColor="text1"/>
        </w:rPr>
        <w:t xml:space="preserve"> applūšanas risks</w:t>
      </w:r>
      <w:r w:rsidR="00D87609">
        <w:rPr>
          <w:color w:val="000000" w:themeColor="text1"/>
        </w:rPr>
        <w:t>,</w:t>
      </w:r>
      <w:r w:rsidR="0022737E">
        <w:rPr>
          <w:color w:val="000000" w:themeColor="text1"/>
        </w:rPr>
        <w:t xml:space="preserve"> </w:t>
      </w:r>
      <w:r w:rsidR="00C063A4">
        <w:rPr>
          <w:color w:val="000000" w:themeColor="text1"/>
        </w:rPr>
        <w:t xml:space="preserve">un </w:t>
      </w:r>
      <w:r w:rsidRPr="00A73DF2">
        <w:rPr>
          <w:color w:val="000000" w:themeColor="text1"/>
        </w:rPr>
        <w:t>kadastrālo vērtību izmaiņām, tā precīzāk aprēķinot plūdu riska novēršanas radītos labumus tautsaimniecībai.</w:t>
      </w:r>
    </w:p>
    <w:p w14:paraId="291C92A1" w14:textId="119EA76E" w:rsidR="003B7880" w:rsidRPr="001D0EE1" w:rsidRDefault="00D87609" w:rsidP="007A4115">
      <w:pPr>
        <w:pStyle w:val="ListParagraph"/>
        <w:numPr>
          <w:ilvl w:val="0"/>
          <w:numId w:val="33"/>
        </w:numPr>
        <w:contextualSpacing w:val="0"/>
      </w:pPr>
      <w:r>
        <w:rPr>
          <w:color w:val="000000" w:themeColor="text1"/>
        </w:rPr>
        <w:t>I</w:t>
      </w:r>
      <w:r w:rsidR="003B7880" w:rsidRPr="00A73DF2">
        <w:rPr>
          <w:color w:val="000000" w:themeColor="text1"/>
        </w:rPr>
        <w:t>ntervij</w:t>
      </w:r>
      <w:r w:rsidR="0022737E">
        <w:rPr>
          <w:color w:val="000000" w:themeColor="text1"/>
        </w:rPr>
        <w:t>ā</w:t>
      </w:r>
      <w:r w:rsidR="003B7880" w:rsidRPr="00A73DF2">
        <w:rPr>
          <w:color w:val="000000" w:themeColor="text1"/>
        </w:rPr>
        <w:t xml:space="preserve">s (skatīt Carnikavas gadījuma aprakstu) tika norādīts, ka plūdu risku samazināšanas projektu sagatavošanas posmā ir svarīga blakus esošo pašvaldību savstarpējā sadarbība, kur projektā piedāvāto risinājumu ietekme tiek aplūkota ne tikai pašvaldībās administratīvajās robežās, bet </w:t>
      </w:r>
      <w:r w:rsidR="0022737E">
        <w:rPr>
          <w:color w:val="000000" w:themeColor="text1"/>
        </w:rPr>
        <w:t xml:space="preserve">arī </w:t>
      </w:r>
      <w:r w:rsidR="003B7880" w:rsidRPr="00A73DF2">
        <w:rPr>
          <w:color w:val="000000" w:themeColor="text1"/>
        </w:rPr>
        <w:t>upes baseina</w:t>
      </w:r>
      <w:r>
        <w:rPr>
          <w:color w:val="000000" w:themeColor="text1"/>
        </w:rPr>
        <w:t xml:space="preserve"> vai kopējās potenciāli applūstošās teritorijas</w:t>
      </w:r>
      <w:r w:rsidR="003B7880" w:rsidRPr="00A73DF2">
        <w:rPr>
          <w:color w:val="000000" w:themeColor="text1"/>
        </w:rPr>
        <w:t xml:space="preserve"> robežās.</w:t>
      </w:r>
    </w:p>
    <w:p w14:paraId="2E31E0C7" w14:textId="3111D5D3" w:rsidR="001D0EE1" w:rsidRDefault="001D0EE1" w:rsidP="00004A20">
      <w:pPr>
        <w:pStyle w:val="Heading2"/>
      </w:pPr>
      <w:bookmarkStart w:id="399" w:name="_Toc526183708"/>
      <w:bookmarkStart w:id="400" w:name="_Toc531963476"/>
      <w:bookmarkStart w:id="401" w:name="_Toc531963753"/>
      <w:bookmarkStart w:id="402" w:name="_Toc532917576"/>
      <w:r>
        <w:t>Secinājumi</w:t>
      </w:r>
      <w:bookmarkEnd w:id="399"/>
      <w:bookmarkEnd w:id="400"/>
      <w:bookmarkEnd w:id="401"/>
      <w:bookmarkEnd w:id="402"/>
    </w:p>
    <w:bookmarkEnd w:id="398"/>
    <w:p w14:paraId="723D46E5" w14:textId="138E775B" w:rsidR="00632111" w:rsidRPr="00004A20" w:rsidRDefault="00632111" w:rsidP="00004A20">
      <w:pPr>
        <w:pStyle w:val="ListParagraph"/>
        <w:numPr>
          <w:ilvl w:val="6"/>
          <w:numId w:val="57"/>
        </w:numPr>
        <w:contextualSpacing w:val="0"/>
        <w:rPr>
          <w:rFonts w:eastAsia="Times New Roman" w:cs="Times New Roman"/>
          <w:color w:val="000000" w:themeColor="text1"/>
        </w:rPr>
      </w:pPr>
      <w:r w:rsidRPr="00004A20">
        <w:rPr>
          <w:rFonts w:eastAsia="Times New Roman" w:cs="Times New Roman"/>
          <w:color w:val="000000"/>
        </w:rPr>
        <w:t xml:space="preserve">Klimata pārmaiņu jomā veiktās investīcijas ir bijušas vērstas uz plūdu risku novēršanu atbilstoši plūdu riska pārvaldības plāniem, kas savukārt izstrādāti saskaņā ar Direktīvu </w:t>
      </w:r>
      <w:r w:rsidRPr="00A73DF2">
        <w:t>2007/60/EK</w:t>
      </w:r>
      <w:r w:rsidRPr="5DEAD0F4">
        <w:t>.</w:t>
      </w:r>
    </w:p>
    <w:p w14:paraId="0AA81F7B" w14:textId="0C2B8DEA" w:rsidR="001A33C3" w:rsidRPr="00004A20" w:rsidRDefault="00632111" w:rsidP="00004A20">
      <w:pPr>
        <w:pStyle w:val="ListParagraph"/>
        <w:numPr>
          <w:ilvl w:val="6"/>
          <w:numId w:val="57"/>
        </w:numPr>
        <w:contextualSpacing w:val="0"/>
        <w:rPr>
          <w:rFonts w:eastAsia="Times New Roman" w:cs="Times New Roman"/>
          <w:color w:val="000000" w:themeColor="text1"/>
        </w:rPr>
      </w:pPr>
      <w:r w:rsidRPr="00004A20">
        <w:t xml:space="preserve">DP </w:t>
      </w:r>
      <w:r w:rsidR="00C063A4">
        <w:t xml:space="preserve">“Infrastruktūra un pakalpojumi” </w:t>
      </w:r>
      <w:r w:rsidRPr="00004A20">
        <w:t>noteiktie uzraudzības rādītāji sasniedza un pārsniedza plānoto</w:t>
      </w:r>
      <w:r w:rsidR="001A33C3" w:rsidRPr="00004A20">
        <w:rPr>
          <w:rFonts w:eastAsia="Times New Roman" w:cs="Times New Roman"/>
          <w:color w:val="000000"/>
        </w:rPr>
        <w:t>.</w:t>
      </w:r>
    </w:p>
    <w:p w14:paraId="2CB18EC6" w14:textId="61F701CC" w:rsidR="001A33C3" w:rsidRPr="00FE5AE2" w:rsidRDefault="00632111" w:rsidP="00004A20">
      <w:pPr>
        <w:pStyle w:val="ListParagraph"/>
        <w:numPr>
          <w:ilvl w:val="6"/>
          <w:numId w:val="57"/>
        </w:numPr>
        <w:contextualSpacing w:val="0"/>
      </w:pPr>
      <w:r w:rsidRPr="00004A20">
        <w:rPr>
          <w:rFonts w:eastAsia="Times New Roman" w:cs="Times New Roman"/>
          <w:color w:val="000000"/>
        </w:rPr>
        <w:t xml:space="preserve">Projektu rezultatīvie rādītāji ir izteikti projektu skaitā un/vai iedzīvotāju skaitā, kuriem samazināts applūšanas risks, kas ir vienkārši un precīzi uzskaitāmi, tomēr tie pietiekami precīzi neatspoguļo reālo ietekmi uz vidi un tie nav </w:t>
      </w:r>
      <w:r w:rsidR="00D87609">
        <w:rPr>
          <w:rFonts w:eastAsia="Times New Roman" w:cs="Times New Roman"/>
          <w:color w:val="000000"/>
        </w:rPr>
        <w:t>piemēroti</w:t>
      </w:r>
      <w:r w:rsidRPr="00004A20">
        <w:rPr>
          <w:rFonts w:eastAsia="Times New Roman" w:cs="Times New Roman"/>
          <w:color w:val="000000"/>
        </w:rPr>
        <w:t xml:space="preserve"> nākotnē projektu izmaksu plānošanai.  </w:t>
      </w:r>
    </w:p>
    <w:p w14:paraId="1EB72CB0" w14:textId="6E9D86F0" w:rsidR="001A33C3" w:rsidRDefault="00632111" w:rsidP="00004A20">
      <w:pPr>
        <w:pStyle w:val="ListParagraph"/>
        <w:numPr>
          <w:ilvl w:val="6"/>
          <w:numId w:val="57"/>
        </w:numPr>
        <w:contextualSpacing w:val="0"/>
      </w:pPr>
      <w:r>
        <w:t xml:space="preserve">Investīciju teritoriālais sadalījums </w:t>
      </w:r>
      <w:r w:rsidR="00C063A4">
        <w:t>sadalījuma pa</w:t>
      </w:r>
      <w:r>
        <w:t xml:space="preserve"> upju baseinu apgabaliem - vislielākās </w:t>
      </w:r>
      <w:r w:rsidRPr="00A73DF2">
        <w:t xml:space="preserve">investīcijas </w:t>
      </w:r>
      <w:r w:rsidR="00C063A4">
        <w:t>tika</w:t>
      </w:r>
      <w:r w:rsidRPr="00A73DF2">
        <w:t xml:space="preserve"> veiktas Daugavas</w:t>
      </w:r>
      <w:r>
        <w:t xml:space="preserve">  baseina apgabalā, </w:t>
      </w:r>
      <w:r w:rsidR="00C063A4">
        <w:t>kam seko</w:t>
      </w:r>
      <w:r>
        <w:t xml:space="preserve"> </w:t>
      </w:r>
      <w:r w:rsidR="00242C57">
        <w:t>Gaujas</w:t>
      </w:r>
      <w:r>
        <w:t xml:space="preserve"> baseina apgabals</w:t>
      </w:r>
      <w:r w:rsidR="00C063A4">
        <w:t>. V</w:t>
      </w:r>
      <w:r>
        <w:t xml:space="preserve">ismazākās investīcijas </w:t>
      </w:r>
      <w:r w:rsidR="00C063A4">
        <w:t>tika</w:t>
      </w:r>
      <w:r>
        <w:t xml:space="preserve"> veiktas Lielupes </w:t>
      </w:r>
      <w:r w:rsidR="00242C57">
        <w:t>upju</w:t>
      </w:r>
      <w:r>
        <w:t xml:space="preserve"> baseina apgabalā</w:t>
      </w:r>
      <w:r w:rsidR="001A33C3" w:rsidRPr="5DEAD0F4">
        <w:t>.</w:t>
      </w:r>
    </w:p>
    <w:p w14:paraId="231DF62E" w14:textId="2C4E99C7" w:rsidR="001A33C3" w:rsidRDefault="00632111" w:rsidP="00004A20">
      <w:pPr>
        <w:pStyle w:val="ListParagraph"/>
        <w:numPr>
          <w:ilvl w:val="6"/>
          <w:numId w:val="57"/>
        </w:numPr>
        <w:contextualSpacing w:val="0"/>
      </w:pPr>
      <w:r>
        <w:t>Nozīmīgākās sociāli - ekonomiskās ietekmes ir draudu novēršana veselība</w:t>
      </w:r>
      <w:r w:rsidR="00242C57">
        <w:t>i</w:t>
      </w:r>
      <w:r>
        <w:t>, infrastruktūras aizsardzība, samazinātas vai novērstas plūdu seku novēršanas izmaksas un nodrošin</w:t>
      </w:r>
      <w:r w:rsidR="00242C57">
        <w:t>āta</w:t>
      </w:r>
      <w:r>
        <w:t xml:space="preserve"> kultūras v</w:t>
      </w:r>
      <w:r w:rsidR="00C063A4">
        <w:t>ē</w:t>
      </w:r>
      <w:r>
        <w:t>rtību aizsardzība.</w:t>
      </w:r>
    </w:p>
    <w:p w14:paraId="50C6E9F2" w14:textId="5E6E330B" w:rsidR="001A33C3" w:rsidRDefault="00632111" w:rsidP="00004A20">
      <w:pPr>
        <w:pStyle w:val="ListParagraph"/>
        <w:numPr>
          <w:ilvl w:val="6"/>
          <w:numId w:val="57"/>
        </w:numPr>
        <w:contextualSpacing w:val="0"/>
      </w:pPr>
      <w:r>
        <w:t>Investīcijas ir uzskatāmas par efektīvām, jo 3.4.1.5.</w:t>
      </w:r>
      <w:r w:rsidR="001A33C3" w:rsidRPr="5DEAD0F4">
        <w:t xml:space="preserve"> </w:t>
      </w:r>
      <w:r>
        <w:t>aktivitātes vidējā ieguvumu</w:t>
      </w:r>
      <w:r w:rsidR="00C063A4">
        <w:t xml:space="preserve"> </w:t>
      </w:r>
      <w:r>
        <w:t>-</w:t>
      </w:r>
      <w:r w:rsidR="00C063A4">
        <w:t xml:space="preserve"> </w:t>
      </w:r>
      <w:r>
        <w:t>izmaksu attiecība</w:t>
      </w:r>
      <w:r w:rsidR="00C063A4">
        <w:t xml:space="preserve"> </w:t>
      </w:r>
      <w:r>
        <w:t>ir 1,28, kas liecina, ka aktivitātes ieviešanas laikā radītie ieņēmumi un ieguvumi pārsniedz izmaksas un zaudējumus.</w:t>
      </w:r>
    </w:p>
    <w:p w14:paraId="58E68278" w14:textId="3EF99CC9" w:rsidR="001A33C3" w:rsidRDefault="00632111" w:rsidP="00004A20">
      <w:pPr>
        <w:pStyle w:val="ListParagraph"/>
        <w:numPr>
          <w:ilvl w:val="6"/>
          <w:numId w:val="57"/>
        </w:numPr>
        <w:contextualSpacing w:val="0"/>
      </w:pPr>
      <w:r>
        <w:lastRenderedPageBreak/>
        <w:t>Ieguldījumi ir bijuši atbilstoši nacionālajām prioritātēm un vērsti uz identificēto problēmu novēršanu.</w:t>
      </w:r>
    </w:p>
    <w:p w14:paraId="6B5294D0" w14:textId="44A91F56" w:rsidR="00A2770D" w:rsidRDefault="00A2770D" w:rsidP="00004A20">
      <w:pPr>
        <w:pStyle w:val="ListParagraph"/>
        <w:numPr>
          <w:ilvl w:val="6"/>
          <w:numId w:val="57"/>
        </w:numPr>
        <w:contextualSpacing w:val="0"/>
      </w:pPr>
      <w:r>
        <w:t>Vidējo izmaksu amplitūda (no 63 EUR līdz 861 EUR) uz vienu iedzīvotāju plūdu skartajā pašvaldību teritorijā ir atkarīga gan no iedzīvotāju blīvuma, gan projekta rezultātā rekonstruētās hidrotehniskās būves inženiertehniskās sarežģītības.</w:t>
      </w:r>
    </w:p>
    <w:p w14:paraId="5CD102D5" w14:textId="68DF5BC7" w:rsidR="00632111" w:rsidRPr="00A73DF2" w:rsidRDefault="00632111" w:rsidP="00004A20">
      <w:pPr>
        <w:pStyle w:val="ListParagraph"/>
        <w:numPr>
          <w:ilvl w:val="6"/>
          <w:numId w:val="57"/>
        </w:numPr>
        <w:contextualSpacing w:val="0"/>
      </w:pPr>
      <w:r w:rsidRPr="00004A20">
        <w:t>Izvērtējot un salīdzinot ES fondu 2007. - 2013. gada un 2014. - 2020. gada plānošanas periodu ieviešanas mehānismu efektivitāti plānoto mērķu sasniegšanai, būtiskākā atšķirība jaunajā plānošanas periodā ir paplašināts finansējuma saņēmēju loks un atbalstāmās aktivitātes iekļauj arī “zaļos” risinājumus.</w:t>
      </w:r>
    </w:p>
    <w:p w14:paraId="388D2922" w14:textId="08740954" w:rsidR="001C3EF2" w:rsidRDefault="001C3EF2" w:rsidP="00004A20">
      <w:pPr>
        <w:pStyle w:val="Heading2"/>
      </w:pPr>
      <w:bookmarkStart w:id="403" w:name="_Toc531963477"/>
      <w:bookmarkStart w:id="404" w:name="_Toc531963754"/>
      <w:bookmarkStart w:id="405" w:name="_Toc532917577"/>
      <w:r>
        <w:t>Investīciju vajadzības un ieteikumi</w:t>
      </w:r>
      <w:bookmarkEnd w:id="403"/>
      <w:bookmarkEnd w:id="404"/>
      <w:bookmarkEnd w:id="405"/>
    </w:p>
    <w:p w14:paraId="203AE092" w14:textId="22FB7417" w:rsidR="00632111" w:rsidRPr="00632111" w:rsidRDefault="00632111" w:rsidP="006F79B4">
      <w:pPr>
        <w:pStyle w:val="ListParagraph"/>
        <w:numPr>
          <w:ilvl w:val="0"/>
          <w:numId w:val="108"/>
        </w:numPr>
        <w:jc w:val="left"/>
      </w:pPr>
      <w:r w:rsidRPr="006F79B4">
        <w:rPr>
          <w:b/>
          <w:bCs/>
        </w:rPr>
        <w:t>Uzlabot operatīvo datu</w:t>
      </w:r>
      <w:r w:rsidR="00BB06BB" w:rsidRPr="006F79B4">
        <w:rPr>
          <w:b/>
          <w:bCs/>
        </w:rPr>
        <w:t xml:space="preserve"> sistēmu plūdu risku novēršanas</w:t>
      </w:r>
      <w:r w:rsidRPr="006F79B4">
        <w:rPr>
          <w:b/>
          <w:bCs/>
        </w:rPr>
        <w:t xml:space="preserve"> rādītāju apkopošanai un analīzei.</w:t>
      </w:r>
    </w:p>
    <w:p w14:paraId="0DC60C6C" w14:textId="0EA24FB3" w:rsidR="00632111" w:rsidRPr="00632111" w:rsidRDefault="00632111" w:rsidP="00004A20">
      <w:r w:rsidRPr="00004A20">
        <w:t xml:space="preserve">Plānojot projektus un investīciju apjomu, precīzāk novērtēt potenciālo plūdu riska samazinājumu </w:t>
      </w:r>
      <w:r w:rsidR="00486996" w:rsidRPr="00004A20">
        <w:t xml:space="preserve">projektu ieviešana rezultātā </w:t>
      </w:r>
      <w:r w:rsidRPr="00004A20">
        <w:t>gan pēc iedzīvotāju skaita, gan</w:t>
      </w:r>
      <w:r w:rsidR="00C063A4">
        <w:t xml:space="preserve"> pēc</w:t>
      </w:r>
      <w:r w:rsidRPr="00004A20">
        <w:t xml:space="preserve"> applūstošās teritorijas</w:t>
      </w:r>
      <w:r w:rsidR="00242C57">
        <w:t xml:space="preserve"> platības</w:t>
      </w:r>
      <w:r w:rsidRPr="00004A20">
        <w:t>, gan pēc nemateriālajiem ieguvumiem (piemēram, ietekmes uz nacionālas nozīmes kultūras pieminekļiem vai arheoloģijas pieminekļiem)</w:t>
      </w:r>
      <w:r w:rsidRPr="00004A20">
        <w:rPr>
          <w:i/>
          <w:iCs/>
        </w:rPr>
        <w:t xml:space="preserve">. </w:t>
      </w:r>
      <w:r w:rsidRPr="00632111">
        <w:t>Nākamajā plānošanas periodā rezultāta rādītājus ir ieteicams papildināt ar rādītāju “</w:t>
      </w:r>
      <w:r w:rsidR="00C063A4">
        <w:t>P</w:t>
      </w:r>
      <w:r w:rsidRPr="00632111">
        <w:t>latība (ha), kurai novērsts applūšanas risks”, tā vērtējot gan 5.1.1., gan 5.1.2. SAM projektus. Šobrīd (t.i., 2018.</w:t>
      </w:r>
      <w:r w:rsidR="00C063A4">
        <w:t xml:space="preserve"> </w:t>
      </w:r>
      <w:r w:rsidRPr="00632111">
        <w:t xml:space="preserve">gada jūlijā) šis rādītājs tiek attiecināts </w:t>
      </w:r>
      <w:r w:rsidRPr="00004A20">
        <w:t>tikai uz 5.1.2. SAM projektiem</w:t>
      </w:r>
      <w:r w:rsidR="00C063A4">
        <w:t>.</w:t>
      </w:r>
      <w:r w:rsidRPr="00004A20">
        <w:rPr>
          <w:vertAlign w:val="superscript"/>
        </w:rPr>
        <w:footnoteReference w:id="139"/>
      </w:r>
      <w:r w:rsidR="00C063A4">
        <w:t xml:space="preserve"> </w:t>
      </w:r>
      <w:r w:rsidRPr="00004A20">
        <w:t xml:space="preserve">Savukārt 5.1.1. SAM tiek izmantots rādītājs </w:t>
      </w:r>
      <w:r w:rsidRPr="00004A20">
        <w:rPr>
          <w:color w:val="000000" w:themeColor="text1"/>
        </w:rPr>
        <w:t>“Piesārņoto vietu un piesārņojumu emitējošo objektu skaits, kuros samazināts vides un sociālekonomisko zaudējumu risks, kas rastos šo vietu applūšanas gadījumā”. Jāatzīst, ka datu bāzes uzlabošana un uzturēšana nav aktivitāte, kas būtu jāfinansē no ES struktūrfondiem, bet tajā pat laikā, precīza un savlaicīga informācija nodrošina investīciju monitoringu</w:t>
      </w:r>
      <w:r w:rsidR="00C063A4">
        <w:rPr>
          <w:color w:val="000000" w:themeColor="text1"/>
        </w:rPr>
        <w:t>,</w:t>
      </w:r>
      <w:r w:rsidR="00242C57">
        <w:rPr>
          <w:color w:val="000000" w:themeColor="text1"/>
        </w:rPr>
        <w:t xml:space="preserve"> t.i. ļauj labāk izvērtēt dažādu ieguldījumu efektivitāti un lietderību</w:t>
      </w:r>
      <w:r w:rsidRPr="00004A20">
        <w:rPr>
          <w:color w:val="000000" w:themeColor="text1"/>
        </w:rPr>
        <w:t>.</w:t>
      </w:r>
    </w:p>
    <w:p w14:paraId="01D73460" w14:textId="70835948" w:rsidR="00632111" w:rsidRPr="00632111" w:rsidRDefault="00632111" w:rsidP="0CF61E71">
      <w:pPr>
        <w:rPr>
          <w:szCs w:val="24"/>
        </w:rPr>
      </w:pPr>
      <w:r w:rsidRPr="00632111">
        <w:t>Īstenotājs: VARAM sadarbībā ar FM</w:t>
      </w:r>
      <w:r w:rsidR="00C063A4">
        <w:t>.</w:t>
      </w:r>
    </w:p>
    <w:p w14:paraId="3800EFA3" w14:textId="77777777" w:rsidR="00632111" w:rsidRDefault="00632111" w:rsidP="0CF61E71">
      <w:r w:rsidRPr="00632111">
        <w:t xml:space="preserve">Termiņš: 2019. gads. </w:t>
      </w:r>
    </w:p>
    <w:p w14:paraId="7E80A8CC" w14:textId="0F778B76" w:rsidR="0080716C" w:rsidRPr="004D5D46" w:rsidRDefault="00BB06BB" w:rsidP="0CF61E71">
      <w:r>
        <w:t>Finansējums no ES struktūrfondiem faktiski nav nepieciešams.</w:t>
      </w:r>
    </w:p>
    <w:p w14:paraId="3ADD05FC" w14:textId="18CC9F6B" w:rsidR="000932C6" w:rsidRPr="00B328BA" w:rsidRDefault="00632111" w:rsidP="00ED4133">
      <w:pPr>
        <w:pStyle w:val="ListParagraph"/>
        <w:numPr>
          <w:ilvl w:val="0"/>
          <w:numId w:val="108"/>
        </w:numPr>
        <w:contextualSpacing w:val="0"/>
        <w:rPr>
          <w:szCs w:val="24"/>
        </w:rPr>
      </w:pPr>
      <w:r w:rsidRPr="00ED4133">
        <w:rPr>
          <w:b/>
          <w:szCs w:val="24"/>
        </w:rPr>
        <w:t>Plānojot investīcijas, vairāk pievērst uzmanību aizsargpasākumu saskaņošanai starp kaimiņu pašvaldībām vai pašvaldībām, kas atrodas plūdu tiešās un netiešās ietekmes teritorijā</w:t>
      </w:r>
      <w:r w:rsidRPr="005D20B3">
        <w:rPr>
          <w:szCs w:val="24"/>
        </w:rPr>
        <w:t>.</w:t>
      </w:r>
    </w:p>
    <w:p w14:paraId="793E802C" w14:textId="7D0C8770" w:rsidR="00632111" w:rsidRPr="00632111" w:rsidRDefault="00632111" w:rsidP="00ED4133">
      <w:pPr>
        <w:pStyle w:val="ListParagraph"/>
        <w:ind w:left="0"/>
      </w:pPr>
      <w:r w:rsidRPr="00D604ED">
        <w:rPr>
          <w:szCs w:val="24"/>
        </w:rPr>
        <w:t>Carnikavas gadījuma izpēte parāda, ka, veidojot pretpl</w:t>
      </w:r>
      <w:r w:rsidRPr="00800283">
        <w:rPr>
          <w:szCs w:val="24"/>
        </w:rPr>
        <w:t>ūdu pasākumus Carnikavā</w:t>
      </w:r>
      <w:r w:rsidRPr="003E60A5">
        <w:rPr>
          <w:szCs w:val="24"/>
        </w:rPr>
        <w:t>, būtiski ir apzināt arī iespējamas pretplūdu ietekmes kaimiņu pašvaldībās. Šajā gadījumu projektu</w:t>
      </w:r>
      <w:r w:rsidRPr="005D4EED">
        <w:rPr>
          <w:szCs w:val="24"/>
        </w:rPr>
        <w:t xml:space="preserve"> atlases procedūrā iete</w:t>
      </w:r>
      <w:r w:rsidR="00D345D5" w:rsidRPr="005A026A">
        <w:rPr>
          <w:szCs w:val="24"/>
        </w:rPr>
        <w:t>i</w:t>
      </w:r>
      <w:r w:rsidRPr="005A026A">
        <w:rPr>
          <w:szCs w:val="24"/>
        </w:rPr>
        <w:t>cams iekļaut administratīvu nosacījumu par plānoto pretplūdu pasākumu saskaņošanu ar blakus novietotajām pašvaldībām.</w:t>
      </w:r>
    </w:p>
    <w:p w14:paraId="6DC81AA8" w14:textId="282B87CC" w:rsidR="00632111" w:rsidRPr="00632111" w:rsidRDefault="00632111" w:rsidP="0CF61E71">
      <w:r w:rsidRPr="00632111">
        <w:t>Īstenotājs: VARAM sadarbībā ar FM</w:t>
      </w:r>
      <w:r w:rsidR="000932C6">
        <w:t>.</w:t>
      </w:r>
    </w:p>
    <w:p w14:paraId="30B396D8" w14:textId="64B4BD09" w:rsidR="00632111" w:rsidRPr="00632111" w:rsidRDefault="00632111" w:rsidP="0CF61E71">
      <w:r w:rsidRPr="00632111">
        <w:t xml:space="preserve">Termiņš: </w:t>
      </w:r>
      <w:r w:rsidR="0080716C">
        <w:t xml:space="preserve">pēc </w:t>
      </w:r>
      <w:r w:rsidRPr="00632111">
        <w:t>2019. gad</w:t>
      </w:r>
      <w:r w:rsidR="0080716C">
        <w:t>a</w:t>
      </w:r>
      <w:r w:rsidR="000932C6">
        <w:t>.</w:t>
      </w:r>
    </w:p>
    <w:p w14:paraId="1E43B0F9" w14:textId="50246BCC" w:rsidR="00BB06BB" w:rsidRDefault="00BB06BB" w:rsidP="00BB06BB">
      <w:r>
        <w:t>Finansējums</w:t>
      </w:r>
      <w:r w:rsidR="000932C6">
        <w:t>:</w:t>
      </w:r>
      <w:r>
        <w:t xml:space="preserve"> faktiski nav nepieciešams, jo saskaņojumu var iekļaut kā administratīvo nosacījumo</w:t>
      </w:r>
      <w:r w:rsidR="00D345D5">
        <w:t>s</w:t>
      </w:r>
      <w:r>
        <w:t xml:space="preserve"> projektu iesniegumu vērtēšanas procesā.</w:t>
      </w:r>
    </w:p>
    <w:p w14:paraId="782DF9D7" w14:textId="7460A394" w:rsidR="0080716C" w:rsidRPr="00A73DF2" w:rsidRDefault="0080716C" w:rsidP="00BB06BB">
      <w:pPr>
        <w:rPr>
          <w:szCs w:val="24"/>
        </w:rPr>
      </w:pPr>
      <w:r>
        <w:t>Nepieciešamās aktivitātes ir iekļaujamās esošajā plānošanas periodā, veicot grozījumus projektu vērtēšanas nosacījumos.</w:t>
      </w:r>
    </w:p>
    <w:p w14:paraId="0F5C2A5E" w14:textId="04C4EB19" w:rsidR="000932C6" w:rsidRDefault="00632111" w:rsidP="00ED4133">
      <w:pPr>
        <w:pStyle w:val="ListParagraph"/>
        <w:numPr>
          <w:ilvl w:val="0"/>
          <w:numId w:val="108"/>
        </w:numPr>
        <w:contextualSpacing w:val="0"/>
      </w:pPr>
      <w:r w:rsidRPr="00ED4133">
        <w:rPr>
          <w:b/>
        </w:rPr>
        <w:t>Investīcijas pretplūdu pasākumos nepieciešams turpināt arī pēc 2020.</w:t>
      </w:r>
      <w:r w:rsidR="001A33C3" w:rsidRPr="00ED4133">
        <w:rPr>
          <w:b/>
        </w:rPr>
        <w:t xml:space="preserve"> </w:t>
      </w:r>
      <w:r w:rsidRPr="00ED4133">
        <w:rPr>
          <w:b/>
        </w:rPr>
        <w:t>gada</w:t>
      </w:r>
      <w:r w:rsidRPr="00632111">
        <w:t xml:space="preserve">. </w:t>
      </w:r>
    </w:p>
    <w:p w14:paraId="624CBE5B" w14:textId="56CCC4FD" w:rsidR="001A33C3" w:rsidRDefault="00632111" w:rsidP="00ED4133">
      <w:pPr>
        <w:pStyle w:val="ListParagraph"/>
        <w:ind w:left="0"/>
        <w:contextualSpacing w:val="0"/>
      </w:pPr>
      <w:r w:rsidRPr="00632111">
        <w:lastRenderedPageBreak/>
        <w:t>Pielāgošanās klimata pārmaiņām ir joma, kur</w:t>
      </w:r>
      <w:r w:rsidR="00242C57">
        <w:t>ā</w:t>
      </w:r>
      <w:r w:rsidRPr="00632111">
        <w:t xml:space="preserve"> nākotnes investīcijas ir ļoti </w:t>
      </w:r>
      <w:r w:rsidR="00BE36DD">
        <w:t>svarīgas</w:t>
      </w:r>
      <w:r w:rsidRPr="00632111">
        <w:t>, jo palielinās dabas kat</w:t>
      </w:r>
      <w:r w:rsidR="00D345D5">
        <w:t>ast</w:t>
      </w:r>
      <w:r w:rsidRPr="00632111">
        <w:t>rofas ar sm</w:t>
      </w:r>
      <w:r w:rsidR="00D345D5">
        <w:t>a</w:t>
      </w:r>
      <w:r w:rsidRPr="00632111">
        <w:t>gām sekām, gan arī palielināsies dabas katastrofu biežums (piem</w:t>
      </w:r>
      <w:r w:rsidR="001A33C3">
        <w:t>ēram</w:t>
      </w:r>
      <w:r w:rsidRPr="00632111">
        <w:t>, nokrišņu daudzums palielinās, karstuma periodi kļūst arvien izteiktāki, pēkšņas un stipras lietusgāzes kļūst par regulāru parādību un sala un atkušņu periodi būtiski ietekmē pavasara palu bīstamību), kas</w:t>
      </w:r>
      <w:r w:rsidR="00242C57">
        <w:t xml:space="preserve"> attiecīgi</w:t>
      </w:r>
      <w:r w:rsidRPr="00632111">
        <w:t xml:space="preserve"> liek meklēt dažāda veida risinājumus. Tādēļ</w:t>
      </w:r>
      <w:r w:rsidR="007E502E">
        <w:t xml:space="preserve"> </w:t>
      </w:r>
      <w:r w:rsidRPr="00632111">
        <w:t>nākotnē (pēc 2020.</w:t>
      </w:r>
      <w:r w:rsidR="001A33C3">
        <w:t xml:space="preserve"> </w:t>
      </w:r>
      <w:r w:rsidRPr="00632111">
        <w:t xml:space="preserve">gada) investīciju atbalsts ir jāsniedz vadoties no vairākiem nosacījumiem: </w:t>
      </w:r>
    </w:p>
    <w:p w14:paraId="6A7E494C" w14:textId="482F86A2" w:rsidR="00632111" w:rsidRPr="00632111" w:rsidRDefault="00632111" w:rsidP="00004A20">
      <w:pPr>
        <w:numPr>
          <w:ilvl w:val="0"/>
          <w:numId w:val="93"/>
        </w:numPr>
        <w:ind w:left="714" w:hanging="357"/>
      </w:pPr>
      <w:r w:rsidRPr="00632111">
        <w:t xml:space="preserve">aktuālā informācija UBAP un plūdu pārvaldības plānos; </w:t>
      </w:r>
    </w:p>
    <w:p w14:paraId="09CED52F" w14:textId="2749168E" w:rsidR="00632111" w:rsidRPr="00632111" w:rsidRDefault="00632111" w:rsidP="00004A20">
      <w:pPr>
        <w:numPr>
          <w:ilvl w:val="0"/>
          <w:numId w:val="93"/>
        </w:numPr>
        <w:ind w:left="714" w:hanging="357"/>
      </w:pPr>
      <w:r w:rsidRPr="00632111">
        <w:t xml:space="preserve">priekšroka ir “zaļajiem risinājumiem”; </w:t>
      </w:r>
    </w:p>
    <w:p w14:paraId="5ED5271E" w14:textId="30F90985" w:rsidR="00632111" w:rsidRPr="00632111" w:rsidRDefault="00632111" w:rsidP="00004A20">
      <w:pPr>
        <w:numPr>
          <w:ilvl w:val="0"/>
          <w:numId w:val="93"/>
        </w:numPr>
        <w:ind w:left="714" w:hanging="357"/>
      </w:pPr>
      <w:r w:rsidRPr="00632111">
        <w:t>ja “zaļie risinājumi” nav iespējami, tad investīcijas virzīt esošo hidrotehnisko būvju, tehnoloģisko iekārtu un pārgāzņu, virszemes note</w:t>
      </w:r>
      <w:r w:rsidR="00242C57">
        <w:t>ču</w:t>
      </w:r>
      <w:r w:rsidRPr="00632111">
        <w:t xml:space="preserve"> un lietus ūdens novadīšanas infrastruktūras pārbūvei un modernizācijai, vai arī jaunu pretplūdu</w:t>
      </w:r>
      <w:r w:rsidRPr="1F913E0B">
        <w:t xml:space="preserve"> </w:t>
      </w:r>
      <w:r w:rsidRPr="00632111">
        <w:t>infra</w:t>
      </w:r>
      <w:r w:rsidR="7801A383" w:rsidRPr="00632111">
        <w:t>s</w:t>
      </w:r>
      <w:r w:rsidRPr="00632111">
        <w:t>truktūras objektu celtniecībai.</w:t>
      </w:r>
    </w:p>
    <w:p w14:paraId="324A88D5" w14:textId="1F45AF96" w:rsidR="00632111" w:rsidRPr="00632111" w:rsidRDefault="00632111" w:rsidP="0CF61E71">
      <w:r w:rsidRPr="00632111">
        <w:t>Īstenotājs: VARAM</w:t>
      </w:r>
      <w:r w:rsidR="007E502E">
        <w:t>.</w:t>
      </w:r>
      <w:r w:rsidRPr="00632111">
        <w:t xml:space="preserve"> </w:t>
      </w:r>
    </w:p>
    <w:p w14:paraId="70703289" w14:textId="4F6DC8AF" w:rsidR="00632111" w:rsidRPr="00632111" w:rsidRDefault="00632111" w:rsidP="0CF61E71">
      <w:r w:rsidRPr="00632111">
        <w:t>Termiņš: 2020. gads</w:t>
      </w:r>
      <w:r w:rsidR="007E502E">
        <w:t>.</w:t>
      </w:r>
    </w:p>
    <w:p w14:paraId="14DA4133" w14:textId="08AE10B4" w:rsidR="00BB06BB" w:rsidRPr="00A73DF2" w:rsidRDefault="00BB06BB" w:rsidP="0CF61E71">
      <w:pPr>
        <w:rPr>
          <w:szCs w:val="24"/>
        </w:rPr>
      </w:pPr>
      <w:r>
        <w:t>Finansējums iekļaujams ES fondu plānošanas periodā pēc 2020. gada.</w:t>
      </w:r>
      <w:r w:rsidR="0080716C">
        <w:t xml:space="preserve"> Lai nodrošinātu priekšroku “za</w:t>
      </w:r>
      <w:r w:rsidR="005A026A">
        <w:t>ļa</w:t>
      </w:r>
      <w:r w:rsidR="0080716C">
        <w:t>jiem risinājumiem”, attiecīgais nosacījums ir iekļaujams MK noteikumos un iesniegto projektu izvērtēšanas nosacījumos.</w:t>
      </w:r>
    </w:p>
    <w:p w14:paraId="2749482D" w14:textId="77777777" w:rsidR="007E502E" w:rsidRDefault="00632111" w:rsidP="00004A20">
      <w:pPr>
        <w:numPr>
          <w:ilvl w:val="0"/>
          <w:numId w:val="40"/>
        </w:numPr>
      </w:pPr>
      <w:r w:rsidRPr="00004A20">
        <w:rPr>
          <w:b/>
          <w:bCs/>
        </w:rPr>
        <w:t>Investīcijas infrastruktūrā kombinēt ar investīcijām preventīvā darbībā un iedzīvotāju apziņošanā</w:t>
      </w:r>
      <w:r w:rsidRPr="00632111">
        <w:t xml:space="preserve">. </w:t>
      </w:r>
    </w:p>
    <w:p w14:paraId="7B06FBF5" w14:textId="3F1A3E98" w:rsidR="00632111" w:rsidRPr="00632111" w:rsidRDefault="00632111" w:rsidP="00ED4133">
      <w:r w:rsidRPr="00632111">
        <w:t>Atbilstoši EK ieteikum</w:t>
      </w:r>
      <w:r w:rsidR="00242C57">
        <w:t>iem</w:t>
      </w:r>
      <w:r w:rsidRPr="00632111">
        <w:t xml:space="preserve"> veidot koordinētu, integrētu un ilgtermiņa pieeju plūdu pārvaldībai</w:t>
      </w:r>
      <w:r w:rsidR="003B7880" w:rsidRPr="00632111">
        <w:rPr>
          <w:vertAlign w:val="superscript"/>
        </w:rPr>
        <w:footnoteReference w:id="140"/>
      </w:r>
      <w:r w:rsidRPr="00632111">
        <w:t>, jāsecina, ka 2007. - 2013. gad</w:t>
      </w:r>
      <w:r w:rsidR="007E502E">
        <w:t>a</w:t>
      </w:r>
      <w:r w:rsidRPr="00632111">
        <w:t xml:space="preserve"> un 2014. - 2020. gad</w:t>
      </w:r>
      <w:r w:rsidR="007E502E">
        <w:t>a plānošanas period</w:t>
      </w:r>
      <w:r w:rsidR="001F3736">
        <w:t>u</w:t>
      </w:r>
      <w:r w:rsidRPr="00632111">
        <w:t xml:space="preserve"> investīcijas ir vērstas uz ieguldījumiem infrastruktūrā, tā nodrošinot teritoriju aizsardzību pret plūdiem. Līdz ar to pēc 2020. gada neliela daļa investīcijas būtu </w:t>
      </w:r>
      <w:r w:rsidR="007E502E" w:rsidRPr="00632111">
        <w:t>atsevišķ</w:t>
      </w:r>
      <w:r w:rsidR="007E502E">
        <w:t>i</w:t>
      </w:r>
      <w:r w:rsidR="007E502E" w:rsidRPr="00632111">
        <w:t xml:space="preserve"> </w:t>
      </w:r>
      <w:r w:rsidRPr="00632111">
        <w:t xml:space="preserve">jāvirza plūdu informēšanas sistēmas pilnveidošanā un iedzīvotāju apziņošanas sistēmas </w:t>
      </w:r>
      <w:r w:rsidR="00242C57">
        <w:t>uzlabošanā</w:t>
      </w:r>
      <w:r w:rsidR="003B7880" w:rsidRPr="00632111">
        <w:rPr>
          <w:vertAlign w:val="superscript"/>
        </w:rPr>
        <w:footnoteReference w:id="141"/>
      </w:r>
      <w:r w:rsidRPr="00632111">
        <w:t>, investējot  informācijas sistēmu tehnoloģiskajā ātrdarbībā, tā nodrošinot integrētu Valsts civilās aizsardzības plāna ieviešanu</w:t>
      </w:r>
      <w:r w:rsidR="0080716C">
        <w:t>.</w:t>
      </w:r>
    </w:p>
    <w:p w14:paraId="6223D07B" w14:textId="6CE01B85" w:rsidR="00632111" w:rsidRPr="00632111" w:rsidRDefault="00632111" w:rsidP="00004A20">
      <w:r w:rsidRPr="00632111">
        <w:t>Īstenotājs: LVĢMC</w:t>
      </w:r>
      <w:r w:rsidR="001F3736">
        <w:t xml:space="preserve"> un</w:t>
      </w:r>
      <w:r w:rsidRPr="00632111">
        <w:t xml:space="preserve"> VUGD</w:t>
      </w:r>
      <w:r w:rsidR="001F3736">
        <w:t>.</w:t>
      </w:r>
      <w:r w:rsidRPr="00632111">
        <w:t xml:space="preserve"> </w:t>
      </w:r>
    </w:p>
    <w:p w14:paraId="1301F4EC" w14:textId="09C3048F" w:rsidR="00632111" w:rsidRDefault="00632111" w:rsidP="00004A20">
      <w:r w:rsidRPr="00632111">
        <w:t>Termiņš: 2020. gads</w:t>
      </w:r>
      <w:r w:rsidR="001F3736">
        <w:t>.</w:t>
      </w:r>
    </w:p>
    <w:p w14:paraId="02995ADF" w14:textId="36E23240" w:rsidR="00BB06BB" w:rsidRPr="00A73DF2" w:rsidRDefault="00BB06BB" w:rsidP="0CF61E71">
      <w:pPr>
        <w:rPr>
          <w:szCs w:val="24"/>
        </w:rPr>
      </w:pPr>
      <w:r>
        <w:t>Finansējums iekļaujams ES fondu plānošanas periodā pēc 2020. gada.</w:t>
      </w:r>
      <w:r w:rsidR="0080716C">
        <w:t xml:space="preserve"> Aktivitātes var tikt īstenota ierobežota projekta konkursā.</w:t>
      </w:r>
    </w:p>
    <w:p w14:paraId="32DAA6BF" w14:textId="6C8CA70A" w:rsidR="001F3736" w:rsidRDefault="00632111" w:rsidP="001F3736">
      <w:pPr>
        <w:numPr>
          <w:ilvl w:val="0"/>
          <w:numId w:val="40"/>
        </w:numPr>
      </w:pPr>
      <w:r w:rsidRPr="00632111">
        <w:rPr>
          <w:b/>
        </w:rPr>
        <w:t>Lai augstāk minētās investīcijas infrastruktūrā būtu lietderīgas</w:t>
      </w:r>
      <w:r w:rsidR="001F3736">
        <w:rPr>
          <w:b/>
        </w:rPr>
        <w:t>,</w:t>
      </w:r>
      <w:r w:rsidRPr="00632111">
        <w:rPr>
          <w:b/>
        </w:rPr>
        <w:t xml:space="preserve"> ieteicams veikt a</w:t>
      </w:r>
      <w:r w:rsidR="0080716C">
        <w:rPr>
          <w:b/>
        </w:rPr>
        <w:t>r</w:t>
      </w:r>
      <w:r w:rsidRPr="00632111">
        <w:rPr>
          <w:b/>
        </w:rPr>
        <w:t>ī preventīvas darbības, kurām nav nepieciešamas investīcijas</w:t>
      </w:r>
      <w:r w:rsidR="001F3736">
        <w:rPr>
          <w:b/>
        </w:rPr>
        <w:t>.</w:t>
      </w:r>
    </w:p>
    <w:p w14:paraId="16D2D6F3" w14:textId="6A772434" w:rsidR="00632111" w:rsidRPr="00632111" w:rsidRDefault="001F3736" w:rsidP="00ED4133">
      <w:r>
        <w:t>Ieteicams</w:t>
      </w:r>
      <w:r w:rsidR="00632111" w:rsidRPr="00632111">
        <w:t xml:space="preserve"> pārskatīt būvniecību reglamentējošos normatīvos aktus un būvnormatīvus attiecībā uz hidrotehnisko būvju celtniecību jūras</w:t>
      </w:r>
      <w:r w:rsidR="00BE36DD">
        <w:t xml:space="preserve"> un upju</w:t>
      </w:r>
      <w:r w:rsidR="00632111" w:rsidRPr="00632111">
        <w:t xml:space="preserve"> krast</w:t>
      </w:r>
      <w:r w:rsidR="00BE36DD">
        <w:t>os</w:t>
      </w:r>
      <w:r>
        <w:t>, kā arī</w:t>
      </w:r>
      <w:r w:rsidR="00632111" w:rsidRPr="00632111">
        <w:t xml:space="preserve"> noteikt būvniecības ierobežojumus applūstošajās teritorijās</w:t>
      </w:r>
      <w:r>
        <w:t xml:space="preserve"> </w:t>
      </w:r>
      <w:r w:rsidR="00632111" w:rsidRPr="00632111">
        <w:t>atbilstoši plūdu pārvaldība</w:t>
      </w:r>
      <w:r>
        <w:t>s</w:t>
      </w:r>
      <w:r w:rsidR="00632111" w:rsidRPr="00632111">
        <w:t xml:space="preserve"> plāniem. </w:t>
      </w:r>
    </w:p>
    <w:p w14:paraId="044487E0" w14:textId="77B4C28B" w:rsidR="00632111" w:rsidRPr="00632111" w:rsidRDefault="00632111" w:rsidP="00004A20">
      <w:r w:rsidRPr="00632111">
        <w:t>Īstenotājs: EM</w:t>
      </w:r>
      <w:r w:rsidR="001F3736">
        <w:t xml:space="preserve"> un</w:t>
      </w:r>
      <w:r w:rsidRPr="00632111">
        <w:t xml:space="preserve"> pašvaldības</w:t>
      </w:r>
      <w:r w:rsidR="001F3736">
        <w:t>.</w:t>
      </w:r>
    </w:p>
    <w:p w14:paraId="4FEDD780" w14:textId="41CC74B1" w:rsidR="00632111" w:rsidRDefault="00632111" w:rsidP="0CF61E71">
      <w:r w:rsidRPr="00632111">
        <w:t>Termiņš: 2021. gads</w:t>
      </w:r>
      <w:r w:rsidR="001F3736">
        <w:t>.</w:t>
      </w:r>
    </w:p>
    <w:p w14:paraId="42EE9C15" w14:textId="4BAA1E73" w:rsidR="00486996" w:rsidRDefault="00486996" w:rsidP="0CF61E71">
      <w:r>
        <w:t>Finansējums faktiski nav nepieciešams, jo pasākumi ir veicami esošo administratīvo resursu ietvaros.</w:t>
      </w:r>
    </w:p>
    <w:p w14:paraId="502AF8E5" w14:textId="77777777" w:rsidR="00632111" w:rsidRDefault="00632111"/>
    <w:p w14:paraId="3A6DC9ED" w14:textId="77777777" w:rsidR="002217B5" w:rsidRDefault="002217B5">
      <w:pPr>
        <w:sectPr w:rsidR="002217B5" w:rsidSect="00101F09">
          <w:pgSz w:w="11906" w:h="16838" w:code="9"/>
          <w:pgMar w:top="1560" w:right="1134" w:bottom="1560" w:left="1418" w:header="709" w:footer="624" w:gutter="0"/>
          <w:cols w:space="454"/>
          <w:docGrid w:linePitch="360"/>
        </w:sectPr>
      </w:pPr>
    </w:p>
    <w:p w14:paraId="4DFFA15C" w14:textId="2A947EEB" w:rsidR="00EA710E" w:rsidRPr="00A73DF2" w:rsidRDefault="00DC5C7D" w:rsidP="00004A20">
      <w:pPr>
        <w:pStyle w:val="Heading1"/>
      </w:pPr>
      <w:bookmarkStart w:id="406" w:name="_Toc531963478"/>
      <w:bookmarkStart w:id="407" w:name="_Toc531963755"/>
      <w:bookmarkStart w:id="408" w:name="_Toc532917578"/>
      <w:r>
        <w:lastRenderedPageBreak/>
        <w:t xml:space="preserve">4. </w:t>
      </w:r>
      <w:bookmarkStart w:id="409" w:name="_Toc518296309"/>
      <w:bookmarkStart w:id="410" w:name="_Toc521523676"/>
      <w:bookmarkStart w:id="411" w:name="_Toc526183709"/>
      <w:r w:rsidR="03064E13" w:rsidRPr="00A73DF2">
        <w:t>Bioloģiskās daudzveidības saglabāšana</w:t>
      </w:r>
      <w:bookmarkEnd w:id="406"/>
      <w:bookmarkEnd w:id="407"/>
      <w:bookmarkEnd w:id="408"/>
      <w:bookmarkEnd w:id="409"/>
      <w:bookmarkEnd w:id="410"/>
      <w:bookmarkEnd w:id="411"/>
    </w:p>
    <w:p w14:paraId="2CC71CC1" w14:textId="4071B7B6" w:rsidR="00C91423" w:rsidRPr="00A73DF2" w:rsidRDefault="00DC5C7D" w:rsidP="00004A20">
      <w:pPr>
        <w:pStyle w:val="Heading2"/>
        <w:numPr>
          <w:ilvl w:val="0"/>
          <w:numId w:val="0"/>
        </w:numPr>
      </w:pPr>
      <w:bookmarkStart w:id="412" w:name="_Toc521523677"/>
      <w:bookmarkStart w:id="413" w:name="_Toc526183710"/>
      <w:bookmarkStart w:id="414" w:name="_Toc531963479"/>
      <w:bookmarkStart w:id="415" w:name="_Toc531963756"/>
      <w:bookmarkStart w:id="416" w:name="_Toc532917579"/>
      <w:r>
        <w:t xml:space="preserve">4.1. </w:t>
      </w:r>
      <w:r w:rsidR="00C91423" w:rsidRPr="00A73DF2">
        <w:t>Ietvars</w:t>
      </w:r>
      <w:bookmarkEnd w:id="412"/>
      <w:bookmarkEnd w:id="413"/>
      <w:bookmarkEnd w:id="414"/>
      <w:bookmarkEnd w:id="415"/>
      <w:bookmarkEnd w:id="416"/>
    </w:p>
    <w:p w14:paraId="6DA6E583" w14:textId="34A7C9B0" w:rsidR="00C91423" w:rsidRPr="00A73DF2" w:rsidRDefault="00DC5C7D">
      <w:pPr>
        <w:pStyle w:val="Heading3"/>
        <w:numPr>
          <w:ilvl w:val="0"/>
          <w:numId w:val="0"/>
        </w:numPr>
      </w:pPr>
      <w:bookmarkStart w:id="417" w:name="_Toc526183711"/>
      <w:bookmarkStart w:id="418" w:name="_Toc531963480"/>
      <w:bookmarkStart w:id="419" w:name="_Toc531963757"/>
      <w:bookmarkStart w:id="420" w:name="_Toc532917580"/>
      <w:r>
        <w:t xml:space="preserve">4.1.1. </w:t>
      </w:r>
      <w:r w:rsidR="00C91423" w:rsidRPr="00A73DF2">
        <w:t>Veikto aktivitāšu vai apakšaktivitāšu raksturojums</w:t>
      </w:r>
      <w:bookmarkEnd w:id="417"/>
      <w:bookmarkEnd w:id="418"/>
      <w:bookmarkEnd w:id="419"/>
      <w:bookmarkEnd w:id="420"/>
      <w:r w:rsidR="00EA5CF4">
        <w:t xml:space="preserve"> </w:t>
      </w:r>
    </w:p>
    <w:p w14:paraId="201693B5" w14:textId="6C983EA9" w:rsidR="00C91423" w:rsidRPr="004B1E6F" w:rsidRDefault="00C91423" w:rsidP="00004A20">
      <w:pPr>
        <w:rPr>
          <w:szCs w:val="24"/>
        </w:rPr>
      </w:pPr>
      <w:r w:rsidRPr="00C44D37">
        <w:rPr>
          <w:szCs w:val="24"/>
        </w:rPr>
        <w:t>Bioloģiskās dau</w:t>
      </w:r>
      <w:r w:rsidRPr="00920A6E">
        <w:rPr>
          <w:szCs w:val="24"/>
        </w:rPr>
        <w:t xml:space="preserve">dzveidības saglabāšanas jomā </w:t>
      </w:r>
      <w:r w:rsidR="004E47DD" w:rsidRPr="00F104B0">
        <w:rPr>
          <w:szCs w:val="24"/>
        </w:rPr>
        <w:t xml:space="preserve">ES fondu </w:t>
      </w:r>
      <w:r w:rsidRPr="00F104B0">
        <w:rPr>
          <w:szCs w:val="24"/>
        </w:rPr>
        <w:t>2007.</w:t>
      </w:r>
      <w:r w:rsidR="004E47DD" w:rsidRPr="00F104B0">
        <w:rPr>
          <w:szCs w:val="24"/>
        </w:rPr>
        <w:t xml:space="preserve"> </w:t>
      </w:r>
      <w:r w:rsidRPr="00F104B0">
        <w:rPr>
          <w:szCs w:val="24"/>
        </w:rPr>
        <w:t>-</w:t>
      </w:r>
      <w:r w:rsidR="004E47DD" w:rsidRPr="00005AD7">
        <w:rPr>
          <w:szCs w:val="24"/>
        </w:rPr>
        <w:t xml:space="preserve"> </w:t>
      </w:r>
      <w:r w:rsidRPr="00005AD7">
        <w:rPr>
          <w:szCs w:val="24"/>
        </w:rPr>
        <w:t>2013. gad</w:t>
      </w:r>
      <w:r w:rsidR="004E47DD" w:rsidRPr="007F6A9C">
        <w:rPr>
          <w:szCs w:val="24"/>
        </w:rPr>
        <w:t xml:space="preserve">a plānošanas </w:t>
      </w:r>
      <w:r w:rsidRPr="007F6A9C">
        <w:rPr>
          <w:szCs w:val="24"/>
        </w:rPr>
        <w:t xml:space="preserve">perioda </w:t>
      </w:r>
      <w:r w:rsidR="004E47DD" w:rsidRPr="007F6A9C">
        <w:rPr>
          <w:szCs w:val="24"/>
        </w:rPr>
        <w:t>DP</w:t>
      </w:r>
      <w:r w:rsidRPr="007F6A9C">
        <w:rPr>
          <w:szCs w:val="24"/>
        </w:rPr>
        <w:t xml:space="preserve"> “</w:t>
      </w:r>
      <w:r w:rsidRPr="007F6A9C">
        <w:rPr>
          <w:bCs/>
          <w:szCs w:val="24"/>
        </w:rPr>
        <w:t>Infrastruktūra un pakalpojumi</w:t>
      </w:r>
      <w:r w:rsidRPr="007F6A9C">
        <w:rPr>
          <w:szCs w:val="24"/>
        </w:rPr>
        <w:t>” tika īstenotas divas aktivitātes</w:t>
      </w:r>
      <w:r w:rsidR="00AB3A36" w:rsidRPr="00557B8A">
        <w:rPr>
          <w:szCs w:val="24"/>
        </w:rPr>
        <w:t xml:space="preserve"> (turpmāk – bioloģiskās daudzveidības saglabāšanas aktivitātes) - </w:t>
      </w:r>
      <w:r w:rsidRPr="00557B8A">
        <w:rPr>
          <w:szCs w:val="24"/>
        </w:rPr>
        <w:t xml:space="preserve">3.4.1.3. aktivitāte “Bioloģiskās daudzveidības saglabāšanas </w:t>
      </w:r>
      <w:r w:rsidRPr="00ED4133">
        <w:rPr>
          <w:szCs w:val="24"/>
        </w:rPr>
        <w:t>ex</w:t>
      </w:r>
      <w:r w:rsidR="00297D52" w:rsidRPr="00ED4133">
        <w:rPr>
          <w:szCs w:val="24"/>
        </w:rPr>
        <w:t>-</w:t>
      </w:r>
      <w:r w:rsidRPr="00ED4133">
        <w:rPr>
          <w:szCs w:val="24"/>
        </w:rPr>
        <w:t>situ</w:t>
      </w:r>
      <w:r w:rsidRPr="00557B8A">
        <w:rPr>
          <w:szCs w:val="24"/>
        </w:rPr>
        <w:t xml:space="preserve"> infrastruktūras izveide”</w:t>
      </w:r>
      <w:r w:rsidR="00B90F61" w:rsidRPr="00557B8A">
        <w:rPr>
          <w:szCs w:val="24"/>
        </w:rPr>
        <w:t xml:space="preserve"> (turpmāk - 3.4.1.3. aktivitāte)</w:t>
      </w:r>
      <w:r w:rsidR="00AB3A36" w:rsidRPr="00557B8A">
        <w:rPr>
          <w:szCs w:val="24"/>
        </w:rPr>
        <w:t xml:space="preserve"> un </w:t>
      </w:r>
      <w:r w:rsidR="5B3DDBB4" w:rsidRPr="004B1E6F">
        <w:rPr>
          <w:szCs w:val="24"/>
        </w:rPr>
        <w:t>3.5.1.3. aktivitāte “Infrastruktūras izveide Natura 2000 teritorijās”</w:t>
      </w:r>
      <w:r w:rsidR="00B90F61" w:rsidRPr="004B1E6F">
        <w:rPr>
          <w:szCs w:val="24"/>
        </w:rPr>
        <w:t xml:space="preserve"> (turpmāk - 3.5.1.3. aktivitāte)</w:t>
      </w:r>
      <w:r w:rsidR="5B3DDBB4" w:rsidRPr="004B1E6F">
        <w:rPr>
          <w:szCs w:val="24"/>
        </w:rPr>
        <w:t>.</w:t>
      </w:r>
    </w:p>
    <w:p w14:paraId="0937D8B8" w14:textId="1337D9C3" w:rsidR="004D2AA3" w:rsidRPr="00004A20" w:rsidRDefault="004D2AA3" w:rsidP="004D2AA3">
      <w:pPr>
        <w:rPr>
          <w:rFonts w:eastAsia="Garamond" w:cs="Garamond"/>
          <w:szCs w:val="24"/>
        </w:rPr>
      </w:pPr>
      <w:r w:rsidRPr="00004A20">
        <w:rPr>
          <w:rFonts w:eastAsia="Garamond" w:cs="Garamond"/>
        </w:rPr>
        <w:t>3.4.1.3. aktivitātes mērķis bija bioloģiskās daudzveidības saglabāšana, kas nodrošina izzūdošu sugu saglabāšanu, kā arī pavairošanas iespēju sugu atjaunošanai dabā.</w:t>
      </w:r>
      <w:r w:rsidRPr="00004A20">
        <w:rPr>
          <w:rStyle w:val="FootnoteReference"/>
          <w:rFonts w:eastAsia="Garamond" w:cs="Garamond"/>
        </w:rPr>
        <w:footnoteReference w:id="142"/>
      </w:r>
      <w:r w:rsidRPr="00004A20">
        <w:rPr>
          <w:rFonts w:eastAsia="Garamond" w:cs="Garamond"/>
        </w:rPr>
        <w:t xml:space="preserve"> Aktivitātes ietvaros tika īstenots viens projekts bioloģiskās daudzveidības saglabāšanai </w:t>
      </w:r>
      <w:r w:rsidRPr="00ED4133">
        <w:rPr>
          <w:rFonts w:eastAsia="Garamond" w:cs="Garamond"/>
          <w:iCs/>
        </w:rPr>
        <w:t>ex</w:t>
      </w:r>
      <w:r w:rsidR="00297D52" w:rsidRPr="00ED4133">
        <w:rPr>
          <w:rFonts w:eastAsia="Garamond" w:cs="Garamond"/>
          <w:iCs/>
        </w:rPr>
        <w:t>-</w:t>
      </w:r>
      <w:r w:rsidRPr="00ED4133">
        <w:rPr>
          <w:rFonts w:eastAsia="Garamond" w:cs="Garamond"/>
          <w:iCs/>
        </w:rPr>
        <w:t>situ</w:t>
      </w:r>
      <w:r w:rsidRPr="00004A20">
        <w:rPr>
          <w:rFonts w:eastAsia="Garamond" w:cs="Garamond"/>
        </w:rPr>
        <w:t xml:space="preserve"> (bioloģiskās daudzveidības komponentu saglabāšana ārpus to dabiskās dzīvotnes</w:t>
      </w:r>
      <w:r w:rsidRPr="00004A20">
        <w:rPr>
          <w:rFonts w:eastAsia="Garamond" w:cs="Garamond"/>
          <w:vertAlign w:val="superscript"/>
        </w:rPr>
        <w:footnoteReference w:id="143"/>
      </w:r>
      <w:r w:rsidRPr="00004A20">
        <w:rPr>
          <w:rFonts w:eastAsia="Garamond" w:cs="Garamond"/>
        </w:rPr>
        <w:t xml:space="preserve">) un vides izglītības infrastruktūras izveidei. Aktivitātes ietvaros projektu 100% apmērā (3 023 602 EUR) finansēja no ERAF līdzekļiem. Projektu īstenoja NBD. </w:t>
      </w:r>
    </w:p>
    <w:p w14:paraId="45F48EC7" w14:textId="60A9DB77" w:rsidR="00C15DB9" w:rsidRPr="00A73DF2" w:rsidRDefault="004D2AA3" w:rsidP="00004A20">
      <w:pPr>
        <w:rPr>
          <w:iCs/>
        </w:rPr>
      </w:pPr>
      <w:r w:rsidRPr="00004A20">
        <w:t xml:space="preserve">Savukārt 3.5.1.3. aktivitātes mērķis bija saglabāt Latvijas dabas vides kvalitāti atbilstoši ES </w:t>
      </w:r>
      <w:r w:rsidR="008F57E0">
        <w:t>D</w:t>
      </w:r>
      <w:r w:rsidRPr="00004A20">
        <w:t>irektīvu prasībām, valsts starptautiskajām saistībām un vietējām vajadzībām, novērst esošos un nākotnes draudus dabas vērtībām, vienlaikus nodrošinot maksimāli efektīvu resursu izlietojumu dabas vērtību saglabāšanā un atjaunošanā.</w:t>
      </w:r>
      <w:r w:rsidRPr="00004A20">
        <w:rPr>
          <w:rStyle w:val="FootnoteReference"/>
          <w:rFonts w:eastAsia="Garamond" w:cs="Garamond"/>
        </w:rPr>
        <w:footnoteReference w:id="144"/>
      </w:r>
      <w:r w:rsidRPr="00004A20">
        <w:t> Šajā aktivitātē tika a</w:t>
      </w:r>
      <w:r w:rsidR="00BF756D">
        <w:t>t</w:t>
      </w:r>
      <w:r w:rsidRPr="00004A20">
        <w:t>balstīti 3 projekti ar kopējo finansējumu 7,3 milj. EUR apmērā (aktivitātes ietvaros īstenojamos projektus 100% apmērā finansēja no KF līdzekļiem), kurus īstenoja DAP trīs kārtās.</w:t>
      </w:r>
    </w:p>
    <w:p w14:paraId="73B1299D" w14:textId="70A2958A" w:rsidR="00C91423" w:rsidRPr="00A73DF2" w:rsidRDefault="000E5240">
      <w:pPr>
        <w:pStyle w:val="Heading3"/>
        <w:numPr>
          <w:ilvl w:val="0"/>
          <w:numId w:val="0"/>
        </w:numPr>
      </w:pPr>
      <w:bookmarkStart w:id="421" w:name="_Toc526183712"/>
      <w:bookmarkStart w:id="422" w:name="_Toc531963481"/>
      <w:bookmarkStart w:id="423" w:name="_Toc531963758"/>
      <w:bookmarkStart w:id="424" w:name="_Toc532917581"/>
      <w:r>
        <w:t xml:space="preserve">4.1.2. </w:t>
      </w:r>
      <w:r w:rsidR="00C91423" w:rsidRPr="00A73DF2">
        <w:t>Aktivitāšu vai apakšaktivitāšu sasaiste ar nacionālajiem un ES vides mērķiem</w:t>
      </w:r>
      <w:bookmarkEnd w:id="421"/>
      <w:bookmarkEnd w:id="422"/>
      <w:bookmarkEnd w:id="423"/>
      <w:bookmarkEnd w:id="424"/>
    </w:p>
    <w:p w14:paraId="381FFA03" w14:textId="6F5544F6" w:rsidR="004D2AA3" w:rsidRPr="00406E1E" w:rsidRDefault="004D2AA3" w:rsidP="004D2AA3">
      <w:r w:rsidRPr="00004A20">
        <w:t xml:space="preserve">Bioloģiskās daudzveidības saglabāšanas aktivitāšu mērķi bija vērsti uz ES </w:t>
      </w:r>
      <w:r w:rsidR="008F57E0">
        <w:t>D</w:t>
      </w:r>
      <w:r w:rsidRPr="00004A20">
        <w:t xml:space="preserve">irektīvu 92/43/EEK un 2009/147/EK </w:t>
      </w:r>
      <w:r w:rsidR="001D1B62">
        <w:t>prasību izpildi</w:t>
      </w:r>
      <w:r w:rsidRPr="00004A20">
        <w:t>, kas</w:t>
      </w:r>
      <w:r w:rsidR="00A142D4">
        <w:t xml:space="preserve"> </w:t>
      </w:r>
      <w:r w:rsidRPr="00004A20">
        <w:t>dalībvalstīm par pienākumu uzliek veidot un pārvaldīt Eiropas īpaši aizsargājamo teritoriju tīklu – Natura 2000</w:t>
      </w:r>
      <w:r w:rsidR="001D1B62">
        <w:t xml:space="preserve"> </w:t>
      </w:r>
      <w:r w:rsidR="001D1B62" w:rsidRPr="006E2B68">
        <w:t xml:space="preserve">(skatīt </w:t>
      </w:r>
      <w:r w:rsidR="001D1B62">
        <w:t>attēlu</w:t>
      </w:r>
      <w:r w:rsidR="001D1B62" w:rsidRPr="006E2B68">
        <w:t xml:space="preserve"> Nr. 4.1.)</w:t>
      </w:r>
      <w:r w:rsidR="001D1B62">
        <w:t xml:space="preserve">. </w:t>
      </w:r>
      <w:r w:rsidR="0075655C">
        <w:t xml:space="preserve">Vienlaikus aktivitātes </w:t>
      </w:r>
      <w:r w:rsidR="001D1B62">
        <w:t xml:space="preserve">tika vērstas </w:t>
      </w:r>
      <w:r w:rsidR="0075655C">
        <w:t xml:space="preserve">uz </w:t>
      </w:r>
      <w:r w:rsidRPr="00004A20">
        <w:t>starptautisk</w:t>
      </w:r>
      <w:r w:rsidR="0075655C">
        <w:t>o</w:t>
      </w:r>
      <w:r w:rsidRPr="00004A20">
        <w:t xml:space="preserve"> saistīb</w:t>
      </w:r>
      <w:r w:rsidR="0075655C">
        <w:t>u izpildi</w:t>
      </w:r>
      <w:r w:rsidRPr="00004A20">
        <w:t>:</w:t>
      </w:r>
    </w:p>
    <w:p w14:paraId="52EDF449" w14:textId="5594B10E" w:rsidR="00C91423" w:rsidRPr="00A73DF2" w:rsidRDefault="00C91423" w:rsidP="5DEAD0F4">
      <w:pPr>
        <w:numPr>
          <w:ilvl w:val="0"/>
          <w:numId w:val="16"/>
        </w:numPr>
      </w:pPr>
      <w:r w:rsidRPr="00A73DF2">
        <w:t>1992. gada 5. jūnija Riodežaneiro konvencij</w:t>
      </w:r>
      <w:r w:rsidR="00AB3A36">
        <w:t>u</w:t>
      </w:r>
      <w:r w:rsidRPr="00A73DF2">
        <w:t xml:space="preserve"> “Par bioloģisko daudzveidību”</w:t>
      </w:r>
      <w:r w:rsidR="00AB3A36">
        <w:t>, kuras</w:t>
      </w:r>
      <w:r w:rsidRPr="00A73DF2">
        <w:t xml:space="preserve"> mērķis ir bioloģiskās daudzveidības saglabāšana, dzīvās dabas ilgtspējīga izmantošana, godīga un līdztiesīga ģenētisko resursu patērēšana, iegūto labumu sadale, ietverot gan pienācīgu pieeju ģenētiskajiem resursiem, gan atbilstošu tehnoloģiju nodošanu, ņemot vērā visas tiesības uz šiem resursiem un tehnoloģijām, gan pienācīgu finansēšanu.</w:t>
      </w:r>
      <w:r w:rsidR="00AB3A36" w:rsidRPr="00AB3A36">
        <w:rPr>
          <w:vertAlign w:val="superscript"/>
        </w:rPr>
        <w:t xml:space="preserve"> </w:t>
      </w:r>
      <w:r w:rsidR="00AB3A36" w:rsidRPr="00A73DF2">
        <w:rPr>
          <w:vertAlign w:val="superscript"/>
        </w:rPr>
        <w:footnoteReference w:id="145"/>
      </w:r>
    </w:p>
    <w:p w14:paraId="0DC165F8" w14:textId="6835F9DE" w:rsidR="00C91423" w:rsidRPr="00A73DF2" w:rsidRDefault="00C91423" w:rsidP="007A4115">
      <w:pPr>
        <w:numPr>
          <w:ilvl w:val="0"/>
          <w:numId w:val="16"/>
        </w:numPr>
      </w:pPr>
      <w:r w:rsidRPr="00A73DF2">
        <w:t>1973. gada 3. marta Vašingtonas (CITES) konvencij</w:t>
      </w:r>
      <w:r w:rsidR="00AB3A36">
        <w:t>u</w:t>
      </w:r>
      <w:r w:rsidRPr="00A73DF2">
        <w:t xml:space="preserve"> “Par starptautisko tirdzniecību ar apdraudēto savvaļas dzīvnieku un augu sugām”</w:t>
      </w:r>
      <w:r w:rsidR="00AB3A36">
        <w:t xml:space="preserve">, kuras </w:t>
      </w:r>
      <w:r w:rsidRPr="00A73DF2">
        <w:t>mērķis ir apdraudētu dzīvnieku un augu sugu aizsardzība, reglamentējot to starptautisko tirdzniecību.</w:t>
      </w:r>
      <w:r w:rsidR="00AB3A36" w:rsidRPr="00AB3A36">
        <w:rPr>
          <w:vertAlign w:val="superscript"/>
        </w:rPr>
        <w:t xml:space="preserve"> </w:t>
      </w:r>
      <w:r w:rsidR="00AB3A36" w:rsidRPr="00A73DF2">
        <w:rPr>
          <w:vertAlign w:val="superscript"/>
        </w:rPr>
        <w:footnoteReference w:id="146"/>
      </w:r>
    </w:p>
    <w:p w14:paraId="4F719F94" w14:textId="5F13B366" w:rsidR="00C91423" w:rsidRPr="00A73DF2" w:rsidRDefault="00C91423" w:rsidP="007A4115">
      <w:pPr>
        <w:numPr>
          <w:ilvl w:val="0"/>
          <w:numId w:val="16"/>
        </w:numPr>
      </w:pPr>
      <w:r w:rsidRPr="00A73DF2">
        <w:lastRenderedPageBreak/>
        <w:t>1971. gada 2. februāra Ramsāras konvencij</w:t>
      </w:r>
      <w:r w:rsidR="00AB3A36">
        <w:t>u</w:t>
      </w:r>
      <w:r w:rsidRPr="00A73DF2">
        <w:t xml:space="preserve"> </w:t>
      </w:r>
      <w:r w:rsidR="00B53D56">
        <w:t>“</w:t>
      </w:r>
      <w:r w:rsidRPr="00A73DF2">
        <w:t>Par starptautiskas nozīmes mitrājiem, īpaši kā ūdensputnu dzīves vidi”</w:t>
      </w:r>
      <w:r w:rsidR="00AB3A36">
        <w:t xml:space="preserve">, kuras </w:t>
      </w:r>
      <w:r w:rsidRPr="00A73DF2">
        <w:t>mērķis ir aizsargāt starptautiskas nozīmes mitrājus - īpaši kā ūdensputnu dzīves vidi. Atbilstoši konvencijas 3.</w:t>
      </w:r>
      <w:r w:rsidR="00DB7732" w:rsidRPr="00A73DF2">
        <w:t xml:space="preserve"> </w:t>
      </w:r>
      <w:r w:rsidRPr="00A73DF2">
        <w:t xml:space="preserve">panta pirmajai daļai līgumslēdzējām pusēm jāformulē un jārealizē sava plānošana tā, lai veicinātu </w:t>
      </w:r>
      <w:r w:rsidR="00B53D56">
        <w:t>“</w:t>
      </w:r>
      <w:r w:rsidRPr="00A73DF2">
        <w:t>Starptautiskas nozīmes mitrāju sarakstā</w:t>
      </w:r>
      <w:r w:rsidR="00B53D56">
        <w:t>”</w:t>
      </w:r>
      <w:r w:rsidRPr="00A73DF2">
        <w:t xml:space="preserve"> ietverto mitrāju aizsardzību un iespējami saprātīgu to izmantošanu savā teritorijā.</w:t>
      </w:r>
      <w:r w:rsidR="00AB3A36" w:rsidRPr="00AB3A36">
        <w:rPr>
          <w:vertAlign w:val="superscript"/>
        </w:rPr>
        <w:t xml:space="preserve"> </w:t>
      </w:r>
      <w:r w:rsidR="00AB3A36" w:rsidRPr="00A73DF2">
        <w:rPr>
          <w:vertAlign w:val="superscript"/>
        </w:rPr>
        <w:footnoteReference w:id="147"/>
      </w:r>
    </w:p>
    <w:p w14:paraId="631CC977" w14:textId="7951A118" w:rsidR="004D2AA3" w:rsidRPr="00A73DF2" w:rsidRDefault="004D2AA3" w:rsidP="5B3DDBB4">
      <w:pPr>
        <w:rPr>
          <w:b/>
        </w:rPr>
      </w:pPr>
      <w:r w:rsidRPr="00004A20">
        <w:t>Bioloģiskās daudzveidības konvencijas ieviešanai Eiropā ir izstrādāta Eiropas augu aizsardzības stratēģija (2008. – 2014. gads)</w:t>
      </w:r>
      <w:r w:rsidRPr="00004A20">
        <w:rPr>
          <w:vertAlign w:val="superscript"/>
        </w:rPr>
        <w:footnoteReference w:id="148"/>
      </w:r>
      <w:r w:rsidRPr="00004A20">
        <w:t xml:space="preserve">, kas paredz arī Eiropas augu </w:t>
      </w:r>
      <w:r w:rsidRPr="00ED4133">
        <w:t>ex</w:t>
      </w:r>
      <w:r w:rsidR="00297D52" w:rsidRPr="00ED4133">
        <w:t>-</w:t>
      </w:r>
      <w:r w:rsidRPr="00ED4133">
        <w:t>situ</w:t>
      </w:r>
      <w:r w:rsidRPr="003E4B87">
        <w:t xml:space="preserve"> </w:t>
      </w:r>
      <w:r w:rsidRPr="00004A20">
        <w:t>aizsardzību</w:t>
      </w:r>
      <w:r w:rsidR="00D2769A">
        <w:t xml:space="preserve"> un</w:t>
      </w:r>
      <w:r w:rsidRPr="00004A20">
        <w:t xml:space="preserve"> sabiedrības izglītošanu.</w:t>
      </w:r>
      <w:r w:rsidRPr="0031345C">
        <w:t xml:space="preserve"> </w:t>
      </w:r>
    </w:p>
    <w:p w14:paraId="54715DE1" w14:textId="470A26D2" w:rsidR="00CF490C" w:rsidRPr="00004A20" w:rsidRDefault="00CF490C" w:rsidP="00004A20">
      <w:pPr>
        <w:pStyle w:val="Caption"/>
        <w:keepNext/>
        <w:jc w:val="center"/>
        <w:rPr>
          <w:b/>
          <w:bCs/>
          <w:color w:val="526D7C" w:themeColor="accent1" w:themeShade="BF"/>
          <w:sz w:val="20"/>
          <w:szCs w:val="20"/>
        </w:rPr>
      </w:pPr>
      <w:r w:rsidRPr="00004A20">
        <w:rPr>
          <w:b/>
          <w:bCs/>
          <w:i w:val="0"/>
          <w:iCs w:val="0"/>
          <w:color w:val="526D7C" w:themeColor="accent1" w:themeShade="BF"/>
          <w:sz w:val="20"/>
          <w:szCs w:val="20"/>
        </w:rPr>
        <w:lastRenderedPageBreak/>
        <w:t>Attēls Nr. 4.</w:t>
      </w:r>
      <w:r w:rsidRPr="00004A20">
        <w:fldChar w:fldCharType="begin"/>
      </w:r>
      <w:r w:rsidRPr="00004A20">
        <w:rPr>
          <w:b/>
          <w:i w:val="0"/>
          <w:color w:val="526D7C" w:themeColor="accent1" w:themeShade="BF"/>
          <w:sz w:val="20"/>
          <w:szCs w:val="20"/>
        </w:rPr>
        <w:instrText xml:space="preserve"> SEQ Attēls \* ARABIC </w:instrText>
      </w:r>
      <w:r w:rsidRPr="00004A20">
        <w:rPr>
          <w:b/>
          <w:i w:val="0"/>
          <w:color w:val="526D7C" w:themeColor="accent1" w:themeShade="BF"/>
          <w:sz w:val="20"/>
          <w:szCs w:val="20"/>
        </w:rPr>
        <w:fldChar w:fldCharType="separate"/>
      </w:r>
      <w:r w:rsidR="006C172A">
        <w:rPr>
          <w:b/>
          <w:i w:val="0"/>
          <w:noProof/>
          <w:color w:val="526D7C" w:themeColor="accent1" w:themeShade="BF"/>
          <w:sz w:val="20"/>
          <w:szCs w:val="20"/>
        </w:rPr>
        <w:t>1</w:t>
      </w:r>
      <w:r w:rsidRPr="00004A20">
        <w:fldChar w:fldCharType="end"/>
      </w:r>
      <w:r w:rsidRPr="00004A20">
        <w:rPr>
          <w:b/>
          <w:bCs/>
          <w:i w:val="0"/>
          <w:iCs w:val="0"/>
          <w:color w:val="526D7C" w:themeColor="accent1" w:themeShade="BF"/>
          <w:sz w:val="20"/>
          <w:szCs w:val="20"/>
        </w:rPr>
        <w:t xml:space="preserve">. </w:t>
      </w:r>
      <w:r w:rsidRPr="0CF61E71">
        <w:rPr>
          <w:b/>
          <w:bCs/>
          <w:i w:val="0"/>
          <w:iCs w:val="0"/>
          <w:color w:val="526D7C" w:themeColor="accent1" w:themeShade="BF"/>
          <w:sz w:val="20"/>
          <w:szCs w:val="20"/>
        </w:rPr>
        <w:t>Pārskats par svarīgākajiem dabas jomu regulējošajiem normatīvajiem aktiem un plānošanas dokumentiem</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4520"/>
        <w:gridCol w:w="4804"/>
      </w:tblGrid>
      <w:tr w:rsidR="004D2AA3" w:rsidRPr="00CF490C" w14:paraId="0D3EFBEE" w14:textId="77777777" w:rsidTr="00004A20">
        <w:trPr>
          <w:trHeight w:val="50"/>
          <w:tblHeader/>
        </w:trPr>
        <w:tc>
          <w:tcPr>
            <w:tcW w:w="5000" w:type="pct"/>
            <w:gridSpan w:val="2"/>
            <w:tcBorders>
              <w:top w:val="single" w:sz="12" w:space="0" w:color="688392"/>
              <w:left w:val="single" w:sz="12" w:space="0" w:color="688392"/>
              <w:bottom w:val="single" w:sz="12" w:space="0" w:color="688392"/>
              <w:right w:val="single" w:sz="12" w:space="0" w:color="768231" w:themeColor="accent2" w:themeShade="BF"/>
            </w:tcBorders>
            <w:shd w:val="clear" w:color="auto" w:fill="688392"/>
            <w:vAlign w:val="center"/>
          </w:tcPr>
          <w:p w14:paraId="6269BB30" w14:textId="77777777" w:rsidR="004D2AA3" w:rsidRPr="00ED4133" w:rsidRDefault="004D2AA3" w:rsidP="004D2AA3">
            <w:pPr>
              <w:spacing w:before="0" w:after="0"/>
              <w:ind w:left="57" w:right="57"/>
              <w:jc w:val="center"/>
              <w:rPr>
                <w:b/>
                <w:bCs/>
                <w:color w:val="FFFFFF" w:themeColor="background1"/>
                <w:sz w:val="20"/>
                <w:szCs w:val="20"/>
              </w:rPr>
            </w:pPr>
            <w:r w:rsidRPr="00ED4133">
              <w:rPr>
                <w:b/>
                <w:bCs/>
                <w:color w:val="FFFFFF" w:themeColor="background1"/>
                <w:sz w:val="20"/>
                <w:szCs w:val="20"/>
              </w:rPr>
              <w:t>Starptautiskās saistības</w:t>
            </w:r>
          </w:p>
        </w:tc>
      </w:tr>
      <w:tr w:rsidR="004D2AA3" w:rsidRPr="00CF490C" w14:paraId="50FEAC94" w14:textId="77777777" w:rsidTr="00004A20">
        <w:trPr>
          <w:tblHeader/>
        </w:trPr>
        <w:tc>
          <w:tcPr>
            <w:tcW w:w="2424" w:type="pct"/>
            <w:tcBorders>
              <w:top w:val="single" w:sz="12" w:space="0" w:color="688392"/>
              <w:left w:val="single" w:sz="12" w:space="0" w:color="688392"/>
              <w:bottom w:val="single" w:sz="12" w:space="0" w:color="8A9FAC"/>
              <w:right w:val="single" w:sz="18" w:space="0" w:color="688392"/>
            </w:tcBorders>
            <w:shd w:val="clear" w:color="auto" w:fill="auto"/>
          </w:tcPr>
          <w:p w14:paraId="4453849F" w14:textId="0A06AD32" w:rsidR="004D2AA3" w:rsidRPr="00004A20" w:rsidRDefault="00EE006C" w:rsidP="00004A20">
            <w:pPr>
              <w:spacing w:before="0" w:after="0"/>
              <w:ind w:right="57"/>
              <w:jc w:val="left"/>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Riodežaneiro konvencija “Par bioloģisko daudzveidību” (1992)</w:t>
            </w:r>
          </w:p>
          <w:p w14:paraId="53139337" w14:textId="50F46489" w:rsidR="004D2AA3" w:rsidRPr="00004A20" w:rsidRDefault="00EE006C" w:rsidP="00004A20">
            <w:pPr>
              <w:spacing w:before="0" w:after="0"/>
              <w:ind w:right="57"/>
              <w:jc w:val="left"/>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Vašingtonas (CITES) konvencija “Par starptautisko tirdzniecību ar apdraudēto savvaļas dzīvnieku un augu sugām” (1973)</w:t>
            </w:r>
          </w:p>
          <w:p w14:paraId="31037B73" w14:textId="04863135" w:rsidR="00CF490C" w:rsidRPr="00004A20" w:rsidRDefault="001D1B62" w:rsidP="00004A20">
            <w:pPr>
              <w:spacing w:before="0" w:after="0"/>
              <w:ind w:right="57"/>
              <w:jc w:val="left"/>
              <w:rPr>
                <w:b/>
                <w:bCs/>
                <w:sz w:val="18"/>
                <w:szCs w:val="18"/>
              </w:rPr>
            </w:pPr>
            <w:r w:rsidRPr="00004A20">
              <w:rPr>
                <w:noProof/>
                <w:sz w:val="18"/>
                <w:szCs w:val="18"/>
                <w:lang w:eastAsia="lv-LV"/>
              </w:rPr>
              <mc:AlternateContent>
                <mc:Choice Requires="wps">
                  <w:drawing>
                    <wp:anchor distT="0" distB="0" distL="114300" distR="114300" simplePos="0" relativeHeight="251743232" behindDoc="0" locked="0" layoutInCell="1" allowOverlap="1" wp14:anchorId="0441EF22" wp14:editId="3A655D9F">
                      <wp:simplePos x="0" y="0"/>
                      <wp:positionH relativeFrom="column">
                        <wp:posOffset>2749549</wp:posOffset>
                      </wp:positionH>
                      <wp:positionV relativeFrom="paragraph">
                        <wp:posOffset>186237</wp:posOffset>
                      </wp:positionV>
                      <wp:extent cx="180975" cy="120650"/>
                      <wp:effectExtent l="0" t="0" r="28575" b="12700"/>
                      <wp:wrapNone/>
                      <wp:docPr id="35" name="Flowchart: Extract 228"/>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01B3B" id="Flowchart: Extract 228" o:spid="_x0000_s1026" type="#_x0000_t127" style="position:absolute;margin-left:216.5pt;margin-top:14.65pt;width:14.25pt;height:9.5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" fillcolor="#688392" strokecolor="#688392" strokeweight="2pt"/>
                  </w:pict>
                </mc:Fallback>
              </mc:AlternateContent>
            </w:r>
            <w:r w:rsidR="00EE006C" w:rsidRPr="00CF490C">
              <w:rPr>
                <w:color w:val="000000" w:themeColor="text1"/>
                <w:sz w:val="18"/>
                <w:szCs w:val="18"/>
              </w:rPr>
              <w:sym w:font="Wingdings" w:char="F09F"/>
            </w:r>
            <w:r w:rsidR="00EE006C" w:rsidRPr="00CF490C">
              <w:rPr>
                <w:color w:val="000000" w:themeColor="text1"/>
                <w:sz w:val="18"/>
                <w:szCs w:val="18"/>
              </w:rPr>
              <w:t xml:space="preserve"> </w:t>
            </w:r>
            <w:r w:rsidR="004D2AA3" w:rsidRPr="00004A20">
              <w:rPr>
                <w:bCs/>
                <w:sz w:val="18"/>
                <w:szCs w:val="18"/>
              </w:rPr>
              <w:t>Ramsāras konvencija „Par starptautiskas nozīmes mitrājiem, īpaši kā ūdensputnu dzīves vidi” (1971)</w:t>
            </w:r>
            <w:r w:rsidR="00EE006C" w:rsidRPr="00CF490C">
              <w:rPr>
                <w:noProof/>
                <w:sz w:val="18"/>
                <w:szCs w:val="18"/>
                <w:lang w:eastAsia="lv-LV"/>
              </w:rPr>
              <w:t xml:space="preserve"> </w:t>
            </w:r>
          </w:p>
        </w:tc>
        <w:tc>
          <w:tcPr>
            <w:tcW w:w="2576" w:type="pct"/>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3C818CAD" w14:textId="3ECD0963" w:rsidR="004D2AA3" w:rsidRPr="00004A20" w:rsidRDefault="004D2AA3" w:rsidP="00004A20">
            <w:pPr>
              <w:spacing w:before="0" w:after="0"/>
              <w:ind w:left="57" w:right="57"/>
              <w:jc w:val="left"/>
              <w:rPr>
                <w:color w:val="000000" w:themeColor="text1"/>
                <w:sz w:val="18"/>
                <w:szCs w:val="18"/>
              </w:rPr>
            </w:pPr>
            <w:r w:rsidRPr="00004A20">
              <w:rPr>
                <w:sz w:val="18"/>
                <w:szCs w:val="18"/>
              </w:rPr>
              <w:t>Konvencijas</w:t>
            </w:r>
            <w:r w:rsidR="00D2769A">
              <w:rPr>
                <w:sz w:val="18"/>
                <w:szCs w:val="18"/>
              </w:rPr>
              <w:t xml:space="preserve"> </w:t>
            </w:r>
            <w:r w:rsidRPr="00004A20">
              <w:rPr>
                <w:sz w:val="18"/>
                <w:szCs w:val="18"/>
              </w:rPr>
              <w:t>paredz bioloģiskās daudzveidības saglabāšanu to dabiskajās dzīvotnēs un kolekcijās, kā arī sabiedrības izglītošanu.</w:t>
            </w:r>
            <w:r w:rsidR="00EE006C" w:rsidRPr="00004A20">
              <w:rPr>
                <w:sz w:val="18"/>
                <w:szCs w:val="18"/>
              </w:rPr>
              <w:t xml:space="preserve"> </w:t>
            </w:r>
            <w:r w:rsidRPr="00004A20">
              <w:rPr>
                <w:sz w:val="18"/>
                <w:szCs w:val="18"/>
              </w:rPr>
              <w:t xml:space="preserve">Riodežaneiro konvencijas ieviešanai Eiropā ir izstrādāta </w:t>
            </w:r>
            <w:r w:rsidRPr="00004A20">
              <w:rPr>
                <w:color w:val="000000" w:themeColor="text1"/>
                <w:sz w:val="18"/>
                <w:szCs w:val="18"/>
              </w:rPr>
              <w:t xml:space="preserve">Eiropas augu aizsardzības stratēģija (2008. – 2014. gads). </w:t>
            </w:r>
          </w:p>
        </w:tc>
      </w:tr>
      <w:tr w:rsidR="004D2AA3" w:rsidRPr="00CF490C" w14:paraId="64A943CD" w14:textId="77777777" w:rsidTr="00004A20">
        <w:trPr>
          <w:tblHeader/>
        </w:trPr>
        <w:tc>
          <w:tcPr>
            <w:tcW w:w="2424" w:type="pct"/>
            <w:tcBorders>
              <w:top w:val="single" w:sz="12" w:space="0" w:color="8A9FAC"/>
              <w:left w:val="single" w:sz="12" w:space="0" w:color="8A9FAC"/>
              <w:bottom w:val="single" w:sz="12" w:space="0" w:color="8A9FAC"/>
              <w:right w:val="single" w:sz="18" w:space="0" w:color="8A9FAC"/>
            </w:tcBorders>
            <w:shd w:val="clear" w:color="auto" w:fill="8A9FAC"/>
            <w:vAlign w:val="center"/>
          </w:tcPr>
          <w:p w14:paraId="552F7A8A" w14:textId="5AEE01B1" w:rsidR="004D2AA3" w:rsidRPr="00ED4133" w:rsidRDefault="004D2AA3" w:rsidP="004D2AA3">
            <w:pPr>
              <w:spacing w:before="0" w:after="0"/>
              <w:ind w:left="57" w:right="57"/>
              <w:jc w:val="center"/>
              <w:rPr>
                <w:b/>
                <w:bCs/>
                <w:sz w:val="20"/>
                <w:szCs w:val="20"/>
              </w:rPr>
            </w:pPr>
            <w:r w:rsidRPr="00ED4133">
              <w:rPr>
                <w:b/>
                <w:bCs/>
                <w:color w:val="FFFFFF" w:themeColor="background1"/>
                <w:sz w:val="20"/>
                <w:szCs w:val="20"/>
              </w:rPr>
              <w:t xml:space="preserve">ES </w:t>
            </w:r>
            <w:r w:rsidR="008F57E0" w:rsidRPr="00ED4133">
              <w:rPr>
                <w:b/>
                <w:bCs/>
                <w:color w:val="FFFFFF" w:themeColor="background1"/>
                <w:sz w:val="20"/>
                <w:szCs w:val="20"/>
              </w:rPr>
              <w:t>D</w:t>
            </w:r>
            <w:r w:rsidRPr="00ED4133">
              <w:rPr>
                <w:b/>
                <w:bCs/>
                <w:color w:val="FFFFFF" w:themeColor="background1"/>
                <w:sz w:val="20"/>
                <w:szCs w:val="20"/>
              </w:rPr>
              <w:t>irektīvas</w:t>
            </w:r>
          </w:p>
        </w:tc>
        <w:tc>
          <w:tcPr>
            <w:tcW w:w="2576" w:type="pct"/>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tcPr>
          <w:p w14:paraId="197CD2A2" w14:textId="77777777" w:rsidR="004D2AA3" w:rsidRPr="00ED4133" w:rsidRDefault="004D2AA3" w:rsidP="004D2AA3">
            <w:pPr>
              <w:spacing w:before="0" w:after="0"/>
              <w:ind w:left="57" w:right="57"/>
              <w:jc w:val="center"/>
              <w:rPr>
                <w:color w:val="000000" w:themeColor="text1"/>
                <w:sz w:val="20"/>
                <w:szCs w:val="20"/>
              </w:rPr>
            </w:pPr>
            <w:r w:rsidRPr="00ED4133">
              <w:rPr>
                <w:b/>
                <w:bCs/>
                <w:color w:val="FFFFFF" w:themeColor="background1"/>
                <w:sz w:val="20"/>
                <w:szCs w:val="20"/>
              </w:rPr>
              <w:t>ES plānošanas dokumenti</w:t>
            </w:r>
          </w:p>
        </w:tc>
      </w:tr>
      <w:tr w:rsidR="004D2AA3" w:rsidRPr="00CF490C" w14:paraId="17C82192" w14:textId="77777777" w:rsidTr="00004A20">
        <w:trPr>
          <w:tblHeader/>
        </w:trPr>
        <w:tc>
          <w:tcPr>
            <w:tcW w:w="2424" w:type="pct"/>
            <w:tcBorders>
              <w:top w:val="single" w:sz="12" w:space="0" w:color="688392"/>
              <w:left w:val="single" w:sz="12" w:space="0" w:color="688392"/>
              <w:bottom w:val="single" w:sz="12" w:space="0" w:color="8A9FAC"/>
              <w:right w:val="single" w:sz="18" w:space="0" w:color="688392"/>
            </w:tcBorders>
            <w:shd w:val="clear" w:color="auto" w:fill="auto"/>
          </w:tcPr>
          <w:p w14:paraId="4C9AFD18" w14:textId="41546A51" w:rsidR="004D2AA3" w:rsidRPr="00004A20" w:rsidRDefault="004D2AA3">
            <w:pPr>
              <w:spacing w:before="0" w:after="0"/>
              <w:ind w:right="57"/>
              <w:rPr>
                <w:sz w:val="18"/>
                <w:szCs w:val="18"/>
              </w:rPr>
            </w:pPr>
            <w:r w:rsidRPr="00004A20">
              <w:rPr>
                <w:sz w:val="18"/>
                <w:szCs w:val="18"/>
              </w:rPr>
              <w:t>D</w:t>
            </w:r>
            <w:r w:rsidR="00CF490C" w:rsidRPr="00004A20">
              <w:rPr>
                <w:sz w:val="18"/>
                <w:szCs w:val="18"/>
              </w:rPr>
              <w:t xml:space="preserve">irektīvas </w:t>
            </w:r>
            <w:r w:rsidRPr="00004A20">
              <w:rPr>
                <w:sz w:val="18"/>
                <w:szCs w:val="18"/>
              </w:rPr>
              <w:t xml:space="preserve">92/43/EEK </w:t>
            </w:r>
            <w:r w:rsidR="00CF490C" w:rsidRPr="00004A20">
              <w:rPr>
                <w:sz w:val="18"/>
                <w:szCs w:val="18"/>
              </w:rPr>
              <w:t xml:space="preserve">un </w:t>
            </w:r>
            <w:r w:rsidRPr="00004A20">
              <w:rPr>
                <w:sz w:val="18"/>
                <w:szCs w:val="18"/>
              </w:rPr>
              <w:t>2009/147/EK izvirza sekojošas prasības:</w:t>
            </w:r>
          </w:p>
          <w:p w14:paraId="70EC5197" w14:textId="2E769576"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1D1B62" w:rsidRPr="00004A20">
              <w:rPr>
                <w:sz w:val="18"/>
                <w:szCs w:val="18"/>
              </w:rPr>
              <w:t>izveidot</w:t>
            </w:r>
            <w:r w:rsidR="004D2AA3" w:rsidRPr="00004A20">
              <w:rPr>
                <w:sz w:val="18"/>
                <w:szCs w:val="18"/>
              </w:rPr>
              <w:t xml:space="preserve"> stingr</w:t>
            </w:r>
            <w:r w:rsidR="001D1B62" w:rsidRPr="00004A20">
              <w:rPr>
                <w:sz w:val="18"/>
                <w:szCs w:val="18"/>
              </w:rPr>
              <w:t>u</w:t>
            </w:r>
            <w:r w:rsidR="004D2AA3" w:rsidRPr="00004A20">
              <w:rPr>
                <w:sz w:val="18"/>
                <w:szCs w:val="18"/>
              </w:rPr>
              <w:t xml:space="preserve"> aizsardzības režīms visām sugām, kuras uzskaitītas </w:t>
            </w:r>
            <w:r w:rsidR="001D1B62" w:rsidRPr="00004A20">
              <w:rPr>
                <w:sz w:val="18"/>
                <w:szCs w:val="18"/>
              </w:rPr>
              <w:t>D</w:t>
            </w:r>
            <w:r w:rsidR="004D2AA3" w:rsidRPr="00004A20">
              <w:rPr>
                <w:sz w:val="18"/>
                <w:szCs w:val="18"/>
              </w:rPr>
              <w:t>irektīvas</w:t>
            </w:r>
            <w:r w:rsidR="001D1B62" w:rsidRPr="00004A20">
              <w:rPr>
                <w:sz w:val="18"/>
                <w:szCs w:val="18"/>
              </w:rPr>
              <w:t xml:space="preserve"> </w:t>
            </w:r>
            <w:r w:rsidR="001D1B62" w:rsidRPr="006E2B68">
              <w:rPr>
                <w:sz w:val="18"/>
                <w:szCs w:val="18"/>
              </w:rPr>
              <w:t>92/43/EEK</w:t>
            </w:r>
            <w:r w:rsidR="004D2AA3" w:rsidRPr="00004A20">
              <w:rPr>
                <w:sz w:val="18"/>
                <w:szCs w:val="18"/>
              </w:rPr>
              <w:t xml:space="preserve"> IV pielikumā;</w:t>
            </w:r>
          </w:p>
          <w:p w14:paraId="3502FFD3" w14:textId="103A1BA2" w:rsidR="004D2AA3" w:rsidRPr="00004A20" w:rsidRDefault="00CF490C" w:rsidP="00004A20">
            <w:pPr>
              <w:spacing w:before="0" w:after="0"/>
              <w:ind w:right="57"/>
              <w:rPr>
                <w:bCs/>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1D1B62">
              <w:rPr>
                <w:bCs/>
                <w:sz w:val="18"/>
                <w:szCs w:val="18"/>
              </w:rPr>
              <w:t>noteikt</w:t>
            </w:r>
            <w:r w:rsidR="004D2AA3" w:rsidRPr="00004A20">
              <w:rPr>
                <w:bCs/>
                <w:sz w:val="18"/>
                <w:szCs w:val="18"/>
              </w:rPr>
              <w:t xml:space="preserve"> pamatteritorijas </w:t>
            </w:r>
            <w:r w:rsidR="001D1B62">
              <w:rPr>
                <w:bCs/>
                <w:sz w:val="18"/>
                <w:szCs w:val="18"/>
              </w:rPr>
              <w:t>D</w:t>
            </w:r>
            <w:r w:rsidR="001D1B62" w:rsidRPr="006E2B68">
              <w:rPr>
                <w:bCs/>
                <w:sz w:val="18"/>
                <w:szCs w:val="18"/>
              </w:rPr>
              <w:t>irektīvas</w:t>
            </w:r>
            <w:r w:rsidR="001D1B62">
              <w:rPr>
                <w:bCs/>
                <w:sz w:val="18"/>
                <w:szCs w:val="18"/>
              </w:rPr>
              <w:t xml:space="preserve"> </w:t>
            </w:r>
            <w:r w:rsidR="001D1B62" w:rsidRPr="006E2B68">
              <w:rPr>
                <w:sz w:val="18"/>
                <w:szCs w:val="18"/>
              </w:rPr>
              <w:t>92/43/EEK</w:t>
            </w:r>
            <w:r w:rsidR="001D1B62" w:rsidRPr="006E2B68">
              <w:rPr>
                <w:bCs/>
                <w:sz w:val="18"/>
                <w:szCs w:val="18"/>
              </w:rPr>
              <w:t xml:space="preserve"> </w:t>
            </w:r>
            <w:r w:rsidR="004D2AA3" w:rsidRPr="00004A20">
              <w:rPr>
                <w:bCs/>
                <w:sz w:val="18"/>
                <w:szCs w:val="18"/>
              </w:rPr>
              <w:t xml:space="preserve">I un II pielikumā un </w:t>
            </w:r>
            <w:r w:rsidR="001D1B62">
              <w:rPr>
                <w:bCs/>
                <w:sz w:val="18"/>
                <w:szCs w:val="18"/>
              </w:rPr>
              <w:t xml:space="preserve">Direktīvas </w:t>
            </w:r>
            <w:r w:rsidR="001D1B62" w:rsidRPr="006E2B68">
              <w:rPr>
                <w:sz w:val="18"/>
                <w:szCs w:val="18"/>
              </w:rPr>
              <w:t>2009/147/EK</w:t>
            </w:r>
            <w:r w:rsidR="004D2AA3" w:rsidRPr="00004A20">
              <w:rPr>
                <w:bCs/>
                <w:sz w:val="18"/>
                <w:szCs w:val="18"/>
              </w:rPr>
              <w:t xml:space="preserve"> I pielikumā uzskaitīto sugu un dzīvotņu veidu, kā arī migrējošo putnu aizsardzībai;</w:t>
            </w:r>
          </w:p>
          <w:p w14:paraId="4F1CFFC4" w14:textId="44E6100F"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1D1B62" w:rsidRPr="00004A20">
              <w:rPr>
                <w:sz w:val="18"/>
                <w:szCs w:val="18"/>
              </w:rPr>
              <w:t>pārraudzīt</w:t>
            </w:r>
            <w:r w:rsidR="004D2AA3" w:rsidRPr="00004A20">
              <w:rPr>
                <w:sz w:val="18"/>
                <w:szCs w:val="18"/>
              </w:rPr>
              <w:t xml:space="preserve"> progres</w:t>
            </w:r>
            <w:r w:rsidR="001D1B62" w:rsidRPr="00004A20">
              <w:rPr>
                <w:sz w:val="18"/>
                <w:szCs w:val="18"/>
              </w:rPr>
              <w:t>u</w:t>
            </w:r>
            <w:r w:rsidR="004D2AA3" w:rsidRPr="00004A20">
              <w:rPr>
                <w:sz w:val="18"/>
                <w:szCs w:val="18"/>
              </w:rPr>
              <w:t xml:space="preserve"> un reizi 6 gados </w:t>
            </w:r>
            <w:r w:rsidR="001D1B62" w:rsidRPr="00004A20">
              <w:rPr>
                <w:sz w:val="18"/>
                <w:szCs w:val="18"/>
              </w:rPr>
              <w:t>ziņot</w:t>
            </w:r>
            <w:r w:rsidR="004D2AA3" w:rsidRPr="00004A20">
              <w:rPr>
                <w:sz w:val="18"/>
                <w:szCs w:val="18"/>
              </w:rPr>
              <w:t xml:space="preserve"> EK par esošo Eiropas nozīmes sugu un dzīvotņu statusu. </w:t>
            </w:r>
          </w:p>
          <w:p w14:paraId="25060D1E" w14:textId="73EFFB98" w:rsidR="00CF490C" w:rsidRPr="00004A20" w:rsidRDefault="00CF490C">
            <w:pPr>
              <w:spacing w:before="0" w:after="0"/>
              <w:ind w:right="57"/>
              <w:rPr>
                <w:bCs/>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bCs/>
                <w:sz w:val="18"/>
                <w:szCs w:val="18"/>
              </w:rPr>
              <w:t>Natura 2000 teritorijām piešķir</w:t>
            </w:r>
            <w:r w:rsidR="001D1B62">
              <w:rPr>
                <w:bCs/>
                <w:sz w:val="18"/>
                <w:szCs w:val="18"/>
              </w:rPr>
              <w:t>t</w:t>
            </w:r>
            <w:r w:rsidR="004D2AA3" w:rsidRPr="00004A20">
              <w:rPr>
                <w:bCs/>
                <w:sz w:val="18"/>
                <w:szCs w:val="18"/>
              </w:rPr>
              <w:t xml:space="preserve"> ĪADT status</w:t>
            </w:r>
            <w:r w:rsidR="001D1B62">
              <w:rPr>
                <w:bCs/>
                <w:sz w:val="18"/>
                <w:szCs w:val="18"/>
              </w:rPr>
              <w:t>u</w:t>
            </w:r>
            <w:r w:rsidR="004D2AA3" w:rsidRPr="00004A20">
              <w:rPr>
                <w:bCs/>
                <w:sz w:val="18"/>
                <w:szCs w:val="18"/>
              </w:rPr>
              <w:t xml:space="preserve"> un ievie</w:t>
            </w:r>
            <w:r w:rsidR="001D1B62">
              <w:rPr>
                <w:bCs/>
                <w:sz w:val="18"/>
                <w:szCs w:val="18"/>
              </w:rPr>
              <w:t>st</w:t>
            </w:r>
            <w:r w:rsidR="004D2AA3" w:rsidRPr="00004A20">
              <w:rPr>
                <w:bCs/>
                <w:sz w:val="18"/>
                <w:szCs w:val="18"/>
              </w:rPr>
              <w:t xml:space="preserve"> vajadzīg</w:t>
            </w:r>
            <w:r w:rsidR="001D1B62">
              <w:rPr>
                <w:bCs/>
                <w:sz w:val="18"/>
                <w:szCs w:val="18"/>
              </w:rPr>
              <w:t>os</w:t>
            </w:r>
            <w:r w:rsidR="004D2AA3" w:rsidRPr="00004A20">
              <w:rPr>
                <w:bCs/>
                <w:sz w:val="18"/>
                <w:szCs w:val="18"/>
              </w:rPr>
              <w:t xml:space="preserve"> apsaimniekošanas pasākum</w:t>
            </w:r>
            <w:r w:rsidR="001D1B62">
              <w:rPr>
                <w:bCs/>
                <w:sz w:val="18"/>
                <w:szCs w:val="18"/>
              </w:rPr>
              <w:t>us</w:t>
            </w:r>
            <w:r w:rsidR="004D2AA3" w:rsidRPr="00004A20">
              <w:rPr>
                <w:bCs/>
                <w:sz w:val="18"/>
                <w:szCs w:val="18"/>
              </w:rPr>
              <w:t xml:space="preserve">, lai uzturētu vai atjaunotu tajās esošās sugas un dzīvotnes labā stāvoklī: </w:t>
            </w:r>
          </w:p>
          <w:p w14:paraId="2F587C64" w14:textId="3C0305C8" w:rsidR="00CF490C" w:rsidRPr="00004A20" w:rsidRDefault="00CF490C" w:rsidP="00004A20">
            <w:pPr>
              <w:spacing w:before="0" w:after="0"/>
              <w:ind w:right="57"/>
              <w:rPr>
                <w:sz w:val="18"/>
                <w:szCs w:val="18"/>
              </w:rPr>
            </w:pPr>
            <w:r w:rsidRPr="00004A20">
              <w:rPr>
                <w:sz w:val="18"/>
                <w:szCs w:val="18"/>
              </w:rPr>
              <w:t xml:space="preserve">(1) </w:t>
            </w:r>
            <w:r w:rsidR="001D1B62" w:rsidRPr="00004A20">
              <w:rPr>
                <w:sz w:val="18"/>
                <w:szCs w:val="18"/>
              </w:rPr>
              <w:t>novērst</w:t>
            </w:r>
            <w:r w:rsidR="004D2AA3" w:rsidRPr="00004A20">
              <w:rPr>
                <w:sz w:val="18"/>
                <w:szCs w:val="18"/>
              </w:rPr>
              <w:t xml:space="preserve"> kaitējošas darbības, kas varētu ievērojami traucēt attiecīgās teritorijas sugas vai pasliktināt dzīvotņu apstākļus;</w:t>
            </w:r>
          </w:p>
          <w:p w14:paraId="6BC74A09" w14:textId="5B95DE5F" w:rsidR="004D2AA3" w:rsidRPr="00004A20" w:rsidRDefault="00CF490C" w:rsidP="00004A20">
            <w:pPr>
              <w:spacing w:before="0" w:after="0"/>
              <w:ind w:right="57"/>
              <w:rPr>
                <w:sz w:val="18"/>
                <w:szCs w:val="18"/>
              </w:rPr>
            </w:pPr>
            <w:r w:rsidRPr="00004A20">
              <w:rPr>
                <w:sz w:val="18"/>
                <w:szCs w:val="18"/>
              </w:rPr>
              <w:t xml:space="preserve">(2) </w:t>
            </w:r>
            <w:r w:rsidR="001D1B62" w:rsidRPr="00004A20">
              <w:rPr>
                <w:sz w:val="18"/>
                <w:szCs w:val="18"/>
              </w:rPr>
              <w:t>veikt</w:t>
            </w:r>
            <w:r w:rsidR="004D2AA3" w:rsidRPr="00004A20">
              <w:rPr>
                <w:sz w:val="18"/>
                <w:szCs w:val="18"/>
              </w:rPr>
              <w:t xml:space="preserve"> pozitīv</w:t>
            </w:r>
            <w:r w:rsidR="001D1B62" w:rsidRPr="00004A20">
              <w:rPr>
                <w:sz w:val="18"/>
                <w:szCs w:val="18"/>
              </w:rPr>
              <w:t>us</w:t>
            </w:r>
            <w:r w:rsidR="004D2AA3" w:rsidRPr="00004A20">
              <w:rPr>
                <w:sz w:val="18"/>
                <w:szCs w:val="18"/>
              </w:rPr>
              <w:t xml:space="preserve"> aizsardzības pasākum</w:t>
            </w:r>
            <w:r w:rsidR="001D1B62" w:rsidRPr="00004A20">
              <w:rPr>
                <w:sz w:val="18"/>
                <w:szCs w:val="18"/>
              </w:rPr>
              <w:t>us</w:t>
            </w:r>
            <w:r w:rsidR="004D2AA3" w:rsidRPr="00004A20">
              <w:rPr>
                <w:sz w:val="18"/>
                <w:szCs w:val="18"/>
              </w:rPr>
              <w:t>, lai uzturētu un atjaunotu teritorijā esošās dzīvotnes un sugas, ņemot vērā attiecīgo teritoriju ekonomiskās, sociālās un kultūras prasības, kā arī reģionālās un vietējās īpatnības.</w:t>
            </w:r>
          </w:p>
          <w:p w14:paraId="57702C09" w14:textId="2511D5CF" w:rsidR="004D2AA3" w:rsidRPr="00004A20" w:rsidRDefault="001D1B62" w:rsidP="00004A20">
            <w:pPr>
              <w:spacing w:before="0" w:after="0"/>
              <w:ind w:right="57"/>
              <w:rPr>
                <w:bCs/>
                <w:sz w:val="18"/>
                <w:szCs w:val="18"/>
              </w:rPr>
            </w:pPr>
            <w:r w:rsidRPr="00004A20">
              <w:rPr>
                <w:noProof/>
                <w:sz w:val="18"/>
                <w:szCs w:val="18"/>
                <w:lang w:eastAsia="lv-LV"/>
              </w:rPr>
              <mc:AlternateContent>
                <mc:Choice Requires="wps">
                  <w:drawing>
                    <wp:anchor distT="0" distB="0" distL="114300" distR="114300" simplePos="0" relativeHeight="251745280" behindDoc="0" locked="0" layoutInCell="1" allowOverlap="1" wp14:anchorId="7161E011" wp14:editId="01A7D0A0">
                      <wp:simplePos x="0" y="0"/>
                      <wp:positionH relativeFrom="column">
                        <wp:posOffset>2733675</wp:posOffset>
                      </wp:positionH>
                      <wp:positionV relativeFrom="paragraph">
                        <wp:posOffset>153670</wp:posOffset>
                      </wp:positionV>
                      <wp:extent cx="180975" cy="120650"/>
                      <wp:effectExtent l="0" t="0" r="28575" b="12700"/>
                      <wp:wrapNone/>
                      <wp:docPr id="38" name="Flowchart: Extract 228"/>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D378E" id="Flowchart: Extract 228" o:spid="_x0000_s1026" type="#_x0000_t127" style="position:absolute;margin-left:215.25pt;margin-top:12.1pt;width:14.25pt;height:9.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" fillcolor="#688392" strokecolor="#688392" strokeweight="2pt"/>
                  </w:pict>
                </mc:Fallback>
              </mc:AlternateContent>
            </w:r>
            <w:r w:rsidR="00CF490C" w:rsidRPr="00004A20">
              <w:rPr>
                <w:bCs/>
                <w:sz w:val="18"/>
                <w:szCs w:val="18"/>
              </w:rPr>
              <w:t xml:space="preserve">(3) </w:t>
            </w:r>
            <w:r w:rsidR="004D2AA3" w:rsidRPr="00004A20">
              <w:rPr>
                <w:bCs/>
                <w:sz w:val="18"/>
                <w:szCs w:val="18"/>
              </w:rPr>
              <w:t>stingri ie</w:t>
            </w:r>
            <w:r>
              <w:rPr>
                <w:bCs/>
                <w:sz w:val="18"/>
                <w:szCs w:val="18"/>
              </w:rPr>
              <w:t>saka</w:t>
            </w:r>
            <w:r w:rsidR="004D2AA3" w:rsidRPr="00004A20">
              <w:rPr>
                <w:bCs/>
                <w:sz w:val="18"/>
                <w:szCs w:val="18"/>
              </w:rPr>
              <w:t xml:space="preserve"> izmantot Natura 2000 apsaimniekošanas plānus.</w:t>
            </w:r>
          </w:p>
        </w:tc>
        <w:tc>
          <w:tcPr>
            <w:tcW w:w="2576" w:type="pct"/>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05563D59" w14:textId="38442F68" w:rsidR="004D2AA3" w:rsidRPr="00004A20" w:rsidRDefault="004D2AA3">
            <w:pPr>
              <w:spacing w:before="0" w:after="0"/>
              <w:ind w:left="57" w:right="57"/>
              <w:rPr>
                <w:color w:val="000000" w:themeColor="text1"/>
                <w:sz w:val="18"/>
                <w:szCs w:val="18"/>
              </w:rPr>
            </w:pPr>
            <w:r w:rsidRPr="00004A20">
              <w:rPr>
                <w:color w:val="000000" w:themeColor="text1"/>
                <w:sz w:val="18"/>
                <w:szCs w:val="18"/>
              </w:rPr>
              <w:t>ES 6. VRP (2007. - 2013. gads), kas paredzēja:</w:t>
            </w:r>
          </w:p>
          <w:p w14:paraId="632A958D" w14:textId="395C0C39" w:rsidR="00CF490C" w:rsidRPr="00004A20"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 xml:space="preserve">apturēt bioloģiskās daudzveidības samazināšanos ar nolūku </w:t>
            </w:r>
            <w:r w:rsidR="000F11EF">
              <w:rPr>
                <w:color w:val="000000" w:themeColor="text1"/>
                <w:sz w:val="18"/>
                <w:szCs w:val="18"/>
              </w:rPr>
              <w:t>sasniegt šo mērķi līdz 2010. ga</w:t>
            </w:r>
            <w:r w:rsidR="004D2AA3" w:rsidRPr="00004A20">
              <w:rPr>
                <w:color w:val="000000" w:themeColor="text1"/>
                <w:sz w:val="18"/>
                <w:szCs w:val="18"/>
              </w:rPr>
              <w:t>dam, tostarp novēršot un mazinot sekas, ko rada invazīvās svešzemju sugas un genotipi;</w:t>
            </w:r>
          </w:p>
          <w:p w14:paraId="36B6E966" w14:textId="61A388DC" w:rsidR="00CF490C" w:rsidRPr="00CF490C"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nodrošināt dabas un bioloģiskās daudzveidības aizsardzību pr</w:t>
            </w:r>
            <w:r w:rsidR="000F11EF">
              <w:rPr>
                <w:color w:val="000000" w:themeColor="text1"/>
                <w:sz w:val="18"/>
                <w:szCs w:val="18"/>
              </w:rPr>
              <w:t>et kaitīgajām emisijām un to at</w:t>
            </w:r>
            <w:r w:rsidR="004D2AA3" w:rsidRPr="00004A20">
              <w:rPr>
                <w:color w:val="000000" w:themeColor="text1"/>
                <w:sz w:val="18"/>
                <w:szCs w:val="18"/>
              </w:rPr>
              <w:t>jaunošanu;</w:t>
            </w:r>
          </w:p>
          <w:p w14:paraId="58C03BC5" w14:textId="0EB48F4D" w:rsidR="00CF490C" w:rsidRPr="00004A20"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nodrošināt jūras vides, piekrastes zonas un pārmitro zemju saglabāšanu, atbilstīgu atjaunošanu un nenoplicinošu izmantojumu;</w:t>
            </w:r>
          </w:p>
          <w:p w14:paraId="5E012BF8" w14:textId="66D3DD93" w:rsidR="00CF490C" w:rsidRPr="00004A20"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nodrošināt to, ka tiek saglabāta un atbilstīgi atjaunota estētiskā vērtība ainavai, ietverot ap-strādātās platības un augsta riska zonas</w:t>
            </w:r>
            <w:r w:rsidRPr="00CF490C">
              <w:rPr>
                <w:color w:val="000000" w:themeColor="text1"/>
                <w:sz w:val="18"/>
                <w:szCs w:val="18"/>
              </w:rPr>
              <w:t>;</w:t>
            </w:r>
          </w:p>
          <w:p w14:paraId="5C789929" w14:textId="2E477715" w:rsidR="00CF490C" w:rsidRPr="00004A20"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nodrošināt to, ka tiek saglabātas sugas un dzīvotnes, īpašu uzmanību pievēršot tam, lai netiktu pieļauta biotopu sadrumstalošana;</w:t>
            </w:r>
          </w:p>
          <w:p w14:paraId="5A76FF53" w14:textId="3235B9F7" w:rsidR="004D2AA3" w:rsidRPr="00004A20" w:rsidRDefault="00CF490C" w:rsidP="00004A20">
            <w:pPr>
              <w:spacing w:before="0" w:after="0"/>
              <w:ind w:left="80" w:right="57"/>
              <w:rPr>
                <w:color w:val="000000" w:themeColor="text1"/>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color w:val="000000" w:themeColor="text1"/>
                <w:sz w:val="18"/>
                <w:szCs w:val="18"/>
              </w:rPr>
              <w:t>veicināt ilgtspējīgu augšņu izmantojumu, īpašu uzmanību pievēršot tam, lai nepieļautu augsnes eroziju, noplicināšanu, sagandēšanu un pārtuksnešošanos.</w:t>
            </w:r>
          </w:p>
          <w:p w14:paraId="6F5D445C" w14:textId="77777777" w:rsidR="00D2769A" w:rsidRDefault="00D2769A" w:rsidP="00CF490C">
            <w:pPr>
              <w:spacing w:before="0" w:after="0"/>
              <w:ind w:left="57" w:right="57"/>
              <w:rPr>
                <w:color w:val="000000" w:themeColor="text1"/>
                <w:sz w:val="18"/>
                <w:szCs w:val="18"/>
              </w:rPr>
            </w:pPr>
          </w:p>
          <w:p w14:paraId="5AAF727E" w14:textId="4B9E1459" w:rsidR="00CF490C" w:rsidRPr="00004A20" w:rsidRDefault="004D2AA3">
            <w:pPr>
              <w:spacing w:before="0" w:after="0"/>
              <w:ind w:left="57" w:right="57"/>
              <w:rPr>
                <w:color w:val="000000" w:themeColor="text1"/>
                <w:sz w:val="18"/>
                <w:szCs w:val="18"/>
              </w:rPr>
            </w:pPr>
            <w:r w:rsidRPr="00004A20">
              <w:rPr>
                <w:color w:val="000000" w:themeColor="text1"/>
                <w:sz w:val="18"/>
                <w:szCs w:val="18"/>
              </w:rPr>
              <w:t>ES bioloģiskās daudzveidības stratēģija laikposmam līdz 2020. gadam</w:t>
            </w:r>
            <w:r w:rsidRPr="00004A20">
              <w:rPr>
                <w:rStyle w:val="FootnoteReference"/>
                <w:color w:val="000000" w:themeColor="text1"/>
                <w:sz w:val="18"/>
                <w:szCs w:val="18"/>
              </w:rPr>
              <w:footnoteReference w:id="149"/>
            </w:r>
          </w:p>
        </w:tc>
      </w:tr>
      <w:tr w:rsidR="004D2AA3" w:rsidRPr="00CF490C" w14:paraId="54C6B4CB" w14:textId="77777777" w:rsidTr="00004A20">
        <w:trPr>
          <w:trHeight w:val="50"/>
          <w:tblHeader/>
        </w:trPr>
        <w:tc>
          <w:tcPr>
            <w:tcW w:w="2424" w:type="pct"/>
            <w:tcBorders>
              <w:top w:val="single" w:sz="12" w:space="0" w:color="8A9FAC"/>
              <w:left w:val="single" w:sz="12" w:space="0" w:color="8A9FAC"/>
              <w:bottom w:val="single" w:sz="12" w:space="0" w:color="8A9FAC"/>
              <w:right w:val="single" w:sz="18" w:space="0" w:color="8A9FAC"/>
            </w:tcBorders>
            <w:shd w:val="clear" w:color="auto" w:fill="8A9FAC"/>
            <w:vAlign w:val="center"/>
          </w:tcPr>
          <w:p w14:paraId="73BC90B0" w14:textId="77777777" w:rsidR="004D2AA3" w:rsidRPr="00ED4133" w:rsidRDefault="004D2AA3" w:rsidP="004D2AA3">
            <w:pPr>
              <w:spacing w:before="0" w:after="0"/>
              <w:ind w:left="57" w:right="57"/>
              <w:jc w:val="center"/>
              <w:rPr>
                <w:b/>
                <w:bCs/>
                <w:color w:val="FFFFFF" w:themeColor="background1"/>
                <w:sz w:val="20"/>
                <w:szCs w:val="20"/>
              </w:rPr>
            </w:pPr>
            <w:r w:rsidRPr="00ED4133">
              <w:rPr>
                <w:b/>
                <w:bCs/>
                <w:color w:val="FFFFFF" w:themeColor="background1"/>
                <w:sz w:val="20"/>
                <w:szCs w:val="20"/>
              </w:rPr>
              <w:t>Nacionālie normatīvie akti (likumi)</w:t>
            </w:r>
          </w:p>
        </w:tc>
        <w:tc>
          <w:tcPr>
            <w:tcW w:w="2576" w:type="pct"/>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tcPr>
          <w:p w14:paraId="2407A80D" w14:textId="77777777" w:rsidR="004D2AA3" w:rsidRPr="00ED4133" w:rsidRDefault="004D2AA3" w:rsidP="004D2AA3">
            <w:pPr>
              <w:spacing w:before="0" w:after="0"/>
              <w:ind w:left="57" w:right="57"/>
              <w:jc w:val="center"/>
              <w:rPr>
                <w:b/>
                <w:bCs/>
                <w:color w:val="FFFFFF" w:themeColor="background1"/>
                <w:sz w:val="20"/>
                <w:szCs w:val="20"/>
              </w:rPr>
            </w:pPr>
            <w:r w:rsidRPr="00ED4133">
              <w:rPr>
                <w:b/>
                <w:bCs/>
                <w:color w:val="FFFFFF" w:themeColor="background1"/>
                <w:sz w:val="20"/>
                <w:szCs w:val="20"/>
              </w:rPr>
              <w:t>MK noteikumi</w:t>
            </w:r>
          </w:p>
        </w:tc>
      </w:tr>
      <w:tr w:rsidR="004D2AA3" w:rsidRPr="00CF490C" w14:paraId="21DD808D" w14:textId="77777777" w:rsidTr="00004A20">
        <w:trPr>
          <w:tblHeader/>
        </w:trPr>
        <w:tc>
          <w:tcPr>
            <w:tcW w:w="2424" w:type="pct"/>
            <w:tcBorders>
              <w:top w:val="single" w:sz="12" w:space="0" w:color="8A9FAC"/>
              <w:left w:val="single" w:sz="12" w:space="0" w:color="8A9FAC"/>
              <w:bottom w:val="single" w:sz="12" w:space="0" w:color="ADBBC4"/>
              <w:right w:val="single" w:sz="18" w:space="0" w:color="8A9FAC"/>
            </w:tcBorders>
            <w:shd w:val="clear" w:color="auto" w:fill="auto"/>
          </w:tcPr>
          <w:p w14:paraId="6612A0D1" w14:textId="000F6BEE"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Sugu un biotopu aizsardzības likums</w:t>
            </w:r>
          </w:p>
          <w:p w14:paraId="3361C54F" w14:textId="77777777" w:rsidR="00CF490C" w:rsidRPr="00CF490C" w:rsidRDefault="00CF490C" w:rsidP="00CF490C">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Meža likums</w:t>
            </w:r>
          </w:p>
          <w:p w14:paraId="425FA2ED" w14:textId="7D6CF841" w:rsidR="00CF490C" w:rsidRPr="00CF490C" w:rsidRDefault="00CF490C" w:rsidP="00CF490C">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Zvejniecības likums</w:t>
            </w:r>
          </w:p>
          <w:p w14:paraId="35C913CF" w14:textId="4165CB29"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Medību likums</w:t>
            </w:r>
          </w:p>
          <w:p w14:paraId="7E09ADFC" w14:textId="2EB8289C"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Vides aizsardzības likums</w:t>
            </w:r>
          </w:p>
          <w:p w14:paraId="546488D1" w14:textId="3CA16B05"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Likums „Par ietekmes uz vidi novērtējumu”</w:t>
            </w:r>
          </w:p>
          <w:p w14:paraId="2FE1A5E6" w14:textId="13C59A72"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Jūras vides aizsardzības un pārvaldības likums</w:t>
            </w:r>
          </w:p>
          <w:p w14:paraId="7EA63893" w14:textId="4BE2BBB2" w:rsidR="004D2AA3" w:rsidRPr="00004A20" w:rsidRDefault="00CF490C" w:rsidP="00004A20">
            <w:pPr>
              <w:spacing w:before="0" w:after="0"/>
              <w:ind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 xml:space="preserve">Teritorijas attīstības plānošanas likums </w:t>
            </w:r>
          </w:p>
          <w:p w14:paraId="49D55F4E" w14:textId="3641F2B2" w:rsidR="004D2AA3" w:rsidRPr="00004A20" w:rsidRDefault="009F2018" w:rsidP="00004A20">
            <w:pPr>
              <w:spacing w:before="0" w:after="0"/>
              <w:ind w:right="57"/>
              <w:rPr>
                <w:sz w:val="18"/>
                <w:szCs w:val="18"/>
              </w:rPr>
            </w:pPr>
            <w:r w:rsidRPr="00004A20">
              <w:rPr>
                <w:noProof/>
                <w:sz w:val="18"/>
                <w:szCs w:val="18"/>
                <w:lang w:eastAsia="lv-LV"/>
              </w:rPr>
              <mc:AlternateContent>
                <mc:Choice Requires="wps">
                  <w:drawing>
                    <wp:anchor distT="0" distB="0" distL="114300" distR="114300" simplePos="0" relativeHeight="251747328" behindDoc="0" locked="0" layoutInCell="1" allowOverlap="1" wp14:anchorId="3660B100" wp14:editId="162D9AE7">
                      <wp:simplePos x="0" y="0"/>
                      <wp:positionH relativeFrom="column">
                        <wp:posOffset>2744470</wp:posOffset>
                      </wp:positionH>
                      <wp:positionV relativeFrom="paragraph">
                        <wp:posOffset>795020</wp:posOffset>
                      </wp:positionV>
                      <wp:extent cx="180975" cy="120650"/>
                      <wp:effectExtent l="0" t="0" r="28575" b="12700"/>
                      <wp:wrapNone/>
                      <wp:docPr id="39" name="Flowchart: Extract 9"/>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8A9FAC"/>
                              </a:solidFill>
                              <a:ln>
                                <a:solidFill>
                                  <a:srgbClr val="8A9FAC"/>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72B1B" id="Flowchart: Extract 9" o:spid="_x0000_s1026" type="#_x0000_t127" style="position:absolute;margin-left:216.1pt;margin-top:62.6pt;width:14.25pt;height:9.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" fillcolor="#8a9fac" strokecolor="#8a9fac" strokeweight="2pt"/>
                  </w:pict>
                </mc:Fallback>
              </mc:AlternateContent>
            </w:r>
            <w:r w:rsidR="00CF490C" w:rsidRPr="00CF490C">
              <w:rPr>
                <w:color w:val="000000" w:themeColor="text1"/>
                <w:sz w:val="18"/>
                <w:szCs w:val="18"/>
              </w:rPr>
              <w:sym w:font="Wingdings" w:char="F09F"/>
            </w:r>
            <w:r w:rsidR="00CF490C" w:rsidRPr="00CF490C">
              <w:rPr>
                <w:color w:val="000000" w:themeColor="text1"/>
                <w:sz w:val="18"/>
                <w:szCs w:val="18"/>
              </w:rPr>
              <w:t xml:space="preserve"> </w:t>
            </w:r>
            <w:r w:rsidR="004D2AA3" w:rsidRPr="00004A20">
              <w:rPr>
                <w:sz w:val="18"/>
                <w:szCs w:val="18"/>
              </w:rPr>
              <w:t>Lauksaimniecības un lauku attīstības likums</w:t>
            </w:r>
          </w:p>
        </w:tc>
        <w:tc>
          <w:tcPr>
            <w:tcW w:w="2576" w:type="pct"/>
            <w:tcBorders>
              <w:top w:val="single" w:sz="12" w:space="0" w:color="9EAE42" w:themeColor="accent2"/>
              <w:left w:val="single" w:sz="18" w:space="0" w:color="8A9FAC"/>
              <w:bottom w:val="single" w:sz="12" w:space="0" w:color="ADBBC4"/>
              <w:right w:val="single" w:sz="12" w:space="0" w:color="9EAE42" w:themeColor="accent2"/>
            </w:tcBorders>
          </w:tcPr>
          <w:p w14:paraId="19B60F93" w14:textId="587CD0CB" w:rsidR="004D2AA3" w:rsidRPr="00004A20" w:rsidRDefault="00CF490C" w:rsidP="004D2AA3">
            <w:pPr>
              <w:spacing w:before="0" w:after="0"/>
              <w:ind w:left="57"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MK 2000.gada 14.novembra noteikumi Nr. 396 „Noteikumi par īpaši aizsargājamo sugu un ierobežoti izmantojamo īpaši aizsargājamo sugu sarakstu”</w:t>
            </w:r>
          </w:p>
          <w:p w14:paraId="788044E1" w14:textId="4762ED43" w:rsidR="004D2AA3" w:rsidRPr="00004A20" w:rsidRDefault="00CF490C" w:rsidP="004D2AA3">
            <w:pPr>
              <w:spacing w:before="0" w:after="0"/>
              <w:ind w:left="57"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MK 2000.gada 5.decembra noteikumi Nr. 421 „Noteikumi par īpaši aizsargājamo biotopu veidu sarakstu”</w:t>
            </w:r>
          </w:p>
          <w:p w14:paraId="6BDF5AB4" w14:textId="3935044C" w:rsidR="004D2AA3" w:rsidRPr="00004A20" w:rsidRDefault="00CF490C" w:rsidP="004D2AA3">
            <w:pPr>
              <w:spacing w:before="0" w:after="0"/>
              <w:ind w:left="57"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MK 2006.gada 21.februāra noteikumi Nr. 153 „Noteikumi par Latvijā sastopamo Eiropas Savienības prioritāro sugu un biotopu sarakstu”</w:t>
            </w:r>
          </w:p>
          <w:p w14:paraId="72A7AC0A" w14:textId="41F2B319" w:rsidR="004D2AA3" w:rsidRPr="00004A20" w:rsidRDefault="00CF490C" w:rsidP="004D2AA3">
            <w:pPr>
              <w:spacing w:before="0" w:after="0"/>
              <w:ind w:left="57"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MK 2007.gada 27.marta noteikumi Nr. 211 „Noteikumi par putnu sugu sarakstu, kurām piemēro īpašus dzīvotņu aizsardzības pasākumus, lai nodrošinātu sugu izdzīvošanu un vairošanos izplatības areālā”</w:t>
            </w:r>
          </w:p>
          <w:p w14:paraId="393ADA82" w14:textId="0A7F7347" w:rsidR="00CF490C" w:rsidRPr="00004A20" w:rsidRDefault="00CF490C" w:rsidP="00ED4133">
            <w:pPr>
              <w:spacing w:before="0" w:after="0"/>
              <w:ind w:left="57" w:right="57"/>
              <w:rPr>
                <w:sz w:val="18"/>
                <w:szCs w:val="18"/>
              </w:rPr>
            </w:pPr>
            <w:r w:rsidRPr="00CF490C">
              <w:rPr>
                <w:color w:val="000000" w:themeColor="text1"/>
                <w:sz w:val="18"/>
                <w:szCs w:val="18"/>
              </w:rPr>
              <w:sym w:font="Wingdings" w:char="F09F"/>
            </w:r>
            <w:r w:rsidRPr="00CF490C">
              <w:rPr>
                <w:color w:val="000000" w:themeColor="text1"/>
                <w:sz w:val="18"/>
                <w:szCs w:val="18"/>
              </w:rPr>
              <w:t xml:space="preserve"> </w:t>
            </w:r>
            <w:r w:rsidR="004D2AA3" w:rsidRPr="00004A20">
              <w:rPr>
                <w:sz w:val="18"/>
                <w:szCs w:val="18"/>
              </w:rPr>
              <w:t>MK 2012.gada 18.decembra noteikumi Nr. 940 „Noteikumi par mikroliegumu izveidošanas un apsaimniekošanas kārtību, to aizsardzību, kā arī mikroliegumu un to buferzonu noteikšanu”</w:t>
            </w:r>
            <w:r w:rsidR="000F11EF">
              <w:rPr>
                <w:sz w:val="18"/>
                <w:szCs w:val="18"/>
              </w:rPr>
              <w:t xml:space="preserve"> </w:t>
            </w:r>
            <w:r w:rsidR="004D2AA3" w:rsidRPr="00004A20">
              <w:rPr>
                <w:sz w:val="18"/>
                <w:szCs w:val="18"/>
              </w:rPr>
              <w:t>u.c</w:t>
            </w:r>
            <w:r w:rsidR="000F11EF">
              <w:rPr>
                <w:sz w:val="18"/>
                <w:szCs w:val="18"/>
              </w:rPr>
              <w:t>.</w:t>
            </w:r>
          </w:p>
        </w:tc>
      </w:tr>
      <w:tr w:rsidR="001D1B62" w:rsidRPr="00CF490C" w14:paraId="1119E54B" w14:textId="77777777" w:rsidTr="00004A20">
        <w:trPr>
          <w:tblHeader/>
        </w:trPr>
        <w:tc>
          <w:tcPr>
            <w:tcW w:w="5000" w:type="pct"/>
            <w:gridSpan w:val="2"/>
            <w:tcBorders>
              <w:top w:val="single" w:sz="12" w:space="0" w:color="ADBBC4"/>
              <w:left w:val="single" w:sz="12" w:space="0" w:color="ADBBC4"/>
              <w:bottom w:val="single" w:sz="6" w:space="0" w:color="ADBBC4"/>
              <w:right w:val="single" w:sz="12" w:space="0" w:color="ADBBC4"/>
            </w:tcBorders>
            <w:shd w:val="clear" w:color="auto" w:fill="ADBBC4"/>
            <w:vAlign w:val="center"/>
          </w:tcPr>
          <w:p w14:paraId="1A3C29BD" w14:textId="4EBD7A76" w:rsidR="001D1B62" w:rsidRPr="00ED4133" w:rsidRDefault="001D1B62" w:rsidP="00004A20">
            <w:pPr>
              <w:spacing w:before="0" w:after="0"/>
              <w:ind w:right="57"/>
              <w:jc w:val="center"/>
              <w:rPr>
                <w:sz w:val="20"/>
                <w:szCs w:val="20"/>
              </w:rPr>
            </w:pPr>
            <w:r w:rsidRPr="00ED4133">
              <w:rPr>
                <w:b/>
                <w:bCs/>
                <w:color w:val="FFFFFF" w:themeColor="background1"/>
                <w:sz w:val="20"/>
                <w:szCs w:val="20"/>
              </w:rPr>
              <w:t>3.4.1.3. un 3.5.1.3. aktivitāšu mērķi</w:t>
            </w:r>
          </w:p>
        </w:tc>
      </w:tr>
      <w:tr w:rsidR="001D1B62" w:rsidRPr="00CF490C" w14:paraId="5BFABB77" w14:textId="77777777" w:rsidTr="00004A20">
        <w:trPr>
          <w:tblHeader/>
        </w:trPr>
        <w:tc>
          <w:tcPr>
            <w:tcW w:w="5000" w:type="pct"/>
            <w:gridSpan w:val="2"/>
            <w:tcBorders>
              <w:top w:val="single" w:sz="6" w:space="0" w:color="ADBBC4"/>
              <w:left w:val="single" w:sz="12" w:space="0" w:color="ADBBC4"/>
              <w:bottom w:val="single" w:sz="12" w:space="0" w:color="ADBBC4"/>
              <w:right w:val="single" w:sz="12" w:space="0" w:color="ADBBC4"/>
            </w:tcBorders>
            <w:shd w:val="clear" w:color="auto" w:fill="auto"/>
          </w:tcPr>
          <w:p w14:paraId="6186E082" w14:textId="5E9F89F0" w:rsidR="00A6059A" w:rsidRDefault="001D1B62" w:rsidP="00ED4133">
            <w:pPr>
              <w:spacing w:before="0" w:after="0"/>
              <w:ind w:left="57" w:right="57"/>
              <w:jc w:val="center"/>
              <w:rPr>
                <w:sz w:val="18"/>
                <w:szCs w:val="18"/>
              </w:rPr>
            </w:pPr>
            <w:r w:rsidRPr="00004A20">
              <w:rPr>
                <w:sz w:val="18"/>
                <w:szCs w:val="18"/>
              </w:rPr>
              <w:t>3.4.1.3. aktivitātes mērķis: Bioloģiskās daudzveidības saglabāšana, kas nodrošina izzūdošu sugu saglabāšanu, kā arī pavairošanas iespēju sugu atjaunošanai dabā.</w:t>
            </w:r>
          </w:p>
          <w:p w14:paraId="6A6FBEE1" w14:textId="297BB5F3" w:rsidR="001D1B62" w:rsidRPr="00004A20" w:rsidRDefault="00A6059A">
            <w:pPr>
              <w:spacing w:before="0" w:after="0"/>
              <w:ind w:left="57" w:right="57"/>
              <w:jc w:val="center"/>
              <w:rPr>
                <w:sz w:val="18"/>
                <w:szCs w:val="18"/>
              </w:rPr>
            </w:pPr>
            <w:r w:rsidRPr="00A6059A">
              <w:rPr>
                <w:sz w:val="18"/>
                <w:szCs w:val="18"/>
              </w:rPr>
              <w:t>3.5.1.3. ak</w:t>
            </w:r>
            <w:r w:rsidR="00CB2B07">
              <w:rPr>
                <w:sz w:val="18"/>
                <w:szCs w:val="18"/>
              </w:rPr>
              <w:t>t</w:t>
            </w:r>
            <w:r w:rsidRPr="00A6059A">
              <w:rPr>
                <w:sz w:val="18"/>
                <w:szCs w:val="18"/>
              </w:rPr>
              <w:t>ivitātes mērķis: s</w:t>
            </w:r>
            <w:r w:rsidR="001D1B62" w:rsidRPr="00A6059A">
              <w:rPr>
                <w:sz w:val="18"/>
                <w:szCs w:val="18"/>
              </w:rPr>
              <w:t xml:space="preserve">aglabāt Latvijas dabas vides kvalitāti atbilstoši Eiropas Savienības </w:t>
            </w:r>
            <w:r w:rsidR="008F57E0">
              <w:rPr>
                <w:sz w:val="18"/>
                <w:szCs w:val="18"/>
              </w:rPr>
              <w:t>D</w:t>
            </w:r>
            <w:r w:rsidR="001D1B62" w:rsidRPr="00A6059A">
              <w:rPr>
                <w:sz w:val="18"/>
                <w:szCs w:val="18"/>
              </w:rPr>
              <w:t>irektīvu prasībām, valsts starp-tautiskajām saistībām un vietējām vajadzībām, novērst esošos un nākotnes draudus dabas vērtībām, vienlaikus nodrošinot maksimāli efektīvu resursu izlietojumu dabas vērtību saglabāšanā un atjaunošanā.</w:t>
            </w:r>
          </w:p>
        </w:tc>
      </w:tr>
    </w:tbl>
    <w:p w14:paraId="4BD79B2C" w14:textId="3F03D43F" w:rsidR="00871D78" w:rsidRPr="00A73DF2" w:rsidRDefault="00871D78" w:rsidP="00871D78">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un “Izaugsme un nodarbinātība” dokumentāciju</w:t>
      </w:r>
    </w:p>
    <w:p w14:paraId="2F306852" w14:textId="56760F35" w:rsidR="004D2AA3" w:rsidRPr="00004A20" w:rsidRDefault="004D2AA3" w:rsidP="004D2AA3">
      <w:r w:rsidRPr="00004A20">
        <w:lastRenderedPageBreak/>
        <w:t xml:space="preserve">ES vides politika un pamatmērķi ir definēti VRP. Viens no </w:t>
      </w:r>
      <w:r w:rsidRPr="00004A20">
        <w:rPr>
          <w:rStyle w:val="Hyperlink"/>
        </w:rPr>
        <w:t>6. VRP</w:t>
      </w:r>
      <w:r w:rsidRPr="00004A20">
        <w:rPr>
          <w:b/>
          <w:bCs/>
        </w:rPr>
        <w:t xml:space="preserve"> </w:t>
      </w:r>
      <w:r w:rsidRPr="00004A20">
        <w:t>(1600/2002/EK)</w:t>
      </w:r>
      <w:r w:rsidRPr="00004A20">
        <w:rPr>
          <w:vertAlign w:val="superscript"/>
        </w:rPr>
        <w:footnoteReference w:id="150"/>
      </w:r>
      <w:r w:rsidRPr="00004A20">
        <w:t>, kas bija spēkā ES fondu 2007. - 2013. gada plānošanas perioda DP “Infrastruktūra un pakalpojumi” īstenošanas laikā, mērķiem ir aizsargāt, saglabāt, atjaunot un attīstīt dabas sistēmas, dabiskos biotopus, savvaļas floru un faunu, lai apturētu bioloģiskās daudzveidības, tostarp ģenētisko resursu daudzveidības samazināšanos un izzušanu kā ES, tā visā pasaulē.</w:t>
      </w:r>
      <w:r w:rsidRPr="00004A20">
        <w:rPr>
          <w:rStyle w:val="FootnoteReference"/>
        </w:rPr>
        <w:footnoteReference w:id="151"/>
      </w:r>
      <w:r w:rsidRPr="00004A20">
        <w:rPr>
          <w:rFonts w:eastAsia="Garamond" w:cs="Garamond"/>
        </w:rPr>
        <w:t xml:space="preserve"> Tā kā bioloģiskās daudzveidības aktivitāšu ieviešana lielā mērā bija vērsta uz </w:t>
      </w:r>
      <w:r w:rsidRPr="00004A20">
        <w:t>Natura 2000 tīkla ieviešanu</w:t>
      </w:r>
      <w:r w:rsidR="00A142D4">
        <w:t>,</w:t>
      </w:r>
      <w:r w:rsidRPr="00004A20">
        <w:rPr>
          <w:rFonts w:eastAsia="Garamond" w:cs="Garamond"/>
        </w:rPr>
        <w:t xml:space="preserve"> var uzskatīt, ka tā veicināja 6. VRP īstenošanu Latvijā.</w:t>
      </w:r>
    </w:p>
    <w:p w14:paraId="6F1ED42C" w14:textId="461D1E07" w:rsidR="004D2AA3" w:rsidRPr="00004A20" w:rsidRDefault="004D2AA3" w:rsidP="0CF61E71">
      <w:r w:rsidRPr="00004A20">
        <w:rPr>
          <w:rFonts w:eastAsia="Garamond" w:cs="Garamond"/>
        </w:rPr>
        <w:t>6. VRP novērtējums</w:t>
      </w:r>
      <w:r w:rsidRPr="00004A20">
        <w:rPr>
          <w:rFonts w:eastAsia="Garamond" w:cs="Garamond"/>
          <w:vertAlign w:val="superscript"/>
        </w:rPr>
        <w:footnoteReference w:id="152"/>
      </w:r>
      <w:r w:rsidRPr="00004A20">
        <w:rPr>
          <w:rFonts w:eastAsia="Garamond" w:cs="Garamond"/>
        </w:rPr>
        <w:t xml:space="preserve"> attiecībā uz bioloģiskās daudzveidības saglabāšanu</w:t>
      </w:r>
      <w:r w:rsidR="00A142D4">
        <w:rPr>
          <w:rFonts w:eastAsia="Garamond" w:cs="Garamond"/>
        </w:rPr>
        <w:t xml:space="preserve"> </w:t>
      </w:r>
      <w:r w:rsidRPr="00004A20">
        <w:rPr>
          <w:rFonts w:eastAsia="Garamond" w:cs="Garamond"/>
        </w:rPr>
        <w:t>u</w:t>
      </w:r>
      <w:r w:rsidRPr="00004A20">
        <w:t>zsver nepieciešamību mobilizēt gan ES, gan valstu finansiālo atbalstu no visiem iespējamajiem avotiem, kā arī izstrādāt novatoriskus finansēšanas mehānismus, lai nodrošinātu atbilst</w:t>
      </w:r>
      <w:r w:rsidR="00A142D4">
        <w:t>ošu</w:t>
      </w:r>
      <w:r w:rsidRPr="00004A20">
        <w:t xml:space="preserve"> bioloģiskās daudzveidības atbalsta līmeni. Latvija šiem mērķiem pamatā ir piesaistījusi ES fondu līdzekļus, nepieciešamības gadījumā, tiem nodrošinot nacionālo līdzfinansējumu. </w:t>
      </w:r>
    </w:p>
    <w:p w14:paraId="0CBE99A5" w14:textId="3DD139E4" w:rsidR="004D2AA3" w:rsidRPr="00004A20" w:rsidRDefault="004D2AA3" w:rsidP="0CF61E71">
      <w:r w:rsidRPr="00004A20">
        <w:t xml:space="preserve">Savukārt Latvijā būtiskākie plānošanas dokumenti sugu un biotopu aizsardzībai 2007. - 2013. gada plānošanas periodā bija LIAP, VPP 2015, Bioloģiskās daudzveidības nacionālā programma un Vides monitoringa programma. Bioloģiskās daudzveidības saglabāšanas ziņā, šie plānošanas dokumenti lielā mērā atspoguļo </w:t>
      </w:r>
      <w:r w:rsidR="00A6059A">
        <w:t xml:space="preserve">Direktīvas </w:t>
      </w:r>
      <w:r w:rsidRPr="00004A20">
        <w:t xml:space="preserve">92/43/EEK un 2009/147/EK prasības. </w:t>
      </w:r>
    </w:p>
    <w:p w14:paraId="0718F396" w14:textId="2B66FDD0" w:rsidR="004D2AA3" w:rsidRPr="00004A20" w:rsidRDefault="004D2AA3" w:rsidP="004D2AA3">
      <w:pPr>
        <w:rPr>
          <w:rFonts w:eastAsia="Garamond" w:cs="Garamond"/>
        </w:rPr>
      </w:pPr>
      <w:r w:rsidRPr="00004A20">
        <w:t xml:space="preserve">Taču par būtiskākajiem normatīvajiem aktiem, kas šo </w:t>
      </w:r>
      <w:r w:rsidR="008F57E0">
        <w:t>D</w:t>
      </w:r>
      <w:r w:rsidRPr="00004A20">
        <w:t>irektīvu prasības ievieš Latvijā, jāuzskata “Sugu un biotopu aizsardzības likum</w:t>
      </w:r>
      <w:r w:rsidR="00D2769A">
        <w:t>s</w:t>
      </w:r>
      <w:r w:rsidRPr="00004A20">
        <w:t xml:space="preserve">”, likums “Par īpaši aizsargājamām dabas teritorijām” un Medību likums un uz to pamata izdotie normatīvie akti. ES fondu 2007. – 2013. gadu periodā īstenotās </w:t>
      </w:r>
      <w:r w:rsidRPr="00004A20">
        <w:rPr>
          <w:rFonts w:eastAsia="Garamond" w:cs="Garamond"/>
        </w:rPr>
        <w:t>bioloģiskās daudzveidības aktivitāšu bija vērstas uz vairāku “</w:t>
      </w:r>
      <w:hyperlink r:id="rId58">
        <w:r w:rsidRPr="00004A20">
          <w:rPr>
            <w:rStyle w:val="Hyperlink"/>
          </w:rPr>
          <w:t>Sugu un biotopu aizsardzības likuma</w:t>
        </w:r>
      </w:hyperlink>
      <w:r w:rsidRPr="00004A20">
        <w:rPr>
          <w:rStyle w:val="Hyperlink"/>
        </w:rPr>
        <w:t>”</w:t>
      </w:r>
      <w:r w:rsidRPr="00004A20">
        <w:rPr>
          <w:rFonts w:eastAsia="Garamond" w:cs="Garamond"/>
        </w:rPr>
        <w:t xml:space="preserve"> mērķu izpildi, t.sk.:</w:t>
      </w:r>
    </w:p>
    <w:p w14:paraId="63456E26" w14:textId="77777777" w:rsidR="004D2AA3" w:rsidRPr="00004A20" w:rsidRDefault="004D2AA3" w:rsidP="0CF61E71">
      <w:pPr>
        <w:numPr>
          <w:ilvl w:val="0"/>
          <w:numId w:val="83"/>
        </w:numPr>
      </w:pPr>
      <w:r w:rsidRPr="00004A20">
        <w:t>nodrošināt bioloģisko daudzveidību, saglabājot faunu, floru un biotopus;</w:t>
      </w:r>
    </w:p>
    <w:p w14:paraId="799F8B88" w14:textId="77777777" w:rsidR="004D2AA3" w:rsidRPr="00004A20" w:rsidRDefault="004D2AA3" w:rsidP="0CF61E71">
      <w:pPr>
        <w:numPr>
          <w:ilvl w:val="0"/>
          <w:numId w:val="83"/>
        </w:numPr>
      </w:pPr>
      <w:r w:rsidRPr="00004A20">
        <w:t>regulēt sugu un biotopu aizsardzību, apsaimniekošanu un uzraudzību;</w:t>
      </w:r>
    </w:p>
    <w:p w14:paraId="78B8D78A" w14:textId="77777777" w:rsidR="004D2AA3" w:rsidRPr="00004A20" w:rsidRDefault="004D2AA3" w:rsidP="0CF61E71">
      <w:pPr>
        <w:numPr>
          <w:ilvl w:val="0"/>
          <w:numId w:val="83"/>
        </w:numPr>
      </w:pPr>
      <w:r w:rsidRPr="00004A20">
        <w:t>nodrošināt nepieciešamo pasākumu veikšanu, lai skaitliski uzturētu savvaļā dzīvojošo savvaļas putnu sugu populācijas atbilstoši ekoloģijas, zinātnes, kultūras prasībām un, ņemot vērā saimnieciskās un rekreatīvās prasības, vai, lai tuvinātu šo sugu populācijas minētajam līmenim.</w:t>
      </w:r>
    </w:p>
    <w:p w14:paraId="6631C224" w14:textId="77777777" w:rsidR="004D2AA3" w:rsidRPr="004D2AA3" w:rsidRDefault="004D2AA3" w:rsidP="004D2AA3">
      <w:pPr>
        <w:rPr>
          <w:rFonts w:eastAsia="Garamond" w:cs="Garamond"/>
        </w:rPr>
      </w:pPr>
      <w:r w:rsidRPr="00004A20">
        <w:rPr>
          <w:rFonts w:eastAsia="Garamond" w:cs="Garamond"/>
        </w:rPr>
        <w:t xml:space="preserve">Atbilstoši šim likumam ir izveidoti īpaši aizsargājamo sugu un biotopu saraksti, kuros tiek iekļautas apdraudētas, izzūdošas vai retas sugas un biotopi vai sugas, kuras apdzīvo specifiskus biotopus. Šajos sarakstos ir iekļautas gan sugas, kas tradicionāli aizsargātas Latvijā, gan arī sugas, kuru aizsardzību paredz ES. Latvijā īpaši aizsargājamo sugu un biotopu sarakstos iekļautas </w:t>
      </w:r>
      <w:hyperlink r:id="rId59" w:history="1">
        <w:r w:rsidRPr="00004A20">
          <w:rPr>
            <w:rStyle w:val="Hyperlink"/>
            <w:rFonts w:eastAsia="Garamond" w:cs="Garamond"/>
          </w:rPr>
          <w:t>721 augu un dzīvnieku suga</w:t>
        </w:r>
      </w:hyperlink>
      <w:r w:rsidRPr="00004A20">
        <w:rPr>
          <w:rFonts w:eastAsia="Garamond" w:cs="Garamond"/>
        </w:rPr>
        <w:t xml:space="preserve"> un </w:t>
      </w:r>
      <w:hyperlink r:id="rId60" w:history="1">
        <w:r w:rsidRPr="00004A20">
          <w:rPr>
            <w:rStyle w:val="Hyperlink"/>
            <w:rFonts w:eastAsia="Garamond" w:cs="Garamond"/>
          </w:rPr>
          <w:t>84 biotopi</w:t>
        </w:r>
      </w:hyperlink>
      <w:r w:rsidRPr="00004A20">
        <w:rPr>
          <w:rFonts w:eastAsia="Garamond" w:cs="Garamond"/>
        </w:rPr>
        <w:t>.</w:t>
      </w:r>
      <w:r w:rsidRPr="00004A20">
        <w:rPr>
          <w:rFonts w:eastAsia="Garamond" w:cs="Garamond"/>
          <w:vertAlign w:val="superscript"/>
        </w:rPr>
        <w:footnoteReference w:id="153"/>
      </w:r>
      <w:r w:rsidRPr="00004A20">
        <w:rPr>
          <w:rFonts w:eastAsia="Garamond" w:cs="Garamond"/>
        </w:rPr>
        <w:t xml:space="preserve"> Šo sugu un biotopu sarakstus ir apstiprinājis MK</w:t>
      </w:r>
      <w:r w:rsidRPr="00004A20">
        <w:rPr>
          <w:rFonts w:eastAsia="Garamond" w:cs="Garamond"/>
          <w:vertAlign w:val="superscript"/>
        </w:rPr>
        <w:footnoteReference w:id="154"/>
      </w:r>
      <w:r w:rsidRPr="00004A20">
        <w:rPr>
          <w:rFonts w:eastAsia="Garamond" w:cs="Garamond"/>
          <w:vertAlign w:val="superscript"/>
        </w:rPr>
        <w:t>,</w:t>
      </w:r>
      <w:r w:rsidRPr="00004A20">
        <w:rPr>
          <w:rFonts w:eastAsia="Garamond" w:cs="Garamond"/>
          <w:vertAlign w:val="superscript"/>
        </w:rPr>
        <w:footnoteReference w:id="155"/>
      </w:r>
      <w:r w:rsidRPr="00004A20">
        <w:rPr>
          <w:rFonts w:eastAsia="Garamond" w:cs="Garamond"/>
        </w:rPr>
        <w:t>. Sugu un biotopu aizsardzība tiek nodrošināta īpaši aizsargājamās dabas teritorijās (ĪADT) (t.sk.</w:t>
      </w:r>
      <w:r w:rsidRPr="00004A20">
        <w:rPr>
          <w:rFonts w:eastAsia="Garamond" w:cs="Garamond"/>
          <w:b/>
          <w:bCs/>
        </w:rPr>
        <w:t xml:space="preserve"> </w:t>
      </w:r>
      <w:r w:rsidRPr="00004A20">
        <w:rPr>
          <w:rFonts w:eastAsia="Garamond" w:cs="Garamond"/>
        </w:rPr>
        <w:t>333</w:t>
      </w:r>
      <w:r w:rsidRPr="00004A20">
        <w:rPr>
          <w:rFonts w:eastAsia="Garamond" w:cs="Garamond"/>
          <w:b/>
          <w:bCs/>
        </w:rPr>
        <w:t xml:space="preserve"> </w:t>
      </w:r>
      <w:hyperlink r:id="rId61" w:history="1">
        <w:r w:rsidRPr="00004A20">
          <w:rPr>
            <w:rStyle w:val="Hyperlink"/>
            <w:rFonts w:eastAsia="Garamond" w:cs="Garamond"/>
          </w:rPr>
          <w:t>Natura 2000 teritorijas</w:t>
        </w:r>
      </w:hyperlink>
      <w:r w:rsidRPr="00004A20">
        <w:rPr>
          <w:rFonts w:eastAsia="Garamond" w:cs="Garamond"/>
        </w:rPr>
        <w:t>) un mikroliegumos, kā arī ārpus ĪADT.</w:t>
      </w:r>
    </w:p>
    <w:p w14:paraId="5E1E1682" w14:textId="1ED48E2C" w:rsidR="00C91423" w:rsidRPr="00A73DF2" w:rsidRDefault="004D2AA3" w:rsidP="00832A78">
      <w:r w:rsidRPr="00004A20">
        <w:t xml:space="preserve">Atsevišķām īpaši aizsargājamām vai ierobežoti izmantojamām aizsargājamām sugām un biotopiem tiek izstrādāti </w:t>
      </w:r>
      <w:hyperlink r:id="rId62" w:history="1">
        <w:r w:rsidRPr="00004A20">
          <w:rPr>
            <w:rStyle w:val="Hyperlink"/>
          </w:rPr>
          <w:t xml:space="preserve">sugu </w:t>
        </w:r>
        <w:r w:rsidRPr="00004A20">
          <w:t xml:space="preserve">un biotopu </w:t>
        </w:r>
        <w:r w:rsidRPr="00004A20">
          <w:rPr>
            <w:rStyle w:val="Hyperlink"/>
          </w:rPr>
          <w:t>aizsardzības plāni</w:t>
        </w:r>
      </w:hyperlink>
      <w:r w:rsidRPr="00004A20">
        <w:t>. Šajos</w:t>
      </w:r>
      <w:r w:rsidRPr="5DEAD0F4">
        <w:t xml:space="preserve"> </w:t>
      </w:r>
      <w:r w:rsidR="00C91423" w:rsidRPr="00A73DF2">
        <w:t xml:space="preserve">plānos ir apkopota informācija par sugas atradnēm (dažkārt būtiskākajām atradnēm) vai biotopa aizsardzībai nozīmīgākajām platībām, kā arī sugas populāciju vai biotopa platību tendencēm, tos ietekmējošajiem faktoriem, kā arī pasākumiem, kas veicami </w:t>
      </w:r>
      <w:r w:rsidR="00C91423" w:rsidRPr="00A73DF2">
        <w:lastRenderedPageBreak/>
        <w:t xml:space="preserve">sugas vai biotopa aizsardzības stāvokļa uzlabošanai. </w:t>
      </w:r>
      <w:r w:rsidR="5B3DDBB4" w:rsidRPr="00004A20">
        <w:rPr>
          <w:rFonts w:eastAsia="Garamond" w:cs="Garamond"/>
        </w:rPr>
        <w:t xml:space="preserve">Atbilstoši DAP datiem, līdz </w:t>
      </w:r>
      <w:r w:rsidR="00C91423" w:rsidRPr="00A73DF2">
        <w:t>šim Latvijā izstrādāti un apstiprināti 19 sugu un biotopu aizsardzības plāni, bet 5 sugu aizsardzības plāni ir izstrādes procesā</w:t>
      </w:r>
      <w:r w:rsidR="00C91423" w:rsidRPr="00004A20">
        <w:rPr>
          <w:vertAlign w:val="superscript"/>
        </w:rPr>
        <w:footnoteReference w:id="156"/>
      </w:r>
      <w:r w:rsidR="00C91423" w:rsidRPr="00004A20">
        <w:t>.</w:t>
      </w:r>
      <w:r w:rsidR="00832A78" w:rsidRPr="00004A20">
        <w:t xml:space="preserve"> </w:t>
      </w:r>
      <w:r w:rsidR="00832A78" w:rsidRPr="00004A20">
        <w:rPr>
          <w:rFonts w:eastAsia="Garamond" w:cs="Garamond"/>
        </w:rPr>
        <w:t>Šajās teritorijās, kurām bija izstrādāti biotopu aizsardzības plāni, arī tika ieviestas 3.5.1.3. aktivitātes.</w:t>
      </w:r>
    </w:p>
    <w:p w14:paraId="43526F9D" w14:textId="6615C231" w:rsidR="00C91423" w:rsidRPr="00832A78" w:rsidRDefault="00C91423" w:rsidP="00C01203">
      <w:r w:rsidRPr="00A73DF2">
        <w:t xml:space="preserve">Augstāk minētais starptautiskās, ES un nacionālās dabas aizsardzības politikas mērķu izklāsts norāda, ka </w:t>
      </w:r>
      <w:r w:rsidR="008D773D">
        <w:t xml:space="preserve">ES fondu 2007. – 2013. gada </w:t>
      </w:r>
      <w:r w:rsidR="00343453">
        <w:t>plānošanas</w:t>
      </w:r>
      <w:r w:rsidR="008D773D">
        <w:t xml:space="preserve"> perioda </w:t>
      </w:r>
      <w:r w:rsidRPr="00A73DF2">
        <w:t>DP “Infrastruktūra un pakalpojumi”</w:t>
      </w:r>
      <w:r w:rsidR="008D773D">
        <w:t xml:space="preserve"> </w:t>
      </w:r>
      <w:r w:rsidRPr="00A73DF2">
        <w:t xml:space="preserve">ietvaros īstenotās </w:t>
      </w:r>
      <w:r w:rsidR="00F16074">
        <w:t xml:space="preserve">bioloģiskās daudzveidības </w:t>
      </w:r>
      <w:r w:rsidR="00343453">
        <w:t>saglabāšanās</w:t>
      </w:r>
      <w:r w:rsidR="00F16074">
        <w:t xml:space="preserve"> </w:t>
      </w:r>
      <w:r w:rsidRPr="00A73DF2">
        <w:t xml:space="preserve">aktivitātes ir bijušas saskaņā ar </w:t>
      </w:r>
      <w:r w:rsidR="00A6059A">
        <w:t xml:space="preserve">Direktīvu </w:t>
      </w:r>
      <w:r w:rsidR="00832A78" w:rsidRPr="00004A20">
        <w:t>2009/147/EK</w:t>
      </w:r>
      <w:r w:rsidR="00A6059A">
        <w:t xml:space="preserve"> un </w:t>
      </w:r>
      <w:r w:rsidR="00832A78" w:rsidRPr="00004A20">
        <w:t>92/43/EEK</w:t>
      </w:r>
      <w:r w:rsidRPr="00A73DF2">
        <w:t xml:space="preserve"> prasībām par sugu un dzīvotņu uzturēšanu labā stāvoklī. Taču jāatzīst arī, ka lielākā daļa bioloģiskās daudzveidības aizsardzībai paredzēto līdzekļu netika tiešā veidā ieguldīti bioloģiskās daudzveidības aizsardzībā, bet bija paredzēti dabas aizsardzības teritoriju tūrisma un apsaimniekošanas infrastruktūras attīstībai, kas netiešā veidā mazināja arī slodzes uz dabas teritorijām. Bez tam aktivitāšu ietvaros īstenotie projekti arī palīdzēja pildīt valsts uzņemtās starptautiskās saistības </w:t>
      </w:r>
      <w:r w:rsidR="00F16074" w:rsidRPr="00A73DF2">
        <w:t xml:space="preserve">dabas aizsardzībā </w:t>
      </w:r>
      <w:r w:rsidRPr="00A73DF2">
        <w:t xml:space="preserve">(Riodežaneiro, CITES un Ramsāras konvenciju) un ietilpa plašākā Latvijā īstenojamo dabas aizsardzības pasākumu kopumā, kas noteikts nacionālajos plānošanas </w:t>
      </w:r>
      <w:r w:rsidRPr="00832A78">
        <w:t>dokument</w:t>
      </w:r>
      <w:r w:rsidR="00A142D4">
        <w:t>o</w:t>
      </w:r>
      <w:r w:rsidRPr="00832A78">
        <w:t xml:space="preserve">s, normatīvajos aktos, kā arī sugu un biotopu aizsardzības plānos. </w:t>
      </w:r>
    </w:p>
    <w:p w14:paraId="35A58EC7" w14:textId="67F727F5" w:rsidR="00832A78" w:rsidRPr="00004A20" w:rsidRDefault="000E5240">
      <w:pPr>
        <w:pStyle w:val="Heading3"/>
        <w:numPr>
          <w:ilvl w:val="0"/>
          <w:numId w:val="0"/>
        </w:numPr>
      </w:pPr>
      <w:bookmarkStart w:id="425" w:name="_Toc531963482"/>
      <w:bookmarkStart w:id="426" w:name="_Toc531963759"/>
      <w:bookmarkStart w:id="427" w:name="_Toc532917582"/>
      <w:r>
        <w:t xml:space="preserve">4.1.3. </w:t>
      </w:r>
      <w:r w:rsidR="00832A78" w:rsidRPr="00004A20">
        <w:t>Aktivitāšu vai apakšaktivitāšu sasaiste ar ES fondu 2014. - 2020. gada plānošanas periodu</w:t>
      </w:r>
      <w:bookmarkEnd w:id="425"/>
      <w:bookmarkEnd w:id="426"/>
      <w:bookmarkEnd w:id="427"/>
    </w:p>
    <w:p w14:paraId="2B632AC2" w14:textId="77777777" w:rsidR="00832A78" w:rsidRPr="00004A20" w:rsidRDefault="00832A78" w:rsidP="0CF61E71">
      <w:r w:rsidRPr="00004A20">
        <w:t>2014. – 2020. gada plānošanas periodā DP “Izaugsme un nodarbinātība” plānots turpināt investīcijas ĪADT infrastruktūras attīstībā (SAM 5.4.1. Saglabāt un atjaunot bioloģisko daudzveidību un aizsargāt ekosistēmas), kā arī vides monitoringā</w:t>
      </w:r>
      <w:r w:rsidRPr="00004A20">
        <w:rPr>
          <w:rStyle w:val="FootnoteReference"/>
        </w:rPr>
        <w:footnoteReference w:id="157"/>
      </w:r>
      <w:r w:rsidRPr="00004A20">
        <w:t xml:space="preserve">, kontrolē un sabiedrības vides apziņas veidošanā (SAM 5.4.2. Nodrošināt vides monitoringa kontroles sistēmas attīstību un savlaicīgu vides risku novēršanu, kā arī sabiedrības līdzdalību vides pārvaldībā). </w:t>
      </w:r>
    </w:p>
    <w:p w14:paraId="166C0C60" w14:textId="04A0B53A" w:rsidR="00832A78" w:rsidRPr="00004A20" w:rsidRDefault="00832A78" w:rsidP="00832A78">
      <w:r w:rsidRPr="00004A20">
        <w:t>Līdzīgi kā iepriekš</w:t>
      </w:r>
      <w:r w:rsidR="00BF756D">
        <w:t>ē</w:t>
      </w:r>
      <w:r w:rsidRPr="00004A20">
        <w:t xml:space="preserve">jā plānošanas periodā, arī šīs aktivitātes ir vērstas uz </w:t>
      </w:r>
      <w:r w:rsidR="00A6059A">
        <w:t>Direktīvu</w:t>
      </w:r>
      <w:r w:rsidRPr="00004A20">
        <w:t xml:space="preserve"> 2009/147</w:t>
      </w:r>
      <w:r w:rsidR="00A6059A">
        <w:t>/</w:t>
      </w:r>
      <w:r w:rsidRPr="00004A20">
        <w:t>EK un 92/43/EEK prasību izpildi ES nozīmes sugu un biotopu aizsardzības jomās. 2014. – 2020. gada programmēšanas periodā Latvijā ir noteikti šādi bioloģiskās daudzveidības rezultatīvie rādītāji:</w:t>
      </w:r>
    </w:p>
    <w:p w14:paraId="4A2385AF" w14:textId="6BC7AEDC" w:rsidR="00832A78" w:rsidRPr="00004A20" w:rsidRDefault="00832A78" w:rsidP="0CF61E71">
      <w:pPr>
        <w:pStyle w:val="ListParagraph"/>
        <w:numPr>
          <w:ilvl w:val="0"/>
          <w:numId w:val="24"/>
        </w:numPr>
        <w:spacing w:before="0" w:after="160" w:line="256" w:lineRule="auto"/>
      </w:pPr>
      <w:r w:rsidRPr="00004A20">
        <w:t>Nodrošināts labvēlīgs aizsardzības statuss vismaz 60% ES nozīmes biotopiem un sugām;</w:t>
      </w:r>
    </w:p>
    <w:p w14:paraId="4FCC5700" w14:textId="668C1EB0" w:rsidR="00832A78" w:rsidRPr="00004A20" w:rsidRDefault="00832A78" w:rsidP="0CF61E71">
      <w:pPr>
        <w:pStyle w:val="ListParagraph"/>
        <w:numPr>
          <w:ilvl w:val="0"/>
          <w:numId w:val="24"/>
        </w:numPr>
        <w:spacing w:before="0" w:after="160" w:line="256" w:lineRule="auto"/>
      </w:pPr>
      <w:r w:rsidRPr="00004A20">
        <w:t xml:space="preserve">Vides monitoringa vietu skaits, kurās tiek veikts vides monitorings atbilstoši </w:t>
      </w:r>
      <w:r w:rsidR="008F57E0">
        <w:t>D</w:t>
      </w:r>
      <w:r w:rsidRPr="00004A20">
        <w:t xml:space="preserve">irektīvu prasībām (sākotnējā vērtība 2012. gadā – 927; plānotā vērtība 2023. gadā </w:t>
      </w:r>
      <w:r w:rsidR="00A142D4">
        <w:t>–</w:t>
      </w:r>
      <w:r w:rsidRPr="00004A20">
        <w:t xml:space="preserve"> 1100</w:t>
      </w:r>
      <w:r w:rsidR="00A142D4">
        <w:t xml:space="preserve"> </w:t>
      </w:r>
      <w:r w:rsidRPr="00004A20">
        <w:t>–</w:t>
      </w:r>
      <w:r w:rsidR="00A142D4">
        <w:t xml:space="preserve"> </w:t>
      </w:r>
      <w:r w:rsidRPr="00004A20">
        <w:t>1120).</w:t>
      </w:r>
    </w:p>
    <w:p w14:paraId="77180503" w14:textId="28822E04" w:rsidR="00832A78" w:rsidRPr="00A73DF2" w:rsidRDefault="00832A78" w:rsidP="00C01203">
      <w:r w:rsidRPr="00004A20">
        <w:t xml:space="preserve">Salīdzinot aktivitāšu mērķus abos periodos, var novērot politikas kontinuitāti, palielinot teritoriju skaitu, kurās tiek novērsta antropogēnā slodze uz īpaši aizsargājamām sugām un biotopiem un pilnveidojot jau izbūvēto infrastruktūru. Taču bioloģiskās daudzveidības saglabāšana </w:t>
      </w:r>
      <w:r w:rsidRPr="00ED4133">
        <w:t>ex-situ</w:t>
      </w:r>
      <w:r w:rsidRPr="00004A20">
        <w:t xml:space="preserve"> ir aizstāta ar investīcijām vides monitoringa tīkla attīstībā, lai sabiedrību un valsts institūcijas nodrošinātu ar objektīvu informāciju par vides kvalitāti</w:t>
      </w:r>
      <w:r w:rsidR="00741300">
        <w:t xml:space="preserve">, kā arī </w:t>
      </w:r>
      <w:r w:rsidR="00741300" w:rsidRPr="00741300">
        <w:t>investīcijām nacionālas nozīmes vides izglītības centros, t.sk. Nacionālajā botāniskajā dārzā, Rīgas Nacionālajā zooloģiskajā dārzā un Latvijas Dabas muzejā.</w:t>
      </w:r>
    </w:p>
    <w:p w14:paraId="6645EA90" w14:textId="451A440A" w:rsidR="00C91423" w:rsidRPr="00A73DF2" w:rsidRDefault="000E5240">
      <w:pPr>
        <w:pStyle w:val="Heading3"/>
        <w:numPr>
          <w:ilvl w:val="0"/>
          <w:numId w:val="0"/>
        </w:numPr>
      </w:pPr>
      <w:bookmarkStart w:id="428" w:name="_Toc526183713"/>
      <w:bookmarkStart w:id="429" w:name="_Toc531963483"/>
      <w:bookmarkStart w:id="430" w:name="_Toc531963760"/>
      <w:bookmarkStart w:id="431" w:name="_Toc532917583"/>
      <w:r>
        <w:t xml:space="preserve">4.1.4. </w:t>
      </w:r>
      <w:r w:rsidR="00C91423" w:rsidRPr="00A73DF2">
        <w:t>Ietekmes sfēru identifikācija</w:t>
      </w:r>
      <w:bookmarkEnd w:id="428"/>
      <w:bookmarkEnd w:id="429"/>
      <w:bookmarkEnd w:id="430"/>
      <w:bookmarkEnd w:id="431"/>
    </w:p>
    <w:p w14:paraId="1C1F9C46" w14:textId="77777777" w:rsidR="007A4CF6" w:rsidRPr="00A73DF2" w:rsidRDefault="007A4CF6" w:rsidP="007A4CF6">
      <w:pPr>
        <w:rPr>
          <w:rFonts w:eastAsia="Garamond" w:cs="Garamond"/>
        </w:rPr>
      </w:pPr>
      <w:r w:rsidRPr="00D0110A">
        <w:rPr>
          <w:rFonts w:eastAsia="Garamond" w:cs="Garamond"/>
        </w:rPr>
        <w:t>Bioloģiskās daudzveidības saglabāšanas aktivitāšu vides un sociāli - ekonomiskās ietekmes (skat</w:t>
      </w:r>
      <w:r>
        <w:rPr>
          <w:rFonts w:eastAsia="Garamond" w:cs="Garamond"/>
        </w:rPr>
        <w:t xml:space="preserve">īt attēlu </w:t>
      </w:r>
      <w:r w:rsidRPr="00D0110A">
        <w:rPr>
          <w:rFonts w:eastAsia="Garamond" w:cs="Garamond"/>
        </w:rPr>
        <w:t>Nr. 4.2.)</w:t>
      </w:r>
      <w:r w:rsidRPr="5B7C8EF8">
        <w:rPr>
          <w:rFonts w:eastAsia="Garamond" w:cs="Garamond"/>
        </w:rPr>
        <w:t xml:space="preserve"> ir lielā mērā atkarīgas un izrietošas no īstenoto projektu sniegtā vides ieguvuma, kas saistīts ar šo ekosistēmu sniegtajiem pakalpojumiem (ekosistēmu pakalpojumi)</w:t>
      </w:r>
      <w:r>
        <w:rPr>
          <w:rFonts w:eastAsia="Garamond" w:cs="Garamond"/>
        </w:rPr>
        <w:t>. Būtiskākie no tiem</w:t>
      </w:r>
      <w:r w:rsidRPr="5B7C8EF8">
        <w:rPr>
          <w:rFonts w:eastAsia="Garamond" w:cs="Garamond"/>
        </w:rPr>
        <w:t xml:space="preserve"> ir:</w:t>
      </w:r>
    </w:p>
    <w:p w14:paraId="03BAED65" w14:textId="77777777" w:rsidR="007A4CF6" w:rsidRPr="00980D5F" w:rsidRDefault="007A4CF6" w:rsidP="0CF61E71">
      <w:pPr>
        <w:numPr>
          <w:ilvl w:val="0"/>
          <w:numId w:val="43"/>
        </w:numPr>
      </w:pPr>
      <w:r w:rsidRPr="00004A20">
        <w:rPr>
          <w:rFonts w:eastAsia="Garamond" w:cs="Garamond"/>
        </w:rPr>
        <w:t>provīzijas nodrošināšana</w:t>
      </w:r>
      <w:r w:rsidRPr="00980D5F">
        <w:rPr>
          <w:rFonts w:eastAsia="Garamond" w:cs="Garamond"/>
        </w:rPr>
        <w:t xml:space="preserve"> – pārtikas, koksnes (t.sk. enerģijas), dzeramā ūdens un farmaceitisko izejvielu veidā (citu ekosistēmu produkti ietvertu arī šķiedras, dabiskās krāsvielas, utt.);</w:t>
      </w:r>
    </w:p>
    <w:p w14:paraId="3531E581" w14:textId="77777777" w:rsidR="007A4CF6" w:rsidRPr="00980D5F" w:rsidRDefault="007A4CF6" w:rsidP="0CF61E71">
      <w:pPr>
        <w:numPr>
          <w:ilvl w:val="0"/>
          <w:numId w:val="43"/>
        </w:numPr>
      </w:pPr>
      <w:r w:rsidRPr="00004A20">
        <w:rPr>
          <w:rFonts w:eastAsia="Garamond" w:cs="Garamond"/>
        </w:rPr>
        <w:lastRenderedPageBreak/>
        <w:t>vides parametru regulācija</w:t>
      </w:r>
      <w:r w:rsidRPr="00980D5F">
        <w:rPr>
          <w:rFonts w:eastAsia="Garamond" w:cs="Garamond"/>
        </w:rPr>
        <w:t xml:space="preserve"> - hidroloģiskā režīma, gaisa kvalitātes, klimata regulācija, notekūdeņu attīrīšana, apputeksnēšana, bioloģiskā slimību, kaitēkļu un dabas katastrofu kontrole;</w:t>
      </w:r>
    </w:p>
    <w:p w14:paraId="563E46FA" w14:textId="77777777" w:rsidR="007A4CF6" w:rsidRDefault="007A4CF6" w:rsidP="0CF61E71">
      <w:pPr>
        <w:numPr>
          <w:ilvl w:val="0"/>
          <w:numId w:val="43"/>
        </w:numPr>
      </w:pPr>
      <w:r w:rsidRPr="00004A20">
        <w:rPr>
          <w:rFonts w:eastAsia="Garamond" w:cs="Garamond"/>
        </w:rPr>
        <w:t>atbalsta pasākumi</w:t>
      </w:r>
      <w:r w:rsidRPr="00980D5F">
        <w:rPr>
          <w:rFonts w:eastAsia="Garamond" w:cs="Garamond"/>
        </w:rPr>
        <w:t>, kas</w:t>
      </w:r>
      <w:r w:rsidRPr="00004A20">
        <w:rPr>
          <w:rFonts w:eastAsia="Garamond" w:cs="Garamond"/>
        </w:rPr>
        <w:t xml:space="preserve"> </w:t>
      </w:r>
      <w:r w:rsidRPr="00980D5F">
        <w:rPr>
          <w:rFonts w:eastAsia="Garamond" w:cs="Garamond"/>
        </w:rPr>
        <w:t>i</w:t>
      </w:r>
      <w:r w:rsidRPr="00980D5F">
        <w:t>r</w:t>
      </w:r>
      <w:r w:rsidRPr="00004A20">
        <w:t xml:space="preserve"> </w:t>
      </w:r>
      <w:r w:rsidRPr="00980D5F">
        <w:t xml:space="preserve">pamatā gandrīz visiem citiem ekosistēmu pakalpojumiem: </w:t>
      </w:r>
    </w:p>
    <w:p w14:paraId="2E35B8BE" w14:textId="77777777" w:rsidR="007A4CF6" w:rsidRPr="00980D5F" w:rsidRDefault="007A4CF6" w:rsidP="0CF61E71">
      <w:pPr>
        <w:numPr>
          <w:ilvl w:val="1"/>
          <w:numId w:val="43"/>
        </w:numPr>
      </w:pPr>
      <w:r w:rsidRPr="00980D5F">
        <w:t>dzīvotnes sugām: dzīvotnes nodrošina visu, kas atsevišķam augam vai dzīvniekam ir nepieciešams: pārtika, ūdens un pajumte. Katra ekosistēma nodrošina dažādus biotopus, kas var būt būtiski sugas dzīves ciklam. Migrējošās sugas, tostarp putni, zivis, zīdītāji un kukaiņi, to pārvietošanās laikā ir atkarīgas no dažādām ekosistēmām.</w:t>
      </w:r>
    </w:p>
    <w:p w14:paraId="5DFD1548" w14:textId="77777777" w:rsidR="007A4CF6" w:rsidRPr="00980D5F" w:rsidRDefault="007A4CF6" w:rsidP="0CF61E71">
      <w:pPr>
        <w:numPr>
          <w:ilvl w:val="1"/>
          <w:numId w:val="43"/>
        </w:numPr>
      </w:pPr>
      <w:r w:rsidRPr="00980D5F">
        <w:t>ģenētiskās daudzveidības saglabāšana: ģenētiskā daudzveidība ir ģenēžu dažādība starp sugu populācijām un to iekšienē. Ģenētiskā daudzveidība atšķir dažādas sugas vai pasugas citu no citas, tādējādi nodrošinot pamatu vietēji labi pielāgotajām šķirnēm un gēnu krājumam komerciālo kultūru un mājlopu turpmākai attīstībai. Dažām dzīvotnēm ir ārkārtīgi liels sugu skaits, kas tās padara ģenētiski daudzveidīgākas par citām.</w:t>
      </w:r>
    </w:p>
    <w:p w14:paraId="51265734" w14:textId="77777777" w:rsidR="007A4CF6" w:rsidRPr="00A73DF2" w:rsidRDefault="007A4CF6" w:rsidP="0CF61E71">
      <w:pPr>
        <w:numPr>
          <w:ilvl w:val="0"/>
          <w:numId w:val="43"/>
        </w:numPr>
      </w:pPr>
      <w:r w:rsidRPr="00004A20">
        <w:t>n</w:t>
      </w:r>
      <w:r w:rsidRPr="00004A20">
        <w:rPr>
          <w:rFonts w:eastAsia="Garamond" w:cs="Garamond"/>
        </w:rPr>
        <w:t>emateriālie pakalpojumi</w:t>
      </w:r>
      <w:r w:rsidRPr="00980D5F">
        <w:rPr>
          <w:rFonts w:eastAsia="Garamond" w:cs="Garamond"/>
        </w:rPr>
        <w:t xml:space="preserve"> - nodrošina rekreatīvos pakalpojumus (tūrisms, mentālā un fiziskā veselība) un cilvēkiem gluži vienkārši var arī </w:t>
      </w:r>
      <w:r w:rsidRPr="5B7C8EF8">
        <w:rPr>
          <w:rFonts w:eastAsia="Garamond" w:cs="Garamond"/>
        </w:rPr>
        <w:t>patikt konkrētā dabas vide, kas var arī kalpot kā garīgās iedvesmas avots, kā arī estētisks baudījums</w:t>
      </w:r>
      <w:r>
        <w:rPr>
          <w:rFonts w:eastAsia="Garamond" w:cs="Garamond"/>
        </w:rPr>
        <w:t>,</w:t>
      </w:r>
      <w:r w:rsidRPr="5B7C8EF8">
        <w:rPr>
          <w:rFonts w:eastAsia="Garamond" w:cs="Garamond"/>
        </w:rPr>
        <w:t xml:space="preserve"> vai iedvesma mākslā un dizainā;</w:t>
      </w:r>
    </w:p>
    <w:p w14:paraId="46EC3CE2" w14:textId="77777777" w:rsidR="007A4CF6" w:rsidRPr="00980D5F" w:rsidRDefault="007A4CF6" w:rsidP="0CF61E71">
      <w:pPr>
        <w:numPr>
          <w:ilvl w:val="0"/>
          <w:numId w:val="43"/>
        </w:numPr>
      </w:pPr>
      <w:r w:rsidRPr="00004A20">
        <w:rPr>
          <w:rFonts w:eastAsia="Garamond" w:cs="Garamond"/>
        </w:rPr>
        <w:t>sistēmas pašsaglabāšanās nodrošināšana</w:t>
      </w:r>
      <w:r w:rsidRPr="00980D5F">
        <w:rPr>
          <w:rFonts w:eastAsia="Garamond" w:cs="Garamond"/>
        </w:rPr>
        <w:t>, bez kuriem ekosistēmas nevarētu sniegt nevienu no augstāk minētajiem pakalpojumiem — augsne, barības vielu aprite un veidošanās, ūdens aprite, gaisa aprite, dzīvotne visām sugām.</w:t>
      </w:r>
    </w:p>
    <w:p w14:paraId="5FED06FA" w14:textId="252C0E65" w:rsidR="00832A78" w:rsidRPr="00004A20" w:rsidRDefault="000E5240" w:rsidP="5DEAD0F4">
      <w:pPr>
        <w:pStyle w:val="Caption"/>
        <w:keepNext/>
        <w:jc w:val="center"/>
        <w:rPr>
          <w:b/>
          <w:bCs/>
          <w:i w:val="0"/>
          <w:iCs w:val="0"/>
          <w:color w:val="526D7C" w:themeColor="accent1" w:themeShade="BF"/>
          <w:sz w:val="20"/>
          <w:szCs w:val="20"/>
        </w:rPr>
      </w:pPr>
      <w:r w:rsidRPr="5DEAD0F4">
        <w:rPr>
          <w:b/>
          <w:bCs/>
          <w:i w:val="0"/>
          <w:iCs w:val="0"/>
          <w:color w:val="526D7C" w:themeColor="accent1" w:themeShade="BF"/>
          <w:sz w:val="20"/>
          <w:szCs w:val="20"/>
        </w:rPr>
        <w:t>Attēls</w:t>
      </w:r>
      <w:r w:rsidR="00832A78" w:rsidRPr="00004A20">
        <w:rPr>
          <w:b/>
          <w:bCs/>
          <w:i w:val="0"/>
          <w:iCs w:val="0"/>
          <w:color w:val="526D7C" w:themeColor="accent1" w:themeShade="BF"/>
          <w:sz w:val="20"/>
          <w:szCs w:val="20"/>
        </w:rPr>
        <w:t xml:space="preserve"> Nr. 4.2. Bioloģiskās daudzveidības saglabāšanas aktivitāšu ietekmes</w:t>
      </w:r>
    </w:p>
    <w:tbl>
      <w:tblPr>
        <w:tblStyle w:val="GridTable5Dark-Accent1"/>
        <w:tblW w:w="5000" w:type="pct"/>
        <w:jc w:val="center"/>
        <w:tblCellMar>
          <w:top w:w="57" w:type="dxa"/>
          <w:left w:w="57" w:type="dxa"/>
          <w:bottom w:w="57" w:type="dxa"/>
          <w:right w:w="57" w:type="dxa"/>
        </w:tblCellMar>
        <w:tblLook w:val="04A0" w:firstRow="1" w:lastRow="0" w:firstColumn="1" w:lastColumn="0" w:noHBand="0" w:noVBand="1"/>
      </w:tblPr>
      <w:tblGrid>
        <w:gridCol w:w="352"/>
        <w:gridCol w:w="4357"/>
        <w:gridCol w:w="4635"/>
      </w:tblGrid>
      <w:tr w:rsidR="00832A78" w:rsidRPr="00832A78" w14:paraId="31051EFC" w14:textId="77777777" w:rsidTr="00ED4133">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88" w:type="pct"/>
            <w:tcBorders>
              <w:top w:val="none" w:sz="0" w:space="0" w:color="auto"/>
              <w:left w:val="none" w:sz="0" w:space="0" w:color="auto"/>
              <w:right w:val="none" w:sz="0" w:space="0" w:color="auto"/>
            </w:tcBorders>
          </w:tcPr>
          <w:p w14:paraId="2331912B" w14:textId="77777777" w:rsidR="00832A78" w:rsidRPr="00004A20" w:rsidRDefault="00832A78" w:rsidP="005C40C4">
            <w:pPr>
              <w:spacing w:before="0" w:after="0"/>
              <w:rPr>
                <w:sz w:val="20"/>
                <w:szCs w:val="20"/>
              </w:rPr>
            </w:pPr>
          </w:p>
        </w:tc>
        <w:tc>
          <w:tcPr>
            <w:tcW w:w="2331" w:type="pct"/>
            <w:tcBorders>
              <w:top w:val="none" w:sz="0" w:space="0" w:color="auto"/>
              <w:left w:val="none" w:sz="0" w:space="0" w:color="auto"/>
              <w:right w:val="none" w:sz="0" w:space="0" w:color="auto"/>
            </w:tcBorders>
          </w:tcPr>
          <w:p w14:paraId="3F9AEB20" w14:textId="77777777" w:rsidR="00832A78" w:rsidRPr="00004A20" w:rsidRDefault="00832A78" w:rsidP="005C40C4">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004A20">
              <w:rPr>
                <w:caps/>
                <w:sz w:val="20"/>
                <w:szCs w:val="20"/>
              </w:rPr>
              <w:t>Sociāli – ekonomiskĀ ietekme</w:t>
            </w:r>
          </w:p>
        </w:tc>
        <w:tc>
          <w:tcPr>
            <w:tcW w:w="2480" w:type="pct"/>
            <w:tcBorders>
              <w:top w:val="none" w:sz="0" w:space="0" w:color="auto"/>
              <w:left w:val="none" w:sz="0" w:space="0" w:color="auto"/>
              <w:right w:val="none" w:sz="0" w:space="0" w:color="auto"/>
            </w:tcBorders>
            <w:shd w:val="clear" w:color="auto" w:fill="9EAE42" w:themeFill="accent2"/>
          </w:tcPr>
          <w:p w14:paraId="353AEF8F" w14:textId="77777777" w:rsidR="00832A78" w:rsidRPr="00004A20" w:rsidRDefault="00832A78" w:rsidP="005C40C4">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004A20">
              <w:rPr>
                <w:caps/>
                <w:sz w:val="20"/>
                <w:szCs w:val="20"/>
              </w:rPr>
              <w:t>Vides ietekme</w:t>
            </w:r>
          </w:p>
        </w:tc>
      </w:tr>
      <w:tr w:rsidR="00832A78" w:rsidRPr="00832A78" w14:paraId="31547E09" w14:textId="77777777" w:rsidTr="00ED4133">
        <w:trPr>
          <w:cnfStyle w:val="000000100000" w:firstRow="0" w:lastRow="0" w:firstColumn="0" w:lastColumn="0" w:oddVBand="0" w:evenVBand="0" w:oddHBand="1" w:evenHBand="0" w:firstRowFirstColumn="0" w:firstRowLastColumn="0" w:lastRowFirstColumn="0" w:lastRowLastColumn="0"/>
          <w:trHeight w:val="927"/>
          <w:jc w:val="center"/>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tcBorders>
            <w:textDirection w:val="btLr"/>
          </w:tcPr>
          <w:p w14:paraId="2C8281D0" w14:textId="77777777" w:rsidR="00832A78" w:rsidRPr="00004A20" w:rsidRDefault="00832A78" w:rsidP="005C40C4">
            <w:pPr>
              <w:spacing w:before="0" w:after="0"/>
              <w:ind w:left="113" w:right="113"/>
              <w:jc w:val="center"/>
              <w:rPr>
                <w:b w:val="0"/>
                <w:bCs w:val="0"/>
                <w:sz w:val="20"/>
                <w:szCs w:val="20"/>
              </w:rPr>
            </w:pPr>
            <w:r w:rsidRPr="00004A20">
              <w:rPr>
                <w:sz w:val="20"/>
                <w:szCs w:val="20"/>
              </w:rPr>
              <w:t xml:space="preserve">TIEŠĀ </w:t>
            </w:r>
          </w:p>
        </w:tc>
        <w:tc>
          <w:tcPr>
            <w:tcW w:w="2331" w:type="pct"/>
            <w:shd w:val="clear" w:color="auto" w:fill="E2E8EC" w:themeFill="accent1" w:themeFillTint="33"/>
          </w:tcPr>
          <w:p w14:paraId="25BAE15B" w14:textId="0053453D" w:rsidR="00832A78"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rFonts w:eastAsia="Garamond" w:cs="Garamond"/>
                <w:sz w:val="20"/>
                <w:szCs w:val="20"/>
              </w:rPr>
            </w:pPr>
            <w:r w:rsidRPr="00004A20">
              <w:rPr>
                <w:sz w:val="20"/>
                <w:szCs w:val="20"/>
              </w:rPr>
              <w:sym w:font="Wingdings" w:char="F09F"/>
            </w:r>
            <w:r w:rsidRPr="00004A20">
              <w:rPr>
                <w:sz w:val="20"/>
                <w:szCs w:val="20"/>
              </w:rPr>
              <w:t xml:space="preserve"> </w:t>
            </w:r>
            <w:r w:rsidRPr="00004A20">
              <w:rPr>
                <w:rFonts w:eastAsia="Garamond" w:cs="Garamond"/>
                <w:sz w:val="20"/>
                <w:szCs w:val="20"/>
              </w:rPr>
              <w:t>Vietas tēla uzlabošana</w:t>
            </w:r>
            <w:r w:rsidR="004009E0">
              <w:rPr>
                <w:rFonts w:eastAsia="Garamond" w:cs="Garamond"/>
                <w:sz w:val="20"/>
                <w:szCs w:val="20"/>
              </w:rPr>
              <w:t>.</w:t>
            </w:r>
          </w:p>
          <w:p w14:paraId="033F1D0E" w14:textId="1593D336" w:rsidR="000A75E6" w:rsidRDefault="000A75E6"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sz w:val="20"/>
                <w:szCs w:val="20"/>
              </w:rPr>
              <w:sym w:font="Wingdings" w:char="F09F"/>
            </w:r>
            <w:r>
              <w:rPr>
                <w:sz w:val="20"/>
                <w:szCs w:val="20"/>
              </w:rPr>
              <w:t xml:space="preserve"> Provīzijas nodrošināšana - pārtikas, koksnes</w:t>
            </w:r>
            <w:r w:rsidRPr="000A75E6">
              <w:rPr>
                <w:sz w:val="20"/>
                <w:szCs w:val="20"/>
              </w:rPr>
              <w:t>, dzeramā ūdens un farmaceitisko izejvielu veidā</w:t>
            </w:r>
            <w:r w:rsidR="004009E0">
              <w:rPr>
                <w:sz w:val="20"/>
                <w:szCs w:val="20"/>
              </w:rPr>
              <w:t>.</w:t>
            </w:r>
          </w:p>
          <w:p w14:paraId="3AD4A197" w14:textId="7D192945" w:rsidR="00832A78" w:rsidRDefault="00CA3422"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sz w:val="20"/>
                <w:szCs w:val="20"/>
              </w:rPr>
              <w:sym w:font="Wingdings" w:char="F09F"/>
            </w:r>
            <w:r>
              <w:rPr>
                <w:sz w:val="20"/>
                <w:szCs w:val="20"/>
              </w:rPr>
              <w:t xml:space="preserve"> </w:t>
            </w:r>
            <w:r w:rsidR="007939EF">
              <w:rPr>
                <w:sz w:val="20"/>
                <w:szCs w:val="20"/>
              </w:rPr>
              <w:t>Uzlabota ūdens kvalitāte un m</w:t>
            </w:r>
            <w:r w:rsidR="00832A78" w:rsidRPr="00004A20">
              <w:rPr>
                <w:sz w:val="20"/>
                <w:szCs w:val="20"/>
              </w:rPr>
              <w:t>azināts plūdu risks</w:t>
            </w:r>
          </w:p>
          <w:p w14:paraId="0D641CE7" w14:textId="49512C75" w:rsidR="007939EF" w:rsidRPr="00004A20" w:rsidRDefault="007939EF"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sz w:val="20"/>
                <w:szCs w:val="20"/>
              </w:rPr>
              <w:sym w:font="Wingdings" w:char="F09F"/>
            </w:r>
            <w:r>
              <w:rPr>
                <w:sz w:val="20"/>
                <w:szCs w:val="20"/>
              </w:rPr>
              <w:t xml:space="preserve"> Uzlabota augsnes kvalitāte</w:t>
            </w:r>
            <w:r w:rsidR="004009E0">
              <w:rPr>
                <w:sz w:val="20"/>
                <w:szCs w:val="20"/>
              </w:rPr>
              <w:t>.</w:t>
            </w:r>
          </w:p>
        </w:tc>
        <w:tc>
          <w:tcPr>
            <w:tcW w:w="2480" w:type="pct"/>
            <w:shd w:val="clear" w:color="auto" w:fill="DAE1B0" w:themeFill="accent2" w:themeFillTint="66"/>
          </w:tcPr>
          <w:p w14:paraId="54B59046" w14:textId="23B99E2F" w:rsidR="00832A78" w:rsidRPr="00004A20"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Bioloģiskās daudzveidības saglabāšana</w:t>
            </w:r>
            <w:r w:rsidR="004009E0">
              <w:rPr>
                <w:sz w:val="20"/>
                <w:szCs w:val="20"/>
              </w:rPr>
              <w:t>.</w:t>
            </w:r>
          </w:p>
          <w:p w14:paraId="546CBCC6" w14:textId="702A5988" w:rsidR="00832A78" w:rsidRPr="00004A20"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Ekosistēmas saglabāšana un to sniegto pakalpojumu vērtības pieaugums</w:t>
            </w:r>
            <w:r w:rsidR="004009E0">
              <w:rPr>
                <w:sz w:val="20"/>
                <w:szCs w:val="20"/>
              </w:rPr>
              <w:t>.</w:t>
            </w:r>
          </w:p>
          <w:p w14:paraId="6A92CE9F" w14:textId="59CBAB51" w:rsidR="00832A78" w:rsidRPr="00004A20"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003C50AC">
              <w:rPr>
                <w:color w:val="000000" w:themeColor="text1"/>
                <w:sz w:val="20"/>
                <w:szCs w:val="20"/>
              </w:rPr>
              <w:t xml:space="preserve">Primārās enerģijas patēriņš </w:t>
            </w:r>
            <w:r w:rsidRPr="00004A20">
              <w:rPr>
                <w:sz w:val="20"/>
                <w:szCs w:val="20"/>
              </w:rPr>
              <w:t xml:space="preserve">un </w:t>
            </w:r>
            <w:r w:rsidR="003C50AC">
              <w:rPr>
                <w:sz w:val="20"/>
                <w:szCs w:val="20"/>
              </w:rPr>
              <w:t>sa</w:t>
            </w:r>
            <w:r w:rsidR="00A142D4">
              <w:rPr>
                <w:sz w:val="20"/>
                <w:szCs w:val="20"/>
              </w:rPr>
              <w:t>i</w:t>
            </w:r>
            <w:r w:rsidR="003C50AC">
              <w:rPr>
                <w:sz w:val="20"/>
                <w:szCs w:val="20"/>
              </w:rPr>
              <w:t xml:space="preserve">stītās siltumnīcefekta gāzu </w:t>
            </w:r>
            <w:r w:rsidRPr="00004A20">
              <w:rPr>
                <w:sz w:val="20"/>
                <w:szCs w:val="20"/>
              </w:rPr>
              <w:t xml:space="preserve">emisijas </w:t>
            </w:r>
            <w:r w:rsidR="003C50AC">
              <w:rPr>
                <w:sz w:val="20"/>
                <w:szCs w:val="20"/>
              </w:rPr>
              <w:t xml:space="preserve">ēkas izmantošanas laikā </w:t>
            </w:r>
            <w:r w:rsidRPr="00004A20">
              <w:rPr>
                <w:sz w:val="20"/>
                <w:szCs w:val="20"/>
              </w:rPr>
              <w:t xml:space="preserve"> (NBD oran</w:t>
            </w:r>
            <w:r w:rsidRPr="00004A20">
              <w:rPr>
                <w:rFonts w:cs="Garamond"/>
                <w:sz w:val="20"/>
                <w:szCs w:val="20"/>
              </w:rPr>
              <w:t>žē</w:t>
            </w:r>
            <w:r w:rsidRPr="00004A20">
              <w:rPr>
                <w:sz w:val="20"/>
                <w:szCs w:val="20"/>
              </w:rPr>
              <w:t>rija)</w:t>
            </w:r>
            <w:r w:rsidR="004009E0">
              <w:rPr>
                <w:sz w:val="20"/>
                <w:szCs w:val="20"/>
              </w:rPr>
              <w:t>.</w:t>
            </w:r>
          </w:p>
          <w:p w14:paraId="1D0D89AC" w14:textId="4A237007" w:rsidR="00832A78" w:rsidRPr="00004A20"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004A20">
              <w:rPr>
                <w:sz w:val="20"/>
                <w:szCs w:val="20"/>
              </w:rPr>
              <w:t>Dabas resursu noplicin</w:t>
            </w:r>
            <w:r w:rsidR="003C50AC">
              <w:rPr>
                <w:sz w:val="20"/>
                <w:szCs w:val="20"/>
              </w:rPr>
              <w:t xml:space="preserve">āšana, iegūtā enerģija </w:t>
            </w:r>
            <w:r w:rsidRPr="00004A20">
              <w:rPr>
                <w:sz w:val="20"/>
                <w:szCs w:val="20"/>
              </w:rPr>
              <w:t xml:space="preserve">un emisijas, kas </w:t>
            </w:r>
            <w:r w:rsidR="003C50AC">
              <w:rPr>
                <w:sz w:val="20"/>
                <w:szCs w:val="20"/>
              </w:rPr>
              <w:t xml:space="preserve">saistītas ar materiālu ražošanu un transportēšanu, piem., tūrisma </w:t>
            </w:r>
            <w:r w:rsidRPr="00004A20">
              <w:rPr>
                <w:sz w:val="20"/>
                <w:szCs w:val="20"/>
              </w:rPr>
              <w:t>infrastruktūras izbūvē izmantotās koksnes izcelsme un ieguves veids</w:t>
            </w:r>
            <w:r w:rsidR="004009E0">
              <w:rPr>
                <w:sz w:val="20"/>
                <w:szCs w:val="20"/>
              </w:rPr>
              <w:t>.</w:t>
            </w:r>
          </w:p>
          <w:p w14:paraId="6EDDD12B" w14:textId="357047A0" w:rsidR="003C50AC"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004A20">
              <w:rPr>
                <w:sz w:val="20"/>
                <w:szCs w:val="20"/>
              </w:rPr>
              <w:t>Atkritumu ra</w:t>
            </w:r>
            <w:r w:rsidR="00A142D4">
              <w:rPr>
                <w:sz w:val="20"/>
                <w:szCs w:val="20"/>
              </w:rPr>
              <w:t>š</w:t>
            </w:r>
            <w:r w:rsidRPr="00004A20">
              <w:rPr>
                <w:sz w:val="20"/>
                <w:szCs w:val="20"/>
              </w:rPr>
              <w:t>an</w:t>
            </w:r>
            <w:r w:rsidR="003C50AC">
              <w:rPr>
                <w:sz w:val="20"/>
                <w:szCs w:val="20"/>
              </w:rPr>
              <w:t>ās būvla</w:t>
            </w:r>
            <w:r w:rsidR="00A142D4">
              <w:rPr>
                <w:sz w:val="20"/>
                <w:szCs w:val="20"/>
              </w:rPr>
              <w:t>u</w:t>
            </w:r>
            <w:r w:rsidR="003C50AC">
              <w:rPr>
                <w:sz w:val="20"/>
                <w:szCs w:val="20"/>
              </w:rPr>
              <w:t>kuma sagatavošanas, būvniecības un izmantošanas laikā</w:t>
            </w:r>
            <w:r w:rsidR="004009E0">
              <w:rPr>
                <w:sz w:val="20"/>
                <w:szCs w:val="20"/>
              </w:rPr>
              <w:t>.</w:t>
            </w:r>
          </w:p>
          <w:p w14:paraId="35C713EF" w14:textId="2F789A65" w:rsidR="00832A78" w:rsidRPr="00004A20" w:rsidRDefault="00832A78"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004A20">
              <w:rPr>
                <w:sz w:val="20"/>
                <w:szCs w:val="20"/>
              </w:rPr>
              <w:t xml:space="preserve"> Gaisa </w:t>
            </w:r>
            <w:r w:rsidR="003C50AC">
              <w:rPr>
                <w:sz w:val="20"/>
                <w:szCs w:val="20"/>
              </w:rPr>
              <w:t>kvalitātes pasliktināšanās, jo no būvizstrādājumiem  izdalās bīstamas vielas, pie</w:t>
            </w:r>
            <w:r w:rsidRPr="00004A20">
              <w:rPr>
                <w:sz w:val="20"/>
                <w:szCs w:val="20"/>
              </w:rPr>
              <w:t>m</w:t>
            </w:r>
            <w:r w:rsidR="003C50AC">
              <w:rPr>
                <w:sz w:val="20"/>
                <w:szCs w:val="20"/>
              </w:rPr>
              <w:t>.</w:t>
            </w:r>
            <w:r w:rsidRPr="00004A20">
              <w:rPr>
                <w:sz w:val="20"/>
                <w:szCs w:val="20"/>
              </w:rPr>
              <w:t>, formaldehīdus</w:t>
            </w:r>
            <w:r w:rsidR="003C50AC">
              <w:rPr>
                <w:sz w:val="20"/>
                <w:szCs w:val="20"/>
              </w:rPr>
              <w:t xml:space="preserve"> s</w:t>
            </w:r>
            <w:r w:rsidRPr="00004A20">
              <w:rPr>
                <w:sz w:val="20"/>
                <w:szCs w:val="20"/>
              </w:rPr>
              <w:t>aturošu vielu izmantošana kokmateriālu impreg</w:t>
            </w:r>
            <w:r w:rsidR="00A142D4">
              <w:rPr>
                <w:sz w:val="20"/>
                <w:szCs w:val="20"/>
              </w:rPr>
              <w:t>nēšanai</w:t>
            </w:r>
            <w:r w:rsidR="004009E0">
              <w:rPr>
                <w:sz w:val="20"/>
                <w:szCs w:val="20"/>
              </w:rPr>
              <w:t>.</w:t>
            </w:r>
          </w:p>
        </w:tc>
      </w:tr>
      <w:tr w:rsidR="00832A78" w:rsidRPr="00832A78" w14:paraId="23C12021" w14:textId="77777777" w:rsidTr="00ED4133">
        <w:trPr>
          <w:trHeight w:val="1236"/>
          <w:jc w:val="center"/>
        </w:trPr>
        <w:tc>
          <w:tcPr>
            <w:cnfStyle w:val="001000000000" w:firstRow="0" w:lastRow="0" w:firstColumn="1" w:lastColumn="0" w:oddVBand="0" w:evenVBand="0" w:oddHBand="0" w:evenHBand="0" w:firstRowFirstColumn="0" w:firstRowLastColumn="0" w:lastRowFirstColumn="0" w:lastRowLastColumn="0"/>
            <w:tcW w:w="188" w:type="pct"/>
            <w:tcBorders>
              <w:left w:val="none" w:sz="0" w:space="0" w:color="auto"/>
              <w:bottom w:val="none" w:sz="0" w:space="0" w:color="auto"/>
            </w:tcBorders>
            <w:textDirection w:val="btLr"/>
          </w:tcPr>
          <w:p w14:paraId="1173DA51" w14:textId="3C5409C2" w:rsidR="00832A78" w:rsidRPr="00004A20" w:rsidRDefault="00832A78" w:rsidP="005C40C4">
            <w:pPr>
              <w:spacing w:before="0" w:after="0"/>
              <w:ind w:left="113" w:right="113"/>
              <w:jc w:val="center"/>
              <w:rPr>
                <w:b w:val="0"/>
                <w:bCs w:val="0"/>
                <w:sz w:val="20"/>
                <w:szCs w:val="20"/>
              </w:rPr>
            </w:pPr>
            <w:r w:rsidRPr="00004A20">
              <w:rPr>
                <w:sz w:val="20"/>
                <w:szCs w:val="20"/>
              </w:rPr>
              <w:t xml:space="preserve">NETIEŠĀ </w:t>
            </w:r>
          </w:p>
        </w:tc>
        <w:tc>
          <w:tcPr>
            <w:tcW w:w="2331" w:type="pct"/>
          </w:tcPr>
          <w:p w14:paraId="248B0E00" w14:textId="050EB404" w:rsidR="00832A78" w:rsidRPr="00004A20" w:rsidRDefault="00832A7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Uzlabots iedzīvotāju veselības stāvoklis</w:t>
            </w:r>
            <w:r w:rsidR="004009E0">
              <w:rPr>
                <w:sz w:val="20"/>
                <w:szCs w:val="20"/>
              </w:rPr>
              <w:t>.</w:t>
            </w:r>
          </w:p>
          <w:p w14:paraId="05A4CECD" w14:textId="07A94D7F" w:rsidR="00832A78" w:rsidRPr="00004A20" w:rsidRDefault="00832A7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Palielināta rekreācijas vērtība</w:t>
            </w:r>
            <w:r w:rsidR="004009E0">
              <w:rPr>
                <w:sz w:val="20"/>
                <w:szCs w:val="20"/>
              </w:rPr>
              <w:t>.</w:t>
            </w:r>
          </w:p>
          <w:p w14:paraId="1E9E35D0" w14:textId="201CBDBE" w:rsidR="00832A78" w:rsidRPr="00004A20" w:rsidRDefault="00832A7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U</w:t>
            </w:r>
            <w:r w:rsidRPr="00004A20">
              <w:rPr>
                <w:rFonts w:eastAsia="Garamond" w:cs="Garamond"/>
                <w:sz w:val="20"/>
                <w:szCs w:val="20"/>
              </w:rPr>
              <w:t>zņēmējdarbības un investīciju piesaiste</w:t>
            </w:r>
            <w:r w:rsidR="004009E0">
              <w:rPr>
                <w:rFonts w:eastAsia="Garamond" w:cs="Garamond"/>
                <w:sz w:val="20"/>
                <w:szCs w:val="20"/>
              </w:rPr>
              <w:t>.</w:t>
            </w:r>
          </w:p>
          <w:p w14:paraId="36832DE7" w14:textId="09A7F606" w:rsidR="00832A78" w:rsidRPr="00004A20" w:rsidRDefault="00832A7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Netiešā nodarbinātība</w:t>
            </w:r>
            <w:r w:rsidR="004009E0">
              <w:rPr>
                <w:sz w:val="20"/>
                <w:szCs w:val="20"/>
              </w:rPr>
              <w:t>.</w:t>
            </w:r>
          </w:p>
        </w:tc>
        <w:tc>
          <w:tcPr>
            <w:tcW w:w="2480" w:type="pct"/>
            <w:shd w:val="clear" w:color="auto" w:fill="ECF0D7" w:themeFill="accent2" w:themeFillTint="33"/>
          </w:tcPr>
          <w:p w14:paraId="6184B961" w14:textId="111A32ED" w:rsidR="00832A78" w:rsidRPr="00004A20" w:rsidRDefault="00832A7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Uzlabota ūdens, augsnes un gaisa kvalitāte</w:t>
            </w:r>
            <w:r w:rsidR="004009E0">
              <w:rPr>
                <w:sz w:val="20"/>
                <w:szCs w:val="20"/>
              </w:rPr>
              <w:t>.</w:t>
            </w:r>
          </w:p>
          <w:p w14:paraId="1A28A14F" w14:textId="40C7E34B" w:rsidR="00832A78" w:rsidRPr="00004A20" w:rsidRDefault="00832A78" w:rsidP="00ED4133">
            <w:pPr>
              <w:keepNext/>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sym w:font="Wingdings" w:char="F09F"/>
            </w:r>
            <w:r w:rsidRPr="00004A20">
              <w:rPr>
                <w:sz w:val="20"/>
                <w:szCs w:val="20"/>
              </w:rPr>
              <w:t xml:space="preserve"> Mazinātas klimata pārmaiņas</w:t>
            </w:r>
            <w:r w:rsidR="004009E0">
              <w:rPr>
                <w:sz w:val="20"/>
                <w:szCs w:val="20"/>
              </w:rPr>
              <w:t>.</w:t>
            </w:r>
          </w:p>
        </w:tc>
      </w:tr>
    </w:tbl>
    <w:p w14:paraId="42FA4FF4" w14:textId="77777777" w:rsidR="00832A78" w:rsidRPr="00004A20" w:rsidRDefault="00832A78" w:rsidP="0CF61E71">
      <w:pPr>
        <w:jc w:val="center"/>
        <w:rPr>
          <w:i/>
          <w:iCs/>
          <w:sz w:val="20"/>
          <w:szCs w:val="20"/>
        </w:rPr>
      </w:pPr>
      <w:r w:rsidRPr="00004A20">
        <w:rPr>
          <w:i/>
          <w:iCs/>
          <w:sz w:val="20"/>
          <w:szCs w:val="20"/>
        </w:rPr>
        <w:t>Avots: Autoru veidots, balstoties uz EK izstrādātajām IIA vadlīnijām</w:t>
      </w:r>
      <w:r w:rsidRPr="00004A20">
        <w:rPr>
          <w:rStyle w:val="FootnoteReference"/>
          <w:i/>
          <w:iCs/>
          <w:sz w:val="20"/>
          <w:szCs w:val="20"/>
        </w:rPr>
        <w:footnoteReference w:id="158"/>
      </w:r>
      <w:r w:rsidRPr="00004A20">
        <w:rPr>
          <w:i/>
          <w:iCs/>
          <w:sz w:val="20"/>
          <w:szCs w:val="20"/>
        </w:rPr>
        <w:t xml:space="preserve"> un īstenoto projektu dokumentāciju</w:t>
      </w:r>
    </w:p>
    <w:p w14:paraId="21CC8835" w14:textId="501F320E" w:rsidR="00832A78" w:rsidRPr="00004A20" w:rsidRDefault="5B7C8EF8" w:rsidP="00832A78">
      <w:pPr>
        <w:rPr>
          <w:rFonts w:eastAsia="Garamond" w:cs="Garamond"/>
        </w:rPr>
      </w:pPr>
      <w:r w:rsidRPr="5B7C8EF8">
        <w:rPr>
          <w:rFonts w:eastAsia="Garamond" w:cs="Garamond"/>
        </w:rPr>
        <w:t>Lielākā daļa ietekmju vērtējam</w:t>
      </w:r>
      <w:r w:rsidR="000137A4">
        <w:rPr>
          <w:rFonts w:eastAsia="Garamond" w:cs="Garamond"/>
        </w:rPr>
        <w:t>a</w:t>
      </w:r>
      <w:r w:rsidRPr="5B7C8EF8">
        <w:rPr>
          <w:rFonts w:eastAsia="Garamond" w:cs="Garamond"/>
        </w:rPr>
        <w:t xml:space="preserve"> kā tiešās un netiešās pozitīvās ietekmes, taču pie negatīvajām ietekmēm var vērtēt ar infrastruktūras projektu izveidi saistītās tiešās un netiešās ietekmes vidē (skatīt </w:t>
      </w:r>
      <w:r w:rsidR="00D604ED">
        <w:rPr>
          <w:rFonts w:eastAsia="Garamond" w:cs="Garamond"/>
        </w:rPr>
        <w:t>attēlu</w:t>
      </w:r>
      <w:r w:rsidR="00D604ED" w:rsidRPr="5B7C8EF8">
        <w:rPr>
          <w:rFonts w:eastAsia="Garamond" w:cs="Garamond"/>
        </w:rPr>
        <w:t xml:space="preserve"> </w:t>
      </w:r>
      <w:r w:rsidRPr="5B7C8EF8">
        <w:rPr>
          <w:rFonts w:eastAsia="Garamond" w:cs="Garamond"/>
        </w:rPr>
        <w:t xml:space="preserve">Nr. 4.2.). </w:t>
      </w:r>
      <w:r w:rsidR="00832A78" w:rsidRPr="00004A20">
        <w:rPr>
          <w:rFonts w:eastAsia="Garamond" w:cs="Garamond"/>
        </w:rPr>
        <w:t>Šīs vides slodzes būtu iespējams būtiski mazināt projektu īstenošanā, izmantojot zaļā publiskā iepirkuma principus un pieejas</w:t>
      </w:r>
      <w:r w:rsidR="00D604ED">
        <w:rPr>
          <w:rFonts w:eastAsia="Garamond" w:cs="Garamond"/>
        </w:rPr>
        <w:t>:</w:t>
      </w:r>
    </w:p>
    <w:p w14:paraId="3E922575" w14:textId="67489261" w:rsidR="00832A78" w:rsidRPr="008F259C" w:rsidRDefault="00832A78" w:rsidP="00832A78">
      <w:pPr>
        <w:pStyle w:val="ListParagraph"/>
        <w:numPr>
          <w:ilvl w:val="0"/>
          <w:numId w:val="84"/>
        </w:numPr>
        <w:rPr>
          <w:rFonts w:eastAsia="Garamond" w:cs="Garamond"/>
        </w:rPr>
      </w:pPr>
      <w:r w:rsidRPr="008F259C">
        <w:rPr>
          <w:rFonts w:eastAsia="Garamond" w:cs="Garamond"/>
        </w:rPr>
        <w:lastRenderedPageBreak/>
        <w:t>Projekt</w:t>
      </w:r>
      <w:r w:rsidR="008F259C" w:rsidRPr="008F259C">
        <w:rPr>
          <w:rFonts w:eastAsia="Garamond" w:cs="Garamond"/>
        </w:rPr>
        <w:t>ēš</w:t>
      </w:r>
      <w:r w:rsidRPr="008F259C">
        <w:rPr>
          <w:rFonts w:eastAsia="Garamond" w:cs="Garamond"/>
        </w:rPr>
        <w:t>ana un celtniec</w:t>
      </w:r>
      <w:r w:rsidR="008F259C" w:rsidRPr="008F259C">
        <w:rPr>
          <w:rFonts w:eastAsia="Garamond" w:cs="Garamond"/>
        </w:rPr>
        <w:t>īb</w:t>
      </w:r>
      <w:r w:rsidRPr="008F259C">
        <w:rPr>
          <w:rFonts w:eastAsia="Garamond" w:cs="Garamond"/>
        </w:rPr>
        <w:t xml:space="preserve">a </w:t>
      </w:r>
      <w:r w:rsidR="00715B97">
        <w:rPr>
          <w:rFonts w:eastAsia="Garamond" w:cs="Garamond"/>
        </w:rPr>
        <w:t xml:space="preserve">ar </w:t>
      </w:r>
      <w:r w:rsidRPr="008F259C">
        <w:rPr>
          <w:rFonts w:eastAsia="Garamond" w:cs="Garamond"/>
        </w:rPr>
        <w:t>nol</w:t>
      </w:r>
      <w:r w:rsidR="008F259C" w:rsidRPr="008F259C">
        <w:rPr>
          <w:rFonts w:eastAsia="Garamond" w:cs="Garamond"/>
        </w:rPr>
        <w:t>ūk</w:t>
      </w:r>
      <w:r w:rsidR="00715B97">
        <w:rPr>
          <w:rFonts w:eastAsia="Garamond" w:cs="Garamond"/>
        </w:rPr>
        <w:t>u</w:t>
      </w:r>
      <w:r w:rsidRPr="008F259C">
        <w:rPr>
          <w:rFonts w:eastAsia="Garamond" w:cs="Garamond"/>
        </w:rPr>
        <w:t xml:space="preserve"> sasniegt augstu energoefektivit</w:t>
      </w:r>
      <w:r w:rsidR="008F259C" w:rsidRPr="008F259C">
        <w:rPr>
          <w:rFonts w:eastAsia="Garamond" w:cs="Garamond"/>
        </w:rPr>
        <w:t>āti</w:t>
      </w:r>
      <w:r w:rsidRPr="008F259C">
        <w:rPr>
          <w:rFonts w:eastAsia="Garamond" w:cs="Garamond"/>
        </w:rPr>
        <w:t xml:space="preserve"> un zemas saist</w:t>
      </w:r>
      <w:r w:rsidR="008F259C" w:rsidRPr="008F259C">
        <w:rPr>
          <w:rFonts w:eastAsia="Garamond" w:cs="Garamond"/>
        </w:rPr>
        <w:t>ītās</w:t>
      </w:r>
      <w:r w:rsidRPr="008F259C">
        <w:rPr>
          <w:rFonts w:eastAsia="Garamond" w:cs="Garamond"/>
        </w:rPr>
        <w:t xml:space="preserve"> CO</w:t>
      </w:r>
      <w:r w:rsidRPr="008F259C">
        <w:rPr>
          <w:rFonts w:eastAsia="Garamond" w:cs="Garamond"/>
          <w:vertAlign w:val="subscript"/>
        </w:rPr>
        <w:t>2</w:t>
      </w:r>
      <w:r w:rsidRPr="008F259C">
        <w:rPr>
          <w:rFonts w:eastAsia="Garamond" w:cs="Garamond"/>
        </w:rPr>
        <w:t xml:space="preserve"> emisijas</w:t>
      </w:r>
      <w:r w:rsidR="00D604ED">
        <w:rPr>
          <w:rFonts w:eastAsia="Garamond" w:cs="Garamond"/>
        </w:rPr>
        <w:t>;</w:t>
      </w:r>
    </w:p>
    <w:p w14:paraId="07B3C8EF" w14:textId="78FF06A7" w:rsidR="00832A78" w:rsidRPr="008F259C" w:rsidRDefault="00832A78">
      <w:pPr>
        <w:pStyle w:val="ListParagraph"/>
        <w:numPr>
          <w:ilvl w:val="0"/>
          <w:numId w:val="84"/>
        </w:numPr>
        <w:rPr>
          <w:rFonts w:eastAsia="Garamond" w:cs="Garamond"/>
        </w:rPr>
      </w:pPr>
      <w:r w:rsidRPr="008F259C">
        <w:rPr>
          <w:rFonts w:eastAsia="Garamond" w:cs="Garamond"/>
        </w:rPr>
        <w:t>Energoefekt</w:t>
      </w:r>
      <w:r w:rsidR="008F259C" w:rsidRPr="008F259C">
        <w:rPr>
          <w:rFonts w:eastAsia="Garamond" w:cs="Garamond"/>
        </w:rPr>
        <w:t>ī</w:t>
      </w:r>
      <w:r w:rsidRPr="008F259C">
        <w:rPr>
          <w:rFonts w:eastAsia="Garamond" w:cs="Garamond"/>
        </w:rPr>
        <w:t>vu tehnolo</w:t>
      </w:r>
      <w:r w:rsidR="008F259C" w:rsidRPr="008F259C">
        <w:rPr>
          <w:rFonts w:eastAsia="Garamond" w:cs="Garamond"/>
        </w:rPr>
        <w:t>ģ</w:t>
      </w:r>
      <w:r w:rsidRPr="008F259C">
        <w:rPr>
          <w:rFonts w:eastAsia="Garamond" w:cs="Garamond"/>
        </w:rPr>
        <w:t>iju un atjaunojam</w:t>
      </w:r>
      <w:r w:rsidR="008F259C" w:rsidRPr="008F259C">
        <w:rPr>
          <w:rFonts w:eastAsia="Garamond" w:cs="Garamond"/>
        </w:rPr>
        <w:t>ās</w:t>
      </w:r>
      <w:r w:rsidRPr="008F259C">
        <w:rPr>
          <w:rFonts w:eastAsia="Garamond" w:cs="Garamond"/>
        </w:rPr>
        <w:t xml:space="preserve"> ener</w:t>
      </w:r>
      <w:r w:rsidR="008F259C" w:rsidRPr="008F259C">
        <w:rPr>
          <w:rFonts w:eastAsia="Garamond" w:cs="Garamond"/>
        </w:rPr>
        <w:t>ģ</w:t>
      </w:r>
      <w:r w:rsidRPr="008F259C">
        <w:rPr>
          <w:rFonts w:eastAsia="Garamond" w:cs="Garamond"/>
        </w:rPr>
        <w:t>ijas tehnolo</w:t>
      </w:r>
      <w:r w:rsidR="008F259C" w:rsidRPr="008F259C">
        <w:rPr>
          <w:rFonts w:eastAsia="Garamond" w:cs="Garamond"/>
        </w:rPr>
        <w:t>ģ</w:t>
      </w:r>
      <w:r w:rsidRPr="008F259C">
        <w:rPr>
          <w:rFonts w:eastAsia="Garamond" w:cs="Garamond"/>
        </w:rPr>
        <w:t>iju uzst</w:t>
      </w:r>
      <w:r w:rsidR="008F259C" w:rsidRPr="008F259C">
        <w:rPr>
          <w:rFonts w:eastAsia="Garamond" w:cs="Garamond"/>
        </w:rPr>
        <w:t xml:space="preserve">ādīšana, </w:t>
      </w:r>
      <w:r w:rsidRPr="008F259C">
        <w:rPr>
          <w:rFonts w:eastAsia="Garamond" w:cs="Garamond"/>
        </w:rPr>
        <w:t xml:space="preserve"> kas </w:t>
      </w:r>
      <w:r w:rsidR="008F259C" w:rsidRPr="006F79B4">
        <w:rPr>
          <w:rFonts w:eastAsia="Garamond" w:cs="Times New Roman"/>
        </w:rPr>
        <w:t>ļ</w:t>
      </w:r>
      <w:r w:rsidRPr="008F259C">
        <w:rPr>
          <w:rFonts w:eastAsia="Garamond" w:cs="Garamond"/>
        </w:rPr>
        <w:t>auj izmantot objektam piem</w:t>
      </w:r>
      <w:r w:rsidR="008F259C" w:rsidRPr="008F259C">
        <w:rPr>
          <w:rFonts w:eastAsia="Garamond" w:cs="Garamond"/>
        </w:rPr>
        <w:t xml:space="preserve">ītošās </w:t>
      </w:r>
      <w:r w:rsidRPr="008F259C">
        <w:rPr>
          <w:rFonts w:eastAsia="Garamond" w:cs="Garamond"/>
        </w:rPr>
        <w:t>iesp</w:t>
      </w:r>
      <w:r w:rsidR="008F259C" w:rsidRPr="008F259C">
        <w:rPr>
          <w:rFonts w:eastAsia="Garamond" w:cs="Garamond"/>
        </w:rPr>
        <w:t>ē</w:t>
      </w:r>
      <w:r w:rsidRPr="008F259C">
        <w:rPr>
          <w:rFonts w:eastAsia="Garamond" w:cs="Garamond"/>
        </w:rPr>
        <w:t>jas samazin</w:t>
      </w:r>
      <w:r w:rsidR="008F259C" w:rsidRPr="008F259C">
        <w:rPr>
          <w:rFonts w:eastAsia="Garamond" w:cs="Garamond"/>
        </w:rPr>
        <w:t>ā</w:t>
      </w:r>
      <w:r w:rsidRPr="008F259C">
        <w:rPr>
          <w:rFonts w:eastAsia="Garamond" w:cs="Garamond"/>
        </w:rPr>
        <w:t>t ener</w:t>
      </w:r>
      <w:r w:rsidR="008F259C" w:rsidRPr="008F259C">
        <w:rPr>
          <w:rFonts w:eastAsia="Garamond" w:cs="Garamond"/>
        </w:rPr>
        <w:t>ģ</w:t>
      </w:r>
      <w:r w:rsidRPr="008F259C">
        <w:rPr>
          <w:rFonts w:eastAsia="Garamond" w:cs="Garamond"/>
        </w:rPr>
        <w:t>ijas pat</w:t>
      </w:r>
      <w:r w:rsidR="008F259C" w:rsidRPr="008F259C">
        <w:rPr>
          <w:rFonts w:eastAsia="Garamond" w:cs="Garamond"/>
        </w:rPr>
        <w:t>ē</w:t>
      </w:r>
      <w:r w:rsidRPr="008F259C">
        <w:rPr>
          <w:rFonts w:eastAsia="Garamond" w:cs="Garamond"/>
        </w:rPr>
        <w:t>ri</w:t>
      </w:r>
      <w:r w:rsidR="008F259C" w:rsidRPr="008F259C">
        <w:rPr>
          <w:rFonts w:eastAsia="Garamond" w:cs="Garamond"/>
        </w:rPr>
        <w:t>ņ</w:t>
      </w:r>
      <w:r w:rsidRPr="008F259C">
        <w:rPr>
          <w:rFonts w:eastAsia="Garamond" w:cs="Garamond"/>
        </w:rPr>
        <w:t>u un CO</w:t>
      </w:r>
      <w:r w:rsidRPr="008F259C">
        <w:rPr>
          <w:rFonts w:eastAsia="Garamond" w:cs="Garamond"/>
          <w:vertAlign w:val="subscript"/>
        </w:rPr>
        <w:t>2</w:t>
      </w:r>
      <w:r w:rsidRPr="008F259C">
        <w:rPr>
          <w:rFonts w:eastAsia="Garamond" w:cs="Garamond"/>
        </w:rPr>
        <w:t xml:space="preserve"> emisijas;</w:t>
      </w:r>
    </w:p>
    <w:p w14:paraId="17301A9F" w14:textId="43320941" w:rsidR="00832A78" w:rsidRPr="008F259C" w:rsidRDefault="00832A78" w:rsidP="00832A78">
      <w:pPr>
        <w:pStyle w:val="ListParagraph"/>
        <w:numPr>
          <w:ilvl w:val="0"/>
          <w:numId w:val="84"/>
        </w:numPr>
        <w:rPr>
          <w:rFonts w:eastAsia="Garamond" w:cs="Garamond"/>
        </w:rPr>
      </w:pPr>
      <w:r w:rsidRPr="008F259C">
        <w:rPr>
          <w:rFonts w:eastAsia="Garamond" w:cs="Garamond"/>
        </w:rPr>
        <w:t>Projek</w:t>
      </w:r>
      <w:r w:rsidR="00715B97">
        <w:rPr>
          <w:rFonts w:eastAsia="Garamond" w:cs="Garamond"/>
        </w:rPr>
        <w:t>tēšanas</w:t>
      </w:r>
      <w:r w:rsidRPr="008F259C">
        <w:rPr>
          <w:rFonts w:eastAsia="Garamond" w:cs="Garamond"/>
        </w:rPr>
        <w:t xml:space="preserve"> un specifik</w:t>
      </w:r>
      <w:r w:rsidR="008F259C" w:rsidRPr="008F259C">
        <w:rPr>
          <w:rFonts w:eastAsia="Garamond" w:cs="Garamond"/>
        </w:rPr>
        <w:t>ā</w:t>
      </w:r>
      <w:r w:rsidRPr="008F259C">
        <w:rPr>
          <w:rFonts w:eastAsia="Garamond" w:cs="Garamond"/>
        </w:rPr>
        <w:t xml:space="preserve">cijas </w:t>
      </w:r>
      <w:r w:rsidR="00D604ED">
        <w:rPr>
          <w:rFonts w:eastAsia="Garamond" w:cs="Garamond"/>
        </w:rPr>
        <w:t xml:space="preserve">ar </w:t>
      </w:r>
      <w:r w:rsidRPr="008F259C">
        <w:rPr>
          <w:rFonts w:eastAsia="Garamond" w:cs="Garamond"/>
        </w:rPr>
        <w:t>nol</w:t>
      </w:r>
      <w:r w:rsidR="008F259C" w:rsidRPr="008F259C">
        <w:rPr>
          <w:rFonts w:eastAsia="Garamond" w:cs="Garamond"/>
        </w:rPr>
        <w:t>ūk</w:t>
      </w:r>
      <w:r w:rsidR="00D604ED">
        <w:rPr>
          <w:rFonts w:eastAsia="Garamond" w:cs="Garamond"/>
        </w:rPr>
        <w:t>u</w:t>
      </w:r>
      <w:r w:rsidRPr="008F259C">
        <w:rPr>
          <w:rFonts w:eastAsia="Garamond" w:cs="Garamond"/>
        </w:rPr>
        <w:t xml:space="preserve"> mazin</w:t>
      </w:r>
      <w:r w:rsidR="008F259C" w:rsidRPr="008F259C">
        <w:rPr>
          <w:rFonts w:eastAsia="Garamond" w:cs="Garamond"/>
        </w:rPr>
        <w:t>ā</w:t>
      </w:r>
      <w:r w:rsidRPr="008F259C">
        <w:rPr>
          <w:rFonts w:eastAsia="Garamond" w:cs="Garamond"/>
        </w:rPr>
        <w:t>t ar b</w:t>
      </w:r>
      <w:r w:rsidR="008F259C" w:rsidRPr="008F259C">
        <w:rPr>
          <w:rFonts w:eastAsia="Garamond" w:cs="Garamond"/>
        </w:rPr>
        <w:t>ū</w:t>
      </w:r>
      <w:r w:rsidR="00715B97">
        <w:rPr>
          <w:rFonts w:eastAsia="Garamond" w:cs="Garamond"/>
        </w:rPr>
        <w:t>v</w:t>
      </w:r>
      <w:r w:rsidRPr="008F259C">
        <w:rPr>
          <w:rFonts w:eastAsia="Garamond" w:cs="Garamond"/>
        </w:rPr>
        <w:t>materi</w:t>
      </w:r>
      <w:r w:rsidR="008F259C" w:rsidRPr="008F259C">
        <w:rPr>
          <w:rFonts w:eastAsia="Garamond" w:cs="Garamond"/>
        </w:rPr>
        <w:t>ā</w:t>
      </w:r>
      <w:r w:rsidRPr="008F259C">
        <w:rPr>
          <w:rFonts w:eastAsia="Garamond" w:cs="Garamond"/>
        </w:rPr>
        <w:t>liem saist</w:t>
      </w:r>
      <w:r w:rsidR="008F259C" w:rsidRPr="008F259C">
        <w:rPr>
          <w:rFonts w:eastAsia="Garamond" w:cs="Garamond"/>
        </w:rPr>
        <w:t>ī</w:t>
      </w:r>
      <w:r w:rsidRPr="008F259C">
        <w:rPr>
          <w:rFonts w:eastAsia="Garamond" w:cs="Garamond"/>
        </w:rPr>
        <w:t>to ieg</w:t>
      </w:r>
      <w:r w:rsidR="008F259C" w:rsidRPr="008F259C">
        <w:rPr>
          <w:rFonts w:eastAsia="Garamond" w:cs="Garamond"/>
        </w:rPr>
        <w:t>ū</w:t>
      </w:r>
      <w:r w:rsidRPr="008F259C">
        <w:rPr>
          <w:rFonts w:eastAsia="Garamond" w:cs="Garamond"/>
        </w:rPr>
        <w:t>to ietekmi un resursu izmanto</w:t>
      </w:r>
      <w:r w:rsidR="008F259C" w:rsidRPr="008F259C">
        <w:rPr>
          <w:rFonts w:eastAsia="Garamond" w:cs="Garamond"/>
        </w:rPr>
        <w:t>š</w:t>
      </w:r>
      <w:r w:rsidRPr="008F259C">
        <w:rPr>
          <w:rFonts w:eastAsia="Garamond" w:cs="Garamond"/>
        </w:rPr>
        <w:t>anu, piemēram, FSC sertificētas koksnes izmantošana;</w:t>
      </w:r>
    </w:p>
    <w:p w14:paraId="2B79F62B" w14:textId="77777777" w:rsidR="00832A78" w:rsidRPr="008F259C" w:rsidRDefault="00832A78" w:rsidP="00832A78">
      <w:pPr>
        <w:pStyle w:val="ListParagraph"/>
        <w:numPr>
          <w:ilvl w:val="0"/>
          <w:numId w:val="84"/>
        </w:numPr>
        <w:rPr>
          <w:rFonts w:eastAsia="Garamond" w:cs="Garamond"/>
        </w:rPr>
      </w:pPr>
      <w:r w:rsidRPr="008F259C">
        <w:rPr>
          <w:rFonts w:eastAsia="Garamond" w:cs="Garamond"/>
        </w:rPr>
        <w:t>Veikts vietas ekoloģiskais novērtējums, lai identificētu biotopus un migrācijas ceļus, kā arī potenciālo kaitējumu, ko rada ierosinātā attīstība, tostarp paskaidrojums par to, kā ieguvumi pārsniedz iespējamo kaitējumu;</w:t>
      </w:r>
    </w:p>
    <w:p w14:paraId="00E59023" w14:textId="28BBD037" w:rsidR="00832A78" w:rsidRPr="004C5F9E" w:rsidRDefault="00832A78" w:rsidP="00832A78">
      <w:pPr>
        <w:pStyle w:val="ListParagraph"/>
        <w:numPr>
          <w:ilvl w:val="0"/>
          <w:numId w:val="84"/>
        </w:numPr>
        <w:rPr>
          <w:rFonts w:eastAsia="Garamond" w:cs="Garamond"/>
        </w:rPr>
      </w:pPr>
      <w:r w:rsidRPr="008F259C">
        <w:rPr>
          <w:rFonts w:eastAsia="Garamond" w:cs="Garamond"/>
        </w:rPr>
        <w:t>Projekt</w:t>
      </w:r>
      <w:r w:rsidR="008F259C" w:rsidRPr="008F259C">
        <w:rPr>
          <w:rFonts w:eastAsia="Garamond" w:cs="Garamond"/>
        </w:rPr>
        <w:t>ē</w:t>
      </w:r>
      <w:r w:rsidR="008F259C" w:rsidRPr="006F79B4">
        <w:rPr>
          <w:rFonts w:eastAsia="Garamond" w:cs="Times New Roman"/>
        </w:rPr>
        <w:t>š</w:t>
      </w:r>
      <w:r w:rsidRPr="008F259C">
        <w:rPr>
          <w:rFonts w:eastAsia="Garamond" w:cs="Garamond"/>
        </w:rPr>
        <w:t>ana, tehnisko specifik</w:t>
      </w:r>
      <w:r w:rsidR="008F259C">
        <w:rPr>
          <w:rFonts w:eastAsia="Garamond" w:cs="Garamond"/>
        </w:rPr>
        <w:t>ā</w:t>
      </w:r>
      <w:r w:rsidRPr="008F259C">
        <w:rPr>
          <w:rFonts w:eastAsia="Garamond" w:cs="Garamond"/>
        </w:rPr>
        <w:t>ciju sast</w:t>
      </w:r>
      <w:r w:rsidR="008F259C">
        <w:rPr>
          <w:rFonts w:eastAsia="Garamond" w:cs="Garamond"/>
        </w:rPr>
        <w:t>ādīš</w:t>
      </w:r>
      <w:r w:rsidRPr="008F259C">
        <w:rPr>
          <w:rFonts w:eastAsia="Garamond" w:cs="Garamond"/>
        </w:rPr>
        <w:t>ana un b</w:t>
      </w:r>
      <w:r w:rsidR="008F259C">
        <w:rPr>
          <w:rFonts w:eastAsia="Garamond" w:cs="Garamond"/>
        </w:rPr>
        <w:t>ū</w:t>
      </w:r>
      <w:r w:rsidRPr="008F259C">
        <w:rPr>
          <w:rFonts w:eastAsia="Garamond" w:cs="Garamond"/>
        </w:rPr>
        <w:t>vlaukuma apsaimnieko</w:t>
      </w:r>
      <w:r w:rsidR="008F259C">
        <w:rPr>
          <w:rFonts w:eastAsia="Garamond" w:cs="Garamond"/>
        </w:rPr>
        <w:t>š</w:t>
      </w:r>
      <w:r w:rsidRPr="008F259C">
        <w:rPr>
          <w:rFonts w:eastAsia="Garamond" w:cs="Garamond"/>
        </w:rPr>
        <w:t>ana, lai maksim</w:t>
      </w:r>
      <w:r w:rsidR="008F259C">
        <w:rPr>
          <w:rFonts w:eastAsia="Garamond" w:cs="Garamond"/>
        </w:rPr>
        <w:t>ā</w:t>
      </w:r>
      <w:r w:rsidRPr="008F259C">
        <w:rPr>
          <w:rFonts w:eastAsia="Garamond" w:cs="Garamond"/>
        </w:rPr>
        <w:t>li samazin</w:t>
      </w:r>
      <w:r w:rsidR="008F259C">
        <w:rPr>
          <w:rFonts w:eastAsia="Garamond" w:cs="Garamond"/>
        </w:rPr>
        <w:t>ā</w:t>
      </w:r>
      <w:r w:rsidRPr="008F259C">
        <w:rPr>
          <w:rFonts w:eastAsia="Garamond" w:cs="Garamond"/>
        </w:rPr>
        <w:t>tu b</w:t>
      </w:r>
      <w:r w:rsidR="008F259C">
        <w:rPr>
          <w:rFonts w:eastAsia="Garamond" w:cs="Garamond"/>
        </w:rPr>
        <w:t>ū</w:t>
      </w:r>
      <w:r w:rsidRPr="008F259C">
        <w:rPr>
          <w:rFonts w:eastAsia="Garamond" w:cs="Garamond"/>
        </w:rPr>
        <w:t>vgru</w:t>
      </w:r>
      <w:r w:rsidR="008F259C">
        <w:rPr>
          <w:rFonts w:eastAsia="Garamond" w:cs="Garamond"/>
        </w:rPr>
        <w:t>ž</w:t>
      </w:r>
      <w:r w:rsidRPr="008F259C">
        <w:rPr>
          <w:rFonts w:eastAsia="Garamond" w:cs="Garamond"/>
        </w:rPr>
        <w:t>u daudzumu un izmantotu b</w:t>
      </w:r>
      <w:r w:rsidR="008F259C">
        <w:rPr>
          <w:rFonts w:eastAsia="Garamond" w:cs="Garamond"/>
        </w:rPr>
        <w:t>ū</w:t>
      </w:r>
      <w:r w:rsidRPr="008F259C">
        <w:rPr>
          <w:rFonts w:eastAsia="Garamond" w:cs="Garamond"/>
        </w:rPr>
        <w:t>vizstr</w:t>
      </w:r>
      <w:r w:rsidR="008F259C">
        <w:rPr>
          <w:rFonts w:eastAsia="Garamond" w:cs="Garamond"/>
        </w:rPr>
        <w:t>ā</w:t>
      </w:r>
      <w:r w:rsidRPr="008F259C">
        <w:rPr>
          <w:rFonts w:eastAsia="Garamond" w:cs="Garamond"/>
        </w:rPr>
        <w:t>d</w:t>
      </w:r>
      <w:r w:rsidR="008F259C">
        <w:rPr>
          <w:rFonts w:eastAsia="Garamond" w:cs="Garamond"/>
        </w:rPr>
        <w:t>ā</w:t>
      </w:r>
      <w:r w:rsidRPr="008F259C">
        <w:rPr>
          <w:rFonts w:eastAsia="Garamond" w:cs="Garamond"/>
        </w:rPr>
        <w:t>jumus vai b</w:t>
      </w:r>
      <w:r w:rsidR="008F259C">
        <w:rPr>
          <w:rFonts w:eastAsia="Garamond" w:cs="Garamond"/>
        </w:rPr>
        <w:t>ūv</w:t>
      </w:r>
      <w:r w:rsidRPr="008F259C">
        <w:rPr>
          <w:rFonts w:eastAsia="Garamond" w:cs="Garamond"/>
        </w:rPr>
        <w:t>materi</w:t>
      </w:r>
      <w:r w:rsidR="008F259C">
        <w:rPr>
          <w:rFonts w:eastAsia="Garamond" w:cs="Garamond"/>
        </w:rPr>
        <w:t>ā</w:t>
      </w:r>
      <w:r w:rsidRPr="008F259C">
        <w:rPr>
          <w:rFonts w:eastAsia="Garamond" w:cs="Garamond"/>
        </w:rPr>
        <w:t xml:space="preserve">lus ar lielu </w:t>
      </w:r>
      <w:r w:rsidRPr="004C5F9E">
        <w:rPr>
          <w:rFonts w:eastAsia="Garamond" w:cs="Garamond"/>
        </w:rPr>
        <w:t>recikl</w:t>
      </w:r>
      <w:r w:rsidR="004C5F9E" w:rsidRPr="004C5F9E">
        <w:rPr>
          <w:rFonts w:eastAsia="Garamond" w:cs="Garamond"/>
        </w:rPr>
        <w:t>ē</w:t>
      </w:r>
      <w:r w:rsidRPr="004C5F9E">
        <w:rPr>
          <w:rFonts w:eastAsia="Garamond" w:cs="Garamond"/>
        </w:rPr>
        <w:t>tu vai atk</w:t>
      </w:r>
      <w:r w:rsidR="004C5F9E" w:rsidRPr="004C5F9E">
        <w:rPr>
          <w:rFonts w:eastAsia="Garamond" w:cs="Garamond"/>
        </w:rPr>
        <w:t>ā</w:t>
      </w:r>
      <w:r w:rsidRPr="004C5F9E">
        <w:rPr>
          <w:rFonts w:eastAsia="Garamond" w:cs="Garamond"/>
        </w:rPr>
        <w:t>rtoti izmantojamu saturu;</w:t>
      </w:r>
    </w:p>
    <w:p w14:paraId="01D75141" w14:textId="36915354" w:rsidR="00832A78" w:rsidRPr="004C5F9E" w:rsidRDefault="00832A78" w:rsidP="00832A78">
      <w:pPr>
        <w:pStyle w:val="ListParagraph"/>
        <w:numPr>
          <w:ilvl w:val="0"/>
          <w:numId w:val="84"/>
        </w:numPr>
        <w:rPr>
          <w:rFonts w:eastAsia="Garamond" w:cs="Garamond"/>
        </w:rPr>
      </w:pPr>
      <w:r w:rsidRPr="004C5F9E">
        <w:rPr>
          <w:rFonts w:eastAsia="Garamond" w:cs="Garamond"/>
        </w:rPr>
        <w:t>T</w:t>
      </w:r>
      <w:r w:rsidR="004C5F9E" w:rsidRPr="004C5F9E">
        <w:rPr>
          <w:rFonts w:eastAsia="Garamond" w:cs="Garamond"/>
        </w:rPr>
        <w:t>ā</w:t>
      </w:r>
      <w:r w:rsidR="004C5F9E">
        <w:rPr>
          <w:rFonts w:eastAsia="Garamond" w:cs="Garamond"/>
        </w:rPr>
        <w:t>d</w:t>
      </w:r>
      <w:r w:rsidRPr="004C5F9E">
        <w:rPr>
          <w:rFonts w:eastAsia="Garamond" w:cs="Garamond"/>
        </w:rPr>
        <w:t>u izb</w:t>
      </w:r>
      <w:r w:rsidR="004C5F9E" w:rsidRPr="004C5F9E">
        <w:rPr>
          <w:rFonts w:eastAsia="Garamond" w:cs="Garamond"/>
        </w:rPr>
        <w:t>ū</w:t>
      </w:r>
      <w:r w:rsidRPr="004C5F9E">
        <w:rPr>
          <w:rFonts w:eastAsia="Garamond" w:cs="Garamond"/>
        </w:rPr>
        <w:t>ves un apdares elementu specifik</w:t>
      </w:r>
      <w:r w:rsidR="004C5F9E" w:rsidRPr="004C5F9E">
        <w:rPr>
          <w:rFonts w:eastAsia="Garamond" w:cs="Garamond"/>
        </w:rPr>
        <w:t>ā</w:t>
      </w:r>
      <w:r w:rsidRPr="004C5F9E">
        <w:rPr>
          <w:rFonts w:eastAsia="Garamond" w:cs="Garamond"/>
        </w:rPr>
        <w:t>ciju sast</w:t>
      </w:r>
      <w:r w:rsidR="004C5F9E" w:rsidRPr="004C5F9E">
        <w:rPr>
          <w:rFonts w:eastAsia="Garamond" w:cs="Garamond"/>
        </w:rPr>
        <w:t>ā</w:t>
      </w:r>
      <w:r w:rsidRPr="004C5F9E">
        <w:rPr>
          <w:rFonts w:eastAsia="Garamond" w:cs="Garamond"/>
        </w:rPr>
        <w:t>d</w:t>
      </w:r>
      <w:r w:rsidR="004C5F9E" w:rsidRPr="004C5F9E">
        <w:rPr>
          <w:rFonts w:eastAsia="Garamond" w:cs="Garamond"/>
        </w:rPr>
        <w:t>ī</w:t>
      </w:r>
      <w:r w:rsidR="004C5F9E">
        <w:rPr>
          <w:rFonts w:eastAsia="Garamond" w:cs="Garamond"/>
        </w:rPr>
        <w:t>ša</w:t>
      </w:r>
      <w:r w:rsidRPr="004C5F9E">
        <w:rPr>
          <w:rFonts w:eastAsia="Garamond" w:cs="Garamond"/>
        </w:rPr>
        <w:t>na, ar ko</w:t>
      </w:r>
      <w:r w:rsidR="00715B97">
        <w:rPr>
          <w:rFonts w:eastAsia="Garamond" w:cs="Garamond"/>
        </w:rPr>
        <w:t xml:space="preserve"> tiktu </w:t>
      </w:r>
      <w:r w:rsidRPr="004C5F9E">
        <w:rPr>
          <w:rFonts w:eastAsia="Garamond" w:cs="Garamond"/>
        </w:rPr>
        <w:t>nodro</w:t>
      </w:r>
      <w:r w:rsidR="004C5F9E">
        <w:rPr>
          <w:rFonts w:eastAsia="Garamond" w:cs="Garamond"/>
        </w:rPr>
        <w:t>ši</w:t>
      </w:r>
      <w:r w:rsidRPr="004C5F9E">
        <w:rPr>
          <w:rFonts w:eastAsia="Garamond" w:cs="Garamond"/>
        </w:rPr>
        <w:t>n</w:t>
      </w:r>
      <w:r w:rsidR="00715B97">
        <w:rPr>
          <w:rFonts w:eastAsia="Garamond" w:cs="Garamond"/>
        </w:rPr>
        <w:t>āta</w:t>
      </w:r>
      <w:r w:rsidRPr="004C5F9E">
        <w:rPr>
          <w:rFonts w:eastAsia="Garamond" w:cs="Garamond"/>
        </w:rPr>
        <w:t xml:space="preserve"> b</w:t>
      </w:r>
      <w:r w:rsidR="004C5F9E">
        <w:rPr>
          <w:rFonts w:eastAsia="Garamond" w:cs="Garamond"/>
        </w:rPr>
        <w:t>ī</w:t>
      </w:r>
      <w:r w:rsidRPr="004C5F9E">
        <w:rPr>
          <w:rFonts w:eastAsia="Garamond" w:cs="Garamond"/>
        </w:rPr>
        <w:t xml:space="preserve">stamu emisiju </w:t>
      </w:r>
      <w:r w:rsidR="00715B97" w:rsidRPr="004C5F9E">
        <w:rPr>
          <w:rFonts w:eastAsia="Garamond" w:cs="Garamond"/>
        </w:rPr>
        <w:t>samazin</w:t>
      </w:r>
      <w:r w:rsidR="00715B97">
        <w:rPr>
          <w:rFonts w:eastAsia="Garamond" w:cs="Garamond"/>
        </w:rPr>
        <w:t>ā</w:t>
      </w:r>
      <w:r w:rsidR="00715B97" w:rsidRPr="004C5F9E">
        <w:rPr>
          <w:rFonts w:eastAsia="Garamond" w:cs="Garamond"/>
        </w:rPr>
        <w:t>š</w:t>
      </w:r>
      <w:r w:rsidR="00715B97">
        <w:rPr>
          <w:rFonts w:eastAsia="Garamond" w:cs="Garamond"/>
        </w:rPr>
        <w:t>a</w:t>
      </w:r>
      <w:r w:rsidR="00715B97" w:rsidRPr="004C5F9E">
        <w:rPr>
          <w:rFonts w:eastAsia="Garamond" w:cs="Garamond"/>
        </w:rPr>
        <w:t>nu</w:t>
      </w:r>
      <w:r w:rsidRPr="004C5F9E">
        <w:rPr>
          <w:rFonts w:eastAsia="Garamond" w:cs="Garamond"/>
        </w:rPr>
        <w:t>.</w:t>
      </w:r>
    </w:p>
    <w:p w14:paraId="7459BA57" w14:textId="47230935" w:rsidR="007C42A2" w:rsidRDefault="007A4CF6" w:rsidP="00004A20">
      <w:pPr>
        <w:pStyle w:val="Heading2"/>
        <w:numPr>
          <w:ilvl w:val="0"/>
          <w:numId w:val="0"/>
        </w:numPr>
      </w:pPr>
      <w:bookmarkStart w:id="432" w:name="_Toc526183714"/>
      <w:bookmarkStart w:id="433" w:name="_Toc531963484"/>
      <w:bookmarkStart w:id="434" w:name="_Toc531963761"/>
      <w:bookmarkStart w:id="435" w:name="_Toc532917584"/>
      <w:r>
        <w:t xml:space="preserve">4.2. </w:t>
      </w:r>
      <w:r w:rsidR="00D53C21" w:rsidRPr="00D53C21">
        <w:t xml:space="preserve">ES fondu 2007. – 2013. gada plānošanas perioda </w:t>
      </w:r>
      <w:r w:rsidR="00D507FB">
        <w:t>DP</w:t>
      </w:r>
      <w:r w:rsidR="00C91423" w:rsidRPr="00A73DF2">
        <w:t xml:space="preserve"> “Infrastruktūra un pakalpojumi” </w:t>
      </w:r>
      <w:r w:rsidR="008059C4">
        <w:t>no</w:t>
      </w:r>
      <w:r w:rsidR="00C91423" w:rsidRPr="00A73DF2">
        <w:t>vērtējums</w:t>
      </w:r>
      <w:bookmarkStart w:id="436" w:name="_Toc521523678"/>
      <w:bookmarkEnd w:id="432"/>
      <w:bookmarkEnd w:id="433"/>
      <w:bookmarkEnd w:id="434"/>
      <w:bookmarkEnd w:id="435"/>
      <w:r w:rsidR="00D53C21">
        <w:t xml:space="preserve"> </w:t>
      </w:r>
    </w:p>
    <w:p w14:paraId="162340DE" w14:textId="4A9474E0" w:rsidR="00536D79" w:rsidRPr="00A73DF2" w:rsidRDefault="007A4CF6">
      <w:pPr>
        <w:pStyle w:val="Heading3"/>
        <w:numPr>
          <w:ilvl w:val="0"/>
          <w:numId w:val="0"/>
        </w:numPr>
      </w:pPr>
      <w:bookmarkStart w:id="437" w:name="_Toc526183715"/>
      <w:bookmarkStart w:id="438" w:name="_Toc531963485"/>
      <w:bookmarkStart w:id="439" w:name="_Toc531963762"/>
      <w:bookmarkStart w:id="440" w:name="_Toc532917585"/>
      <w:r>
        <w:t xml:space="preserve">4.2.1. </w:t>
      </w:r>
      <w:r w:rsidR="00C91423" w:rsidRPr="00A73DF2">
        <w:t>Darbības un ietekmes rādītāj</w:t>
      </w:r>
      <w:bookmarkEnd w:id="436"/>
      <w:r w:rsidR="00C91423" w:rsidRPr="00A73DF2">
        <w:t>u analīze</w:t>
      </w:r>
      <w:bookmarkEnd w:id="437"/>
      <w:bookmarkEnd w:id="438"/>
      <w:bookmarkEnd w:id="439"/>
      <w:bookmarkEnd w:id="440"/>
    </w:p>
    <w:p w14:paraId="73722348" w14:textId="1852FE13" w:rsidR="00C91423" w:rsidRPr="00A73DF2" w:rsidRDefault="007A4CF6" w:rsidP="006F79B4">
      <w:pPr>
        <w:pStyle w:val="Heading4"/>
        <w:numPr>
          <w:ilvl w:val="0"/>
          <w:numId w:val="0"/>
        </w:numPr>
        <w:ind w:left="1080" w:hanging="1080"/>
      </w:pPr>
      <w:bookmarkStart w:id="441" w:name="_Toc521523679"/>
      <w:r>
        <w:t xml:space="preserve">4.2.1.1. </w:t>
      </w:r>
      <w:r w:rsidR="00C91423" w:rsidRPr="00A73DF2">
        <w:t>Uzraudzības un pēcuzraudzības rādītāji</w:t>
      </w:r>
      <w:bookmarkEnd w:id="441"/>
    </w:p>
    <w:p w14:paraId="6A6259EB" w14:textId="2239CF9B" w:rsidR="00623211" w:rsidRPr="009738BE" w:rsidRDefault="5B7C8EF8" w:rsidP="00FD7545">
      <w:r>
        <w:t>DP “Infrastruktūra un pakalpojumi” bioloģiskās daudzveidības saglabāšanas aktivitātēm ir definēti noteikti iznākuma un rezultātu rādītāji, kas iekļauti DP un raksturo iznākumu (skatīt tabulu Nr. 4.</w:t>
      </w:r>
      <w:r w:rsidR="00F3225A">
        <w:t>1</w:t>
      </w:r>
      <w:r>
        <w:t xml:space="preserve">.). </w:t>
      </w:r>
    </w:p>
    <w:p w14:paraId="30A033DA" w14:textId="1EDE3B16" w:rsidR="007C2184" w:rsidRPr="00004A20" w:rsidRDefault="007C2184">
      <w:pPr>
        <w:jc w:val="center"/>
        <w:rPr>
          <w:b/>
          <w:bCs/>
          <w:color w:val="526D7C" w:themeColor="accent1" w:themeShade="BF"/>
          <w:sz w:val="20"/>
          <w:szCs w:val="20"/>
        </w:rPr>
      </w:pPr>
      <w:r w:rsidRPr="00004A20">
        <w:rPr>
          <w:b/>
          <w:bCs/>
          <w:color w:val="526D7C" w:themeColor="accent1" w:themeShade="BF"/>
          <w:sz w:val="20"/>
          <w:szCs w:val="20"/>
        </w:rPr>
        <w:t xml:space="preserve">Tabula Nr. </w:t>
      </w:r>
      <w:r w:rsidR="00FC7470" w:rsidRPr="00004A20">
        <w:rPr>
          <w:b/>
          <w:bCs/>
          <w:color w:val="526D7C" w:themeColor="accent1" w:themeShade="BF"/>
          <w:sz w:val="20"/>
          <w:szCs w:val="20"/>
        </w:rPr>
        <w:t>4</w:t>
      </w:r>
      <w:r w:rsidRPr="00004A20">
        <w:rPr>
          <w:b/>
          <w:bCs/>
          <w:color w:val="526D7C" w:themeColor="accent1" w:themeShade="BF"/>
          <w:sz w:val="20"/>
          <w:szCs w:val="20"/>
        </w:rPr>
        <w:t>.</w:t>
      </w:r>
      <w:r w:rsidR="00F3225A" w:rsidRPr="00004A20">
        <w:rPr>
          <w:b/>
          <w:bCs/>
          <w:color w:val="526D7C" w:themeColor="accent1" w:themeShade="BF"/>
          <w:sz w:val="20"/>
          <w:szCs w:val="20"/>
        </w:rPr>
        <w:t>1</w:t>
      </w:r>
      <w:r w:rsidRPr="00004A20">
        <w:rPr>
          <w:b/>
          <w:bCs/>
          <w:color w:val="526D7C" w:themeColor="accent1" w:themeShade="BF"/>
          <w:sz w:val="20"/>
          <w:szCs w:val="20"/>
        </w:rPr>
        <w:t>. Uzraudzības rādītāji, kas ietverti DP “Infrastruktūra un pakalpojumi”, vai papildus sagatavošanas un DP noslēguma ziņojuma dokumentācijā.</w:t>
      </w:r>
    </w:p>
    <w:tbl>
      <w:tblPr>
        <w:tblStyle w:val="TableGrid"/>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89"/>
        <w:gridCol w:w="2759"/>
        <w:gridCol w:w="992"/>
        <w:gridCol w:w="1276"/>
        <w:gridCol w:w="1417"/>
        <w:gridCol w:w="1411"/>
      </w:tblGrid>
      <w:tr w:rsidR="00C80D2F" w:rsidRPr="00A73DF2" w14:paraId="0EB81E8D" w14:textId="77777777" w:rsidTr="00004A20">
        <w:trPr>
          <w:tblHeader/>
        </w:trPr>
        <w:tc>
          <w:tcPr>
            <w:tcW w:w="0" w:type="auto"/>
            <w:shd w:val="clear" w:color="auto" w:fill="7391A2" w:themeFill="accent1"/>
            <w:vAlign w:val="center"/>
            <w:hideMark/>
          </w:tcPr>
          <w:p w14:paraId="363B05FE" w14:textId="013E62DB" w:rsidR="00C91423" w:rsidRPr="00A73DF2" w:rsidRDefault="00C91423" w:rsidP="00C80D2F">
            <w:pPr>
              <w:spacing w:before="0" w:after="0"/>
              <w:jc w:val="center"/>
              <w:rPr>
                <w:b/>
                <w:color w:val="FFFFFF" w:themeColor="background1"/>
                <w:sz w:val="20"/>
                <w:szCs w:val="20"/>
              </w:rPr>
            </w:pPr>
            <w:r w:rsidRPr="00004A20">
              <w:rPr>
                <w:b/>
                <w:bCs/>
                <w:color w:val="FFFFFF" w:themeColor="background1"/>
                <w:sz w:val="20"/>
                <w:szCs w:val="20"/>
              </w:rPr>
              <w:t>Aktivitāte</w:t>
            </w:r>
            <w:r w:rsidR="00C80D2F" w:rsidRPr="00004A20">
              <w:rPr>
                <w:b/>
                <w:bCs/>
                <w:color w:val="FFFFFF" w:themeColor="background1"/>
                <w:sz w:val="20"/>
                <w:szCs w:val="20"/>
              </w:rPr>
              <w:t>/ apakšaktivitāte</w:t>
            </w:r>
          </w:p>
        </w:tc>
        <w:tc>
          <w:tcPr>
            <w:tcW w:w="2759" w:type="dxa"/>
            <w:shd w:val="clear" w:color="auto" w:fill="7391A2" w:themeFill="accent1"/>
            <w:vAlign w:val="center"/>
            <w:hideMark/>
          </w:tcPr>
          <w:p w14:paraId="1161A4F0" w14:textId="77777777" w:rsidR="00C91423" w:rsidRPr="00A73DF2" w:rsidRDefault="00C91423" w:rsidP="00C80D2F">
            <w:pPr>
              <w:spacing w:before="0" w:after="0"/>
              <w:jc w:val="center"/>
              <w:rPr>
                <w:b/>
                <w:color w:val="FFFFFF" w:themeColor="background1"/>
                <w:sz w:val="20"/>
                <w:szCs w:val="20"/>
              </w:rPr>
            </w:pPr>
            <w:r w:rsidRPr="00004A20">
              <w:rPr>
                <w:b/>
                <w:bCs/>
                <w:color w:val="FFFFFF" w:themeColor="background1"/>
                <w:sz w:val="20"/>
                <w:szCs w:val="20"/>
              </w:rPr>
              <w:t>Uzraudzības rādītājs</w:t>
            </w:r>
          </w:p>
        </w:tc>
        <w:tc>
          <w:tcPr>
            <w:tcW w:w="992" w:type="dxa"/>
            <w:shd w:val="clear" w:color="auto" w:fill="7391A2" w:themeFill="accent1"/>
            <w:vAlign w:val="center"/>
            <w:hideMark/>
          </w:tcPr>
          <w:p w14:paraId="6A013F7C" w14:textId="5445F5C1" w:rsidR="00C91423" w:rsidRPr="00A73DF2" w:rsidRDefault="00C91423" w:rsidP="00C80D2F">
            <w:pPr>
              <w:spacing w:before="0" w:after="0"/>
              <w:jc w:val="center"/>
              <w:rPr>
                <w:b/>
                <w:color w:val="FFFFFF" w:themeColor="background1"/>
                <w:sz w:val="20"/>
                <w:szCs w:val="20"/>
              </w:rPr>
            </w:pPr>
            <w:r w:rsidRPr="00004A20">
              <w:rPr>
                <w:b/>
                <w:bCs/>
                <w:color w:val="FFFFFF" w:themeColor="background1"/>
                <w:sz w:val="20"/>
                <w:szCs w:val="20"/>
              </w:rPr>
              <w:t>Veids</w:t>
            </w:r>
          </w:p>
        </w:tc>
        <w:tc>
          <w:tcPr>
            <w:tcW w:w="1276" w:type="dxa"/>
            <w:shd w:val="clear" w:color="auto" w:fill="7391A2" w:themeFill="accent1"/>
            <w:vAlign w:val="center"/>
            <w:hideMark/>
          </w:tcPr>
          <w:p w14:paraId="14B8FE9E" w14:textId="77777777" w:rsidR="00C80D2F" w:rsidRDefault="00C91423" w:rsidP="00C80D2F">
            <w:pPr>
              <w:spacing w:before="0" w:after="0"/>
              <w:jc w:val="center"/>
              <w:rPr>
                <w:b/>
                <w:color w:val="FFFFFF" w:themeColor="background1"/>
                <w:sz w:val="20"/>
                <w:szCs w:val="20"/>
              </w:rPr>
            </w:pPr>
            <w:r w:rsidRPr="00004A20">
              <w:rPr>
                <w:b/>
                <w:bCs/>
                <w:color w:val="FFFFFF" w:themeColor="background1"/>
                <w:sz w:val="20"/>
                <w:szCs w:val="20"/>
              </w:rPr>
              <w:t>Plān</w:t>
            </w:r>
            <w:r w:rsidR="00C80D2F" w:rsidRPr="00004A20">
              <w:rPr>
                <w:b/>
                <w:bCs/>
                <w:color w:val="FFFFFF" w:themeColor="background1"/>
                <w:sz w:val="20"/>
                <w:szCs w:val="20"/>
              </w:rPr>
              <w:t xml:space="preserve">otā </w:t>
            </w:r>
          </w:p>
          <w:p w14:paraId="4CED7002" w14:textId="005695AF" w:rsidR="00C91423" w:rsidRPr="00A73DF2" w:rsidRDefault="00C80D2F" w:rsidP="00C80D2F">
            <w:pPr>
              <w:spacing w:before="0" w:after="0"/>
              <w:jc w:val="center"/>
              <w:rPr>
                <w:b/>
                <w:color w:val="FFFFFF" w:themeColor="background1"/>
                <w:sz w:val="20"/>
                <w:szCs w:val="20"/>
              </w:rPr>
            </w:pPr>
            <w:r w:rsidRPr="00004A20">
              <w:rPr>
                <w:b/>
                <w:bCs/>
                <w:color w:val="FFFFFF" w:themeColor="background1"/>
                <w:sz w:val="20"/>
                <w:szCs w:val="20"/>
              </w:rPr>
              <w:t xml:space="preserve">vērtība </w:t>
            </w:r>
            <w:r w:rsidR="00C91423" w:rsidRPr="00004A20">
              <w:rPr>
                <w:b/>
                <w:bCs/>
                <w:color w:val="FFFFFF" w:themeColor="background1"/>
                <w:sz w:val="20"/>
                <w:szCs w:val="20"/>
              </w:rPr>
              <w:t>(2013)</w:t>
            </w:r>
          </w:p>
        </w:tc>
        <w:tc>
          <w:tcPr>
            <w:tcW w:w="1417" w:type="dxa"/>
            <w:shd w:val="clear" w:color="auto" w:fill="7391A2" w:themeFill="accent1"/>
            <w:vAlign w:val="center"/>
            <w:hideMark/>
          </w:tcPr>
          <w:p w14:paraId="3A8A06F9" w14:textId="77777777" w:rsidR="00C80D2F" w:rsidRDefault="00C91423" w:rsidP="00C80D2F">
            <w:pPr>
              <w:spacing w:before="0" w:after="0"/>
              <w:jc w:val="center"/>
              <w:rPr>
                <w:b/>
                <w:color w:val="FFFFFF" w:themeColor="background1"/>
                <w:sz w:val="20"/>
                <w:szCs w:val="20"/>
              </w:rPr>
            </w:pPr>
            <w:r w:rsidRPr="00004A20">
              <w:rPr>
                <w:b/>
                <w:bCs/>
                <w:color w:val="FFFFFF" w:themeColor="background1"/>
                <w:sz w:val="20"/>
                <w:szCs w:val="20"/>
              </w:rPr>
              <w:t>Sasniegt</w:t>
            </w:r>
            <w:r w:rsidR="00C80D2F" w:rsidRPr="00004A20">
              <w:rPr>
                <w:b/>
                <w:bCs/>
                <w:color w:val="FFFFFF" w:themeColor="background1"/>
                <w:sz w:val="20"/>
                <w:szCs w:val="20"/>
              </w:rPr>
              <w:t xml:space="preserve">ā </w:t>
            </w:r>
          </w:p>
          <w:p w14:paraId="4BEECF26" w14:textId="180CB50A" w:rsidR="00C91423" w:rsidRPr="00A73DF2" w:rsidRDefault="00C80D2F" w:rsidP="00C80D2F">
            <w:pPr>
              <w:spacing w:before="0" w:after="0"/>
              <w:jc w:val="center"/>
              <w:rPr>
                <w:b/>
                <w:color w:val="FFFFFF" w:themeColor="background1"/>
                <w:sz w:val="20"/>
                <w:szCs w:val="20"/>
              </w:rPr>
            </w:pPr>
            <w:r w:rsidRPr="00004A20">
              <w:rPr>
                <w:b/>
                <w:bCs/>
                <w:color w:val="FFFFFF" w:themeColor="background1"/>
                <w:sz w:val="20"/>
                <w:szCs w:val="20"/>
              </w:rPr>
              <w:t xml:space="preserve">vērtība </w:t>
            </w:r>
            <w:r w:rsidR="00C91423" w:rsidRPr="00004A20">
              <w:rPr>
                <w:b/>
                <w:bCs/>
                <w:color w:val="FFFFFF" w:themeColor="background1"/>
                <w:sz w:val="20"/>
                <w:szCs w:val="20"/>
              </w:rPr>
              <w:t>(2015)</w:t>
            </w:r>
          </w:p>
        </w:tc>
        <w:tc>
          <w:tcPr>
            <w:tcW w:w="1411" w:type="dxa"/>
            <w:shd w:val="clear" w:color="auto" w:fill="7391A2" w:themeFill="accent1"/>
            <w:vAlign w:val="center"/>
            <w:hideMark/>
          </w:tcPr>
          <w:p w14:paraId="238DB727" w14:textId="312EC7AA" w:rsidR="00C91423" w:rsidRPr="00A73DF2" w:rsidRDefault="00C91423" w:rsidP="00C80D2F">
            <w:pPr>
              <w:spacing w:before="0" w:after="0"/>
              <w:jc w:val="center"/>
              <w:rPr>
                <w:b/>
                <w:color w:val="FFFFFF" w:themeColor="background1"/>
                <w:sz w:val="20"/>
                <w:szCs w:val="20"/>
              </w:rPr>
            </w:pPr>
            <w:r w:rsidRPr="00004A20">
              <w:rPr>
                <w:b/>
                <w:bCs/>
                <w:color w:val="FFFFFF" w:themeColor="background1"/>
                <w:sz w:val="20"/>
                <w:szCs w:val="20"/>
              </w:rPr>
              <w:t>Izpilde pret plān</w:t>
            </w:r>
            <w:r w:rsidR="00C80D2F" w:rsidRPr="00004A20">
              <w:rPr>
                <w:b/>
                <w:bCs/>
                <w:color w:val="FFFFFF" w:themeColor="background1"/>
                <w:sz w:val="20"/>
                <w:szCs w:val="20"/>
              </w:rPr>
              <w:t>oto</w:t>
            </w:r>
            <w:r w:rsidRPr="00004A20">
              <w:rPr>
                <w:b/>
                <w:bCs/>
                <w:color w:val="FFFFFF" w:themeColor="background1"/>
                <w:sz w:val="20"/>
                <w:szCs w:val="20"/>
              </w:rPr>
              <w:t>, %</w:t>
            </w:r>
          </w:p>
        </w:tc>
      </w:tr>
      <w:tr w:rsidR="00C80D2F" w:rsidRPr="00A73DF2" w14:paraId="211E1E6A" w14:textId="77777777" w:rsidTr="218A6111">
        <w:trPr>
          <w:tblHeader/>
        </w:trPr>
        <w:tc>
          <w:tcPr>
            <w:tcW w:w="0" w:type="auto"/>
            <w:hideMark/>
          </w:tcPr>
          <w:p w14:paraId="4878B05C" w14:textId="52B456B6" w:rsidR="00C91423" w:rsidRPr="00A73DF2" w:rsidRDefault="00C91423" w:rsidP="00C80D2F">
            <w:pPr>
              <w:spacing w:before="0" w:after="0"/>
              <w:jc w:val="left"/>
              <w:rPr>
                <w:sz w:val="20"/>
                <w:szCs w:val="20"/>
              </w:rPr>
            </w:pPr>
            <w:r w:rsidRPr="00A73DF2">
              <w:rPr>
                <w:sz w:val="20"/>
                <w:szCs w:val="20"/>
              </w:rPr>
              <w:t>3.4.1.3.</w:t>
            </w:r>
            <w:r w:rsidR="00E13F1B">
              <w:rPr>
                <w:sz w:val="20"/>
                <w:szCs w:val="20"/>
              </w:rPr>
              <w:t xml:space="preserve"> aktivitāte</w:t>
            </w:r>
          </w:p>
        </w:tc>
        <w:tc>
          <w:tcPr>
            <w:tcW w:w="2759" w:type="dxa"/>
            <w:hideMark/>
          </w:tcPr>
          <w:p w14:paraId="5912888C" w14:textId="77777777" w:rsidR="00C91423" w:rsidRPr="00A73DF2" w:rsidRDefault="00C91423" w:rsidP="00FD7545">
            <w:pPr>
              <w:spacing w:before="0" w:after="0"/>
              <w:rPr>
                <w:sz w:val="20"/>
                <w:szCs w:val="20"/>
              </w:rPr>
            </w:pPr>
            <w:r w:rsidRPr="00A73DF2">
              <w:rPr>
                <w:sz w:val="20"/>
                <w:szCs w:val="20"/>
              </w:rPr>
              <w:t>Optimālu uzturēšanas apstākļu nodrošināšana augu un dzīvnieku kolekcijām, kolekciju skaits </w:t>
            </w:r>
          </w:p>
        </w:tc>
        <w:tc>
          <w:tcPr>
            <w:tcW w:w="992" w:type="dxa"/>
            <w:hideMark/>
          </w:tcPr>
          <w:p w14:paraId="370D3582" w14:textId="77777777" w:rsidR="00C91423" w:rsidRPr="00A73DF2" w:rsidRDefault="00C91423" w:rsidP="00C80D2F">
            <w:pPr>
              <w:spacing w:before="0" w:after="0"/>
              <w:jc w:val="center"/>
              <w:rPr>
                <w:sz w:val="20"/>
                <w:szCs w:val="20"/>
              </w:rPr>
            </w:pPr>
            <w:r w:rsidRPr="00A73DF2">
              <w:rPr>
                <w:sz w:val="20"/>
                <w:szCs w:val="20"/>
              </w:rPr>
              <w:t>Iznākuma</w:t>
            </w:r>
          </w:p>
        </w:tc>
        <w:tc>
          <w:tcPr>
            <w:tcW w:w="1276" w:type="dxa"/>
            <w:hideMark/>
          </w:tcPr>
          <w:p w14:paraId="10CA7D1E" w14:textId="77777777" w:rsidR="00C91423" w:rsidRPr="00A73DF2" w:rsidRDefault="00C91423" w:rsidP="00C80D2F">
            <w:pPr>
              <w:spacing w:before="0" w:after="0"/>
              <w:jc w:val="center"/>
              <w:rPr>
                <w:sz w:val="20"/>
                <w:szCs w:val="20"/>
              </w:rPr>
            </w:pPr>
            <w:r w:rsidRPr="00A73DF2">
              <w:rPr>
                <w:sz w:val="20"/>
                <w:szCs w:val="20"/>
              </w:rPr>
              <w:t>5</w:t>
            </w:r>
          </w:p>
        </w:tc>
        <w:tc>
          <w:tcPr>
            <w:tcW w:w="1417" w:type="dxa"/>
            <w:hideMark/>
          </w:tcPr>
          <w:p w14:paraId="432EA6EA" w14:textId="77777777" w:rsidR="00C91423" w:rsidRPr="00A73DF2" w:rsidRDefault="00C91423" w:rsidP="00C80D2F">
            <w:pPr>
              <w:spacing w:before="0" w:after="0"/>
              <w:jc w:val="center"/>
              <w:rPr>
                <w:sz w:val="20"/>
                <w:szCs w:val="20"/>
              </w:rPr>
            </w:pPr>
            <w:r w:rsidRPr="00A73DF2">
              <w:rPr>
                <w:sz w:val="20"/>
                <w:szCs w:val="20"/>
              </w:rPr>
              <w:t>5</w:t>
            </w:r>
          </w:p>
        </w:tc>
        <w:tc>
          <w:tcPr>
            <w:tcW w:w="1411" w:type="dxa"/>
            <w:hideMark/>
          </w:tcPr>
          <w:p w14:paraId="6FC62FA1" w14:textId="77777777" w:rsidR="00C91423" w:rsidRPr="00A73DF2" w:rsidRDefault="00C91423" w:rsidP="00C80D2F">
            <w:pPr>
              <w:spacing w:before="0" w:after="0"/>
              <w:jc w:val="center"/>
              <w:rPr>
                <w:sz w:val="20"/>
                <w:szCs w:val="20"/>
              </w:rPr>
            </w:pPr>
            <w:r w:rsidRPr="00A73DF2">
              <w:rPr>
                <w:sz w:val="20"/>
                <w:szCs w:val="20"/>
              </w:rPr>
              <w:t>100</w:t>
            </w:r>
          </w:p>
        </w:tc>
      </w:tr>
      <w:tr w:rsidR="00C80D2F" w:rsidRPr="00A73DF2" w14:paraId="4A8EF411" w14:textId="77777777" w:rsidTr="218A6111">
        <w:trPr>
          <w:tblHeader/>
        </w:trPr>
        <w:tc>
          <w:tcPr>
            <w:tcW w:w="0" w:type="auto"/>
            <w:hideMark/>
          </w:tcPr>
          <w:p w14:paraId="1B8183C7" w14:textId="77DB82F8" w:rsidR="00C91423" w:rsidRPr="00A73DF2" w:rsidRDefault="00C91423" w:rsidP="00C80D2F">
            <w:pPr>
              <w:spacing w:before="0" w:after="0"/>
              <w:jc w:val="left"/>
              <w:rPr>
                <w:sz w:val="20"/>
                <w:szCs w:val="20"/>
              </w:rPr>
            </w:pPr>
            <w:r w:rsidRPr="00A73DF2">
              <w:rPr>
                <w:sz w:val="20"/>
                <w:szCs w:val="20"/>
              </w:rPr>
              <w:t>3.5.1.3.</w:t>
            </w:r>
            <w:r w:rsidR="00E13F1B">
              <w:rPr>
                <w:sz w:val="20"/>
                <w:szCs w:val="20"/>
              </w:rPr>
              <w:t xml:space="preserve"> aktivitāte</w:t>
            </w:r>
          </w:p>
        </w:tc>
        <w:tc>
          <w:tcPr>
            <w:tcW w:w="2759" w:type="dxa"/>
            <w:hideMark/>
          </w:tcPr>
          <w:p w14:paraId="52A936C5" w14:textId="77777777" w:rsidR="00C91423" w:rsidRPr="00A73DF2" w:rsidRDefault="00C91423" w:rsidP="00FD7545">
            <w:pPr>
              <w:spacing w:before="0" w:after="0"/>
              <w:rPr>
                <w:sz w:val="20"/>
                <w:szCs w:val="20"/>
              </w:rPr>
            </w:pPr>
            <w:r w:rsidRPr="00A73DF2">
              <w:rPr>
                <w:sz w:val="20"/>
                <w:szCs w:val="20"/>
              </w:rPr>
              <w:t>Antropogēno slodzi samazinošo infrastruktūras projektu skaits Natura 2000 teritorijās </w:t>
            </w:r>
          </w:p>
        </w:tc>
        <w:tc>
          <w:tcPr>
            <w:tcW w:w="992" w:type="dxa"/>
            <w:hideMark/>
          </w:tcPr>
          <w:p w14:paraId="40A6F65D" w14:textId="77777777" w:rsidR="00C91423" w:rsidRPr="00A73DF2" w:rsidRDefault="00C91423" w:rsidP="00C80D2F">
            <w:pPr>
              <w:spacing w:before="0" w:after="0"/>
              <w:jc w:val="center"/>
              <w:rPr>
                <w:sz w:val="20"/>
                <w:szCs w:val="20"/>
              </w:rPr>
            </w:pPr>
            <w:r w:rsidRPr="00A73DF2">
              <w:rPr>
                <w:sz w:val="20"/>
                <w:szCs w:val="20"/>
              </w:rPr>
              <w:t>Iznākuma</w:t>
            </w:r>
          </w:p>
        </w:tc>
        <w:tc>
          <w:tcPr>
            <w:tcW w:w="1276" w:type="dxa"/>
            <w:hideMark/>
          </w:tcPr>
          <w:p w14:paraId="60461C9C" w14:textId="77777777" w:rsidR="00C91423" w:rsidRPr="00A73DF2" w:rsidRDefault="00C91423" w:rsidP="00C80D2F">
            <w:pPr>
              <w:spacing w:before="0" w:after="0"/>
              <w:jc w:val="center"/>
              <w:rPr>
                <w:sz w:val="20"/>
                <w:szCs w:val="20"/>
              </w:rPr>
            </w:pPr>
            <w:r w:rsidRPr="00A73DF2">
              <w:rPr>
                <w:sz w:val="20"/>
                <w:szCs w:val="20"/>
              </w:rPr>
              <w:t>50</w:t>
            </w:r>
          </w:p>
        </w:tc>
        <w:tc>
          <w:tcPr>
            <w:tcW w:w="1417" w:type="dxa"/>
            <w:hideMark/>
          </w:tcPr>
          <w:p w14:paraId="7CC469CE" w14:textId="77777777" w:rsidR="00C91423" w:rsidRPr="00A73DF2" w:rsidRDefault="00C91423" w:rsidP="00C80D2F">
            <w:pPr>
              <w:spacing w:before="0" w:after="0"/>
              <w:jc w:val="center"/>
              <w:rPr>
                <w:sz w:val="20"/>
                <w:szCs w:val="20"/>
              </w:rPr>
            </w:pPr>
            <w:r w:rsidRPr="00A73DF2">
              <w:rPr>
                <w:sz w:val="20"/>
                <w:szCs w:val="20"/>
              </w:rPr>
              <w:t>3</w:t>
            </w:r>
          </w:p>
        </w:tc>
        <w:tc>
          <w:tcPr>
            <w:tcW w:w="1411" w:type="dxa"/>
            <w:hideMark/>
          </w:tcPr>
          <w:p w14:paraId="161BFB93" w14:textId="77777777" w:rsidR="00C91423" w:rsidRPr="00A73DF2" w:rsidRDefault="00C91423" w:rsidP="00C80D2F">
            <w:pPr>
              <w:spacing w:before="0" w:after="0"/>
              <w:jc w:val="center"/>
              <w:rPr>
                <w:sz w:val="20"/>
                <w:szCs w:val="20"/>
              </w:rPr>
            </w:pPr>
            <w:r w:rsidRPr="00A73DF2">
              <w:rPr>
                <w:sz w:val="20"/>
                <w:szCs w:val="20"/>
              </w:rPr>
              <w:t>6</w:t>
            </w:r>
          </w:p>
        </w:tc>
      </w:tr>
      <w:tr w:rsidR="00C80D2F" w:rsidRPr="00A73DF2" w14:paraId="6F1C21B3" w14:textId="77777777" w:rsidTr="218A6111">
        <w:trPr>
          <w:tblHeader/>
        </w:trPr>
        <w:tc>
          <w:tcPr>
            <w:tcW w:w="0" w:type="auto"/>
            <w:hideMark/>
          </w:tcPr>
          <w:p w14:paraId="69361CD2" w14:textId="16DAC99E" w:rsidR="00C91423" w:rsidRPr="00A73DF2" w:rsidRDefault="00C91423" w:rsidP="00C80D2F">
            <w:pPr>
              <w:spacing w:before="0" w:after="0"/>
              <w:jc w:val="left"/>
              <w:rPr>
                <w:sz w:val="20"/>
                <w:szCs w:val="20"/>
              </w:rPr>
            </w:pPr>
            <w:r w:rsidRPr="00A73DF2">
              <w:rPr>
                <w:sz w:val="20"/>
                <w:szCs w:val="20"/>
              </w:rPr>
              <w:t>3.5.1.3.</w:t>
            </w:r>
            <w:r w:rsidR="00E13F1B">
              <w:rPr>
                <w:sz w:val="20"/>
                <w:szCs w:val="20"/>
              </w:rPr>
              <w:t xml:space="preserve"> aktivitāte</w:t>
            </w:r>
          </w:p>
        </w:tc>
        <w:tc>
          <w:tcPr>
            <w:tcW w:w="2759" w:type="dxa"/>
            <w:hideMark/>
          </w:tcPr>
          <w:p w14:paraId="5BFC8CAA" w14:textId="77777777" w:rsidR="00C91423" w:rsidRPr="00A73DF2" w:rsidRDefault="00C91423" w:rsidP="00FD7545">
            <w:pPr>
              <w:spacing w:before="0" w:after="0"/>
              <w:rPr>
                <w:sz w:val="20"/>
                <w:szCs w:val="20"/>
              </w:rPr>
            </w:pPr>
            <w:r w:rsidRPr="00A73DF2">
              <w:rPr>
                <w:sz w:val="20"/>
                <w:szCs w:val="20"/>
              </w:rPr>
              <w:t>Izvietoto robežzīmju skaits Natura 2000 teritoriju iezīmēšanai dabā </w:t>
            </w:r>
          </w:p>
        </w:tc>
        <w:tc>
          <w:tcPr>
            <w:tcW w:w="992" w:type="dxa"/>
            <w:hideMark/>
          </w:tcPr>
          <w:p w14:paraId="02AD3093" w14:textId="77777777" w:rsidR="00C91423" w:rsidRPr="00A73DF2" w:rsidRDefault="00C91423" w:rsidP="00C80D2F">
            <w:pPr>
              <w:spacing w:before="0" w:after="0"/>
              <w:jc w:val="center"/>
              <w:rPr>
                <w:sz w:val="20"/>
                <w:szCs w:val="20"/>
              </w:rPr>
            </w:pPr>
            <w:r w:rsidRPr="00A73DF2">
              <w:rPr>
                <w:sz w:val="20"/>
                <w:szCs w:val="20"/>
              </w:rPr>
              <w:t>Iznākuma</w:t>
            </w:r>
          </w:p>
        </w:tc>
        <w:tc>
          <w:tcPr>
            <w:tcW w:w="1276" w:type="dxa"/>
            <w:hideMark/>
          </w:tcPr>
          <w:p w14:paraId="492D3093" w14:textId="4A51E7DD" w:rsidR="00C91423" w:rsidRPr="00A73DF2" w:rsidRDefault="00C91423" w:rsidP="00C80D2F">
            <w:pPr>
              <w:spacing w:before="0" w:after="0"/>
              <w:jc w:val="center"/>
              <w:rPr>
                <w:sz w:val="20"/>
                <w:szCs w:val="20"/>
              </w:rPr>
            </w:pPr>
            <w:r w:rsidRPr="00A73DF2">
              <w:rPr>
                <w:sz w:val="20"/>
                <w:szCs w:val="20"/>
              </w:rPr>
              <w:t>18 000</w:t>
            </w:r>
          </w:p>
        </w:tc>
        <w:tc>
          <w:tcPr>
            <w:tcW w:w="1417" w:type="dxa"/>
            <w:hideMark/>
          </w:tcPr>
          <w:p w14:paraId="65AD4195" w14:textId="77777777" w:rsidR="00C91423" w:rsidRPr="00A73DF2" w:rsidRDefault="00C91423" w:rsidP="00C80D2F">
            <w:pPr>
              <w:spacing w:before="0" w:after="0"/>
              <w:jc w:val="center"/>
              <w:rPr>
                <w:sz w:val="20"/>
                <w:szCs w:val="20"/>
              </w:rPr>
            </w:pPr>
            <w:r w:rsidRPr="00A73DF2">
              <w:rPr>
                <w:sz w:val="20"/>
                <w:szCs w:val="20"/>
              </w:rPr>
              <w:t>1 850</w:t>
            </w:r>
          </w:p>
        </w:tc>
        <w:tc>
          <w:tcPr>
            <w:tcW w:w="1411" w:type="dxa"/>
            <w:hideMark/>
          </w:tcPr>
          <w:p w14:paraId="42B9DB3A" w14:textId="77777777" w:rsidR="00C91423" w:rsidRPr="00A73DF2" w:rsidRDefault="00C91423" w:rsidP="00C80D2F">
            <w:pPr>
              <w:spacing w:before="0" w:after="0"/>
              <w:jc w:val="center"/>
              <w:rPr>
                <w:sz w:val="20"/>
                <w:szCs w:val="20"/>
              </w:rPr>
            </w:pPr>
            <w:r w:rsidRPr="00A73DF2">
              <w:rPr>
                <w:sz w:val="20"/>
                <w:szCs w:val="20"/>
              </w:rPr>
              <w:t>10</w:t>
            </w:r>
          </w:p>
        </w:tc>
      </w:tr>
      <w:tr w:rsidR="00C80D2F" w:rsidRPr="00A73DF2" w14:paraId="171F089E" w14:textId="77777777" w:rsidTr="218A6111">
        <w:trPr>
          <w:tblHeader/>
        </w:trPr>
        <w:tc>
          <w:tcPr>
            <w:tcW w:w="0" w:type="auto"/>
            <w:hideMark/>
          </w:tcPr>
          <w:p w14:paraId="2545C3DE" w14:textId="4F085A92" w:rsidR="00C91423" w:rsidRPr="00A73DF2" w:rsidRDefault="00C91423" w:rsidP="00C80D2F">
            <w:pPr>
              <w:spacing w:before="0" w:after="0"/>
              <w:jc w:val="left"/>
              <w:rPr>
                <w:sz w:val="20"/>
                <w:szCs w:val="20"/>
              </w:rPr>
            </w:pPr>
            <w:r w:rsidRPr="00A73DF2">
              <w:rPr>
                <w:sz w:val="20"/>
                <w:szCs w:val="20"/>
              </w:rPr>
              <w:t>3.5.1.3.</w:t>
            </w:r>
            <w:r w:rsidR="00E13F1B">
              <w:rPr>
                <w:sz w:val="20"/>
                <w:szCs w:val="20"/>
              </w:rPr>
              <w:t xml:space="preserve"> aktivitāte</w:t>
            </w:r>
          </w:p>
        </w:tc>
        <w:tc>
          <w:tcPr>
            <w:tcW w:w="2759" w:type="dxa"/>
            <w:hideMark/>
          </w:tcPr>
          <w:p w14:paraId="0077EE99" w14:textId="77777777" w:rsidR="00C91423" w:rsidRPr="00A73DF2" w:rsidRDefault="00C91423" w:rsidP="00FD7545">
            <w:pPr>
              <w:spacing w:before="0" w:after="0"/>
              <w:rPr>
                <w:sz w:val="20"/>
                <w:szCs w:val="20"/>
              </w:rPr>
            </w:pPr>
            <w:r w:rsidRPr="00A73DF2">
              <w:rPr>
                <w:sz w:val="20"/>
                <w:szCs w:val="20"/>
              </w:rPr>
              <w:t>Natura 2000 teritorijas, uz kurām vērsti antropogēno slodzi samazinošie projekti, skaits </w:t>
            </w:r>
          </w:p>
        </w:tc>
        <w:tc>
          <w:tcPr>
            <w:tcW w:w="992" w:type="dxa"/>
            <w:hideMark/>
          </w:tcPr>
          <w:p w14:paraId="140919FC" w14:textId="77777777" w:rsidR="00C91423" w:rsidRPr="00A73DF2" w:rsidRDefault="00C91423" w:rsidP="00C80D2F">
            <w:pPr>
              <w:spacing w:before="0" w:after="0"/>
              <w:jc w:val="center"/>
              <w:rPr>
                <w:sz w:val="20"/>
                <w:szCs w:val="20"/>
              </w:rPr>
            </w:pPr>
            <w:r w:rsidRPr="00A73DF2">
              <w:rPr>
                <w:sz w:val="20"/>
                <w:szCs w:val="20"/>
              </w:rPr>
              <w:t>Rezultātu</w:t>
            </w:r>
          </w:p>
        </w:tc>
        <w:tc>
          <w:tcPr>
            <w:tcW w:w="1276" w:type="dxa"/>
            <w:hideMark/>
          </w:tcPr>
          <w:p w14:paraId="3C368714" w14:textId="77777777" w:rsidR="00C91423" w:rsidRPr="00A73DF2" w:rsidRDefault="00C91423" w:rsidP="00C80D2F">
            <w:pPr>
              <w:spacing w:before="0" w:after="0"/>
              <w:jc w:val="center"/>
              <w:rPr>
                <w:sz w:val="20"/>
                <w:szCs w:val="20"/>
              </w:rPr>
            </w:pPr>
            <w:r w:rsidRPr="00A73DF2">
              <w:rPr>
                <w:sz w:val="20"/>
                <w:szCs w:val="20"/>
              </w:rPr>
              <w:t>35</w:t>
            </w:r>
          </w:p>
        </w:tc>
        <w:tc>
          <w:tcPr>
            <w:tcW w:w="1417" w:type="dxa"/>
            <w:hideMark/>
          </w:tcPr>
          <w:p w14:paraId="12E8E7E4" w14:textId="77777777" w:rsidR="00C91423" w:rsidRPr="00A73DF2" w:rsidRDefault="00C91423" w:rsidP="00C80D2F">
            <w:pPr>
              <w:spacing w:before="0" w:after="0"/>
              <w:jc w:val="center"/>
              <w:rPr>
                <w:sz w:val="20"/>
                <w:szCs w:val="20"/>
              </w:rPr>
            </w:pPr>
            <w:r w:rsidRPr="00A73DF2">
              <w:rPr>
                <w:sz w:val="20"/>
                <w:szCs w:val="20"/>
              </w:rPr>
              <w:t>45</w:t>
            </w:r>
          </w:p>
        </w:tc>
        <w:tc>
          <w:tcPr>
            <w:tcW w:w="1411" w:type="dxa"/>
            <w:hideMark/>
          </w:tcPr>
          <w:p w14:paraId="0C14DAEA" w14:textId="77777777" w:rsidR="00C91423" w:rsidRPr="00A73DF2" w:rsidRDefault="00C91423" w:rsidP="00C80D2F">
            <w:pPr>
              <w:spacing w:before="0" w:after="0"/>
              <w:jc w:val="center"/>
              <w:rPr>
                <w:sz w:val="20"/>
                <w:szCs w:val="20"/>
              </w:rPr>
            </w:pPr>
            <w:r w:rsidRPr="00A73DF2">
              <w:rPr>
                <w:sz w:val="20"/>
                <w:szCs w:val="20"/>
              </w:rPr>
              <w:t>129</w:t>
            </w:r>
          </w:p>
        </w:tc>
      </w:tr>
    </w:tbl>
    <w:p w14:paraId="1C9A656D" w14:textId="64067AB1" w:rsidR="00C91423" w:rsidRDefault="00C91423" w:rsidP="007C2184">
      <w:pPr>
        <w:jc w:val="center"/>
        <w:rPr>
          <w:i/>
          <w:sz w:val="20"/>
          <w:szCs w:val="20"/>
        </w:rPr>
      </w:pPr>
      <w:r w:rsidRPr="00A73DF2">
        <w:rPr>
          <w:i/>
          <w:sz w:val="20"/>
          <w:szCs w:val="20"/>
        </w:rPr>
        <w:t xml:space="preserve">Avots: </w:t>
      </w:r>
      <w:r w:rsidR="00597107">
        <w:rPr>
          <w:i/>
          <w:iCs/>
          <w:sz w:val="20"/>
          <w:szCs w:val="20"/>
        </w:rPr>
        <w:t xml:space="preserve">Autoru veidots, balstoties uz </w:t>
      </w:r>
      <w:r w:rsidR="00597107">
        <w:rPr>
          <w:i/>
          <w:sz w:val="20"/>
          <w:szCs w:val="20"/>
        </w:rPr>
        <w:t>DP</w:t>
      </w:r>
      <w:r w:rsidRPr="00A73DF2">
        <w:rPr>
          <w:i/>
          <w:sz w:val="20"/>
          <w:szCs w:val="20"/>
        </w:rPr>
        <w:t xml:space="preserve"> “Infrastruktūra un pakalpojumi” un noslēguma ziņojum</w:t>
      </w:r>
      <w:r w:rsidR="00597107">
        <w:rPr>
          <w:i/>
          <w:sz w:val="20"/>
          <w:szCs w:val="20"/>
        </w:rPr>
        <w:t>u</w:t>
      </w:r>
      <w:r w:rsidRPr="00A73DF2">
        <w:rPr>
          <w:i/>
          <w:sz w:val="20"/>
          <w:szCs w:val="20"/>
        </w:rPr>
        <w:t xml:space="preserve"> </w:t>
      </w:r>
      <w:r w:rsidR="00597107">
        <w:rPr>
          <w:i/>
          <w:sz w:val="20"/>
          <w:szCs w:val="20"/>
        </w:rPr>
        <w:t>EK</w:t>
      </w:r>
      <w:r w:rsidRPr="00A73DF2">
        <w:rPr>
          <w:i/>
          <w:sz w:val="20"/>
          <w:szCs w:val="20"/>
        </w:rPr>
        <w:t xml:space="preserve"> par </w:t>
      </w:r>
      <w:r w:rsidR="00597107">
        <w:rPr>
          <w:i/>
          <w:sz w:val="20"/>
          <w:szCs w:val="20"/>
        </w:rPr>
        <w:t>DP</w:t>
      </w:r>
      <w:r w:rsidRPr="00A73DF2">
        <w:rPr>
          <w:i/>
          <w:sz w:val="20"/>
          <w:szCs w:val="20"/>
        </w:rPr>
        <w:t xml:space="preserve"> “Infrastruktūra un pakalpojumi” īstenošanu 2007.</w:t>
      </w:r>
      <w:r w:rsidR="009E6B3A">
        <w:rPr>
          <w:i/>
          <w:sz w:val="20"/>
          <w:szCs w:val="20"/>
        </w:rPr>
        <w:t xml:space="preserve"> </w:t>
      </w:r>
      <w:r w:rsidRPr="00A73DF2">
        <w:rPr>
          <w:i/>
          <w:sz w:val="20"/>
          <w:szCs w:val="20"/>
        </w:rPr>
        <w:t>-</w:t>
      </w:r>
      <w:r w:rsidR="009E6B3A">
        <w:rPr>
          <w:i/>
          <w:sz w:val="20"/>
          <w:szCs w:val="20"/>
        </w:rPr>
        <w:t xml:space="preserve"> </w:t>
      </w:r>
      <w:r w:rsidRPr="00A73DF2">
        <w:rPr>
          <w:i/>
          <w:sz w:val="20"/>
          <w:szCs w:val="20"/>
        </w:rPr>
        <w:t>2013. gada plānošanas periodā.</w:t>
      </w:r>
    </w:p>
    <w:p w14:paraId="10B0BD18" w14:textId="679DD594" w:rsidR="00C91423" w:rsidRPr="00A73DF2" w:rsidRDefault="00980D5F" w:rsidP="00C91423">
      <w:r w:rsidRPr="00A73DF2">
        <w:t xml:space="preserve">3.4.1.3. </w:t>
      </w:r>
      <w:r>
        <w:t>a</w:t>
      </w:r>
      <w:r w:rsidR="00C91423" w:rsidRPr="00A73DF2">
        <w:t xml:space="preserve">ktivitātes iznākuma rādītājs </w:t>
      </w:r>
      <w:r w:rsidRPr="0A9892DB">
        <w:t>“</w:t>
      </w:r>
      <w:r w:rsidR="00C91423" w:rsidRPr="00A73DF2">
        <w:t>Optimālu uzturēšanas apstākļu nodrošināšana augu un dzīvnieku kolekcijām, kolekciju skaits</w:t>
      </w:r>
      <w:r w:rsidRPr="0A9892DB">
        <w:t xml:space="preserve">” </w:t>
      </w:r>
      <w:r w:rsidR="00EF3F10">
        <w:t>bija</w:t>
      </w:r>
      <w:r w:rsidR="00C91423" w:rsidRPr="0A9892DB">
        <w:t xml:space="preserve"> </w:t>
      </w:r>
      <w:r w:rsidRPr="00A73DF2">
        <w:t xml:space="preserve">pilnībā </w:t>
      </w:r>
      <w:r w:rsidR="00C91423" w:rsidRPr="00A73DF2">
        <w:t xml:space="preserve">sasniegts. Lai gan </w:t>
      </w:r>
      <w:r>
        <w:t>šis</w:t>
      </w:r>
      <w:r w:rsidR="00C91423" w:rsidRPr="00A73DF2">
        <w:t xml:space="preserve"> iznākuma rādītājs attiec</w:t>
      </w:r>
      <w:r>
        <w:t>as</w:t>
      </w:r>
      <w:r w:rsidR="00C91423" w:rsidRPr="00A73DF2">
        <w:t xml:space="preserve"> gan uz augu, gan </w:t>
      </w:r>
      <w:r>
        <w:t xml:space="preserve">uz </w:t>
      </w:r>
      <w:r w:rsidR="00C91423" w:rsidRPr="00A73DF2">
        <w:t xml:space="preserve">dzīvnieku kolekcijām, </w:t>
      </w:r>
      <w:r>
        <w:t>NBD</w:t>
      </w:r>
      <w:r w:rsidRPr="0A9892DB">
        <w:t xml:space="preserve"> </w:t>
      </w:r>
      <w:r w:rsidR="00C91423" w:rsidRPr="00A73DF2">
        <w:t xml:space="preserve">īstenotais projekts paredzēts tikai attiecībā uz </w:t>
      </w:r>
      <w:r w:rsidR="00832A78" w:rsidRPr="00004A20">
        <w:t>augu kolekcijām</w:t>
      </w:r>
      <w:r w:rsidR="00C91423" w:rsidRPr="00004A20">
        <w:t>.</w:t>
      </w:r>
      <w:r w:rsidR="00C91423" w:rsidRPr="00A73DF2">
        <w:t xml:space="preserve"> Līdz ar to dzīvnieku kolekciju stāvokli minētās aktivitātes ieviešana Latvijā nav ietekmējusi.</w:t>
      </w:r>
      <w:r w:rsidR="00EF3F10" w:rsidRPr="0A9892DB">
        <w:t xml:space="preserve"> </w:t>
      </w:r>
      <w:r w:rsidR="00C91423" w:rsidRPr="00A73DF2">
        <w:t xml:space="preserve">3.4.1.3. aktivitātei nav definēti rezultātu rādītāji, lai gan projekta pieteikumā </w:t>
      </w:r>
      <w:r>
        <w:t xml:space="preserve">bija </w:t>
      </w:r>
      <w:r w:rsidR="00C91423" w:rsidRPr="00A73DF2">
        <w:t xml:space="preserve">paredzēts norādīt rezultāta un </w:t>
      </w:r>
      <w:r w:rsidR="00C91423" w:rsidRPr="00A73DF2">
        <w:lastRenderedPageBreak/>
        <w:t xml:space="preserve">iznākuma rādītājus, </w:t>
      </w:r>
      <w:r w:rsidR="00832A78" w:rsidRPr="00004A20">
        <w:t>kuri atbilst</w:t>
      </w:r>
      <w:r w:rsidR="00832A78" w:rsidRPr="0A9892DB">
        <w:t xml:space="preserve"> </w:t>
      </w:r>
      <w:r w:rsidR="00C91423" w:rsidRPr="00A73DF2">
        <w:t>aktivitātes mērķim - bioloģiskās daudzveidības saglabāšana, lai nodrošinātu izzūdošu sugu saglabāšanu, kā arī pavairošanas iespēju sugu atjaunošanai dabā</w:t>
      </w:r>
      <w:r w:rsidR="00C91423" w:rsidRPr="00A73DF2">
        <w:rPr>
          <w:vertAlign w:val="superscript"/>
        </w:rPr>
        <w:footnoteReference w:id="159"/>
      </w:r>
      <w:r w:rsidR="00C91423" w:rsidRPr="00A73DF2">
        <w:t>. Rezultatīvo rādītāju trūkums apgrūtina š</w:t>
      </w:r>
      <w:r w:rsidR="00D604ED">
        <w:t>ī</w:t>
      </w:r>
      <w:r w:rsidR="00C91423" w:rsidRPr="00A73DF2">
        <w:t>s aktivitātes ieviešanas lietderības novērtēšanu.</w:t>
      </w:r>
    </w:p>
    <w:p w14:paraId="6753053A" w14:textId="26E7A766" w:rsidR="00C91423" w:rsidRPr="00A73DF2" w:rsidRDefault="00980D5F" w:rsidP="5B3DDBB4">
      <w:r>
        <w:t>3.5.1.3. ak</w:t>
      </w:r>
      <w:r w:rsidR="5B3DDBB4">
        <w:t xml:space="preserve">tivitātes īstenošanā tika ieviestas korekcijas, kas noveda pie izmaiņām iznākuma un rezultātu rādītāju sasniegšanā. Minētās aktivitātes iznākumu rādītāju vērtības netika sasniegtas plānotajā apmērā, jo </w:t>
      </w:r>
      <w:r w:rsidR="00EF7D9D" w:rsidRPr="5B3DDBB4">
        <w:rPr>
          <w:rFonts w:eastAsia="Garamond" w:cs="Garamond"/>
          <w:szCs w:val="24"/>
        </w:rPr>
        <w:t>finan</w:t>
      </w:r>
      <w:r w:rsidR="00EF7D9D">
        <w:rPr>
          <w:rFonts w:eastAsia="Garamond" w:cs="Garamond"/>
          <w:szCs w:val="24"/>
        </w:rPr>
        <w:t>š</w:t>
      </w:r>
      <w:r w:rsidR="00EF7D9D" w:rsidRPr="5B3DDBB4">
        <w:rPr>
          <w:rFonts w:eastAsia="Garamond" w:cs="Garamond"/>
          <w:szCs w:val="24"/>
        </w:rPr>
        <w:t>u</w:t>
      </w:r>
      <w:r w:rsidR="00EF3F10" w:rsidRPr="5B3DDBB4">
        <w:rPr>
          <w:rFonts w:eastAsia="Garamond" w:cs="Garamond"/>
          <w:szCs w:val="24"/>
        </w:rPr>
        <w:t xml:space="preserve"> ekonomijas nolūkos </w:t>
      </w:r>
      <w:r w:rsidR="5B3DDBB4">
        <w:t>plānoto 50 nelielu projektu vietā tika nolemts īstenot 3 lielākus projektus, kas aptvēra vairākas dabas teritorijas. Lai arī tā rezultātā netika sasniegti plānotie iznākuma rādītāji, šo pieeju var uzskatīt par efektīvāku, jo tādējādi tika atbalstīts lielāks skaits Natura 2000 teritoriju (</w:t>
      </w:r>
      <w:r w:rsidR="00EF3F10">
        <w:t xml:space="preserve">plānoto </w:t>
      </w:r>
      <w:r w:rsidR="5B3DDBB4">
        <w:t xml:space="preserve">35 Natura 2000 teritoriju vietā atbalstītas 45). </w:t>
      </w:r>
    </w:p>
    <w:p w14:paraId="74589812" w14:textId="77777777" w:rsidR="00832A78" w:rsidRPr="00406E1E" w:rsidRDefault="00C91423" w:rsidP="00832A78">
      <w:r w:rsidRPr="00A73DF2">
        <w:t xml:space="preserve">VARAM sagatavotajā ziņojumā par horizontālās prioritātes </w:t>
      </w:r>
      <w:r w:rsidR="00927F92" w:rsidRPr="0A9892DB">
        <w:t>“</w:t>
      </w:r>
      <w:r w:rsidRPr="00A73DF2">
        <w:t>Ilgtspējīga attīstība” īstenošanu ES fondu līdzfinansēto pasākumu un aktivitāšu ietvaros</w:t>
      </w:r>
      <w:r w:rsidRPr="00A73DF2">
        <w:rPr>
          <w:vertAlign w:val="superscript"/>
        </w:rPr>
        <w:footnoteReference w:id="160"/>
      </w:r>
      <w:r w:rsidRPr="00A73DF2">
        <w:t xml:space="preserve"> atzīts, ka </w:t>
      </w:r>
      <w:r w:rsidR="00EF3F10">
        <w:t xml:space="preserve">galvenais </w:t>
      </w:r>
      <w:r w:rsidRPr="00A73DF2">
        <w:t>iemesls</w:t>
      </w:r>
      <w:r w:rsidR="00EF3F10" w:rsidRPr="0A9892DB">
        <w:t>,</w:t>
      </w:r>
      <w:r w:rsidRPr="00A73DF2">
        <w:t xml:space="preserve"> kāpēc </w:t>
      </w:r>
      <w:r w:rsidR="00EF3F10" w:rsidRPr="00A73DF2">
        <w:t xml:space="preserve">3.5.1.3. </w:t>
      </w:r>
      <w:r w:rsidRPr="00A73DF2">
        <w:t xml:space="preserve">aktivitātes iznākuma rādītāji </w:t>
      </w:r>
      <w:r w:rsidR="00516CFA" w:rsidRPr="0A9892DB">
        <w:t>“</w:t>
      </w:r>
      <w:r w:rsidRPr="00A73DF2">
        <w:t xml:space="preserve">Izvietoto robežzīmju skaits Natura 2000 teritoriju iezīmēšanai dabā” un </w:t>
      </w:r>
      <w:r w:rsidR="00516CFA" w:rsidRPr="0A9892DB">
        <w:t>“</w:t>
      </w:r>
      <w:r w:rsidRPr="00A73DF2">
        <w:t xml:space="preserve">Antropogēno slodzi samazinošo infrastruktūras projektu skaits Natura 2000 teritorijās” netika sasniegti, bija kopējā finansējuma samazinājums aktivitātes īstenošanai, </w:t>
      </w:r>
      <w:r w:rsidR="00832A78" w:rsidRPr="00D0268C">
        <w:t xml:space="preserve">kas arī noveda </w:t>
      </w:r>
      <w:r w:rsidR="00832A78" w:rsidRPr="00004A20">
        <w:t>pie</w:t>
      </w:r>
      <w:r w:rsidR="00832A78" w:rsidRPr="00D0268C">
        <w:t xml:space="preserve"> projektu koncentrācijas, lai optimizētu izdevumus.</w:t>
      </w:r>
    </w:p>
    <w:p w14:paraId="4E277FBC" w14:textId="2D178395" w:rsidR="00C91423" w:rsidRPr="00A73DF2" w:rsidRDefault="00EF3F10" w:rsidP="00C91423">
      <w:r>
        <w:t xml:space="preserve">Saskaņā ar 2015. gadā veikto </w:t>
      </w:r>
      <w:r w:rsidR="00C91423" w:rsidRPr="00A73DF2">
        <w:t>DAP reģionālo administrāciju ekspertu a</w:t>
      </w:r>
      <w:r>
        <w:t>ptauju</w:t>
      </w:r>
      <w:r w:rsidR="00832A78" w:rsidRPr="00A73DF2">
        <w:rPr>
          <w:vertAlign w:val="superscript"/>
        </w:rPr>
        <w:footnoteReference w:id="161"/>
      </w:r>
      <w:r w:rsidR="00C91423" w:rsidRPr="00A73DF2">
        <w:t xml:space="preserve"> 66% no respondentiem uzskat</w:t>
      </w:r>
      <w:r>
        <w:t>īja</w:t>
      </w:r>
      <w:r w:rsidR="00C91423" w:rsidRPr="00A73DF2">
        <w:t>, ka tūrisma infrastruktūra ir mazinājusi antropogēno slodzi teritorijās</w:t>
      </w:r>
      <w:r w:rsidR="00832A78" w:rsidRPr="00004A20">
        <w:t>, par ko liecina</w:t>
      </w:r>
      <w:r w:rsidR="00C91423" w:rsidRPr="5DEAD0F4">
        <w:t>:</w:t>
      </w:r>
    </w:p>
    <w:p w14:paraId="5C5C210B" w14:textId="5E1A6782" w:rsidR="00C91423" w:rsidRPr="00A73DF2" w:rsidRDefault="00C91423" w:rsidP="007A4115">
      <w:pPr>
        <w:numPr>
          <w:ilvl w:val="0"/>
          <w:numId w:val="45"/>
        </w:numPr>
      </w:pPr>
      <w:r w:rsidRPr="00A73DF2">
        <w:t>Augsnes erozijas mazināšanās – 29 ĪADT</w:t>
      </w:r>
      <w:r w:rsidR="00516CFA">
        <w:t>;</w:t>
      </w:r>
    </w:p>
    <w:p w14:paraId="556C835A" w14:textId="6F4C685F" w:rsidR="00C91423" w:rsidRPr="00A73DF2" w:rsidRDefault="00C91423" w:rsidP="007A4115">
      <w:pPr>
        <w:numPr>
          <w:ilvl w:val="0"/>
          <w:numId w:val="45"/>
        </w:numPr>
      </w:pPr>
      <w:r w:rsidRPr="00A73DF2">
        <w:t>Eitrofā piesārņojuma samazināšanās – 24 ĪADT</w:t>
      </w:r>
      <w:r w:rsidR="00516CFA">
        <w:t>;</w:t>
      </w:r>
    </w:p>
    <w:p w14:paraId="3EF8042A" w14:textId="7EA7A186" w:rsidR="00C91423" w:rsidRPr="00A73DF2" w:rsidRDefault="00C91423" w:rsidP="007A4115">
      <w:pPr>
        <w:numPr>
          <w:ilvl w:val="0"/>
          <w:numId w:val="45"/>
        </w:numPr>
      </w:pPr>
      <w:r w:rsidRPr="00A73DF2">
        <w:t>Dzīvotņu stāvokļa uzlabošanās – 24 ĪADT</w:t>
      </w:r>
      <w:r w:rsidR="00516CFA">
        <w:t>;</w:t>
      </w:r>
    </w:p>
    <w:p w14:paraId="4BC48B62" w14:textId="77777777" w:rsidR="00C91423" w:rsidRPr="00A73DF2" w:rsidRDefault="00C91423" w:rsidP="007A4115">
      <w:pPr>
        <w:numPr>
          <w:ilvl w:val="0"/>
          <w:numId w:val="45"/>
        </w:numPr>
        <w:rPr>
          <w:b/>
        </w:rPr>
      </w:pPr>
      <w:r w:rsidRPr="00A73DF2">
        <w:t>Cita veida pozitīvu ietekmi – 9 ĪADT (pārsvarā pie cita veida pozitīvas ietekmes tiek norādīta sabiedrības informēšanas, izglītošanas pozitīvā ietekme un līdz ar to arī uzvedības maiņa).</w:t>
      </w:r>
    </w:p>
    <w:p w14:paraId="4E241D6C" w14:textId="7EA8C4A1" w:rsidR="00C91423" w:rsidRPr="00A73DF2" w:rsidRDefault="00C91423" w:rsidP="00D31F6D">
      <w:r w:rsidRPr="00A73DF2">
        <w:t xml:space="preserve">ES Revīzijas palāta, </w:t>
      </w:r>
      <w:r w:rsidR="00EF3F10">
        <w:t>a</w:t>
      </w:r>
      <w:r w:rsidRPr="00A73DF2">
        <w:t xml:space="preserve">nalizējot ES dalībvalstu sniegtos pārskatus, atzinusi, ka gandrīz visos </w:t>
      </w:r>
      <w:r w:rsidR="00E300B0" w:rsidRPr="00004A20">
        <w:t>bioloģiskās daudzveidības samazināšanas projektos tika izmantoti līdzīgi iznākuma rādītāji kā Latvijā, piemēram</w:t>
      </w:r>
      <w:r w:rsidRPr="0A9892DB">
        <w:t>,</w:t>
      </w:r>
      <w:r w:rsidRPr="00A73DF2">
        <w:t xml:space="preserve"> atjaunoto mežu platība vai finansēto projektu skaits.</w:t>
      </w:r>
      <w:r w:rsidR="00EF3F10" w:rsidRPr="00A73DF2">
        <w:rPr>
          <w:vertAlign w:val="superscript"/>
        </w:rPr>
        <w:footnoteReference w:id="162"/>
      </w:r>
      <w:r w:rsidRPr="0A9892DB">
        <w:t xml:space="preserve"> </w:t>
      </w:r>
      <w:r w:rsidR="00F00ACD">
        <w:t>Vienlaikus ES Revīzijas</w:t>
      </w:r>
      <w:r w:rsidRPr="0A9892DB">
        <w:t xml:space="preserve"> </w:t>
      </w:r>
      <w:r w:rsidR="00F00ACD">
        <w:t>p</w:t>
      </w:r>
      <w:r w:rsidRPr="00A73DF2">
        <w:t>alāta atzīmēja, ka rezultatīvie rādītāji parasti netiek izmantoti</w:t>
      </w:r>
      <w:r w:rsidR="00D31F6D" w:rsidRPr="0A9892DB">
        <w:t>,</w:t>
      </w:r>
      <w:r w:rsidRPr="00A73DF2">
        <w:t xml:space="preserve"> tāpēc ir grūti aprakstīt </w:t>
      </w:r>
      <w:r w:rsidR="00F00ACD">
        <w:t>KP</w:t>
      </w:r>
      <w:r w:rsidRPr="00A73DF2">
        <w:t xml:space="preserve"> ietekmi, uzlabojot dzīvotnes un sugu apstākļus. Turklāt ekosistēmu uzlabojumi bieži vien var būt novērtējami tikai vairākus gadus pēc projekta īstenošanas.</w:t>
      </w:r>
    </w:p>
    <w:p w14:paraId="5A898483" w14:textId="50373FB2" w:rsidR="00C91423" w:rsidRPr="00A73DF2" w:rsidRDefault="007A4CF6" w:rsidP="006F79B4">
      <w:pPr>
        <w:pStyle w:val="Heading4"/>
        <w:numPr>
          <w:ilvl w:val="0"/>
          <w:numId w:val="0"/>
        </w:numPr>
        <w:ind w:left="1080" w:hanging="1080"/>
      </w:pPr>
      <w:r>
        <w:t xml:space="preserve">4.2.1.2. </w:t>
      </w:r>
      <w:r w:rsidR="00C91423" w:rsidRPr="00A73DF2">
        <w:t>Citi raksturojošie rādītāji</w:t>
      </w:r>
    </w:p>
    <w:p w14:paraId="09B03946" w14:textId="1698CEF4" w:rsidR="00C91423" w:rsidRPr="00A73DF2" w:rsidRDefault="00C91423" w:rsidP="00F00ACD">
      <w:pPr>
        <w:rPr>
          <w:rFonts w:eastAsia="Garamond" w:cs="Garamond"/>
        </w:rPr>
      </w:pPr>
      <w:r w:rsidRPr="5B7C8EF8">
        <w:rPr>
          <w:rFonts w:eastAsia="Garamond" w:cs="Garamond"/>
        </w:rPr>
        <w:t xml:space="preserve">Viens no būtiskākajiem </w:t>
      </w:r>
      <w:r w:rsidR="00052CB5">
        <w:rPr>
          <w:rFonts w:eastAsia="Garamond" w:cs="Garamond"/>
        </w:rPr>
        <w:t xml:space="preserve">rādītājiem </w:t>
      </w:r>
      <w:r w:rsidRPr="5B7C8EF8">
        <w:rPr>
          <w:rFonts w:eastAsia="Garamond" w:cs="Garamond"/>
        </w:rPr>
        <w:t xml:space="preserve">ir aizsargājamo teritoriju platība un īpatsvars. </w:t>
      </w:r>
      <w:r w:rsidR="00F00ACD">
        <w:rPr>
          <w:rFonts w:eastAsia="Garamond" w:cs="Garamond"/>
        </w:rPr>
        <w:t>P</w:t>
      </w:r>
      <w:r w:rsidR="00F00ACD" w:rsidRPr="00F00ACD">
        <w:rPr>
          <w:rFonts w:eastAsia="Garamond" w:cs="Garamond"/>
        </w:rPr>
        <w:t>ēdējo 15 gadu laikā</w:t>
      </w:r>
      <w:r w:rsidR="00F00ACD">
        <w:rPr>
          <w:rFonts w:eastAsia="Garamond" w:cs="Garamond"/>
        </w:rPr>
        <w:t xml:space="preserve"> </w:t>
      </w:r>
      <w:r w:rsidR="00F00ACD" w:rsidRPr="5B7C8EF8">
        <w:rPr>
          <w:rFonts w:eastAsia="Garamond" w:cs="Garamond"/>
        </w:rPr>
        <w:t xml:space="preserve">Latvijā šis rādītājs </w:t>
      </w:r>
      <w:r w:rsidR="00F00ACD" w:rsidRPr="00F00ACD">
        <w:rPr>
          <w:rFonts w:eastAsia="Garamond" w:cs="Garamond"/>
        </w:rPr>
        <w:t>nav būtiski mainījies</w:t>
      </w:r>
      <w:r w:rsidR="00F00ACD">
        <w:rPr>
          <w:rFonts w:eastAsia="Garamond" w:cs="Garamond"/>
        </w:rPr>
        <w:t xml:space="preserve">. </w:t>
      </w:r>
      <w:r w:rsidR="00F00ACD" w:rsidRPr="00F00ACD">
        <w:rPr>
          <w:rFonts w:eastAsia="Garamond" w:cs="Garamond"/>
        </w:rPr>
        <w:t xml:space="preserve">2017. gadā aizsargājamo teritoriju platība </w:t>
      </w:r>
      <w:r w:rsidR="00F00ACD">
        <w:rPr>
          <w:rFonts w:eastAsia="Garamond" w:cs="Garamond"/>
        </w:rPr>
        <w:t>Latvijā veidoja</w:t>
      </w:r>
      <w:r w:rsidR="00F00ACD" w:rsidRPr="00F00ACD">
        <w:rPr>
          <w:rFonts w:eastAsia="Garamond" w:cs="Garamond"/>
        </w:rPr>
        <w:t xml:space="preserve"> 11 833 km</w:t>
      </w:r>
      <w:r w:rsidR="00F00ACD" w:rsidRPr="00F00ACD">
        <w:rPr>
          <w:rFonts w:eastAsia="Garamond" w:cs="Garamond"/>
          <w:vertAlign w:val="superscript"/>
        </w:rPr>
        <w:t>2</w:t>
      </w:r>
      <w:r w:rsidR="00F00ACD" w:rsidRPr="00F00ACD">
        <w:rPr>
          <w:rFonts w:eastAsia="Garamond" w:cs="Garamond"/>
        </w:rPr>
        <w:t xml:space="preserve"> </w:t>
      </w:r>
      <w:r w:rsidR="00F00ACD">
        <w:rPr>
          <w:rFonts w:eastAsia="Garamond" w:cs="Garamond"/>
        </w:rPr>
        <w:t>jeb</w:t>
      </w:r>
      <w:r w:rsidR="00F00ACD" w:rsidRPr="00F00ACD">
        <w:rPr>
          <w:rFonts w:eastAsia="Garamond" w:cs="Garamond"/>
        </w:rPr>
        <w:t xml:space="preserve"> 11,53% no sauszemes teritorijas</w:t>
      </w:r>
      <w:r w:rsidR="00F00ACD">
        <w:rPr>
          <w:rFonts w:eastAsia="Garamond" w:cs="Garamond"/>
        </w:rPr>
        <w:t>, kas ir mazāk ne</w:t>
      </w:r>
      <w:r w:rsidR="5B3DDBB4" w:rsidRPr="5B7C8EF8">
        <w:rPr>
          <w:rFonts w:eastAsia="Garamond" w:cs="Garamond"/>
        </w:rPr>
        <w:t>kā vidēji ES (17%)</w:t>
      </w:r>
      <w:r w:rsidRPr="5B7C8EF8">
        <w:rPr>
          <w:rFonts w:eastAsia="Garamond" w:cs="Garamond"/>
          <w:vertAlign w:val="superscript"/>
        </w:rPr>
        <w:footnoteReference w:id="163"/>
      </w:r>
      <w:r w:rsidRPr="5B7C8EF8">
        <w:rPr>
          <w:rFonts w:eastAsia="Garamond" w:cs="Garamond"/>
        </w:rPr>
        <w:t xml:space="preserve">. </w:t>
      </w:r>
      <w:r w:rsidR="00E300B0" w:rsidRPr="00004A20">
        <w:rPr>
          <w:rFonts w:eastAsia="Garamond" w:cs="Garamond"/>
        </w:rPr>
        <w:t>E</w:t>
      </w:r>
      <w:r w:rsidR="00D604ED">
        <w:rPr>
          <w:rFonts w:eastAsia="Garamond" w:cs="Garamond"/>
        </w:rPr>
        <w:t>u</w:t>
      </w:r>
      <w:r w:rsidR="00E300B0" w:rsidRPr="00004A20">
        <w:rPr>
          <w:rFonts w:eastAsia="Garamond" w:cs="Garamond"/>
        </w:rPr>
        <w:t>rostat dati liecina, ka</w:t>
      </w:r>
      <w:r w:rsidR="00E300B0" w:rsidRPr="00406E1E">
        <w:rPr>
          <w:rFonts w:eastAsia="Garamond" w:cs="Garamond"/>
        </w:rPr>
        <w:t xml:space="preserve"> </w:t>
      </w:r>
      <w:r w:rsidRPr="5B7C8EF8">
        <w:rPr>
          <w:rFonts w:eastAsia="Garamond" w:cs="Garamond"/>
        </w:rPr>
        <w:t xml:space="preserve">Slovākijā, Slovēnijā, Horvātijā un Bulgārijā aizsargājamo teritoriju statusā ir vairāk </w:t>
      </w:r>
      <w:r w:rsidR="00F00ACD">
        <w:rPr>
          <w:rFonts w:eastAsia="Garamond" w:cs="Garamond"/>
        </w:rPr>
        <w:t>ne</w:t>
      </w:r>
      <w:r w:rsidRPr="5B7C8EF8">
        <w:rPr>
          <w:rFonts w:eastAsia="Garamond" w:cs="Garamond"/>
        </w:rPr>
        <w:t xml:space="preserve">kā 30% no valsts teritorijas. </w:t>
      </w:r>
      <w:r w:rsidR="00F00ACD">
        <w:rPr>
          <w:rFonts w:eastAsia="Garamond" w:cs="Garamond"/>
        </w:rPr>
        <w:t>Tikmēr a</w:t>
      </w:r>
      <w:r w:rsidR="5B7C8EF8" w:rsidRPr="5B7C8EF8">
        <w:rPr>
          <w:rFonts w:eastAsia="Garamond" w:cs="Garamond"/>
        </w:rPr>
        <w:t xml:space="preserve">izsargājamās </w:t>
      </w:r>
      <w:r w:rsidR="5B7C8EF8" w:rsidRPr="00004A20">
        <w:rPr>
          <w:rFonts w:eastAsia="Garamond" w:cs="Garamond"/>
        </w:rPr>
        <w:t>jūras teritorijas</w:t>
      </w:r>
      <w:r w:rsidR="5B7C8EF8" w:rsidRPr="5B7C8EF8">
        <w:rPr>
          <w:rFonts w:eastAsia="Garamond" w:cs="Garamond"/>
        </w:rPr>
        <w:t xml:space="preserve"> Latvijā ir pieaugušas no 560 km</w:t>
      </w:r>
      <w:r w:rsidR="5B7C8EF8" w:rsidRPr="5B7C8EF8">
        <w:rPr>
          <w:rFonts w:eastAsia="Garamond" w:cs="Garamond"/>
          <w:vertAlign w:val="superscript"/>
        </w:rPr>
        <w:t>2</w:t>
      </w:r>
      <w:r w:rsidR="5B7C8EF8" w:rsidRPr="00004A20">
        <w:rPr>
          <w:rFonts w:eastAsia="Garamond" w:cs="Garamond"/>
        </w:rPr>
        <w:t xml:space="preserve"> </w:t>
      </w:r>
      <w:r w:rsidR="5B7C8EF8" w:rsidRPr="5B7C8EF8">
        <w:rPr>
          <w:rFonts w:eastAsia="Garamond" w:cs="Garamond"/>
        </w:rPr>
        <w:t>2010. gadā līdz 4</w:t>
      </w:r>
      <w:r w:rsidR="00052CB5">
        <w:rPr>
          <w:rFonts w:eastAsia="Garamond" w:cs="Garamond"/>
        </w:rPr>
        <w:t xml:space="preserve"> </w:t>
      </w:r>
      <w:r w:rsidR="5B7C8EF8" w:rsidRPr="5B7C8EF8">
        <w:rPr>
          <w:rFonts w:eastAsia="Garamond" w:cs="Garamond"/>
        </w:rPr>
        <w:t>387 km</w:t>
      </w:r>
      <w:r w:rsidR="5B7C8EF8" w:rsidRPr="5B7C8EF8">
        <w:rPr>
          <w:rFonts w:eastAsia="Garamond" w:cs="Garamond"/>
          <w:vertAlign w:val="superscript"/>
        </w:rPr>
        <w:t>2</w:t>
      </w:r>
      <w:r w:rsidR="5B7C8EF8" w:rsidRPr="00004A20">
        <w:rPr>
          <w:rFonts w:eastAsia="Garamond" w:cs="Garamond"/>
        </w:rPr>
        <w:t xml:space="preserve"> </w:t>
      </w:r>
      <w:r w:rsidR="5B7C8EF8" w:rsidRPr="5B7C8EF8">
        <w:rPr>
          <w:rFonts w:eastAsia="Garamond" w:cs="Garamond"/>
        </w:rPr>
        <w:t>2017. gadā. T</w:t>
      </w:r>
      <w:r w:rsidR="00F00ACD">
        <w:rPr>
          <w:rFonts w:eastAsia="Garamond" w:cs="Garamond"/>
        </w:rPr>
        <w:t xml:space="preserve">aču bioloģiskās daudzveidības saglabāšanas aktivitātes </w:t>
      </w:r>
      <w:r w:rsidR="5B7C8EF8" w:rsidRPr="5B7C8EF8">
        <w:rPr>
          <w:rFonts w:eastAsia="Garamond" w:cs="Garamond"/>
        </w:rPr>
        <w:t>2007</w:t>
      </w:r>
      <w:r w:rsidR="00052CB5">
        <w:rPr>
          <w:rFonts w:eastAsia="Garamond" w:cs="Garamond"/>
        </w:rPr>
        <w:t xml:space="preserve">. </w:t>
      </w:r>
      <w:r w:rsidR="5B7C8EF8" w:rsidRPr="5B7C8EF8">
        <w:rPr>
          <w:rFonts w:eastAsia="Garamond" w:cs="Garamond"/>
        </w:rPr>
        <w:t>-</w:t>
      </w:r>
      <w:r w:rsidR="00052CB5">
        <w:rPr>
          <w:rFonts w:eastAsia="Garamond" w:cs="Garamond"/>
        </w:rPr>
        <w:t xml:space="preserve"> </w:t>
      </w:r>
      <w:r w:rsidR="5B7C8EF8" w:rsidRPr="5B7C8EF8">
        <w:rPr>
          <w:rFonts w:eastAsia="Garamond" w:cs="Garamond"/>
        </w:rPr>
        <w:t xml:space="preserve">2013. gada </w:t>
      </w:r>
      <w:r w:rsidR="00F00ACD">
        <w:rPr>
          <w:rFonts w:eastAsia="Garamond" w:cs="Garamond"/>
        </w:rPr>
        <w:lastRenderedPageBreak/>
        <w:t xml:space="preserve">ES fondu </w:t>
      </w:r>
      <w:r w:rsidR="00052CB5">
        <w:rPr>
          <w:rFonts w:eastAsia="Garamond" w:cs="Garamond"/>
        </w:rPr>
        <w:t xml:space="preserve">plānošanas </w:t>
      </w:r>
      <w:r w:rsidR="5B7C8EF8" w:rsidRPr="5B7C8EF8">
        <w:rPr>
          <w:rFonts w:eastAsia="Garamond" w:cs="Garamond"/>
        </w:rPr>
        <w:t xml:space="preserve">periodā bija vērstas tikai uz infrastruktūras uzlabošanu Natura 2000 sauszemes teritorijās, </w:t>
      </w:r>
      <w:r w:rsidR="00F00ACD">
        <w:rPr>
          <w:rFonts w:eastAsia="Garamond" w:cs="Garamond"/>
        </w:rPr>
        <w:t xml:space="preserve">līdz ar to </w:t>
      </w:r>
      <w:r w:rsidR="5B7C8EF8" w:rsidRPr="5B7C8EF8">
        <w:rPr>
          <w:rFonts w:eastAsia="Garamond" w:cs="Garamond"/>
        </w:rPr>
        <w:t xml:space="preserve">nevar uzskatīt, ka </w:t>
      </w:r>
      <w:r w:rsidR="00F00ACD">
        <w:rPr>
          <w:rFonts w:eastAsia="Garamond" w:cs="Garamond"/>
        </w:rPr>
        <w:t>tās</w:t>
      </w:r>
      <w:r w:rsidR="5B7C8EF8" w:rsidRPr="5B7C8EF8">
        <w:rPr>
          <w:rFonts w:eastAsia="Garamond" w:cs="Garamond"/>
        </w:rPr>
        <w:t xml:space="preserve"> būtu veicinājušas šī rādītāja izmaiņas.</w:t>
      </w:r>
    </w:p>
    <w:p w14:paraId="4DBC30F7" w14:textId="3BA9BA9E" w:rsidR="00C91423" w:rsidRPr="00A73DF2" w:rsidRDefault="00C91423">
      <w:r w:rsidRPr="00A73DF2">
        <w:t>Viens no atzītajiem bioloģiskās daudzveidības stāvokļa raksturojošiem rādītājiem ir lauku putnu indekss</w:t>
      </w:r>
      <w:r w:rsidR="0088200F">
        <w:t>, kas</w:t>
      </w:r>
      <w:r w:rsidRPr="00A73DF2">
        <w:t xml:space="preserve"> ir noteikts arī kā </w:t>
      </w:r>
      <w:r w:rsidR="0088200F">
        <w:t>sasniedzamais</w:t>
      </w:r>
      <w:r w:rsidRPr="00A73DF2">
        <w:t xml:space="preserve"> rādītājs gan Latvija</w:t>
      </w:r>
      <w:r w:rsidR="00585EAF" w:rsidRPr="00A73DF2">
        <w:t xml:space="preserve"> </w:t>
      </w:r>
      <w:r w:rsidRPr="00A73DF2">
        <w:t>2030, gan NAP</w:t>
      </w:r>
      <w:r w:rsidR="00585EAF" w:rsidRPr="00A73DF2">
        <w:t xml:space="preserve"> </w:t>
      </w:r>
      <w:r w:rsidRPr="00A73DF2">
        <w:t xml:space="preserve">2020. </w:t>
      </w:r>
      <w:r w:rsidR="0088200F" w:rsidRPr="0088200F">
        <w:t xml:space="preserve">Saskaņā ar Eurostat datiem </w:t>
      </w:r>
      <w:r w:rsidR="00931FC2">
        <w:t xml:space="preserve">2014. gadā </w:t>
      </w:r>
      <w:r w:rsidR="0088200F" w:rsidRPr="0088200F">
        <w:t xml:space="preserve">Latvijā šis indekss </w:t>
      </w:r>
      <w:r w:rsidR="00931FC2">
        <w:t>bija</w:t>
      </w:r>
      <w:r w:rsidR="0088200F" w:rsidRPr="0088200F">
        <w:t xml:space="preserve"> augstāks nekā kaimiņvalstīs</w:t>
      </w:r>
      <w:r w:rsidR="00931FC2">
        <w:t xml:space="preserve">, taču </w:t>
      </w:r>
      <w:r w:rsidR="00931FC2" w:rsidRPr="0088200F">
        <w:t>Latvija 2030 nospraust</w:t>
      </w:r>
      <w:r w:rsidR="00931FC2">
        <w:t>ā</w:t>
      </w:r>
      <w:r w:rsidR="00931FC2" w:rsidRPr="0088200F">
        <w:t xml:space="preserve"> mērķa vērtīb</w:t>
      </w:r>
      <w:r w:rsidR="00931FC2">
        <w:t>a</w:t>
      </w:r>
      <w:r w:rsidR="00931FC2" w:rsidRPr="0088200F">
        <w:t xml:space="preserve"> (&gt;120</w:t>
      </w:r>
      <w:r w:rsidR="00931FC2">
        <w:t xml:space="preserve">) </w:t>
      </w:r>
      <w:r w:rsidR="00931FC2" w:rsidRPr="0088200F">
        <w:t>vēl n</w:t>
      </w:r>
      <w:r w:rsidR="00931FC2">
        <w:t>ebija</w:t>
      </w:r>
      <w:r w:rsidR="00931FC2" w:rsidRPr="0088200F">
        <w:t xml:space="preserve"> sasniegt</w:t>
      </w:r>
      <w:r w:rsidR="00931FC2">
        <w:t>a</w:t>
      </w:r>
      <w:r w:rsidR="00D604ED">
        <w:t xml:space="preserve"> </w:t>
      </w:r>
      <w:r w:rsidR="00D604ED" w:rsidRPr="00A73DF2">
        <w:t>(skat</w:t>
      </w:r>
      <w:r w:rsidR="00A43722">
        <w:t>īt</w:t>
      </w:r>
      <w:r w:rsidR="00D604ED" w:rsidRPr="00A73DF2">
        <w:t xml:space="preserve"> attēlu Nr. 4.</w:t>
      </w:r>
      <w:r w:rsidR="00D604ED">
        <w:t>3</w:t>
      </w:r>
      <w:r w:rsidR="00D604ED" w:rsidRPr="00A73DF2">
        <w:t>.)</w:t>
      </w:r>
      <w:r w:rsidR="0088200F" w:rsidRPr="0088200F">
        <w:t xml:space="preserve">. </w:t>
      </w:r>
      <w:r w:rsidR="00931FC2">
        <w:t xml:space="preserve">Lai gan 2014. gadā </w:t>
      </w:r>
      <w:r w:rsidR="00931FC2" w:rsidRPr="00931FC2">
        <w:t>lauku putnu indeks</w:t>
      </w:r>
      <w:r w:rsidR="00931FC2">
        <w:t>s nedaudz samazinājās, t</w:t>
      </w:r>
      <w:r w:rsidR="00931FC2" w:rsidRPr="00A73DF2">
        <w:t>as n</w:t>
      </w:r>
      <w:r w:rsidR="00931FC2">
        <w:t xml:space="preserve">ebija </w:t>
      </w:r>
      <w:r w:rsidR="00931FC2" w:rsidRPr="00C676E7">
        <w:t xml:space="preserve">zemāks par 2000. gada bāzes vērtību (100). </w:t>
      </w:r>
      <w:r w:rsidR="00C676E7" w:rsidRPr="00004A20">
        <w:t>Kopumā var secināt, ka lauku putnu indeksa vērtība pa gadiem svārstās aptuveni 10 vienību intervālā, kas var būt arī dabīgās populācijas ciklu izmaiņu rezultāts.</w:t>
      </w:r>
    </w:p>
    <w:p w14:paraId="0DC08172" w14:textId="79690AA0" w:rsidR="00AB29F8" w:rsidRPr="00004A20" w:rsidRDefault="00AB29F8"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Attēls Nr. </w:t>
      </w:r>
      <w:r w:rsidR="00FC7470" w:rsidRPr="00004A20">
        <w:rPr>
          <w:b/>
          <w:bCs/>
          <w:i w:val="0"/>
          <w:iCs w:val="0"/>
          <w:color w:val="526D7C" w:themeColor="accent1" w:themeShade="BF"/>
          <w:sz w:val="20"/>
          <w:szCs w:val="20"/>
        </w:rPr>
        <w:t>4</w:t>
      </w:r>
      <w:r w:rsidRPr="00004A20">
        <w:rPr>
          <w:b/>
          <w:bCs/>
          <w:i w:val="0"/>
          <w:iCs w:val="0"/>
          <w:color w:val="526D7C" w:themeColor="accent1" w:themeShade="BF"/>
          <w:sz w:val="20"/>
          <w:szCs w:val="20"/>
        </w:rPr>
        <w:t>.</w:t>
      </w:r>
      <w:r w:rsidR="00835D43">
        <w:rPr>
          <w:b/>
          <w:bCs/>
          <w:i w:val="0"/>
          <w:iCs w:val="0"/>
          <w:color w:val="526D7C" w:themeColor="accent1" w:themeShade="BF"/>
          <w:sz w:val="20"/>
          <w:szCs w:val="20"/>
        </w:rPr>
        <w:t>3</w:t>
      </w:r>
      <w:r w:rsidRPr="00004A20">
        <w:rPr>
          <w:b/>
          <w:bCs/>
          <w:i w:val="0"/>
          <w:iCs w:val="0"/>
          <w:color w:val="526D7C" w:themeColor="accent1" w:themeShade="BF"/>
          <w:sz w:val="20"/>
          <w:szCs w:val="20"/>
        </w:rPr>
        <w:t>. Lauku putnu populāciju indeksa izmaiņas (bāzes gads 2000</w:t>
      </w:r>
      <w:r w:rsidR="00282908" w:rsidRPr="00004A20">
        <w:rPr>
          <w:b/>
          <w:bCs/>
          <w:i w:val="0"/>
          <w:iCs w:val="0"/>
          <w:color w:val="526D7C" w:themeColor="accent1" w:themeShade="BF"/>
          <w:sz w:val="20"/>
          <w:szCs w:val="20"/>
        </w:rPr>
        <w:t>.</w:t>
      </w:r>
      <w:r w:rsidRPr="00004A20">
        <w:rPr>
          <w:b/>
          <w:bCs/>
          <w:i w:val="0"/>
          <w:iCs w:val="0"/>
          <w:color w:val="526D7C" w:themeColor="accent1" w:themeShade="BF"/>
          <w:sz w:val="20"/>
          <w:szCs w:val="20"/>
        </w:rPr>
        <w:t>; 2000=100)</w:t>
      </w:r>
    </w:p>
    <w:p w14:paraId="2DB24F85" w14:textId="5FCA9212" w:rsidR="00C91423" w:rsidRPr="00A73DF2" w:rsidRDefault="00C91423" w:rsidP="00AB29F8">
      <w:pPr>
        <w:jc w:val="center"/>
      </w:pPr>
      <w:r w:rsidRPr="00A73DF2">
        <w:rPr>
          <w:noProof/>
          <w:lang w:eastAsia="lv-LV"/>
        </w:rPr>
        <w:drawing>
          <wp:inline distT="0" distB="0" distL="0" distR="0" wp14:anchorId="32AA509B" wp14:editId="682FE916">
            <wp:extent cx="5760000" cy="2160000"/>
            <wp:effectExtent l="0" t="0" r="0" b="0"/>
            <wp:docPr id="48" name="Diagram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CA16AAC" w14:textId="4DC9840D" w:rsidR="00C91423" w:rsidRPr="00A73DF2" w:rsidRDefault="00C91423" w:rsidP="00AB29F8">
      <w:pPr>
        <w:jc w:val="center"/>
        <w:rPr>
          <w:i/>
        </w:rPr>
      </w:pPr>
      <w:r w:rsidRPr="00A73DF2">
        <w:rPr>
          <w:i/>
          <w:sz w:val="20"/>
          <w:szCs w:val="20"/>
        </w:rPr>
        <w:t xml:space="preserve">Avots: </w:t>
      </w:r>
      <w:r w:rsidR="00597107">
        <w:rPr>
          <w:i/>
          <w:iCs/>
          <w:sz w:val="20"/>
          <w:szCs w:val="20"/>
        </w:rPr>
        <w:t xml:space="preserve">Autoru veidots, balstoties uz </w:t>
      </w:r>
      <w:r w:rsidRPr="00A73DF2">
        <w:rPr>
          <w:i/>
          <w:sz w:val="20"/>
          <w:szCs w:val="20"/>
        </w:rPr>
        <w:t xml:space="preserve">Eurostat </w:t>
      </w:r>
      <w:r w:rsidR="00597107">
        <w:rPr>
          <w:i/>
          <w:sz w:val="20"/>
          <w:szCs w:val="20"/>
        </w:rPr>
        <w:t>datiem</w:t>
      </w:r>
    </w:p>
    <w:p w14:paraId="47861BA8" w14:textId="57C7291C" w:rsidR="00C91423" w:rsidRPr="00A73DF2" w:rsidRDefault="00C91423" w:rsidP="00C91423">
      <w:r w:rsidRPr="00A73DF2">
        <w:t>Bez</w:t>
      </w:r>
      <w:r w:rsidR="00931FC2">
        <w:t xml:space="preserve"> iepriekš</w:t>
      </w:r>
      <w:r w:rsidRPr="00A73DF2">
        <w:t xml:space="preserve"> minētajiem rādītājiem būtisks dabas aizsardzības rādītājs ir arī jūras aizsargājamo teritoriju apjoms un īpatsvars. </w:t>
      </w:r>
      <w:r w:rsidR="006E019A">
        <w:t>Saskaņā ar</w:t>
      </w:r>
      <w:r w:rsidRPr="00A73DF2">
        <w:t xml:space="preserve"> Eurostat </w:t>
      </w:r>
      <w:r w:rsidR="006E019A" w:rsidRPr="00A73DF2">
        <w:t>2013. gad</w:t>
      </w:r>
      <w:r w:rsidR="006E019A">
        <w:t>a</w:t>
      </w:r>
      <w:r w:rsidR="006E019A" w:rsidRPr="00A73DF2">
        <w:t xml:space="preserve"> </w:t>
      </w:r>
      <w:r w:rsidRPr="00A73DF2">
        <w:t>datiem Latvija pietiekošā līmenī aizsargāja tikai 68% no aizsargājamajām jūras sugām un biotopiem</w:t>
      </w:r>
      <w:r w:rsidR="006E019A">
        <w:t>.</w:t>
      </w:r>
      <w:r w:rsidRPr="00A73DF2">
        <w:rPr>
          <w:vertAlign w:val="superscript"/>
        </w:rPr>
        <w:footnoteReference w:id="164"/>
      </w:r>
      <w:r w:rsidRPr="00A73DF2">
        <w:t xml:space="preserve"> Taču aizsargājamo jūras teritoriju apjoms Latvijā ir pieaudzis tieši pēdējo gadu laikā - no 560 km</w:t>
      </w:r>
      <w:r w:rsidRPr="00A73DF2">
        <w:rPr>
          <w:vertAlign w:val="superscript"/>
        </w:rPr>
        <w:t xml:space="preserve">2 </w:t>
      </w:r>
      <w:r w:rsidRPr="00A73DF2">
        <w:t>2010. gadā līdz 4</w:t>
      </w:r>
      <w:r w:rsidR="00E86F02">
        <w:t xml:space="preserve"> </w:t>
      </w:r>
      <w:r w:rsidRPr="00A73DF2">
        <w:t>387 km</w:t>
      </w:r>
      <w:r w:rsidRPr="00A73DF2">
        <w:rPr>
          <w:vertAlign w:val="superscript"/>
        </w:rPr>
        <w:t xml:space="preserve">2 </w:t>
      </w:r>
      <w:r w:rsidRPr="00A73DF2">
        <w:t>2017. gadā. Tā kā 2007.</w:t>
      </w:r>
      <w:r w:rsidR="00E86F02">
        <w:t xml:space="preserve"> </w:t>
      </w:r>
      <w:r w:rsidRPr="00A73DF2">
        <w:t>-</w:t>
      </w:r>
      <w:r w:rsidR="00E86F02">
        <w:t xml:space="preserve"> </w:t>
      </w:r>
      <w:r w:rsidRPr="00A73DF2">
        <w:t>2013. gad</w:t>
      </w:r>
      <w:r w:rsidR="00E86F02">
        <w:t>a plānošanas periodā</w:t>
      </w:r>
      <w:r w:rsidRPr="00A73DF2">
        <w:t xml:space="preserve"> aizsargājamās jūras teritorijas Latvijā bija salīdzinoši maz</w:t>
      </w:r>
      <w:r w:rsidR="00E86F02">
        <w:t>,</w:t>
      </w:r>
      <w:r w:rsidRPr="00A73DF2">
        <w:t xml:space="preserve"> ES fondu aktivitātes bija vērstas tikai uz infrastruktūras uzlabošanu Natura 2000 sauszemes teritorijās.</w:t>
      </w:r>
    </w:p>
    <w:p w14:paraId="519B6D2C" w14:textId="78856B1D" w:rsidR="00C91423" w:rsidRPr="00A73DF2" w:rsidRDefault="00C91423" w:rsidP="00C91423">
      <w:r w:rsidRPr="00A73DF2">
        <w:t xml:space="preserve">Būtiski ir arī </w:t>
      </w:r>
      <w:r w:rsidR="006E019A">
        <w:t xml:space="preserve">DAP iegūtie </w:t>
      </w:r>
      <w:r w:rsidRPr="00A73DF2">
        <w:t>bioloģiskās daudzveidības monitoringa dati</w:t>
      </w:r>
      <w:r w:rsidR="006E019A">
        <w:t>, kas sniedz</w:t>
      </w:r>
      <w:r w:rsidRPr="00A73DF2">
        <w:t xml:space="preserve"> informāciju par īpaši aizsargājamo sugu un biotopu stāvokli un izmaiņām Natura 2000 vietās</w:t>
      </w:r>
      <w:r w:rsidR="006E019A" w:rsidRPr="0A9892DB">
        <w:t xml:space="preserve">, </w:t>
      </w:r>
      <w:r w:rsidRPr="00A73DF2">
        <w:t>sugu populāciju lieluma un biotopu platību izmaiņu tendencēm valstī</w:t>
      </w:r>
      <w:r w:rsidR="006E019A">
        <w:t xml:space="preserve">, kā arī </w:t>
      </w:r>
      <w:r w:rsidRPr="00A73DF2">
        <w:t>dabisko un antropogēno faktoru ietekmi uz novērojamiem biotopiem un sugām</w:t>
      </w:r>
      <w:r w:rsidR="006E019A" w:rsidRPr="0A9892DB">
        <w:t>.</w:t>
      </w:r>
      <w:r w:rsidRPr="00A73DF2">
        <w:rPr>
          <w:vertAlign w:val="superscript"/>
        </w:rPr>
        <w:footnoteReference w:id="165"/>
      </w:r>
      <w:r w:rsidR="006E019A" w:rsidRPr="0A9892DB">
        <w:t xml:space="preserve"> </w:t>
      </w:r>
      <w:r w:rsidRPr="00A73DF2">
        <w:t xml:space="preserve">Bioloģiskās daudzveidības monitoringa veikšanas gaitā iegūto informāciju par sugu populāciju un biotopu platību izmaiņām apkopo 6 gadu periodā. Beidzoties kārtējam sešu gadu ciklam, tiek sagatavots kārtējais monitoringa datu izvērtējums. Līdz šim Latvija ir sagatavojusi divus </w:t>
      </w:r>
      <w:r w:rsidR="00FD6F72" w:rsidRPr="00004A20">
        <w:t xml:space="preserve">ziņojumus par ES Biotopu </w:t>
      </w:r>
      <w:r w:rsidR="008F57E0">
        <w:t>D</w:t>
      </w:r>
      <w:r w:rsidR="00FD6F72" w:rsidRPr="00004A20">
        <w:t>irektīvu (92/43/EEC) atbilstoši 17. panta prasībām</w:t>
      </w:r>
      <w:r w:rsidRPr="0A9892DB">
        <w:t>,</w:t>
      </w:r>
      <w:r w:rsidRPr="00A73DF2">
        <w:t xml:space="preserve"> kuros tiek ietverta arī informācija, kas netiek iegūta monitoringā. Pirmais ziņojums</w:t>
      </w:r>
      <w:r w:rsidRPr="00A73DF2">
        <w:rPr>
          <w:vertAlign w:val="superscript"/>
        </w:rPr>
        <w:footnoteReference w:id="166"/>
      </w:r>
      <w:r w:rsidRPr="00A73DF2">
        <w:t xml:space="preserve"> aptver laika periodu no 2001.</w:t>
      </w:r>
      <w:r w:rsidR="00910246" w:rsidRPr="0A9892DB">
        <w:t xml:space="preserve"> - </w:t>
      </w:r>
      <w:r w:rsidRPr="00A73DF2">
        <w:t>2006. gadam, bet otrais</w:t>
      </w:r>
      <w:r w:rsidRPr="00A73DF2">
        <w:rPr>
          <w:vertAlign w:val="superscript"/>
        </w:rPr>
        <w:footnoteReference w:id="167"/>
      </w:r>
      <w:r w:rsidRPr="00A73DF2">
        <w:t xml:space="preserve"> ir par periodu no 2007.</w:t>
      </w:r>
      <w:r w:rsidR="00910246" w:rsidRPr="0A9892DB">
        <w:t xml:space="preserve"> </w:t>
      </w:r>
      <w:r w:rsidR="00585EAF" w:rsidRPr="0A9892DB">
        <w:t>-</w:t>
      </w:r>
      <w:r w:rsidR="00910246" w:rsidRPr="0A9892DB">
        <w:t xml:space="preserve"> </w:t>
      </w:r>
      <w:r w:rsidRPr="00A73DF2">
        <w:t>2013. gadam.</w:t>
      </w:r>
    </w:p>
    <w:p w14:paraId="78B25112" w14:textId="79997558" w:rsidR="00C91423" w:rsidRPr="00A73DF2" w:rsidRDefault="00FD6F72" w:rsidP="5B3DDBB4">
      <w:r w:rsidRPr="00004A20">
        <w:lastRenderedPageBreak/>
        <w:t xml:space="preserve">Otrais ES Biotopu </w:t>
      </w:r>
      <w:r w:rsidR="008F57E0">
        <w:t>D</w:t>
      </w:r>
      <w:r w:rsidRPr="00004A20">
        <w:t>irektīvas (92/43/EEC) 17. panta ziņojums</w:t>
      </w:r>
      <w:r w:rsidRPr="005F7400">
        <w:t xml:space="preserve"> </w:t>
      </w:r>
      <w:r w:rsidR="00C91423" w:rsidRPr="00A73DF2">
        <w:t>parādīja, ka sugu un biotopu stāvoklis Latvijā pasliktinās</w:t>
      </w:r>
      <w:r w:rsidR="006E019A">
        <w:t>, i</w:t>
      </w:r>
      <w:r w:rsidR="00C91423" w:rsidRPr="00A73DF2">
        <w:t>t īpaši attiecībā uz dzīvotnēm</w:t>
      </w:r>
      <w:r w:rsidR="006E019A">
        <w:t xml:space="preserve"> (skatīt attēlu Nr. 4.</w:t>
      </w:r>
      <w:r w:rsidR="00835D43">
        <w:t>4</w:t>
      </w:r>
      <w:r w:rsidR="006E019A">
        <w:t>.).</w:t>
      </w:r>
      <w:r w:rsidR="00C91423" w:rsidRPr="00A73DF2">
        <w:t xml:space="preserve"> Saskaņā ar </w:t>
      </w:r>
      <w:r>
        <w:t>šo</w:t>
      </w:r>
      <w:r w:rsidR="00C91423" w:rsidRPr="00A73DF2">
        <w:t xml:space="preserve"> ziņojumu par to dzīvotņu un sugu saglabāšanās stāvokli, uz kurām attiecas </w:t>
      </w:r>
      <w:r w:rsidR="008F57E0">
        <w:t>D</w:t>
      </w:r>
      <w:r w:rsidRPr="00004A20">
        <w:t>irektīva</w:t>
      </w:r>
      <w:r w:rsidRPr="00FD6F72">
        <w:t xml:space="preserve"> 92/43/EEC</w:t>
      </w:r>
      <w:r w:rsidR="00C91423" w:rsidRPr="00FD6F72">
        <w:t>,</w:t>
      </w:r>
      <w:r w:rsidR="00C91423" w:rsidRPr="00A73DF2">
        <w:t xml:space="preserve"> 10,53% no dzīvotņu novērtējumiem 2013. gadā bija labvēlīgi</w:t>
      </w:r>
      <w:r w:rsidR="00C91423" w:rsidRPr="00A73DF2">
        <w:rPr>
          <w:vertAlign w:val="superscript"/>
        </w:rPr>
        <w:footnoteReference w:id="168"/>
      </w:r>
      <w:r w:rsidR="00C91423" w:rsidRPr="00A73DF2">
        <w:t xml:space="preserve"> (ES 27: 16%). Savukārt 35% uzskata par nelabvēlīgiem</w:t>
      </w:r>
      <w:r w:rsidR="003A680E">
        <w:t xml:space="preserve"> </w:t>
      </w:r>
      <w:r w:rsidR="00C91423" w:rsidRPr="00A73DF2">
        <w:t>–</w:t>
      </w:r>
      <w:r w:rsidR="003A680E">
        <w:t xml:space="preserve"> </w:t>
      </w:r>
      <w:r w:rsidR="00C91423" w:rsidRPr="00A73DF2">
        <w:t>neatbilstīgiem (ES 27: 47%) un 51% — par nelabvēlīgiem</w:t>
      </w:r>
      <w:r w:rsidR="003A680E">
        <w:t xml:space="preserve"> - </w:t>
      </w:r>
      <w:r w:rsidR="00C91423" w:rsidRPr="00A73DF2">
        <w:t xml:space="preserve">sliktiem (ES 27: 30%). </w:t>
      </w:r>
      <w:r w:rsidRPr="00004A20">
        <w:t>Attiecībā uz</w:t>
      </w:r>
      <w:r w:rsidR="00C91423" w:rsidRPr="00FD6F72">
        <w:t>,</w:t>
      </w:r>
      <w:r w:rsidR="00C91423" w:rsidRPr="00A73DF2">
        <w:t xml:space="preserve"> 28,83</w:t>
      </w:r>
      <w:r>
        <w:t xml:space="preserve"> </w:t>
      </w:r>
      <w:r w:rsidR="00C91423" w:rsidRPr="00A73DF2">
        <w:t>% novērtējumu 2013. gadā bija labvēlīgi, 39% — nelabvēlīg</w:t>
      </w:r>
      <w:r w:rsidR="003A680E">
        <w:t xml:space="preserve">i - </w:t>
      </w:r>
      <w:r w:rsidR="00C91423" w:rsidRPr="00A73DF2">
        <w:t>neatbilstīgi (ES 27: 42%) un 21% — nelabvēlīgi</w:t>
      </w:r>
      <w:r w:rsidR="003A680E">
        <w:t xml:space="preserve"> - </w:t>
      </w:r>
      <w:r w:rsidR="00C91423" w:rsidRPr="00A73DF2">
        <w:t>slikti (ES 27: 18%). Tikai 2% un 4,5</w:t>
      </w:r>
      <w:r w:rsidR="00D604ED">
        <w:t>%</w:t>
      </w:r>
      <w:r w:rsidR="00C91423" w:rsidRPr="00A73DF2">
        <w:t xml:space="preserve"> no nelabvēlīga stāvokļa novērtējumiem par attiecīgi dzīvotnēm un sugām 2013. gadā uzrādīja pozitīvu tendenci. </w:t>
      </w:r>
      <w:r w:rsidR="5B3DDBB4" w:rsidRPr="00004A20">
        <w:rPr>
          <w:rFonts w:eastAsia="Garamond" w:cs="Garamond"/>
        </w:rPr>
        <w:t>Tomēr tikai 13% sugu un 21% biotopu vērtējumos norādīts, ka aizsardzības stāvokļa vērtējums atspoguļo patiesas izmaiņas dabā (</w:t>
      </w:r>
      <w:r w:rsidR="5B3DDBB4" w:rsidRPr="00004A20">
        <w:rPr>
          <w:rFonts w:eastAsia="Garamond" w:cs="Garamond"/>
          <w:i/>
          <w:iCs/>
        </w:rPr>
        <w:t>genuine changes</w:t>
      </w:r>
      <w:r w:rsidR="5B3DDBB4" w:rsidRPr="00004A20">
        <w:rPr>
          <w:rFonts w:eastAsia="Garamond" w:cs="Garamond"/>
        </w:rPr>
        <w:t xml:space="preserve">). Pārējo sugu un biotopu galvenais cēlonis stāvokļa vērtējumu atšķirībai starp 2007. un 2013. gada ziņojumiem ir precīzāku novērtēšanas vadlīniju pielietošana. Tas nozīmē, ka </w:t>
      </w:r>
      <w:r w:rsidRPr="00004A20">
        <w:rPr>
          <w:rFonts w:eastAsia="Garamond" w:cs="Garamond"/>
        </w:rPr>
        <w:t xml:space="preserve">otrais </w:t>
      </w:r>
      <w:r w:rsidR="5B3DDBB4" w:rsidRPr="00004A20">
        <w:rPr>
          <w:rFonts w:eastAsia="Garamond" w:cs="Garamond"/>
        </w:rPr>
        <w:t xml:space="preserve">ziņojums ne tik daudz liecina par krasām negatīvām pārmaiņām dabā, bet gan par atšķirībām novērtēšanas metodēs un zināšanu pieaugumu. Jaunākie dati par sugu un biotopa labvēlības statusu būs pieejami tikai pēc ES nozīmes biotopu izplatības un kvalitātes apzināšanas, kuru paredzēts </w:t>
      </w:r>
      <w:r w:rsidR="00E964EB" w:rsidRPr="00004A20">
        <w:rPr>
          <w:rFonts w:eastAsia="Garamond" w:cs="Garamond"/>
        </w:rPr>
        <w:t>pa</w:t>
      </w:r>
      <w:r w:rsidR="5B3DDBB4" w:rsidRPr="00004A20">
        <w:rPr>
          <w:rFonts w:eastAsia="Garamond" w:cs="Garamond"/>
        </w:rPr>
        <w:t>beigt 2019. gadā</w:t>
      </w:r>
      <w:r w:rsidR="003A680E" w:rsidRPr="00004A20">
        <w:rPr>
          <w:rFonts w:eastAsia="Garamond" w:cs="Garamond"/>
        </w:rPr>
        <w:t>.</w:t>
      </w:r>
    </w:p>
    <w:p w14:paraId="5203087D" w14:textId="0F379BD2" w:rsidR="00CB6E31" w:rsidRPr="00004A20" w:rsidRDefault="00CB6E31"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 xml:space="preserve">Attēls Nr. </w:t>
      </w:r>
      <w:r w:rsidR="00FC7470" w:rsidRPr="00004A20">
        <w:rPr>
          <w:b/>
          <w:bCs/>
          <w:i w:val="0"/>
          <w:iCs w:val="0"/>
          <w:color w:val="526D7C" w:themeColor="accent1" w:themeShade="BF"/>
          <w:sz w:val="20"/>
          <w:szCs w:val="20"/>
        </w:rPr>
        <w:t>4</w:t>
      </w:r>
      <w:r w:rsidRPr="00004A20">
        <w:rPr>
          <w:b/>
          <w:bCs/>
          <w:i w:val="0"/>
          <w:iCs w:val="0"/>
          <w:color w:val="526D7C" w:themeColor="accent1" w:themeShade="BF"/>
          <w:sz w:val="20"/>
          <w:szCs w:val="20"/>
        </w:rPr>
        <w:t>.</w:t>
      </w:r>
      <w:r w:rsidR="00835D43">
        <w:rPr>
          <w:b/>
          <w:bCs/>
          <w:i w:val="0"/>
          <w:iCs w:val="0"/>
          <w:color w:val="526D7C" w:themeColor="accent1" w:themeShade="BF"/>
          <w:sz w:val="20"/>
          <w:szCs w:val="20"/>
        </w:rPr>
        <w:t>4</w:t>
      </w:r>
      <w:r w:rsidRPr="00004A20">
        <w:rPr>
          <w:b/>
          <w:bCs/>
          <w:i w:val="0"/>
          <w:iCs w:val="0"/>
          <w:color w:val="526D7C" w:themeColor="accent1" w:themeShade="BF"/>
          <w:sz w:val="20"/>
          <w:szCs w:val="20"/>
        </w:rPr>
        <w:t>. Sugu un biotopu aizsardzības stāvoklis Latvijā</w:t>
      </w:r>
    </w:p>
    <w:p w14:paraId="608D55F0" w14:textId="3E897A64" w:rsidR="00CB6E31" w:rsidRPr="00A73DF2" w:rsidRDefault="00C91423" w:rsidP="00CB6E31">
      <w:pPr>
        <w:jc w:val="center"/>
        <w:rPr>
          <w:i/>
        </w:rPr>
      </w:pPr>
      <w:r w:rsidRPr="00A73DF2">
        <w:rPr>
          <w:noProof/>
          <w:lang w:eastAsia="lv-LV"/>
        </w:rPr>
        <w:drawing>
          <wp:inline distT="0" distB="0" distL="0" distR="0" wp14:anchorId="06C6594A" wp14:editId="59BEB91A">
            <wp:extent cx="2882930" cy="3355675"/>
            <wp:effectExtent l="0" t="0" r="8255" b="6985"/>
            <wp:docPr id="41" name="Picture 41" descr="Image result for putnu un dzÄ«votÅu direktÄ«vu mÄrÄ·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tnu un dzÄ«votÅu direktÄ«vu mÄrÄ·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2930" cy="3355675"/>
                    </a:xfrm>
                    <a:prstGeom prst="rect">
                      <a:avLst/>
                    </a:prstGeom>
                    <a:noFill/>
                    <a:ln>
                      <a:noFill/>
                    </a:ln>
                  </pic:spPr>
                </pic:pic>
              </a:graphicData>
            </a:graphic>
          </wp:inline>
        </w:drawing>
      </w:r>
    </w:p>
    <w:p w14:paraId="19EB7E9F" w14:textId="63617BA9" w:rsidR="00C91423" w:rsidRPr="00A73DF2" w:rsidRDefault="00C91423" w:rsidP="00CB6E31">
      <w:pPr>
        <w:jc w:val="center"/>
        <w:rPr>
          <w:sz w:val="20"/>
          <w:szCs w:val="20"/>
        </w:rPr>
      </w:pPr>
      <w:r w:rsidRPr="0CF61E71">
        <w:rPr>
          <w:i/>
          <w:iCs/>
          <w:sz w:val="20"/>
          <w:szCs w:val="20"/>
        </w:rPr>
        <w:t xml:space="preserve">Avots: </w:t>
      </w:r>
      <w:r w:rsidR="00597107">
        <w:rPr>
          <w:i/>
          <w:iCs/>
          <w:sz w:val="20"/>
          <w:szCs w:val="20"/>
        </w:rPr>
        <w:t xml:space="preserve">Autoru veidots, balstoties uz </w:t>
      </w:r>
      <w:r w:rsidRPr="0CF61E71">
        <w:rPr>
          <w:i/>
          <w:iCs/>
          <w:sz w:val="20"/>
          <w:szCs w:val="20"/>
        </w:rPr>
        <w:t>EK</w:t>
      </w:r>
      <w:r w:rsidR="00597107">
        <w:rPr>
          <w:i/>
          <w:iCs/>
          <w:sz w:val="20"/>
          <w:szCs w:val="20"/>
        </w:rPr>
        <w:t xml:space="preserve"> datiem</w:t>
      </w:r>
      <w:r w:rsidRPr="0CF61E71">
        <w:rPr>
          <w:i/>
          <w:iCs/>
          <w:sz w:val="20"/>
          <w:szCs w:val="20"/>
          <w:vertAlign w:val="superscript"/>
        </w:rPr>
        <w:footnoteReference w:id="169"/>
      </w:r>
    </w:p>
    <w:p w14:paraId="720FEF57" w14:textId="31A69F3F" w:rsidR="00C91423" w:rsidRPr="00A73DF2" w:rsidRDefault="005E1677" w:rsidP="5B3DDBB4">
      <w:r w:rsidRPr="00004A20">
        <w:rPr>
          <w:rFonts w:eastAsia="Garamond" w:cs="Garamond"/>
        </w:rPr>
        <w:t>Iepriekš aprakstītie rādītāji neliecina par būtisku sugu un biotopu stāvokļa uzlabošanos Latvijā laika periodā no 2007</w:t>
      </w:r>
      <w:r w:rsidR="00344447">
        <w:rPr>
          <w:rFonts w:eastAsia="Garamond" w:cs="Garamond"/>
        </w:rPr>
        <w:t xml:space="preserve">. </w:t>
      </w:r>
      <w:r w:rsidRPr="00004A20">
        <w:rPr>
          <w:rFonts w:eastAsia="Garamond" w:cs="Garamond"/>
        </w:rPr>
        <w:t>-</w:t>
      </w:r>
      <w:r w:rsidR="00344447">
        <w:rPr>
          <w:rFonts w:eastAsia="Garamond" w:cs="Garamond"/>
        </w:rPr>
        <w:t xml:space="preserve"> </w:t>
      </w:r>
      <w:r w:rsidRPr="00004A20">
        <w:rPr>
          <w:rFonts w:eastAsia="Garamond" w:cs="Garamond"/>
        </w:rPr>
        <w:t xml:space="preserve">2013. gadam. </w:t>
      </w:r>
      <w:r w:rsidR="5B3DDBB4" w:rsidRPr="00004A20">
        <w:rPr>
          <w:rFonts w:eastAsia="Garamond" w:cs="Garamond"/>
        </w:rPr>
        <w:t>Līdz ar to, jāsecina, ka, neskatoties uz ES fondu ieguldījumiem bio</w:t>
      </w:r>
      <w:r w:rsidR="5B3DDBB4" w:rsidRPr="00004A20">
        <w:rPr>
          <w:rFonts w:eastAsia="Garamond" w:cs="Garamond"/>
        </w:rPr>
        <w:lastRenderedPageBreak/>
        <w:t>loģiskās daudzveidības infrastruktūras attīstībā, citu faktoru (ar vislielāko slodzi saskaras dabas vērtības, kas atrodas teritorijās, kurās notiek intensīva lauksaimniecība vai mežizstrāde</w:t>
      </w:r>
      <w:r w:rsidR="00C91423" w:rsidRPr="00A73DF2">
        <w:rPr>
          <w:vertAlign w:val="superscript"/>
        </w:rPr>
        <w:footnoteReference w:id="170"/>
      </w:r>
      <w:r w:rsidR="00C91423" w:rsidRPr="0A9892DB">
        <w:t xml:space="preserve">) </w:t>
      </w:r>
      <w:r w:rsidR="5B3DDBB4" w:rsidRPr="00004A20">
        <w:rPr>
          <w:rFonts w:eastAsia="Garamond" w:cs="Garamond"/>
        </w:rPr>
        <w:t>iedarbība uz aizsargājamo biotopu un sugu stāvokli ir bijusi būtiskāka un novedusi pie kopējā stāvokļa pasliktināšanās.</w:t>
      </w:r>
    </w:p>
    <w:p w14:paraId="1AAFF614" w14:textId="3FB96F78" w:rsidR="00C91423" w:rsidRPr="00A73DF2" w:rsidRDefault="00C91423" w:rsidP="00C91423">
      <w:r w:rsidRPr="00A73DF2">
        <w:t xml:space="preserve">Lai uzlabotu </w:t>
      </w:r>
      <w:r w:rsidR="00E964EB">
        <w:t xml:space="preserve">bioloģiskās daudzveidības saglabāšanas </w:t>
      </w:r>
      <w:r w:rsidRPr="00A73DF2">
        <w:t>aktivitāšu ieviešanas uzraudzību</w:t>
      </w:r>
      <w:r w:rsidR="00AB0174">
        <w:t>,</w:t>
      </w:r>
      <w:r w:rsidRPr="00A73DF2">
        <w:t xml:space="preserve"> </w:t>
      </w:r>
      <w:r w:rsidR="00E964EB">
        <w:t>ieteicams</w:t>
      </w:r>
      <w:r w:rsidRPr="00A73DF2">
        <w:t xml:space="preserve"> lielāk</w:t>
      </w:r>
      <w:r w:rsidR="00E964EB">
        <w:t>u</w:t>
      </w:r>
      <w:r w:rsidRPr="00A73DF2">
        <w:t xml:space="preserve"> uzmanīb</w:t>
      </w:r>
      <w:r w:rsidR="00E964EB">
        <w:t>u pievērst</w:t>
      </w:r>
      <w:r w:rsidRPr="00A73DF2">
        <w:t xml:space="preserve"> rezultātu rādītājiem, kas raksturo bioloģiskās daudzveidības izmaiņas</w:t>
      </w:r>
      <w:r w:rsidRPr="005E1677">
        <w:t xml:space="preserve">. </w:t>
      </w:r>
      <w:r w:rsidR="005E1677" w:rsidRPr="00004A20">
        <w:t>Šiem rādītājam</w:t>
      </w:r>
      <w:r w:rsidR="005E1677" w:rsidRPr="00A73DF2" w:rsidDel="005E1677">
        <w:t xml:space="preserve"> </w:t>
      </w:r>
      <w:r w:rsidRPr="00A73DF2">
        <w:t xml:space="preserve">ir jāvērtē ietekme un </w:t>
      </w:r>
      <w:r w:rsidR="005E1677" w:rsidRPr="00004A20">
        <w:t>tiem</w:t>
      </w:r>
      <w:r w:rsidR="005E1677" w:rsidRPr="00406E1E">
        <w:t xml:space="preserve"> </w:t>
      </w:r>
      <w:r w:rsidRPr="00A73DF2">
        <w:t xml:space="preserve">ir jābūt analizējamam dinamikā. </w:t>
      </w:r>
      <w:r w:rsidR="000325C3">
        <w:t>Tā kā</w:t>
      </w:r>
      <w:r w:rsidRPr="00A73DF2">
        <w:t xml:space="preserve"> DP “</w:t>
      </w:r>
      <w:r w:rsidRPr="00004A20">
        <w:t xml:space="preserve">Infrastruktūra un pakalpojumi” bioloģiskās daudzveidības saglabāšanas aktivitātes bija pamatā vērstas uz </w:t>
      </w:r>
      <w:r w:rsidR="00D604ED">
        <w:t xml:space="preserve">Direktīvu </w:t>
      </w:r>
      <w:r w:rsidR="005E1677" w:rsidRPr="00004A20">
        <w:t>2009/147/EK un 92/43/EEK</w:t>
      </w:r>
      <w:r w:rsidR="00D604ED">
        <w:t xml:space="preserve"> </w:t>
      </w:r>
      <w:r w:rsidRPr="00004A20">
        <w:t xml:space="preserve">prasību izpildi, </w:t>
      </w:r>
      <w:r w:rsidR="000325C3" w:rsidRPr="00004A20">
        <w:t xml:space="preserve">par </w:t>
      </w:r>
      <w:r w:rsidR="005E1677" w:rsidRPr="00004A20">
        <w:t>piemērotiem uzraudzības rādītājiem būtu uzskatāmi tādi,</w:t>
      </w:r>
      <w:r w:rsidRPr="00004A20">
        <w:t xml:space="preserve"> kas raksturo sugu un biotopu kvalitātes izmaiņas Latvijā, </w:t>
      </w:r>
      <w:r w:rsidR="000325C3" w:rsidRPr="00004A20">
        <w:t xml:space="preserve">kā, </w:t>
      </w:r>
      <w:r w:rsidRPr="00004A20">
        <w:t>piemēram:</w:t>
      </w:r>
    </w:p>
    <w:p w14:paraId="6B80110A" w14:textId="77777777" w:rsidR="00C91423" w:rsidRPr="00A73DF2" w:rsidRDefault="5B7C8EF8" w:rsidP="00EE4DE0">
      <w:pPr>
        <w:numPr>
          <w:ilvl w:val="0"/>
          <w:numId w:val="43"/>
        </w:numPr>
        <w:ind w:left="714" w:hanging="357"/>
      </w:pPr>
      <w:r w:rsidRPr="5B7C8EF8">
        <w:rPr>
          <w:rFonts w:eastAsia="Garamond" w:cs="Garamond"/>
        </w:rPr>
        <w:t>lauku putnu indekss;</w:t>
      </w:r>
    </w:p>
    <w:p w14:paraId="36999FC4" w14:textId="1884AFD5" w:rsidR="00C91423" w:rsidRPr="00A73DF2" w:rsidRDefault="5B7C8EF8" w:rsidP="00EE4DE0">
      <w:pPr>
        <w:numPr>
          <w:ilvl w:val="0"/>
          <w:numId w:val="43"/>
        </w:numPr>
        <w:ind w:left="714" w:hanging="357"/>
      </w:pPr>
      <w:r w:rsidRPr="5B7C8EF8">
        <w:rPr>
          <w:rFonts w:eastAsia="Garamond" w:cs="Garamond"/>
        </w:rPr>
        <w:t>sugu skaits, uz kurām vērstas DP aktivitātes un</w:t>
      </w:r>
      <w:r w:rsidR="00EE4DE0">
        <w:rPr>
          <w:rFonts w:eastAsia="Garamond" w:cs="Garamond"/>
        </w:rPr>
        <w:t>,</w:t>
      </w:r>
      <w:r w:rsidRPr="5B7C8EF8">
        <w:rPr>
          <w:rFonts w:eastAsia="Garamond" w:cs="Garamond"/>
        </w:rPr>
        <w:t xml:space="preserve"> kuras uzrāda aizsardzības stāvokļa uzlabošanās tendences;</w:t>
      </w:r>
    </w:p>
    <w:p w14:paraId="3E92FFDD" w14:textId="77777777" w:rsidR="00C91423" w:rsidRPr="00A73DF2" w:rsidRDefault="5B7C8EF8" w:rsidP="00EE4DE0">
      <w:pPr>
        <w:numPr>
          <w:ilvl w:val="0"/>
          <w:numId w:val="43"/>
        </w:numPr>
        <w:ind w:left="714" w:hanging="357"/>
      </w:pPr>
      <w:r w:rsidRPr="5B7C8EF8">
        <w:rPr>
          <w:rFonts w:eastAsia="Garamond" w:cs="Garamond"/>
        </w:rPr>
        <w:t xml:space="preserve">biotopa izplatība Latvijā, kur ar attiecīgiem pasākumiem samazināta antropoloģiskā ietekme. </w:t>
      </w:r>
    </w:p>
    <w:p w14:paraId="286E9D13" w14:textId="1057F597" w:rsidR="00C91423" w:rsidRPr="00A73DF2" w:rsidRDefault="00C91423" w:rsidP="00C91423">
      <w:r w:rsidRPr="00A73DF2">
        <w:t xml:space="preserve">Vienlaikus, nosakot </w:t>
      </w:r>
      <w:r w:rsidR="005E1677" w:rsidRPr="00004A20">
        <w:t>uzraudzības</w:t>
      </w:r>
      <w:r w:rsidR="005E1677" w:rsidRPr="1F585079">
        <w:t xml:space="preserve"> </w:t>
      </w:r>
      <w:r w:rsidRPr="00A73DF2">
        <w:t xml:space="preserve">rādītājus, ir jāņem vērā, ka rādītājus ietekmē arī citi faktori, </w:t>
      </w:r>
      <w:r w:rsidR="000325C3">
        <w:t>k</w:t>
      </w:r>
      <w:r w:rsidRPr="00A73DF2">
        <w:t>ā</w:t>
      </w:r>
      <w:r w:rsidR="00EE4DE0" w:rsidRPr="1F585079">
        <w:t>,</w:t>
      </w:r>
      <w:r w:rsidRPr="00A73DF2">
        <w:t xml:space="preserve"> piemēram, lauksaimniecības un mežsaimniecības politika un prakse. Bieži vien tieši šie blakus</w:t>
      </w:r>
      <w:r w:rsidR="14B01364" w:rsidRPr="1F585079">
        <w:t xml:space="preserve"> </w:t>
      </w:r>
      <w:r w:rsidRPr="00A73DF2">
        <w:t>pasākumi ir atbildīgi par bioloģiskās daudzveidības samazināšanos un nav tiešā veidā saistīti ar ES fondu ieguldījumu. Rādītājiem ir jābūt unificēt</w:t>
      </w:r>
      <w:r w:rsidR="00EE4DE0">
        <w:t>ie</w:t>
      </w:r>
      <w:r w:rsidRPr="00A73DF2">
        <w:t>m tādā līmenī, lai tie spētu apvienot dažādas plānotās aktivitātes, dažādas teritorij</w:t>
      </w:r>
      <w:r w:rsidR="00EE4DE0">
        <w:t>a</w:t>
      </w:r>
      <w:r w:rsidRPr="00A73DF2">
        <w:t>s</w:t>
      </w:r>
      <w:r w:rsidR="00EE4DE0" w:rsidRPr="1F585079">
        <w:t>,</w:t>
      </w:r>
      <w:r w:rsidRPr="00A73DF2">
        <w:t xml:space="preserve"> un tas parādītu kopējo projektu intervenci.</w:t>
      </w:r>
    </w:p>
    <w:p w14:paraId="368CA8EF" w14:textId="0873C7B7" w:rsidR="00C91423" w:rsidRPr="00A73DF2" w:rsidRDefault="5B3DDBB4" w:rsidP="00C91423">
      <w:r>
        <w:t xml:space="preserve">Tā kā liela daļa no </w:t>
      </w:r>
      <w:r w:rsidR="005E1677" w:rsidRPr="00004A20">
        <w:t xml:space="preserve">atbalstītajām darbībām bioloģiskās daudzveidības saglabāšanas aktivitātēs </w:t>
      </w:r>
      <w:r>
        <w:t>ir vērstas uz tūrisma infrastruktūras attīstību, būtiski būtu izvērtēt arī tūrisma plūsmas izmaiņas dabas teritorijās un apmeklētāju apmierinātīb</w:t>
      </w:r>
      <w:r w:rsidR="00D604ED">
        <w:t>u</w:t>
      </w:r>
      <w:r>
        <w:t xml:space="preserve"> ar pieejamo infrastruktūru. Šādas aptaujas </w:t>
      </w:r>
      <w:r w:rsidR="000325C3">
        <w:t xml:space="preserve">līdz šim </w:t>
      </w:r>
      <w:r>
        <w:t>Latvijā</w:t>
      </w:r>
      <w:r w:rsidR="000325C3">
        <w:t xml:space="preserve"> nav</w:t>
      </w:r>
      <w:r>
        <w:t xml:space="preserve"> veiktas</w:t>
      </w:r>
      <w:r w:rsidR="000325C3">
        <w:t>, taču</w:t>
      </w:r>
      <w:r>
        <w:t xml:space="preserve"> Natura 2000 </w:t>
      </w:r>
      <w:r w:rsidRPr="00004A20">
        <w:t xml:space="preserve">teritoriju apmeklētāju uzskaite ir noteikta </w:t>
      </w:r>
      <w:r w:rsidR="000325C3">
        <w:t>kā obligāta prasība finansējuma saņēmējiem 2014. - 2020. gada plānošanas periodā.</w:t>
      </w:r>
      <w:r w:rsidR="000325C3">
        <w:rPr>
          <w:rStyle w:val="FootnoteReference"/>
        </w:rPr>
        <w:footnoteReference w:id="171"/>
      </w:r>
    </w:p>
    <w:p w14:paraId="06E5190B" w14:textId="5CC17ED0" w:rsidR="005E1677" w:rsidRDefault="5B3DDBB4" w:rsidP="00217842">
      <w:pPr>
        <w:rPr>
          <w:rFonts w:eastAsia="Garamond" w:cs="Garamond"/>
        </w:rPr>
      </w:pPr>
      <w:r w:rsidRPr="5B7C8EF8">
        <w:rPr>
          <w:rFonts w:eastAsia="Garamond" w:cs="Garamond"/>
        </w:rPr>
        <w:t xml:space="preserve">Tā kā daļa </w:t>
      </w:r>
      <w:r w:rsidRPr="005E1677">
        <w:rPr>
          <w:rFonts w:eastAsia="Garamond" w:cs="Garamond"/>
        </w:rPr>
        <w:t xml:space="preserve">no </w:t>
      </w:r>
      <w:r w:rsidR="005E1677" w:rsidRPr="00004A20">
        <w:rPr>
          <w:rFonts w:eastAsia="Garamond" w:cs="Garamond"/>
        </w:rPr>
        <w:t>veiktajiem ieguldījumiem bioloģiskās daudzveidības saglabāšanā</w:t>
      </w:r>
      <w:r w:rsidR="005E1677" w:rsidRPr="00B80E4C">
        <w:rPr>
          <w:rFonts w:eastAsia="Garamond" w:cs="Garamond"/>
        </w:rPr>
        <w:t xml:space="preserve"> </w:t>
      </w:r>
      <w:r w:rsidRPr="5B7C8EF8">
        <w:rPr>
          <w:rFonts w:eastAsia="Garamond" w:cs="Garamond"/>
        </w:rPr>
        <w:t xml:space="preserve">bija vērsta uz sabiedrības informēšanu, būtiski ir apskatīt arī izmaiņas sabiedrības attieksmē pret dabu un tās vērtībām. </w:t>
      </w:r>
      <w:r w:rsidR="00217842" w:rsidRPr="00217842">
        <w:rPr>
          <w:rFonts w:eastAsia="Garamond" w:cs="Garamond"/>
        </w:rPr>
        <w:t>Eurobarometer aptauja</w:t>
      </w:r>
      <w:r w:rsidR="00217842">
        <w:rPr>
          <w:rFonts w:eastAsia="Garamond" w:cs="Garamond"/>
        </w:rPr>
        <w:t>s rezultāti</w:t>
      </w:r>
      <w:r w:rsidR="00217842" w:rsidRPr="00217842">
        <w:rPr>
          <w:rFonts w:eastAsia="Garamond" w:cs="Garamond"/>
        </w:rPr>
        <w:t xml:space="preserve"> liecina, ka Latvijas iedzīvotāji bioloģiskās daudzveidības samazināšanos neuzskata par būtiskāko vides problēmu valstī</w:t>
      </w:r>
      <w:r w:rsidR="00217842">
        <w:rPr>
          <w:rFonts w:eastAsia="Garamond" w:cs="Garamond"/>
        </w:rPr>
        <w:t xml:space="preserve">. 2008. gadā Latvijā to atzina par </w:t>
      </w:r>
      <w:r w:rsidR="00217842" w:rsidRPr="00217842">
        <w:rPr>
          <w:rFonts w:eastAsia="Garamond" w:cs="Garamond"/>
        </w:rPr>
        <w:t>būtisku vides problēmu</w:t>
      </w:r>
      <w:r w:rsidR="00217842">
        <w:rPr>
          <w:rFonts w:eastAsia="Garamond" w:cs="Garamond"/>
        </w:rPr>
        <w:t xml:space="preserve"> tikai 16% Latvijas respondentu </w:t>
      </w:r>
      <w:r w:rsidR="00217842" w:rsidRPr="00217842">
        <w:rPr>
          <w:rFonts w:eastAsia="Garamond" w:cs="Garamond"/>
        </w:rPr>
        <w:t>(ES</w:t>
      </w:r>
      <w:r w:rsidR="00D604ED">
        <w:rPr>
          <w:rFonts w:eastAsia="Garamond" w:cs="Garamond"/>
        </w:rPr>
        <w:t xml:space="preserve"> </w:t>
      </w:r>
      <w:r w:rsidR="00217842" w:rsidRPr="00217842">
        <w:rPr>
          <w:rFonts w:eastAsia="Garamond" w:cs="Garamond"/>
        </w:rPr>
        <w:t xml:space="preserve">28 </w:t>
      </w:r>
      <w:r w:rsidR="00217842" w:rsidRPr="005E1677">
        <w:rPr>
          <w:rFonts w:eastAsia="Garamond" w:cs="Garamond"/>
        </w:rPr>
        <w:t xml:space="preserve">vidēji </w:t>
      </w:r>
      <w:r w:rsidR="005E1677" w:rsidRPr="00004A20">
        <w:rPr>
          <w:rFonts w:eastAsia="Garamond" w:cs="Garamond"/>
        </w:rPr>
        <w:t>%)</w:t>
      </w:r>
      <w:r w:rsidR="005E1677" w:rsidRPr="00004A20">
        <w:rPr>
          <w:rFonts w:eastAsia="Garamond" w:cs="Garamond"/>
          <w:vertAlign w:val="superscript"/>
        </w:rPr>
        <w:footnoteReference w:id="172"/>
      </w:r>
      <w:r w:rsidR="005E1677" w:rsidRPr="00004A20">
        <w:rPr>
          <w:rFonts w:eastAsia="Garamond" w:cs="Garamond"/>
        </w:rPr>
        <w:t xml:space="preserve">. </w:t>
      </w:r>
    </w:p>
    <w:p w14:paraId="4D39BA28" w14:textId="590BB98C" w:rsidR="00C91423" w:rsidRPr="00A73DF2" w:rsidRDefault="005E1677" w:rsidP="00217842">
      <w:r>
        <w:rPr>
          <w:rFonts w:eastAsia="Garamond" w:cs="Garamond"/>
        </w:rPr>
        <w:t xml:space="preserve">Savukārt </w:t>
      </w:r>
      <w:r w:rsidR="00217842" w:rsidRPr="00217842">
        <w:rPr>
          <w:rFonts w:eastAsia="Garamond" w:cs="Garamond"/>
        </w:rPr>
        <w:t>2015. gad</w:t>
      </w:r>
      <w:r w:rsidR="00217842">
        <w:rPr>
          <w:rFonts w:eastAsia="Garamond" w:cs="Garamond"/>
        </w:rPr>
        <w:t xml:space="preserve">ā - </w:t>
      </w:r>
      <w:r w:rsidR="00217842" w:rsidRPr="00A73DF2">
        <w:t xml:space="preserve">tikai 18% </w:t>
      </w:r>
      <w:r w:rsidR="00217842">
        <w:t>uzskatīja, ka</w:t>
      </w:r>
      <w:r w:rsidR="00217842" w:rsidRPr="00217842">
        <w:t xml:space="preserve"> </w:t>
      </w:r>
      <w:r w:rsidR="00217842" w:rsidRPr="00A73DF2">
        <w:t>dzīvnieku un augu sugu, biotopu un ekosistēmu samazināšanās un izmiršana ir ļoti nopietna problēma Latvijā (ES</w:t>
      </w:r>
      <w:r w:rsidR="00D604ED">
        <w:t xml:space="preserve"> </w:t>
      </w:r>
      <w:r w:rsidR="00217842" w:rsidRPr="00A73DF2">
        <w:t>27 vidēji 30%)</w:t>
      </w:r>
      <w:r w:rsidR="00C91423" w:rsidRPr="00A73DF2">
        <w:rPr>
          <w:vertAlign w:val="superscript"/>
        </w:rPr>
        <w:footnoteReference w:id="173"/>
      </w:r>
      <w:r w:rsidR="00217842">
        <w:t>. T</w:t>
      </w:r>
      <w:r w:rsidR="00C91423" w:rsidRPr="00A73DF2">
        <w:t>ajā pašā laikā</w:t>
      </w:r>
      <w:r w:rsidR="00217842">
        <w:t xml:space="preserve"> </w:t>
      </w:r>
      <w:r w:rsidR="00217842" w:rsidRPr="00217842">
        <w:t>51%</w:t>
      </w:r>
      <w:r w:rsidR="00217842">
        <w:t xml:space="preserve"> Latvijas respondentu</w:t>
      </w:r>
      <w:r w:rsidR="00C91423" w:rsidRPr="00A73DF2">
        <w:t xml:space="preserve"> atzīst</w:t>
      </w:r>
      <w:r w:rsidR="00217842">
        <w:t>,</w:t>
      </w:r>
      <w:r w:rsidR="00C91423" w:rsidRPr="00A73DF2">
        <w:t xml:space="preserve"> ka bioloģiskās daudzveidības samazināšanās ir globāla problēma</w:t>
      </w:r>
      <w:r w:rsidR="00217842">
        <w:t xml:space="preserve"> un ka </w:t>
      </w:r>
      <w:r w:rsidR="00217842" w:rsidRPr="00217842">
        <w:t>būtiskākā</w:t>
      </w:r>
      <w:r w:rsidR="00217842">
        <w:t>s</w:t>
      </w:r>
      <w:r w:rsidR="00217842" w:rsidRPr="00217842">
        <w:t xml:space="preserve"> dabas aizsardzības problēm</w:t>
      </w:r>
      <w:r w:rsidR="00217842">
        <w:t xml:space="preserve">as ir </w:t>
      </w:r>
      <w:r w:rsidR="00217842" w:rsidRPr="00217842">
        <w:t>biotopu izzušan</w:t>
      </w:r>
      <w:r w:rsidR="00217842">
        <w:t xml:space="preserve">a </w:t>
      </w:r>
      <w:r w:rsidR="00C91423" w:rsidRPr="00A73DF2">
        <w:t>(52% respondentu) un ekosistēmu pakalpojumu samazināšan</w:t>
      </w:r>
      <w:r w:rsidR="00217842">
        <w:t>ā</w:t>
      </w:r>
      <w:r w:rsidR="00C91423" w:rsidRPr="00A73DF2">
        <w:t xml:space="preserve">s (52% respondentu). </w:t>
      </w:r>
      <w:r w:rsidR="00217842">
        <w:t>P</w:t>
      </w:r>
      <w:r w:rsidR="00C91423" w:rsidRPr="00A73DF2">
        <w:t xml:space="preserve">ar galveno bioloģiskās daudzveidības draudu cilvēki </w:t>
      </w:r>
      <w:r w:rsidR="00217842">
        <w:t>uzskata</w:t>
      </w:r>
      <w:r w:rsidR="00C91423" w:rsidRPr="00A73DF2">
        <w:t xml:space="preserve"> cilvēku izraisītās katastrofas (naftas noplūdes, avārijas u.tml.) (63% respondentu), gaisa, augsnes un ūdens piesārņojumu (60% respondentu) un klimata pārmaiņas (40% respondentu). Latvijā tikai 5% respondentu bija dzirdējuši par Natura 2000 tīklu (ES</w:t>
      </w:r>
      <w:r w:rsidR="00D604ED">
        <w:t xml:space="preserve"> </w:t>
      </w:r>
      <w:r w:rsidR="00C91423" w:rsidRPr="00A73DF2">
        <w:t>27 vidēji 10%)</w:t>
      </w:r>
      <w:r w:rsidR="00EE222E">
        <w:t>,</w:t>
      </w:r>
      <w:r w:rsidR="00C91423" w:rsidRPr="00A73DF2">
        <w:t xml:space="preserve"> taču tie kopumā augstu novērtē šāda tīkla nepieciešamību un lomu dabas aizsardzībā. Iedzīvotāji Latvijā ir arī salīdzinoši maz informēti </w:t>
      </w:r>
      <w:r w:rsidR="00C91423" w:rsidRPr="00A73DF2">
        <w:lastRenderedPageBreak/>
        <w:t>par bioloģiskās daudzveidības samazināšanos – tikai 25% respondentu uzskata, ka ir pietiekami informēti</w:t>
      </w:r>
      <w:r w:rsidR="00FF7BFB" w:rsidRPr="00A73DF2">
        <w:t xml:space="preserve"> (skatīt tabulu Nr. </w:t>
      </w:r>
      <w:r w:rsidR="00FC7470" w:rsidRPr="00A73DF2">
        <w:t>4</w:t>
      </w:r>
      <w:r w:rsidR="00FF7BFB" w:rsidRPr="00A73DF2">
        <w:t>.</w:t>
      </w:r>
      <w:r w:rsidR="00F3225A">
        <w:t>2</w:t>
      </w:r>
      <w:r w:rsidR="00FF7BFB" w:rsidRPr="00A73DF2">
        <w:t>.).</w:t>
      </w:r>
      <w:r w:rsidR="00AB5868" w:rsidRPr="00A73DF2">
        <w:rPr>
          <w:vertAlign w:val="superscript"/>
        </w:rPr>
        <w:footnoteReference w:id="174"/>
      </w:r>
      <w:r w:rsidR="00AB5868" w:rsidRPr="00A73DF2">
        <w:t xml:space="preserve"> </w:t>
      </w:r>
      <w:r w:rsidR="00FF7BFB" w:rsidRPr="00A73DF2">
        <w:t xml:space="preserve"> </w:t>
      </w:r>
    </w:p>
    <w:p w14:paraId="32701724" w14:textId="6E85A2A5" w:rsidR="00FF7BFB" w:rsidRPr="0068053C" w:rsidRDefault="00FF7BFB" w:rsidP="00FF7BFB">
      <w:pPr>
        <w:pStyle w:val="Caption"/>
        <w:keepNext/>
        <w:jc w:val="center"/>
        <w:rPr>
          <w:b/>
          <w:i w:val="0"/>
          <w:color w:val="526D7C" w:themeColor="accent1" w:themeShade="BF"/>
          <w:sz w:val="20"/>
          <w:szCs w:val="20"/>
        </w:rPr>
      </w:pPr>
      <w:r w:rsidRPr="0068053C">
        <w:rPr>
          <w:b/>
          <w:i w:val="0"/>
          <w:color w:val="526D7C" w:themeColor="accent1" w:themeShade="BF"/>
          <w:sz w:val="20"/>
          <w:szCs w:val="20"/>
        </w:rPr>
        <w:t xml:space="preserve">Tabula Nr. </w:t>
      </w:r>
      <w:r w:rsidR="00FC7470" w:rsidRPr="0068053C">
        <w:rPr>
          <w:b/>
          <w:i w:val="0"/>
          <w:color w:val="526D7C" w:themeColor="accent1" w:themeShade="BF"/>
          <w:sz w:val="20"/>
          <w:szCs w:val="20"/>
        </w:rPr>
        <w:t>4</w:t>
      </w:r>
      <w:r w:rsidRPr="0068053C">
        <w:rPr>
          <w:b/>
          <w:i w:val="0"/>
          <w:color w:val="526D7C" w:themeColor="accent1" w:themeShade="BF"/>
          <w:sz w:val="20"/>
          <w:szCs w:val="20"/>
        </w:rPr>
        <w:t>.</w:t>
      </w:r>
      <w:r w:rsidR="00F3225A">
        <w:rPr>
          <w:b/>
          <w:i w:val="0"/>
          <w:color w:val="526D7C" w:themeColor="accent1" w:themeShade="BF"/>
          <w:sz w:val="20"/>
          <w:szCs w:val="20"/>
        </w:rPr>
        <w:t>2</w:t>
      </w:r>
      <w:r w:rsidRPr="0068053C">
        <w:rPr>
          <w:b/>
          <w:i w:val="0"/>
          <w:color w:val="526D7C" w:themeColor="accent1" w:themeShade="BF"/>
          <w:sz w:val="20"/>
          <w:szCs w:val="20"/>
        </w:rPr>
        <w:t>. Eurobarometer aptauju rezultāti par iedzīvotāju attieksmi un zināšanām par bioloģisko daudzveidību</w:t>
      </w:r>
    </w:p>
    <w:tbl>
      <w:tblPr>
        <w:tblStyle w:val="TableGrid"/>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5667"/>
        <w:gridCol w:w="920"/>
        <w:gridCol w:w="919"/>
        <w:gridCol w:w="919"/>
        <w:gridCol w:w="919"/>
      </w:tblGrid>
      <w:tr w:rsidR="00FF7BFB" w:rsidRPr="00A73DF2" w14:paraId="4D34418D" w14:textId="77777777" w:rsidTr="00ED4133">
        <w:trPr>
          <w:tblHeader/>
        </w:trPr>
        <w:tc>
          <w:tcPr>
            <w:tcW w:w="3031" w:type="pct"/>
            <w:shd w:val="clear" w:color="auto" w:fill="7391A2" w:themeFill="accent1"/>
          </w:tcPr>
          <w:p w14:paraId="4360B36B" w14:textId="77777777" w:rsidR="00C91423" w:rsidRPr="00A73DF2" w:rsidRDefault="00C91423" w:rsidP="0068053C">
            <w:pPr>
              <w:spacing w:before="0" w:after="0"/>
              <w:jc w:val="center"/>
              <w:rPr>
                <w:b/>
                <w:color w:val="FFFFFF" w:themeColor="background1"/>
                <w:sz w:val="20"/>
                <w:szCs w:val="20"/>
              </w:rPr>
            </w:pPr>
            <w:r w:rsidRPr="00004A20">
              <w:rPr>
                <w:b/>
                <w:bCs/>
                <w:color w:val="FFFFFF" w:themeColor="background1"/>
                <w:sz w:val="20"/>
                <w:szCs w:val="20"/>
              </w:rPr>
              <w:t>Jautājums</w:t>
            </w:r>
          </w:p>
        </w:tc>
        <w:tc>
          <w:tcPr>
            <w:tcW w:w="492" w:type="pct"/>
            <w:shd w:val="clear" w:color="auto" w:fill="7391A2" w:themeFill="accent1"/>
          </w:tcPr>
          <w:p w14:paraId="6FCFDD32" w14:textId="7E22CC95" w:rsidR="00C91423" w:rsidRPr="00A73DF2" w:rsidRDefault="00C91423" w:rsidP="0068053C">
            <w:pPr>
              <w:spacing w:before="0" w:after="0"/>
              <w:jc w:val="center"/>
              <w:rPr>
                <w:b/>
                <w:color w:val="FFFFFF" w:themeColor="background1"/>
                <w:sz w:val="20"/>
                <w:szCs w:val="20"/>
              </w:rPr>
            </w:pPr>
            <w:r w:rsidRPr="00004A20">
              <w:rPr>
                <w:b/>
                <w:bCs/>
                <w:color w:val="FFFFFF" w:themeColor="background1"/>
                <w:sz w:val="20"/>
                <w:szCs w:val="20"/>
              </w:rPr>
              <w:t>2007</w:t>
            </w:r>
            <w:r w:rsidRPr="00004A20">
              <w:rPr>
                <w:b/>
                <w:bCs/>
                <w:color w:val="FFFFFF" w:themeColor="background1"/>
                <w:sz w:val="20"/>
                <w:szCs w:val="20"/>
                <w:vertAlign w:val="superscript"/>
              </w:rPr>
              <w:footnoteReference w:id="175"/>
            </w:r>
          </w:p>
        </w:tc>
        <w:tc>
          <w:tcPr>
            <w:tcW w:w="492" w:type="pct"/>
            <w:shd w:val="clear" w:color="auto" w:fill="7391A2" w:themeFill="accent1"/>
          </w:tcPr>
          <w:p w14:paraId="1465B264" w14:textId="180F6D69" w:rsidR="00C91423" w:rsidRPr="00A73DF2" w:rsidRDefault="00C91423" w:rsidP="0068053C">
            <w:pPr>
              <w:spacing w:before="0" w:after="0"/>
              <w:jc w:val="center"/>
              <w:rPr>
                <w:b/>
                <w:color w:val="FFFFFF" w:themeColor="background1"/>
                <w:sz w:val="20"/>
                <w:szCs w:val="20"/>
              </w:rPr>
            </w:pPr>
            <w:r w:rsidRPr="00004A20">
              <w:rPr>
                <w:b/>
                <w:bCs/>
                <w:color w:val="FFFFFF" w:themeColor="background1"/>
                <w:sz w:val="20"/>
                <w:szCs w:val="20"/>
              </w:rPr>
              <w:t>2010</w:t>
            </w:r>
            <w:r w:rsidRPr="00004A20">
              <w:rPr>
                <w:b/>
                <w:bCs/>
                <w:color w:val="FFFFFF" w:themeColor="background1"/>
                <w:sz w:val="20"/>
                <w:szCs w:val="20"/>
                <w:vertAlign w:val="superscript"/>
              </w:rPr>
              <w:footnoteReference w:id="176"/>
            </w:r>
          </w:p>
        </w:tc>
        <w:tc>
          <w:tcPr>
            <w:tcW w:w="492" w:type="pct"/>
            <w:shd w:val="clear" w:color="auto" w:fill="7391A2" w:themeFill="accent1"/>
          </w:tcPr>
          <w:p w14:paraId="1C79571C" w14:textId="22E52399" w:rsidR="00C91423" w:rsidRPr="00A73DF2" w:rsidRDefault="00C91423" w:rsidP="0068053C">
            <w:pPr>
              <w:spacing w:before="0" w:after="0"/>
              <w:jc w:val="center"/>
              <w:rPr>
                <w:b/>
                <w:color w:val="FFFFFF" w:themeColor="background1"/>
                <w:sz w:val="20"/>
                <w:szCs w:val="20"/>
              </w:rPr>
            </w:pPr>
            <w:r w:rsidRPr="00004A20">
              <w:rPr>
                <w:b/>
                <w:bCs/>
                <w:color w:val="FFFFFF" w:themeColor="background1"/>
                <w:sz w:val="20"/>
                <w:szCs w:val="20"/>
              </w:rPr>
              <w:t>2013</w:t>
            </w:r>
            <w:r w:rsidRPr="00004A20">
              <w:rPr>
                <w:b/>
                <w:bCs/>
                <w:color w:val="FFFFFF" w:themeColor="background1"/>
                <w:sz w:val="20"/>
                <w:szCs w:val="20"/>
                <w:vertAlign w:val="superscript"/>
              </w:rPr>
              <w:footnoteReference w:id="177"/>
            </w:r>
          </w:p>
        </w:tc>
        <w:tc>
          <w:tcPr>
            <w:tcW w:w="492" w:type="pct"/>
            <w:shd w:val="clear" w:color="auto" w:fill="7391A2" w:themeFill="accent1"/>
          </w:tcPr>
          <w:p w14:paraId="760F8A29" w14:textId="4B935EE0" w:rsidR="00C91423" w:rsidRPr="00A73DF2" w:rsidRDefault="00C91423" w:rsidP="0068053C">
            <w:pPr>
              <w:spacing w:before="0" w:after="0"/>
              <w:jc w:val="center"/>
              <w:rPr>
                <w:b/>
                <w:color w:val="FFFFFF" w:themeColor="background1"/>
                <w:sz w:val="20"/>
                <w:szCs w:val="20"/>
              </w:rPr>
            </w:pPr>
            <w:r w:rsidRPr="00004A20">
              <w:rPr>
                <w:b/>
                <w:bCs/>
                <w:color w:val="FFFFFF" w:themeColor="background1"/>
                <w:sz w:val="20"/>
                <w:szCs w:val="20"/>
              </w:rPr>
              <w:t>2015</w:t>
            </w:r>
            <w:r w:rsidRPr="00004A20">
              <w:rPr>
                <w:b/>
                <w:bCs/>
                <w:color w:val="FFFFFF" w:themeColor="background1"/>
                <w:sz w:val="20"/>
                <w:szCs w:val="20"/>
                <w:vertAlign w:val="superscript"/>
              </w:rPr>
              <w:footnoteReference w:id="178"/>
            </w:r>
          </w:p>
        </w:tc>
      </w:tr>
      <w:tr w:rsidR="00C91423" w:rsidRPr="00A73DF2" w14:paraId="401BC0E8" w14:textId="77777777" w:rsidTr="00ED4133">
        <w:trPr>
          <w:tblHeader/>
        </w:trPr>
        <w:tc>
          <w:tcPr>
            <w:tcW w:w="3031" w:type="pct"/>
          </w:tcPr>
          <w:p w14:paraId="68C3A566" w14:textId="77777777" w:rsidR="00C91423" w:rsidRPr="00A73DF2" w:rsidRDefault="00C91423" w:rsidP="0068053C">
            <w:pPr>
              <w:spacing w:before="0" w:after="0"/>
              <w:rPr>
                <w:sz w:val="20"/>
                <w:szCs w:val="20"/>
              </w:rPr>
            </w:pPr>
            <w:r w:rsidRPr="00A73DF2">
              <w:rPr>
                <w:sz w:val="20"/>
                <w:szCs w:val="20"/>
              </w:rPr>
              <w:t>Dzīvnieku un augu sugu, biotopu un ekosistēmu samazināšanās un izmiršana ir ļoti nopietna problēma Latvijā</w:t>
            </w:r>
          </w:p>
        </w:tc>
        <w:tc>
          <w:tcPr>
            <w:tcW w:w="492" w:type="pct"/>
          </w:tcPr>
          <w:p w14:paraId="34AD1877" w14:textId="77777777" w:rsidR="00C91423" w:rsidRPr="00A73DF2" w:rsidRDefault="00C91423" w:rsidP="0068053C">
            <w:pPr>
              <w:spacing w:before="0" w:after="0"/>
              <w:jc w:val="center"/>
              <w:rPr>
                <w:sz w:val="20"/>
                <w:szCs w:val="20"/>
              </w:rPr>
            </w:pPr>
            <w:r w:rsidRPr="00A73DF2">
              <w:rPr>
                <w:sz w:val="20"/>
                <w:szCs w:val="20"/>
              </w:rPr>
              <w:t>15%</w:t>
            </w:r>
          </w:p>
        </w:tc>
        <w:tc>
          <w:tcPr>
            <w:tcW w:w="492" w:type="pct"/>
          </w:tcPr>
          <w:p w14:paraId="6F9061F9" w14:textId="77777777" w:rsidR="00C91423" w:rsidRPr="00A73DF2" w:rsidRDefault="00C91423" w:rsidP="0068053C">
            <w:pPr>
              <w:spacing w:before="0" w:after="0"/>
              <w:jc w:val="center"/>
              <w:rPr>
                <w:sz w:val="20"/>
                <w:szCs w:val="20"/>
              </w:rPr>
            </w:pPr>
            <w:r w:rsidRPr="00A73DF2">
              <w:rPr>
                <w:sz w:val="20"/>
                <w:szCs w:val="20"/>
              </w:rPr>
              <w:t>24%</w:t>
            </w:r>
          </w:p>
        </w:tc>
        <w:tc>
          <w:tcPr>
            <w:tcW w:w="492" w:type="pct"/>
          </w:tcPr>
          <w:p w14:paraId="110B7802" w14:textId="77777777" w:rsidR="00C91423" w:rsidRPr="00A73DF2" w:rsidRDefault="00C91423" w:rsidP="0068053C">
            <w:pPr>
              <w:spacing w:before="0" w:after="0"/>
              <w:jc w:val="center"/>
              <w:rPr>
                <w:sz w:val="20"/>
                <w:szCs w:val="20"/>
              </w:rPr>
            </w:pPr>
            <w:r w:rsidRPr="00A73DF2">
              <w:rPr>
                <w:sz w:val="20"/>
                <w:szCs w:val="20"/>
              </w:rPr>
              <w:t>14%</w:t>
            </w:r>
          </w:p>
        </w:tc>
        <w:tc>
          <w:tcPr>
            <w:tcW w:w="492" w:type="pct"/>
          </w:tcPr>
          <w:p w14:paraId="0007A398" w14:textId="77777777" w:rsidR="00C91423" w:rsidRPr="00A73DF2" w:rsidRDefault="00C91423" w:rsidP="0068053C">
            <w:pPr>
              <w:spacing w:before="0" w:after="0"/>
              <w:jc w:val="center"/>
              <w:rPr>
                <w:sz w:val="20"/>
                <w:szCs w:val="20"/>
              </w:rPr>
            </w:pPr>
            <w:r w:rsidRPr="00A73DF2">
              <w:rPr>
                <w:sz w:val="20"/>
                <w:szCs w:val="20"/>
              </w:rPr>
              <w:t>18%</w:t>
            </w:r>
          </w:p>
        </w:tc>
      </w:tr>
      <w:tr w:rsidR="00C91423" w:rsidRPr="00A73DF2" w14:paraId="682F7F24" w14:textId="77777777" w:rsidTr="00ED4133">
        <w:trPr>
          <w:tblHeader/>
        </w:trPr>
        <w:tc>
          <w:tcPr>
            <w:tcW w:w="3031" w:type="pct"/>
          </w:tcPr>
          <w:p w14:paraId="03C45117" w14:textId="77777777" w:rsidR="00C91423" w:rsidRPr="00A73DF2" w:rsidRDefault="00C91423" w:rsidP="0068053C">
            <w:pPr>
              <w:spacing w:before="0" w:after="0"/>
              <w:rPr>
                <w:sz w:val="20"/>
                <w:szCs w:val="20"/>
              </w:rPr>
            </w:pPr>
            <w:r w:rsidRPr="00A73DF2">
              <w:rPr>
                <w:sz w:val="20"/>
                <w:szCs w:val="20"/>
              </w:rPr>
              <w:t>Bioloģiskās daudzveidības samazināšanās ir globāla problēma</w:t>
            </w:r>
          </w:p>
        </w:tc>
        <w:tc>
          <w:tcPr>
            <w:tcW w:w="492" w:type="pct"/>
          </w:tcPr>
          <w:p w14:paraId="1D678113" w14:textId="77777777" w:rsidR="00C91423" w:rsidRPr="00A73DF2" w:rsidRDefault="00C91423" w:rsidP="0068053C">
            <w:pPr>
              <w:spacing w:before="0" w:after="0"/>
              <w:jc w:val="center"/>
              <w:rPr>
                <w:sz w:val="20"/>
                <w:szCs w:val="20"/>
              </w:rPr>
            </w:pPr>
            <w:r w:rsidRPr="00A73DF2">
              <w:rPr>
                <w:sz w:val="20"/>
                <w:szCs w:val="20"/>
              </w:rPr>
              <w:t>66%</w:t>
            </w:r>
          </w:p>
        </w:tc>
        <w:tc>
          <w:tcPr>
            <w:tcW w:w="492" w:type="pct"/>
          </w:tcPr>
          <w:p w14:paraId="26CF85B4" w14:textId="77777777" w:rsidR="00C91423" w:rsidRPr="00A73DF2" w:rsidRDefault="00C91423" w:rsidP="0068053C">
            <w:pPr>
              <w:spacing w:before="0" w:after="0"/>
              <w:jc w:val="center"/>
              <w:rPr>
                <w:sz w:val="20"/>
                <w:szCs w:val="20"/>
              </w:rPr>
            </w:pPr>
            <w:r w:rsidRPr="00A73DF2">
              <w:rPr>
                <w:sz w:val="20"/>
                <w:szCs w:val="20"/>
              </w:rPr>
              <w:t>51%</w:t>
            </w:r>
          </w:p>
        </w:tc>
        <w:tc>
          <w:tcPr>
            <w:tcW w:w="492" w:type="pct"/>
          </w:tcPr>
          <w:p w14:paraId="02490F07" w14:textId="77777777" w:rsidR="00C91423" w:rsidRPr="00A73DF2" w:rsidRDefault="00C91423" w:rsidP="0068053C">
            <w:pPr>
              <w:spacing w:before="0" w:after="0"/>
              <w:jc w:val="center"/>
              <w:rPr>
                <w:sz w:val="20"/>
                <w:szCs w:val="20"/>
              </w:rPr>
            </w:pPr>
            <w:r w:rsidRPr="00A73DF2">
              <w:rPr>
                <w:sz w:val="20"/>
                <w:szCs w:val="20"/>
              </w:rPr>
              <w:t>54%</w:t>
            </w:r>
          </w:p>
        </w:tc>
        <w:tc>
          <w:tcPr>
            <w:tcW w:w="492" w:type="pct"/>
          </w:tcPr>
          <w:p w14:paraId="47D241B4" w14:textId="77777777" w:rsidR="00C91423" w:rsidRPr="00A73DF2" w:rsidRDefault="00C91423" w:rsidP="0068053C">
            <w:pPr>
              <w:spacing w:before="0" w:after="0"/>
              <w:jc w:val="center"/>
              <w:rPr>
                <w:sz w:val="20"/>
                <w:szCs w:val="20"/>
              </w:rPr>
            </w:pPr>
            <w:r w:rsidRPr="00A73DF2">
              <w:rPr>
                <w:sz w:val="20"/>
                <w:szCs w:val="20"/>
              </w:rPr>
              <w:t>51%</w:t>
            </w:r>
          </w:p>
        </w:tc>
      </w:tr>
      <w:tr w:rsidR="00C91423" w:rsidRPr="00A73DF2" w14:paraId="1E24E94C" w14:textId="77777777" w:rsidTr="00ED4133">
        <w:trPr>
          <w:tblHeader/>
        </w:trPr>
        <w:tc>
          <w:tcPr>
            <w:tcW w:w="3031" w:type="pct"/>
          </w:tcPr>
          <w:p w14:paraId="012D7660" w14:textId="77777777" w:rsidR="00C91423" w:rsidRPr="00A73DF2" w:rsidRDefault="00C91423" w:rsidP="0068053C">
            <w:pPr>
              <w:spacing w:before="0" w:after="0"/>
              <w:rPr>
                <w:sz w:val="20"/>
                <w:szCs w:val="20"/>
              </w:rPr>
            </w:pPr>
            <w:r w:rsidRPr="00A73DF2">
              <w:rPr>
                <w:sz w:val="20"/>
                <w:szCs w:val="20"/>
              </w:rPr>
              <w:t>Zina, kas ir Natura 2000 tīkls</w:t>
            </w:r>
          </w:p>
        </w:tc>
        <w:tc>
          <w:tcPr>
            <w:tcW w:w="492" w:type="pct"/>
          </w:tcPr>
          <w:p w14:paraId="482302BD" w14:textId="77777777" w:rsidR="00C91423" w:rsidRPr="00A73DF2" w:rsidRDefault="00C91423" w:rsidP="0068053C">
            <w:pPr>
              <w:spacing w:before="0" w:after="0"/>
              <w:jc w:val="center"/>
              <w:rPr>
                <w:sz w:val="20"/>
                <w:szCs w:val="20"/>
              </w:rPr>
            </w:pPr>
            <w:r w:rsidRPr="00A73DF2">
              <w:rPr>
                <w:sz w:val="20"/>
                <w:szCs w:val="20"/>
              </w:rPr>
              <w:t>2%</w:t>
            </w:r>
          </w:p>
        </w:tc>
        <w:tc>
          <w:tcPr>
            <w:tcW w:w="492" w:type="pct"/>
          </w:tcPr>
          <w:p w14:paraId="022CD98B" w14:textId="77777777" w:rsidR="00C91423" w:rsidRPr="00A73DF2" w:rsidRDefault="00C91423" w:rsidP="0068053C">
            <w:pPr>
              <w:spacing w:before="0" w:after="0"/>
              <w:jc w:val="center"/>
              <w:rPr>
                <w:sz w:val="20"/>
                <w:szCs w:val="20"/>
              </w:rPr>
            </w:pPr>
            <w:r w:rsidRPr="00A73DF2">
              <w:rPr>
                <w:sz w:val="20"/>
                <w:szCs w:val="20"/>
              </w:rPr>
              <w:t>3%</w:t>
            </w:r>
          </w:p>
        </w:tc>
        <w:tc>
          <w:tcPr>
            <w:tcW w:w="492" w:type="pct"/>
          </w:tcPr>
          <w:p w14:paraId="0DA25003" w14:textId="77777777" w:rsidR="00C91423" w:rsidRPr="00A73DF2" w:rsidRDefault="00C91423" w:rsidP="0068053C">
            <w:pPr>
              <w:spacing w:before="0" w:after="0"/>
              <w:jc w:val="center"/>
              <w:rPr>
                <w:sz w:val="20"/>
                <w:szCs w:val="20"/>
              </w:rPr>
            </w:pPr>
            <w:r w:rsidRPr="00A73DF2">
              <w:rPr>
                <w:sz w:val="20"/>
                <w:szCs w:val="20"/>
              </w:rPr>
              <w:t>6%</w:t>
            </w:r>
          </w:p>
        </w:tc>
        <w:tc>
          <w:tcPr>
            <w:tcW w:w="492" w:type="pct"/>
          </w:tcPr>
          <w:p w14:paraId="26E44482" w14:textId="77777777" w:rsidR="00C91423" w:rsidRPr="00A73DF2" w:rsidRDefault="00C91423" w:rsidP="0068053C">
            <w:pPr>
              <w:spacing w:before="0" w:after="0"/>
              <w:jc w:val="center"/>
              <w:rPr>
                <w:sz w:val="20"/>
                <w:szCs w:val="20"/>
              </w:rPr>
            </w:pPr>
            <w:r w:rsidRPr="00A73DF2">
              <w:rPr>
                <w:sz w:val="20"/>
                <w:szCs w:val="20"/>
              </w:rPr>
              <w:t>5%</w:t>
            </w:r>
          </w:p>
        </w:tc>
      </w:tr>
      <w:tr w:rsidR="00C91423" w:rsidRPr="00A73DF2" w14:paraId="1C457991" w14:textId="77777777" w:rsidTr="00ED4133">
        <w:trPr>
          <w:tblHeader/>
        </w:trPr>
        <w:tc>
          <w:tcPr>
            <w:tcW w:w="3031" w:type="pct"/>
          </w:tcPr>
          <w:p w14:paraId="0916D9AF" w14:textId="77777777" w:rsidR="00C91423" w:rsidRPr="00A73DF2" w:rsidRDefault="00C91423" w:rsidP="0068053C">
            <w:pPr>
              <w:spacing w:before="0" w:after="0"/>
              <w:rPr>
                <w:sz w:val="20"/>
                <w:szCs w:val="20"/>
              </w:rPr>
            </w:pPr>
            <w:r w:rsidRPr="00A73DF2">
              <w:rPr>
                <w:sz w:val="20"/>
                <w:szCs w:val="20"/>
              </w:rPr>
              <w:t>Galvenais bioloģiskās daudzveidības drauds ir cilvēku izraisītās katastrofas (naftas noplūdes, avārijas u.tml.)</w:t>
            </w:r>
          </w:p>
        </w:tc>
        <w:tc>
          <w:tcPr>
            <w:tcW w:w="492" w:type="pct"/>
          </w:tcPr>
          <w:p w14:paraId="4CA9D694" w14:textId="77777777" w:rsidR="00C91423" w:rsidRPr="00A73DF2" w:rsidRDefault="00C91423" w:rsidP="0068053C">
            <w:pPr>
              <w:spacing w:before="0" w:after="0"/>
              <w:jc w:val="center"/>
              <w:rPr>
                <w:sz w:val="20"/>
                <w:szCs w:val="20"/>
              </w:rPr>
            </w:pPr>
            <w:r w:rsidRPr="00A73DF2">
              <w:rPr>
                <w:sz w:val="20"/>
                <w:szCs w:val="20"/>
              </w:rPr>
              <w:t>33%</w:t>
            </w:r>
          </w:p>
        </w:tc>
        <w:tc>
          <w:tcPr>
            <w:tcW w:w="492" w:type="pct"/>
          </w:tcPr>
          <w:p w14:paraId="2A99DAF6" w14:textId="77777777" w:rsidR="00C91423" w:rsidRPr="00A73DF2" w:rsidRDefault="00C91423" w:rsidP="0068053C">
            <w:pPr>
              <w:spacing w:before="0" w:after="0"/>
              <w:jc w:val="center"/>
              <w:rPr>
                <w:sz w:val="20"/>
                <w:szCs w:val="20"/>
              </w:rPr>
            </w:pPr>
            <w:r w:rsidRPr="00A73DF2">
              <w:rPr>
                <w:sz w:val="20"/>
                <w:szCs w:val="20"/>
              </w:rPr>
              <w:t>22%</w:t>
            </w:r>
          </w:p>
        </w:tc>
        <w:tc>
          <w:tcPr>
            <w:tcW w:w="492" w:type="pct"/>
          </w:tcPr>
          <w:p w14:paraId="6B71D81F" w14:textId="77777777" w:rsidR="00C91423" w:rsidRPr="00A73DF2" w:rsidRDefault="00C91423" w:rsidP="0068053C">
            <w:pPr>
              <w:spacing w:before="0" w:after="0"/>
              <w:jc w:val="center"/>
              <w:rPr>
                <w:sz w:val="20"/>
                <w:szCs w:val="20"/>
              </w:rPr>
            </w:pPr>
            <w:r w:rsidRPr="00A73DF2">
              <w:rPr>
                <w:sz w:val="20"/>
                <w:szCs w:val="20"/>
              </w:rPr>
              <w:t>70%</w:t>
            </w:r>
          </w:p>
        </w:tc>
        <w:tc>
          <w:tcPr>
            <w:tcW w:w="492" w:type="pct"/>
          </w:tcPr>
          <w:p w14:paraId="097D056A" w14:textId="77777777" w:rsidR="00C91423" w:rsidRPr="00A73DF2" w:rsidRDefault="00C91423" w:rsidP="0068053C">
            <w:pPr>
              <w:spacing w:before="0" w:after="0"/>
              <w:jc w:val="center"/>
              <w:rPr>
                <w:sz w:val="20"/>
                <w:szCs w:val="20"/>
              </w:rPr>
            </w:pPr>
            <w:r w:rsidRPr="00A73DF2">
              <w:rPr>
                <w:sz w:val="20"/>
                <w:szCs w:val="20"/>
              </w:rPr>
              <w:t>63%</w:t>
            </w:r>
          </w:p>
        </w:tc>
      </w:tr>
      <w:tr w:rsidR="00C91423" w:rsidRPr="00A73DF2" w14:paraId="5F4FDD08" w14:textId="77777777" w:rsidTr="00ED4133">
        <w:trPr>
          <w:tblHeader/>
        </w:trPr>
        <w:tc>
          <w:tcPr>
            <w:tcW w:w="3031" w:type="pct"/>
          </w:tcPr>
          <w:p w14:paraId="30558326" w14:textId="77777777" w:rsidR="00C91423" w:rsidRPr="00A73DF2" w:rsidRDefault="00C91423" w:rsidP="0068053C">
            <w:pPr>
              <w:spacing w:before="0" w:after="0"/>
              <w:rPr>
                <w:sz w:val="20"/>
                <w:szCs w:val="20"/>
              </w:rPr>
            </w:pPr>
            <w:r w:rsidRPr="00A73DF2">
              <w:rPr>
                <w:sz w:val="20"/>
                <w:szCs w:val="20"/>
              </w:rPr>
              <w:t>Galvenais bioloģiskās daudzveidības drauds ir gaisa, augsnes un ūdens piesārņojumu</w:t>
            </w:r>
          </w:p>
        </w:tc>
        <w:tc>
          <w:tcPr>
            <w:tcW w:w="492" w:type="pct"/>
          </w:tcPr>
          <w:p w14:paraId="5B95099E" w14:textId="77777777" w:rsidR="00C91423" w:rsidRPr="00A73DF2" w:rsidRDefault="00C91423" w:rsidP="0068053C">
            <w:pPr>
              <w:spacing w:before="0" w:after="0"/>
              <w:jc w:val="center"/>
              <w:rPr>
                <w:sz w:val="20"/>
                <w:szCs w:val="20"/>
              </w:rPr>
            </w:pPr>
            <w:r w:rsidRPr="00A73DF2">
              <w:rPr>
                <w:sz w:val="20"/>
                <w:szCs w:val="20"/>
              </w:rPr>
              <w:t>32%</w:t>
            </w:r>
          </w:p>
        </w:tc>
        <w:tc>
          <w:tcPr>
            <w:tcW w:w="492" w:type="pct"/>
          </w:tcPr>
          <w:p w14:paraId="7F9ED0CE" w14:textId="77777777" w:rsidR="00C91423" w:rsidRPr="00A73DF2" w:rsidRDefault="00C91423" w:rsidP="0068053C">
            <w:pPr>
              <w:spacing w:before="0" w:after="0"/>
              <w:jc w:val="center"/>
              <w:rPr>
                <w:sz w:val="20"/>
                <w:szCs w:val="20"/>
              </w:rPr>
            </w:pPr>
            <w:r w:rsidRPr="00A73DF2">
              <w:rPr>
                <w:sz w:val="20"/>
                <w:szCs w:val="20"/>
              </w:rPr>
              <w:t>33%</w:t>
            </w:r>
          </w:p>
        </w:tc>
        <w:tc>
          <w:tcPr>
            <w:tcW w:w="492" w:type="pct"/>
          </w:tcPr>
          <w:p w14:paraId="0ABD69F2" w14:textId="77777777" w:rsidR="00C91423" w:rsidRPr="00A73DF2" w:rsidRDefault="00C91423" w:rsidP="0068053C">
            <w:pPr>
              <w:spacing w:before="0" w:after="0"/>
              <w:jc w:val="center"/>
              <w:rPr>
                <w:sz w:val="20"/>
                <w:szCs w:val="20"/>
              </w:rPr>
            </w:pPr>
            <w:r w:rsidRPr="00A73DF2">
              <w:rPr>
                <w:sz w:val="20"/>
                <w:szCs w:val="20"/>
              </w:rPr>
              <w:t>73%</w:t>
            </w:r>
          </w:p>
        </w:tc>
        <w:tc>
          <w:tcPr>
            <w:tcW w:w="492" w:type="pct"/>
          </w:tcPr>
          <w:p w14:paraId="1F962D2D" w14:textId="77777777" w:rsidR="00C91423" w:rsidRPr="00A73DF2" w:rsidRDefault="00C91423" w:rsidP="0068053C">
            <w:pPr>
              <w:spacing w:before="0" w:after="0"/>
              <w:jc w:val="center"/>
              <w:rPr>
                <w:sz w:val="20"/>
                <w:szCs w:val="20"/>
              </w:rPr>
            </w:pPr>
            <w:r w:rsidRPr="00A73DF2">
              <w:rPr>
                <w:sz w:val="20"/>
                <w:szCs w:val="20"/>
              </w:rPr>
              <w:t>60%</w:t>
            </w:r>
          </w:p>
        </w:tc>
      </w:tr>
    </w:tbl>
    <w:p w14:paraId="1858C71A" w14:textId="77777777" w:rsidR="005E1677" w:rsidRPr="005E1677" w:rsidRDefault="005E1677" w:rsidP="005E1677">
      <w:pPr>
        <w:jc w:val="center"/>
        <w:rPr>
          <w:i/>
          <w:sz w:val="20"/>
          <w:szCs w:val="20"/>
        </w:rPr>
      </w:pPr>
      <w:bookmarkStart w:id="444" w:name="_Toc521523681"/>
      <w:r w:rsidRPr="00004A20">
        <w:rPr>
          <w:i/>
          <w:iCs/>
          <w:sz w:val="20"/>
          <w:szCs w:val="20"/>
        </w:rPr>
        <w:t xml:space="preserve">Avots: </w:t>
      </w:r>
      <w:r w:rsidRPr="00004A20">
        <w:rPr>
          <w:i/>
          <w:sz w:val="20"/>
          <w:szCs w:val="20"/>
        </w:rPr>
        <w:t>Autoru veidots, balstoties uz Eurobarometer aptauju rezultātiem</w:t>
      </w:r>
    </w:p>
    <w:p w14:paraId="20DAF994" w14:textId="77777777" w:rsidR="005E1677" w:rsidRPr="00004A20" w:rsidRDefault="005E1677" w:rsidP="0CF61E71">
      <w:pPr>
        <w:jc w:val="center"/>
        <w:rPr>
          <w:i/>
          <w:iCs/>
          <w:sz w:val="20"/>
          <w:szCs w:val="20"/>
        </w:rPr>
      </w:pPr>
      <w:r w:rsidRPr="00004A20">
        <w:rPr>
          <w:i/>
          <w:iCs/>
          <w:sz w:val="20"/>
          <w:szCs w:val="20"/>
        </w:rPr>
        <w:t>* Šajā jautājumā ir veiktas izmaiņas tā formulējumā, kas starp 2010. un 2013. gadiem rada būtiskas atšķirības respondentu atbildēs.</w:t>
      </w:r>
    </w:p>
    <w:p w14:paraId="11932B85" w14:textId="6B622A7C" w:rsidR="007A4CF6" w:rsidRPr="00406E1E" w:rsidRDefault="005E1677" w:rsidP="005E1677">
      <w:r w:rsidRPr="00004A20">
        <w:t>Šo aptauju rezultāti neuzrāda acīmredzamas tendences sabiedrības viedokļa attīstībā, taču, salīdzinājumā ar citām ES dalībvalstīm Latvijas iedzīvotāji bioloģiskās daudzveidības samazināšanos vairāk saista a</w:t>
      </w:r>
      <w:r w:rsidR="00BF756D">
        <w:t>r</w:t>
      </w:r>
      <w:r w:rsidRPr="00004A20">
        <w:t xml:space="preserve"> notiekošo citās valstīs, nevis Latvijā. Tas atspoguļo sabiedrības maldīgo priekšstatu par to, ka sugu un biotopu stāvoklis Latvijā ir labvēlīgs.</w:t>
      </w:r>
    </w:p>
    <w:p w14:paraId="36C6B405" w14:textId="634C01E1" w:rsidR="00FF7BFB" w:rsidRPr="007A4CF6" w:rsidRDefault="00FA7396" w:rsidP="006F79B4">
      <w:pPr>
        <w:pStyle w:val="Heading4"/>
        <w:numPr>
          <w:ilvl w:val="0"/>
          <w:numId w:val="0"/>
        </w:numPr>
        <w:ind w:left="1080" w:hanging="1080"/>
      </w:pPr>
      <w:r>
        <w:t xml:space="preserve">4.2.1.3. </w:t>
      </w:r>
      <w:r w:rsidR="00C91423" w:rsidRPr="007A4CF6">
        <w:t>Finanšu un uzraudzības rādītāju teritoriālais sadalījums</w:t>
      </w:r>
      <w:bookmarkEnd w:id="444"/>
    </w:p>
    <w:p w14:paraId="7275BD3A" w14:textId="734F5FEA" w:rsidR="00C91423" w:rsidRPr="00E0122C" w:rsidRDefault="00C91423" w:rsidP="00E0122C">
      <w:r w:rsidRPr="00E0122C">
        <w:t>3.4.1.3. aktivitātes ieviešanas teritorija ir Rīgas reģions, Salaspils novads, bet 3.5.1.3. aktivitātes 3 projekti aptvēra visā Latvijā izkliedētās īpaši aizsargājamas dabas teritorijas</w:t>
      </w:r>
      <w:r w:rsidR="00E0122C" w:rsidRPr="0A9892DB">
        <w:t xml:space="preserve">: </w:t>
      </w:r>
      <w:r w:rsidRPr="00E0122C">
        <w:t xml:space="preserve">4  </w:t>
      </w:r>
      <w:r w:rsidR="00E0122C" w:rsidRPr="00E0122C">
        <w:t xml:space="preserve">no 4 </w:t>
      </w:r>
      <w:r w:rsidRPr="00E0122C">
        <w:t>nacionāl</w:t>
      </w:r>
      <w:r w:rsidR="00E0122C" w:rsidRPr="00E0122C">
        <w:t>ajiem parkiem</w:t>
      </w:r>
      <w:r w:rsidR="00E0122C" w:rsidRPr="00E0122C">
        <w:rPr>
          <w:rStyle w:val="FootnoteReference"/>
        </w:rPr>
        <w:footnoteReference w:id="179"/>
      </w:r>
      <w:r w:rsidR="00E0122C" w:rsidRPr="0A9892DB">
        <w:t xml:space="preserve">, </w:t>
      </w:r>
      <w:r w:rsidRPr="00E0122C">
        <w:t>2 no 4 dabas rezervāt</w:t>
      </w:r>
      <w:r w:rsidR="00E0122C" w:rsidRPr="00E0122C">
        <w:t>iem</w:t>
      </w:r>
      <w:r w:rsidR="00E0122C" w:rsidRPr="00E0122C">
        <w:rPr>
          <w:rStyle w:val="FootnoteReference"/>
        </w:rPr>
        <w:footnoteReference w:id="180"/>
      </w:r>
      <w:r w:rsidR="00E0122C" w:rsidRPr="0A9892DB">
        <w:t xml:space="preserve">, </w:t>
      </w:r>
      <w:r w:rsidRPr="00E0122C">
        <w:t>17 no 42 dabas park</w:t>
      </w:r>
      <w:r w:rsidR="00E0122C" w:rsidRPr="00E0122C">
        <w:t>iem</w:t>
      </w:r>
      <w:r w:rsidR="00E0122C" w:rsidRPr="00E0122C">
        <w:rPr>
          <w:rStyle w:val="FootnoteReference"/>
        </w:rPr>
        <w:footnoteReference w:id="181"/>
      </w:r>
      <w:r w:rsidR="00E0122C" w:rsidRPr="0A9892DB">
        <w:t xml:space="preserve">, </w:t>
      </w:r>
      <w:r w:rsidRPr="00E0122C">
        <w:t>25 no 261 dabas liegum</w:t>
      </w:r>
      <w:r w:rsidR="00E0122C" w:rsidRPr="00E0122C">
        <w:t>iem</w:t>
      </w:r>
      <w:r w:rsidR="00E0122C" w:rsidRPr="00E0122C">
        <w:rPr>
          <w:rStyle w:val="FootnoteReference"/>
        </w:rPr>
        <w:footnoteReference w:id="182"/>
      </w:r>
      <w:r w:rsidR="00E0122C" w:rsidRPr="00E0122C">
        <w:t>, 1 no 9 a</w:t>
      </w:r>
      <w:r w:rsidRPr="00E0122C">
        <w:t>izsargājam</w:t>
      </w:r>
      <w:r w:rsidR="00E0122C" w:rsidRPr="00E0122C">
        <w:t>iem</w:t>
      </w:r>
      <w:r w:rsidRPr="00E0122C">
        <w:t xml:space="preserve"> ainavu apvid</w:t>
      </w:r>
      <w:r w:rsidR="00E0122C" w:rsidRPr="00E0122C">
        <w:t>iem</w:t>
      </w:r>
      <w:r w:rsidR="00E0122C" w:rsidRPr="00E0122C">
        <w:rPr>
          <w:rStyle w:val="FootnoteReference"/>
        </w:rPr>
        <w:footnoteReference w:id="183"/>
      </w:r>
      <w:r w:rsidR="00E0122C" w:rsidRPr="00E0122C">
        <w:t xml:space="preserve"> un 1 no 327 ģ</w:t>
      </w:r>
      <w:r w:rsidRPr="00E0122C">
        <w:t>eoloģiska</w:t>
      </w:r>
      <w:r w:rsidR="00E0122C" w:rsidRPr="00E0122C">
        <w:t>jiem</w:t>
      </w:r>
      <w:r w:rsidRPr="00E0122C">
        <w:t xml:space="preserve"> un ģeomorfoloģiska</w:t>
      </w:r>
      <w:r w:rsidR="00E0122C" w:rsidRPr="00E0122C">
        <w:t>jiem</w:t>
      </w:r>
      <w:r w:rsidRPr="00E0122C">
        <w:t xml:space="preserve"> dabas pieminek</w:t>
      </w:r>
      <w:r w:rsidR="00E0122C" w:rsidRPr="00E0122C">
        <w:t>ļiem</w:t>
      </w:r>
      <w:r w:rsidR="00E0122C" w:rsidRPr="00E0122C">
        <w:rPr>
          <w:rStyle w:val="FootnoteReference"/>
        </w:rPr>
        <w:footnoteReference w:id="184"/>
      </w:r>
      <w:r w:rsidR="00E0122C" w:rsidRPr="0A9892DB">
        <w:t xml:space="preserve"> (</w:t>
      </w:r>
      <w:r w:rsidR="00E0122C" w:rsidRPr="00E0122C">
        <w:t>skatīt attēlu Nr. 4.</w:t>
      </w:r>
      <w:r w:rsidR="00835D43">
        <w:t>5</w:t>
      </w:r>
      <w:r w:rsidR="00E0122C" w:rsidRPr="0A9892DB">
        <w:t>.)</w:t>
      </w:r>
      <w:r w:rsidRPr="0A9892DB">
        <w:t xml:space="preserve">. </w:t>
      </w:r>
    </w:p>
    <w:p w14:paraId="6F84B521" w14:textId="471F8AFE" w:rsidR="007F307C" w:rsidRPr="00E87E37" w:rsidRDefault="5B7C8EF8" w:rsidP="00385B9E">
      <w:pPr>
        <w:pStyle w:val="Caption"/>
        <w:keepNext/>
        <w:ind w:left="720"/>
        <w:jc w:val="center"/>
        <w:rPr>
          <w:b/>
          <w:bCs/>
          <w:i w:val="0"/>
          <w:iCs w:val="0"/>
          <w:color w:val="526D7C" w:themeColor="accent1" w:themeShade="BF"/>
          <w:sz w:val="20"/>
          <w:szCs w:val="20"/>
        </w:rPr>
      </w:pPr>
      <w:r w:rsidRPr="5B7C8EF8">
        <w:rPr>
          <w:b/>
          <w:bCs/>
          <w:i w:val="0"/>
          <w:iCs w:val="0"/>
          <w:color w:val="526D7C" w:themeColor="accent1" w:themeShade="BF"/>
          <w:sz w:val="20"/>
          <w:szCs w:val="20"/>
        </w:rPr>
        <w:lastRenderedPageBreak/>
        <w:t>Attēls Nr. 4.</w:t>
      </w:r>
      <w:r w:rsidR="00835D43">
        <w:rPr>
          <w:b/>
          <w:bCs/>
          <w:i w:val="0"/>
          <w:iCs w:val="0"/>
          <w:color w:val="526D7C" w:themeColor="accent1" w:themeShade="BF"/>
          <w:sz w:val="20"/>
          <w:szCs w:val="20"/>
        </w:rPr>
        <w:t>5</w:t>
      </w:r>
      <w:r w:rsidRPr="5B7C8EF8">
        <w:rPr>
          <w:b/>
          <w:bCs/>
          <w:i w:val="0"/>
          <w:iCs w:val="0"/>
          <w:color w:val="526D7C" w:themeColor="accent1" w:themeShade="BF"/>
          <w:sz w:val="20"/>
          <w:szCs w:val="20"/>
        </w:rPr>
        <w:t>. Īstenoto Natura 2000 infrastruktūras projektu izvietojums Latvijā</w:t>
      </w:r>
    </w:p>
    <w:p w14:paraId="746A8CF1" w14:textId="21C489F2" w:rsidR="00C91423" w:rsidRPr="00A73DF2" w:rsidRDefault="00C91423" w:rsidP="007F307C">
      <w:pPr>
        <w:jc w:val="center"/>
      </w:pPr>
      <w:r w:rsidRPr="00A73DF2">
        <w:rPr>
          <w:noProof/>
          <w:lang w:eastAsia="lv-LV"/>
        </w:rPr>
        <w:drawing>
          <wp:inline distT="0" distB="0" distL="0" distR="0" wp14:anchorId="26003D81" wp14:editId="7244548E">
            <wp:extent cx="5939790" cy="3544570"/>
            <wp:effectExtent l="0" t="0" r="381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5"/>
                    <a:srcRect l="6712" t="4491" r="6573" b="3514"/>
                    <a:stretch/>
                  </pic:blipFill>
                  <pic:spPr>
                    <a:xfrm>
                      <a:off x="0" y="0"/>
                      <a:ext cx="5939790" cy="3544570"/>
                    </a:xfrm>
                    <a:prstGeom prst="rect">
                      <a:avLst/>
                    </a:prstGeom>
                  </pic:spPr>
                </pic:pic>
              </a:graphicData>
            </a:graphic>
          </wp:inline>
        </w:drawing>
      </w:r>
    </w:p>
    <w:p w14:paraId="44742849" w14:textId="77777777" w:rsidR="00D057FD" w:rsidRPr="00004A20" w:rsidRDefault="00D057FD" w:rsidP="0CF61E71">
      <w:pPr>
        <w:jc w:val="center"/>
        <w:rPr>
          <w:i/>
          <w:iCs/>
          <w:sz w:val="20"/>
          <w:szCs w:val="20"/>
        </w:rPr>
      </w:pPr>
      <w:r w:rsidRPr="00004A20">
        <w:rPr>
          <w:i/>
          <w:iCs/>
          <w:sz w:val="20"/>
          <w:szCs w:val="20"/>
        </w:rPr>
        <w:t>Avots: Autora veidots, balstoties uz 3.5.1.3. aktivitātes novērtējuma ziņojumiem.</w:t>
      </w:r>
    </w:p>
    <w:p w14:paraId="36ADE2E7" w14:textId="22774D18" w:rsidR="00C91423" w:rsidRPr="00A73DF2" w:rsidRDefault="00C91423" w:rsidP="00C91423">
      <w:r w:rsidRPr="00A73DF2">
        <w:t>Līdz ar to 3.5.1.3. aktivitātes 3 projekti aptvēra lielu daļu pašvaldību (vairākās ĪADT tika īstenoti vairāki projekti):</w:t>
      </w:r>
    </w:p>
    <w:p w14:paraId="47E67A61" w14:textId="77777777" w:rsidR="00C91423" w:rsidRPr="00A73DF2" w:rsidRDefault="00C91423" w:rsidP="007A4115">
      <w:pPr>
        <w:numPr>
          <w:ilvl w:val="0"/>
          <w:numId w:val="19"/>
        </w:numPr>
      </w:pPr>
      <w:r w:rsidRPr="00A73DF2">
        <w:t>I kārta: 38 Natura 2000 teritorijas, 45 pašvaldības;</w:t>
      </w:r>
    </w:p>
    <w:p w14:paraId="6FF1B97F" w14:textId="77777777" w:rsidR="00C91423" w:rsidRPr="00A73DF2" w:rsidRDefault="00C91423" w:rsidP="007A4115">
      <w:pPr>
        <w:numPr>
          <w:ilvl w:val="0"/>
          <w:numId w:val="19"/>
        </w:numPr>
      </w:pPr>
      <w:r w:rsidRPr="00A73DF2">
        <w:t>II kārta: 22 Natura 2000 teritorijas, 48 pašvaldības;</w:t>
      </w:r>
    </w:p>
    <w:p w14:paraId="27662A4F" w14:textId="67A6A035" w:rsidR="00C91423" w:rsidRPr="00A73DF2" w:rsidRDefault="5B3DDBB4" w:rsidP="007A4115">
      <w:pPr>
        <w:numPr>
          <w:ilvl w:val="0"/>
          <w:numId w:val="19"/>
        </w:numPr>
      </w:pPr>
      <w:r>
        <w:t>IV kārta: 14 Natura 2000 teritorijas, 19 pašvaldības.</w:t>
      </w:r>
      <w:r w:rsidR="00C91423" w:rsidRPr="5B3DDBB4">
        <w:rPr>
          <w:vertAlign w:val="superscript"/>
        </w:rPr>
        <w:footnoteReference w:id="185"/>
      </w:r>
    </w:p>
    <w:p w14:paraId="1571E534" w14:textId="018F38EC" w:rsidR="00C91423" w:rsidRPr="00A73DF2" w:rsidRDefault="5B7C8EF8" w:rsidP="5B7C8EF8">
      <w:pPr>
        <w:rPr>
          <w:rFonts w:eastAsia="Garamond" w:cs="Garamond"/>
        </w:rPr>
      </w:pPr>
      <w:r w:rsidRPr="5B7C8EF8">
        <w:rPr>
          <w:rFonts w:eastAsia="Garamond" w:cs="Garamond"/>
        </w:rPr>
        <w:t>Jāņem vērā, ka ĪADT nav vienmērīgi izkārtotas visā Latvijas teritorijā un dažādās pašvaldībās ĪADT skaits un teritoriālais pārklājums var būtiski atšķirties. Tā</w:t>
      </w:r>
      <w:r w:rsidR="000C18C6">
        <w:rPr>
          <w:rFonts w:eastAsia="Garamond" w:cs="Garamond"/>
        </w:rPr>
        <w:t>,</w:t>
      </w:r>
      <w:r w:rsidRPr="5B7C8EF8">
        <w:rPr>
          <w:rFonts w:eastAsia="Garamond" w:cs="Garamond"/>
        </w:rPr>
        <w:t xml:space="preserve"> piemēram, Jelgavā ir tikai viena ĪADT – dabas liegums “Lielupes palienes pļavas”, bet Amatas novadā 22 ĪADT. </w:t>
      </w:r>
      <w:r w:rsidR="00B52E1E">
        <w:rPr>
          <w:rFonts w:eastAsia="Garamond" w:cs="Garamond"/>
        </w:rPr>
        <w:t>Tādēļ</w:t>
      </w:r>
      <w:r w:rsidRPr="5B7C8EF8">
        <w:rPr>
          <w:rFonts w:eastAsia="Garamond" w:cs="Garamond"/>
        </w:rPr>
        <w:t xml:space="preserve"> arī īstenoto projektu</w:t>
      </w:r>
      <w:r w:rsidR="008D253E">
        <w:rPr>
          <w:rFonts w:eastAsia="Garamond" w:cs="Garamond"/>
        </w:rPr>
        <w:t xml:space="preserve"> d</w:t>
      </w:r>
      <w:r w:rsidRPr="5B7C8EF8">
        <w:rPr>
          <w:rFonts w:eastAsia="Garamond" w:cs="Garamond"/>
        </w:rPr>
        <w:t xml:space="preserve">abas teritorijas neaptver visas Latvijas pašvaldības, jo projekti tika prioritāri īstenoti tajās intensīvi apmeklētajās ĪADT, kurām bija izstrādāti apsaimniekošanas plāni. </w:t>
      </w:r>
    </w:p>
    <w:p w14:paraId="4D72C0D3" w14:textId="0A2B93AE" w:rsidR="00C91423" w:rsidRPr="00004A20" w:rsidRDefault="00D057FD">
      <w:pPr>
        <w:rPr>
          <w:rFonts w:eastAsia="Garamond" w:cs="Garamond"/>
        </w:rPr>
      </w:pPr>
      <w:r w:rsidRPr="00004A20">
        <w:rPr>
          <w:rFonts w:eastAsia="Garamond" w:cs="Garamond"/>
        </w:rPr>
        <w:t xml:space="preserve">2018. gadā </w:t>
      </w:r>
      <w:r w:rsidR="5B7C8EF8" w:rsidRPr="00004A20">
        <w:rPr>
          <w:rFonts w:eastAsia="Garamond" w:cs="Garamond"/>
        </w:rPr>
        <w:t xml:space="preserve">Latvijā ir arī izveidotas 7 aizsargājamās jūras teritorijas. Taču 2007. – 2013. gada </w:t>
      </w:r>
      <w:r w:rsidR="000C18C6" w:rsidRPr="00004A20">
        <w:rPr>
          <w:rFonts w:eastAsia="Garamond" w:cs="Garamond"/>
        </w:rPr>
        <w:t>plānošanas</w:t>
      </w:r>
      <w:r w:rsidR="5B7C8EF8" w:rsidRPr="00004A20">
        <w:rPr>
          <w:rFonts w:eastAsia="Garamond" w:cs="Garamond"/>
        </w:rPr>
        <w:t xml:space="preserve"> periodā aizsargājamās jūras teritorijas vēl nebija izveidotas.</w:t>
      </w:r>
      <w:r w:rsidRPr="00004A20">
        <w:rPr>
          <w:rFonts w:eastAsia="Garamond" w:cs="Garamond"/>
        </w:rPr>
        <w:t xml:space="preserve"> Tāpēc investīciju sadalījums dalījumā pa aizsargājamajām jūras teritorijām nav apskatīts.</w:t>
      </w:r>
    </w:p>
    <w:p w14:paraId="5B910434" w14:textId="4DDBBB0E" w:rsidR="00C91423" w:rsidRPr="00A73DF2" w:rsidRDefault="007A4CF6">
      <w:pPr>
        <w:pStyle w:val="Heading3"/>
        <w:numPr>
          <w:ilvl w:val="0"/>
          <w:numId w:val="0"/>
        </w:numPr>
      </w:pPr>
      <w:bookmarkStart w:id="445" w:name="_Toc526183716"/>
      <w:bookmarkStart w:id="446" w:name="_Toc531963486"/>
      <w:bookmarkStart w:id="447" w:name="_Toc531963763"/>
      <w:bookmarkStart w:id="448" w:name="_Toc532917586"/>
      <w:bookmarkStart w:id="449" w:name="_Toc521523682"/>
      <w:r>
        <w:t xml:space="preserve">4.2.2. </w:t>
      </w:r>
      <w:r w:rsidR="00C91423" w:rsidRPr="00A73DF2">
        <w:t>Ietekmes un efektivitātes analīze</w:t>
      </w:r>
      <w:bookmarkEnd w:id="445"/>
      <w:bookmarkEnd w:id="446"/>
      <w:bookmarkEnd w:id="447"/>
      <w:bookmarkEnd w:id="448"/>
    </w:p>
    <w:bookmarkEnd w:id="449"/>
    <w:p w14:paraId="55DA7424" w14:textId="2395B511" w:rsidR="00C86945" w:rsidRPr="00C86945" w:rsidRDefault="00C86945" w:rsidP="006F79B4">
      <w:pPr>
        <w:pStyle w:val="Heading4"/>
        <w:numPr>
          <w:ilvl w:val="0"/>
          <w:numId w:val="0"/>
        </w:numPr>
        <w:ind w:left="1080" w:hanging="1080"/>
      </w:pPr>
      <w:r>
        <w:t>4.2.2.1. Izmaksu efektivitāte</w:t>
      </w:r>
    </w:p>
    <w:p w14:paraId="0327D4FE" w14:textId="41502032" w:rsidR="00C91423" w:rsidRPr="00A73DF2" w:rsidRDefault="00C91423" w:rsidP="00C91423">
      <w:r w:rsidRPr="00A73DF2">
        <w:t xml:space="preserve">Izmaksu efektivitāti un lietderību vislabāk raksturo investīciju apjoma salīdzinājums pret sasniegtajiem rezultātiem. Taču dažādos </w:t>
      </w:r>
      <w:r w:rsidR="00D057FD" w:rsidRPr="00004A20">
        <w:t>bioloģiskās daudzveidības saglabāšanas</w:t>
      </w:r>
      <w:r w:rsidR="00D057FD" w:rsidRPr="00406E1E">
        <w:t xml:space="preserve"> </w:t>
      </w:r>
      <w:r w:rsidRPr="00A73DF2">
        <w:t xml:space="preserve">projektos esošā situācija un vajadzības var būtiski atšķirties. Līdz ar to atšķiras arī nepieciešamais investīciju apjoms. </w:t>
      </w:r>
    </w:p>
    <w:p w14:paraId="2A22CDE5" w14:textId="20241D33" w:rsidR="00C91423" w:rsidRPr="00A73DF2" w:rsidRDefault="00C91423" w:rsidP="00C91423">
      <w:r w:rsidRPr="00ED4133">
        <w:lastRenderedPageBreak/>
        <w:t>Ex</w:t>
      </w:r>
      <w:r w:rsidR="00297D52" w:rsidRPr="00ED4133">
        <w:t>-</w:t>
      </w:r>
      <w:r w:rsidRPr="00ED4133">
        <w:t>situ</w:t>
      </w:r>
      <w:r w:rsidRPr="00A73DF2">
        <w:t xml:space="preserve"> dabas aizsardzības infrastruktūras izbūvei </w:t>
      </w:r>
      <w:r w:rsidR="00D057FD">
        <w:t>(</w:t>
      </w:r>
      <w:r w:rsidR="00D057FD" w:rsidRPr="00A751D9">
        <w:t>3.4.1.3. aktivitāte</w:t>
      </w:r>
      <w:r w:rsidR="00D057FD">
        <w:t xml:space="preserve">) </w:t>
      </w:r>
      <w:r w:rsidR="00D057FD" w:rsidRPr="00004A20">
        <w:t>kopumā</w:t>
      </w:r>
      <w:r w:rsidR="00D057FD" w:rsidRPr="00D057FD">
        <w:t xml:space="preserve"> </w:t>
      </w:r>
      <w:r w:rsidR="003C3515" w:rsidRPr="00D057FD">
        <w:t>NBD</w:t>
      </w:r>
      <w:r w:rsidRPr="00A73DF2">
        <w:t xml:space="preserve"> tika ieguldīti 3 mil</w:t>
      </w:r>
      <w:r w:rsidR="003C3515">
        <w:t>j.</w:t>
      </w:r>
      <w:r w:rsidRPr="00A73DF2">
        <w:t xml:space="preserve"> EUR, izveidojot:</w:t>
      </w:r>
    </w:p>
    <w:p w14:paraId="144197D3" w14:textId="17153F21" w:rsidR="00C91423" w:rsidRPr="00A73DF2" w:rsidRDefault="00C91423" w:rsidP="007A4115">
      <w:pPr>
        <w:numPr>
          <w:ilvl w:val="0"/>
          <w:numId w:val="19"/>
        </w:numPr>
      </w:pPr>
      <w:r w:rsidRPr="00A73DF2">
        <w:t>multifunkcionālu oranžēriju siltumnīcu kompleksu 3 300 m</w:t>
      </w:r>
      <w:r w:rsidRPr="00A73DF2">
        <w:rPr>
          <w:vertAlign w:val="superscript"/>
        </w:rPr>
        <w:t>2</w:t>
      </w:r>
      <w:r w:rsidRPr="00A73DF2">
        <w:t xml:space="preserve"> platībā ar norobežotām zālēm, aprīkotām ar atsevišķi automātiski regulējamu temperatūras un mitruma režīmu</w:t>
      </w:r>
      <w:r w:rsidR="003C3515">
        <w:t>;</w:t>
      </w:r>
    </w:p>
    <w:p w14:paraId="336A24AA" w14:textId="77777777" w:rsidR="00C91423" w:rsidRPr="00A73DF2" w:rsidRDefault="00C91423" w:rsidP="007A4115">
      <w:pPr>
        <w:numPr>
          <w:ilvl w:val="0"/>
          <w:numId w:val="19"/>
        </w:numPr>
      </w:pPr>
      <w:r w:rsidRPr="00A73DF2">
        <w:t>izstāžu zāli ar periodiski maināmu ekspozīciju;</w:t>
      </w:r>
    </w:p>
    <w:p w14:paraId="0A0D4B47" w14:textId="2480E8B9" w:rsidR="00C91423" w:rsidRPr="00A73DF2" w:rsidRDefault="00C91423" w:rsidP="007A4115">
      <w:pPr>
        <w:numPr>
          <w:ilvl w:val="0"/>
          <w:numId w:val="19"/>
        </w:numPr>
      </w:pPr>
      <w:r w:rsidRPr="00ED4133">
        <w:t>ex</w:t>
      </w:r>
      <w:r w:rsidR="00297D52" w:rsidRPr="00ED4133">
        <w:t>-</w:t>
      </w:r>
      <w:r w:rsidRPr="00ED4133">
        <w:t>situ</w:t>
      </w:r>
      <w:r w:rsidRPr="00A73DF2">
        <w:t xml:space="preserve"> centra informācijas un vides izglītības infrastruktūru</w:t>
      </w:r>
      <w:r w:rsidR="003C3515">
        <w:t>;</w:t>
      </w:r>
    </w:p>
    <w:p w14:paraId="3B0D9B24" w14:textId="40D62BB6" w:rsidR="00C91423" w:rsidRPr="00A73DF2" w:rsidRDefault="00C91423" w:rsidP="007A4115">
      <w:pPr>
        <w:numPr>
          <w:ilvl w:val="0"/>
          <w:numId w:val="19"/>
        </w:numPr>
      </w:pPr>
      <w:r w:rsidRPr="00A73DF2">
        <w:t>NBD palīgtelpas, piemēram, laboratorijas un katlu māj</w:t>
      </w:r>
      <w:r w:rsidR="003C3515">
        <w:t>u</w:t>
      </w:r>
      <w:r w:rsidRPr="00A73DF2">
        <w:t>.</w:t>
      </w:r>
    </w:p>
    <w:p w14:paraId="071F5D81" w14:textId="006CC7B8" w:rsidR="004D6D56" w:rsidRDefault="00D057FD" w:rsidP="00004A20">
      <w:r w:rsidRPr="00004A20">
        <w:t xml:space="preserve">Jaunajā oranžēriju siltumnīcu kompleksā tika izvietotas Latvijas reto un aizsargājamo augu kolekcijas, NBD </w:t>
      </w:r>
      <w:r w:rsidRPr="00ED4133">
        <w:t>in vitro</w:t>
      </w:r>
      <w:r w:rsidRPr="00004A20">
        <w:t xml:space="preserve"> (augi mēģenēs) kolekcijas, Latvijas selekcijas telpaugu kolekcijas un oranžēriju telpaugu kolekcijas, gan citas augu kolekcijas, kā arī uzņemtas uz Latvijas robežas aizturētās reto un apdraudēto augu sugas, kuru pārvietošanu regulē Vašingtonas konvencija. NBD tika izveidota arī </w:t>
      </w:r>
      <w:r w:rsidRPr="003E4B87">
        <w:t>mūsdienīga ex</w:t>
      </w:r>
      <w:r w:rsidR="003E4B87" w:rsidRPr="003E4B87">
        <w:t>-</w:t>
      </w:r>
      <w:r w:rsidRPr="003E4B87">
        <w:t>situ</w:t>
      </w:r>
      <w:r w:rsidRPr="00004A20">
        <w:t xml:space="preserve"> centra informācijas un vides izglītības infrastruktūra</w:t>
      </w:r>
      <w:r w:rsidR="00246231">
        <w:t xml:space="preserve">, kas ļāva būtiski palielināt NBD apmeklētāju skaitu un </w:t>
      </w:r>
      <w:r w:rsidR="00246231" w:rsidRPr="00246231">
        <w:t>Latvijas nacionālās selekcijas telpaugu, kā ar citu telpaugu kolekciju pieejamīb</w:t>
      </w:r>
      <w:r w:rsidR="00246231">
        <w:t>u</w:t>
      </w:r>
      <w:r w:rsidR="00246231" w:rsidRPr="00246231">
        <w:t xml:space="preserve"> apmeklētājiem vides izglītības vajadzībām</w:t>
      </w:r>
      <w:r w:rsidRPr="00004A20">
        <w:t>. NBD apmeklētāji var izmantot interaktīvās metodes, kā arī ir pieejama dabas aizsardzības informācija gan kolekciju ekspozīcijās, gan NBD datu bāzēs (2007. gadā 9 datubāzes</w:t>
      </w:r>
      <w:r w:rsidRPr="00004A20">
        <w:rPr>
          <w:vertAlign w:val="superscript"/>
        </w:rPr>
        <w:footnoteReference w:id="186"/>
      </w:r>
      <w:r w:rsidRPr="00004A20">
        <w:t xml:space="preserve">). Oranžēriju siltumnīcas ir nozīmīgs vides izglītības objekts par pasaules augu valsts subtropu un tropu reģionu bioloģisko daudzveidību. </w:t>
      </w:r>
    </w:p>
    <w:p w14:paraId="1B1B3340" w14:textId="1001AD82" w:rsidR="00D057FD" w:rsidRPr="004D6D56" w:rsidRDefault="00D057FD" w:rsidP="004D6D56">
      <w:r w:rsidRPr="00004A20">
        <w:t xml:space="preserve">Projekta ietvaros tika rekonstruētas arī NBD palīgtelpas, piemēram, laboratorijas un katlu māja. </w:t>
      </w:r>
      <w:r w:rsidR="004D6D56" w:rsidRPr="004D6D56">
        <w:t xml:space="preserve">Jaunā </w:t>
      </w:r>
      <w:r w:rsidR="003E4B87">
        <w:t>e</w:t>
      </w:r>
      <w:r w:rsidR="004D6D56" w:rsidRPr="003E4B87">
        <w:t>x</w:t>
      </w:r>
      <w:r w:rsidR="003E4B87" w:rsidRPr="003E4B87">
        <w:t>-</w:t>
      </w:r>
      <w:r w:rsidR="004D6D56" w:rsidRPr="003E4B87">
        <w:t>situ</w:t>
      </w:r>
      <w:r w:rsidR="004D6D56" w:rsidRPr="004D6D56">
        <w:t xml:space="preserve"> centra energoefektivitāte ir daudz augstāka</w:t>
      </w:r>
      <w:r w:rsidR="004D6D56">
        <w:t xml:space="preserve"> kā vecajās siltumnīcās</w:t>
      </w:r>
      <w:r w:rsidR="004D6D56" w:rsidRPr="004D6D56">
        <w:t xml:space="preserve">, taču ir ievērojami paplašinājušās ekspozīciju, herbārija un vides nodarbību telpas. Turklāt katrā no oranžērijas nodalījumiem tiek uzturēts cits klimata režīms, </w:t>
      </w:r>
      <w:r w:rsidR="004D6D56">
        <w:t>kas nepieciešams konkrētajām augu sugām</w:t>
      </w:r>
      <w:r w:rsidR="004D6D56" w:rsidRPr="004D6D56">
        <w:t>.</w:t>
      </w:r>
      <w:r w:rsidR="004D6D56">
        <w:t xml:space="preserve"> Līdz ar to energoefektivitātes ieguvumi pirms un pēc projekta īstenošanas nav savstarpēji salīdzināmi.  </w:t>
      </w:r>
    </w:p>
    <w:p w14:paraId="7D89F071" w14:textId="2B6A19FD" w:rsidR="00D057FD" w:rsidRPr="00004A20" w:rsidRDefault="00D057FD" w:rsidP="00004A20">
      <w:r w:rsidRPr="00004A20">
        <w:t xml:space="preserve">Līdz ar projekta īstenošanu, </w:t>
      </w:r>
      <w:r w:rsidRPr="003E4B87">
        <w:t>ex</w:t>
      </w:r>
      <w:r w:rsidR="003E4B87" w:rsidRPr="003E4B87">
        <w:t>-</w:t>
      </w:r>
      <w:r w:rsidRPr="003E4B87">
        <w:t>situ</w:t>
      </w:r>
      <w:r w:rsidRPr="00004A20">
        <w:t xml:space="preserve"> centra apmeklētāju skaits ir būtiski pieaudzis – no 25 662 apmeklētājiem 2007. gadā līdz 68 811 apmeklētājiem 2017. gadā, t.sk. arī ziemas sezonā, jo ir palielinājies skolēnu un studentu mācību ekskursiju skaits, kuras iepriekš nevarēja uzņemt (skatīt tabulu Nr. 4.</w:t>
      </w:r>
      <w:r w:rsidR="00F3225A">
        <w:t>3</w:t>
      </w:r>
      <w:r w:rsidRPr="00004A20">
        <w:t xml:space="preserve">.). </w:t>
      </w:r>
    </w:p>
    <w:p w14:paraId="2FDA2938" w14:textId="67649C39" w:rsidR="00D057FD" w:rsidRPr="00004A20" w:rsidRDefault="00D057FD" w:rsidP="00004A20">
      <w:pPr>
        <w:pStyle w:val="Caption"/>
        <w:keepNext/>
        <w:ind w:left="720"/>
        <w:jc w:val="center"/>
        <w:rPr>
          <w:b/>
          <w:bCs/>
          <w:i w:val="0"/>
          <w:iCs w:val="0"/>
          <w:color w:val="526D7C" w:themeColor="accent1" w:themeShade="BF"/>
          <w:sz w:val="20"/>
          <w:szCs w:val="20"/>
        </w:rPr>
      </w:pPr>
      <w:r w:rsidRPr="00004A20">
        <w:rPr>
          <w:b/>
          <w:bCs/>
          <w:i w:val="0"/>
          <w:iCs w:val="0"/>
          <w:color w:val="526D7C" w:themeColor="accent1" w:themeShade="BF"/>
          <w:sz w:val="20"/>
          <w:szCs w:val="20"/>
        </w:rPr>
        <w:t>Tabula Nr. 4.</w:t>
      </w:r>
      <w:r w:rsidR="00F3225A" w:rsidRPr="00004A20">
        <w:rPr>
          <w:b/>
          <w:bCs/>
          <w:i w:val="0"/>
          <w:iCs w:val="0"/>
          <w:color w:val="526D7C" w:themeColor="accent1" w:themeShade="BF"/>
          <w:sz w:val="20"/>
          <w:szCs w:val="20"/>
        </w:rPr>
        <w:t>3</w:t>
      </w:r>
      <w:r w:rsidRPr="00004A20">
        <w:rPr>
          <w:b/>
          <w:bCs/>
          <w:i w:val="0"/>
          <w:iCs w:val="0"/>
          <w:color w:val="526D7C" w:themeColor="accent1" w:themeShade="BF"/>
          <w:sz w:val="20"/>
          <w:szCs w:val="20"/>
        </w:rPr>
        <w:t>. NBD darbību raksturojošie rādītāji</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4881"/>
        <w:gridCol w:w="989"/>
        <w:gridCol w:w="975"/>
        <w:gridCol w:w="975"/>
      </w:tblGrid>
      <w:tr w:rsidR="00D057FD" w:rsidRPr="00D057FD" w14:paraId="358D62BD" w14:textId="77777777" w:rsidTr="00ED4133">
        <w:trPr>
          <w:jc w:val="center"/>
        </w:trPr>
        <w:tc>
          <w:tcPr>
            <w:tcW w:w="0" w:type="auto"/>
            <w:shd w:val="clear" w:color="auto" w:fill="7391A2" w:themeFill="accent1"/>
            <w:vAlign w:val="center"/>
          </w:tcPr>
          <w:p w14:paraId="5F6C2115"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NBD darbību raksturojošie rādītāji</w:t>
            </w:r>
          </w:p>
        </w:tc>
        <w:tc>
          <w:tcPr>
            <w:tcW w:w="0" w:type="auto"/>
            <w:shd w:val="clear" w:color="auto" w:fill="7391A2" w:themeFill="accent1"/>
            <w:vAlign w:val="center"/>
          </w:tcPr>
          <w:p w14:paraId="523E175E" w14:textId="1FC0B295" w:rsidR="00D057FD" w:rsidRPr="00004A20" w:rsidRDefault="00D057FD" w:rsidP="005C40C4">
            <w:pPr>
              <w:spacing w:before="0" w:after="0"/>
              <w:jc w:val="center"/>
              <w:rPr>
                <w:b/>
                <w:color w:val="FFFFFF" w:themeColor="background1"/>
                <w:sz w:val="20"/>
                <w:szCs w:val="20"/>
              </w:rPr>
            </w:pPr>
            <w:r w:rsidRPr="00004A20">
              <w:rPr>
                <w:b/>
                <w:bCs/>
                <w:color w:val="FFFFFF" w:themeColor="background1"/>
                <w:sz w:val="20"/>
                <w:szCs w:val="20"/>
              </w:rPr>
              <w:t>2007.</w:t>
            </w:r>
            <w:r w:rsidR="007E4B38">
              <w:rPr>
                <w:b/>
                <w:bCs/>
                <w:color w:val="FFFFFF" w:themeColor="background1"/>
                <w:sz w:val="20"/>
                <w:szCs w:val="20"/>
              </w:rPr>
              <w:t xml:space="preserve"> gads</w:t>
            </w:r>
          </w:p>
        </w:tc>
        <w:tc>
          <w:tcPr>
            <w:tcW w:w="0" w:type="auto"/>
            <w:shd w:val="clear" w:color="auto" w:fill="7391A2" w:themeFill="accent1"/>
            <w:vAlign w:val="center"/>
          </w:tcPr>
          <w:p w14:paraId="33134AD7" w14:textId="025CC0EB" w:rsidR="00D057FD" w:rsidRPr="00004A20" w:rsidRDefault="00D057FD" w:rsidP="005C40C4">
            <w:pPr>
              <w:spacing w:before="0" w:after="0"/>
              <w:jc w:val="center"/>
              <w:rPr>
                <w:b/>
                <w:color w:val="FFFFFF" w:themeColor="background1"/>
                <w:sz w:val="20"/>
                <w:szCs w:val="20"/>
              </w:rPr>
            </w:pPr>
            <w:r w:rsidRPr="00004A20">
              <w:rPr>
                <w:b/>
                <w:bCs/>
                <w:color w:val="FFFFFF" w:themeColor="background1"/>
                <w:sz w:val="20"/>
                <w:szCs w:val="20"/>
              </w:rPr>
              <w:t>2014.</w:t>
            </w:r>
            <w:r w:rsidR="007E4B38">
              <w:rPr>
                <w:b/>
                <w:bCs/>
                <w:color w:val="FFFFFF" w:themeColor="background1"/>
                <w:sz w:val="20"/>
                <w:szCs w:val="20"/>
              </w:rPr>
              <w:t xml:space="preserve"> gads</w:t>
            </w:r>
          </w:p>
        </w:tc>
        <w:tc>
          <w:tcPr>
            <w:tcW w:w="0" w:type="auto"/>
            <w:shd w:val="clear" w:color="auto" w:fill="7391A2" w:themeFill="accent1"/>
            <w:vAlign w:val="center"/>
          </w:tcPr>
          <w:p w14:paraId="062ADDD8" w14:textId="20C945A8" w:rsidR="00D057FD" w:rsidRPr="00004A20" w:rsidRDefault="00D057FD" w:rsidP="005C40C4">
            <w:pPr>
              <w:spacing w:before="0" w:after="0"/>
              <w:jc w:val="center"/>
              <w:rPr>
                <w:b/>
                <w:color w:val="FFFFFF" w:themeColor="background1"/>
                <w:sz w:val="20"/>
                <w:szCs w:val="20"/>
              </w:rPr>
            </w:pPr>
            <w:r w:rsidRPr="00004A20">
              <w:rPr>
                <w:b/>
                <w:bCs/>
                <w:color w:val="FFFFFF" w:themeColor="background1"/>
                <w:sz w:val="20"/>
                <w:szCs w:val="20"/>
              </w:rPr>
              <w:t>2017.</w:t>
            </w:r>
            <w:r w:rsidR="007E4B38">
              <w:rPr>
                <w:b/>
                <w:bCs/>
                <w:color w:val="FFFFFF" w:themeColor="background1"/>
                <w:sz w:val="20"/>
                <w:szCs w:val="20"/>
              </w:rPr>
              <w:t xml:space="preserve"> gads</w:t>
            </w:r>
          </w:p>
        </w:tc>
      </w:tr>
      <w:tr w:rsidR="00D057FD" w:rsidRPr="00D057FD" w14:paraId="6C0A0D63" w14:textId="77777777" w:rsidTr="00ED4133">
        <w:trPr>
          <w:jc w:val="center"/>
        </w:trPr>
        <w:tc>
          <w:tcPr>
            <w:tcW w:w="0" w:type="auto"/>
          </w:tcPr>
          <w:p w14:paraId="0C11BA24" w14:textId="77777777" w:rsidR="00D057FD" w:rsidRPr="00004A20" w:rsidRDefault="00D057FD" w:rsidP="005C40C4">
            <w:pPr>
              <w:spacing w:before="0" w:after="0"/>
              <w:rPr>
                <w:sz w:val="20"/>
                <w:szCs w:val="20"/>
              </w:rPr>
            </w:pPr>
            <w:r w:rsidRPr="00004A20">
              <w:rPr>
                <w:sz w:val="20"/>
                <w:szCs w:val="20"/>
              </w:rPr>
              <w:t>Informatīvu semināru, lekciju, un izglītojošu pasākumu skaits:</w:t>
            </w:r>
          </w:p>
        </w:tc>
        <w:tc>
          <w:tcPr>
            <w:tcW w:w="0" w:type="auto"/>
          </w:tcPr>
          <w:p w14:paraId="1F1EA383" w14:textId="77777777" w:rsidR="00D057FD" w:rsidRPr="00004A20" w:rsidRDefault="00D057FD" w:rsidP="005C40C4">
            <w:pPr>
              <w:spacing w:before="0" w:after="0"/>
              <w:jc w:val="center"/>
              <w:rPr>
                <w:sz w:val="20"/>
                <w:szCs w:val="20"/>
              </w:rPr>
            </w:pPr>
            <w:r w:rsidRPr="00004A20">
              <w:rPr>
                <w:sz w:val="20"/>
                <w:szCs w:val="20"/>
              </w:rPr>
              <w:t>82</w:t>
            </w:r>
          </w:p>
        </w:tc>
        <w:tc>
          <w:tcPr>
            <w:tcW w:w="0" w:type="auto"/>
          </w:tcPr>
          <w:p w14:paraId="7573A769" w14:textId="77777777" w:rsidR="00D057FD" w:rsidRPr="00004A20" w:rsidRDefault="00D057FD" w:rsidP="005C40C4">
            <w:pPr>
              <w:spacing w:before="0" w:after="0"/>
              <w:jc w:val="center"/>
              <w:rPr>
                <w:sz w:val="20"/>
                <w:szCs w:val="20"/>
              </w:rPr>
            </w:pPr>
            <w:r w:rsidRPr="00004A20">
              <w:rPr>
                <w:sz w:val="20"/>
                <w:szCs w:val="20"/>
              </w:rPr>
              <w:t>81</w:t>
            </w:r>
          </w:p>
        </w:tc>
        <w:tc>
          <w:tcPr>
            <w:tcW w:w="0" w:type="auto"/>
          </w:tcPr>
          <w:p w14:paraId="70EA6AA4" w14:textId="77777777" w:rsidR="00D057FD" w:rsidRPr="00004A20" w:rsidRDefault="00D057FD" w:rsidP="005C40C4">
            <w:pPr>
              <w:spacing w:before="0" w:after="0"/>
              <w:jc w:val="center"/>
              <w:rPr>
                <w:sz w:val="20"/>
                <w:szCs w:val="20"/>
              </w:rPr>
            </w:pPr>
            <w:r w:rsidRPr="00004A20">
              <w:rPr>
                <w:sz w:val="20"/>
                <w:szCs w:val="20"/>
              </w:rPr>
              <w:t>167</w:t>
            </w:r>
          </w:p>
        </w:tc>
      </w:tr>
      <w:tr w:rsidR="00D057FD" w:rsidRPr="00D057FD" w14:paraId="3DD0E136" w14:textId="77777777" w:rsidTr="00ED4133">
        <w:trPr>
          <w:jc w:val="center"/>
        </w:trPr>
        <w:tc>
          <w:tcPr>
            <w:tcW w:w="0" w:type="auto"/>
          </w:tcPr>
          <w:p w14:paraId="58B079E3" w14:textId="2073B682" w:rsidR="00D057FD" w:rsidRPr="00004A20" w:rsidRDefault="00D057FD" w:rsidP="005C40C4">
            <w:pPr>
              <w:spacing w:before="0" w:after="0"/>
              <w:rPr>
                <w:sz w:val="20"/>
                <w:szCs w:val="20"/>
              </w:rPr>
            </w:pPr>
            <w:r w:rsidRPr="00ED4133">
              <w:rPr>
                <w:sz w:val="20"/>
                <w:szCs w:val="20"/>
              </w:rPr>
              <w:t>Ex</w:t>
            </w:r>
            <w:r w:rsidR="003E4B87" w:rsidRPr="00ED4133">
              <w:rPr>
                <w:sz w:val="20"/>
                <w:szCs w:val="20"/>
              </w:rPr>
              <w:t>-</w:t>
            </w:r>
            <w:r w:rsidRPr="00ED4133">
              <w:rPr>
                <w:sz w:val="20"/>
                <w:szCs w:val="20"/>
              </w:rPr>
              <w:t>situ</w:t>
            </w:r>
            <w:r w:rsidRPr="00004A20">
              <w:rPr>
                <w:sz w:val="20"/>
                <w:szCs w:val="20"/>
              </w:rPr>
              <w:t xml:space="preserve"> centra apmeklētāju skaits</w:t>
            </w:r>
          </w:p>
        </w:tc>
        <w:tc>
          <w:tcPr>
            <w:tcW w:w="0" w:type="auto"/>
          </w:tcPr>
          <w:p w14:paraId="0540DB1A" w14:textId="77777777" w:rsidR="00D057FD" w:rsidRPr="00004A20" w:rsidRDefault="00D057FD" w:rsidP="005C40C4">
            <w:pPr>
              <w:spacing w:before="0" w:after="0"/>
              <w:jc w:val="center"/>
              <w:rPr>
                <w:sz w:val="20"/>
                <w:szCs w:val="20"/>
              </w:rPr>
            </w:pPr>
            <w:r w:rsidRPr="00004A20">
              <w:rPr>
                <w:sz w:val="20"/>
                <w:szCs w:val="20"/>
              </w:rPr>
              <w:t>25 662</w:t>
            </w:r>
          </w:p>
        </w:tc>
        <w:tc>
          <w:tcPr>
            <w:tcW w:w="0" w:type="auto"/>
          </w:tcPr>
          <w:p w14:paraId="24221B8F" w14:textId="77777777" w:rsidR="00D057FD" w:rsidRPr="00004A20" w:rsidRDefault="00D057FD" w:rsidP="005C40C4">
            <w:pPr>
              <w:spacing w:before="0" w:after="0"/>
              <w:jc w:val="center"/>
              <w:rPr>
                <w:sz w:val="20"/>
                <w:szCs w:val="20"/>
              </w:rPr>
            </w:pPr>
            <w:r w:rsidRPr="00004A20">
              <w:rPr>
                <w:sz w:val="20"/>
                <w:szCs w:val="20"/>
              </w:rPr>
              <w:t>31 152</w:t>
            </w:r>
          </w:p>
        </w:tc>
        <w:tc>
          <w:tcPr>
            <w:tcW w:w="0" w:type="auto"/>
          </w:tcPr>
          <w:p w14:paraId="4B880FBF" w14:textId="77777777" w:rsidR="00D057FD" w:rsidRPr="00004A20" w:rsidRDefault="00D057FD" w:rsidP="005C40C4">
            <w:pPr>
              <w:spacing w:before="0" w:after="0"/>
              <w:jc w:val="center"/>
              <w:rPr>
                <w:sz w:val="20"/>
                <w:szCs w:val="20"/>
              </w:rPr>
            </w:pPr>
            <w:r w:rsidRPr="00004A20">
              <w:rPr>
                <w:sz w:val="20"/>
                <w:szCs w:val="20"/>
              </w:rPr>
              <w:t>68 811</w:t>
            </w:r>
          </w:p>
        </w:tc>
      </w:tr>
      <w:tr w:rsidR="00D057FD" w:rsidRPr="00D057FD" w14:paraId="3BF4D374" w14:textId="77777777" w:rsidTr="00ED4133">
        <w:trPr>
          <w:jc w:val="center"/>
        </w:trPr>
        <w:tc>
          <w:tcPr>
            <w:tcW w:w="0" w:type="auto"/>
          </w:tcPr>
          <w:p w14:paraId="115CB1C2" w14:textId="122D6A87" w:rsidR="00D057FD" w:rsidRPr="00004A20" w:rsidRDefault="00D057FD" w:rsidP="005C40C4">
            <w:pPr>
              <w:spacing w:before="0" w:after="0"/>
              <w:rPr>
                <w:sz w:val="20"/>
                <w:szCs w:val="20"/>
              </w:rPr>
            </w:pPr>
            <w:r w:rsidRPr="00ED4133">
              <w:rPr>
                <w:sz w:val="20"/>
                <w:szCs w:val="20"/>
              </w:rPr>
              <w:t>Ex</w:t>
            </w:r>
            <w:r w:rsidR="003E4B87" w:rsidRPr="00ED4133">
              <w:rPr>
                <w:sz w:val="20"/>
                <w:szCs w:val="20"/>
              </w:rPr>
              <w:t>-</w:t>
            </w:r>
            <w:r w:rsidRPr="00ED4133">
              <w:rPr>
                <w:sz w:val="20"/>
                <w:szCs w:val="20"/>
              </w:rPr>
              <w:t>situ</w:t>
            </w:r>
            <w:r w:rsidRPr="00004A20">
              <w:rPr>
                <w:sz w:val="20"/>
                <w:szCs w:val="20"/>
              </w:rPr>
              <w:t xml:space="preserve"> uzturēto taksonu skaits</w:t>
            </w:r>
          </w:p>
        </w:tc>
        <w:tc>
          <w:tcPr>
            <w:tcW w:w="0" w:type="auto"/>
          </w:tcPr>
          <w:p w14:paraId="2C1C0A7D" w14:textId="77777777" w:rsidR="00D057FD" w:rsidRPr="00004A20" w:rsidRDefault="00D057FD" w:rsidP="005C40C4">
            <w:pPr>
              <w:spacing w:before="0" w:after="0"/>
              <w:jc w:val="center"/>
              <w:rPr>
                <w:sz w:val="20"/>
                <w:szCs w:val="20"/>
              </w:rPr>
            </w:pPr>
            <w:r w:rsidRPr="00004A20">
              <w:rPr>
                <w:sz w:val="20"/>
                <w:szCs w:val="20"/>
              </w:rPr>
              <w:t>15 044</w:t>
            </w:r>
          </w:p>
        </w:tc>
        <w:tc>
          <w:tcPr>
            <w:tcW w:w="0" w:type="auto"/>
          </w:tcPr>
          <w:p w14:paraId="4ACB1AED" w14:textId="77777777" w:rsidR="00D057FD" w:rsidRPr="00004A20" w:rsidRDefault="00D057FD" w:rsidP="005C40C4">
            <w:pPr>
              <w:spacing w:before="0" w:after="0"/>
              <w:jc w:val="center"/>
              <w:rPr>
                <w:sz w:val="20"/>
                <w:szCs w:val="20"/>
              </w:rPr>
            </w:pPr>
            <w:r w:rsidRPr="00004A20">
              <w:rPr>
                <w:sz w:val="20"/>
                <w:szCs w:val="20"/>
              </w:rPr>
              <w:t>15 005</w:t>
            </w:r>
          </w:p>
        </w:tc>
        <w:tc>
          <w:tcPr>
            <w:tcW w:w="0" w:type="auto"/>
          </w:tcPr>
          <w:p w14:paraId="6CD4D4CE" w14:textId="77777777" w:rsidR="00D057FD" w:rsidRPr="00004A20" w:rsidRDefault="00D057FD" w:rsidP="005C40C4">
            <w:pPr>
              <w:spacing w:before="0" w:after="0"/>
              <w:jc w:val="center"/>
              <w:rPr>
                <w:sz w:val="20"/>
                <w:szCs w:val="20"/>
              </w:rPr>
            </w:pPr>
            <w:r w:rsidRPr="00004A20">
              <w:rPr>
                <w:sz w:val="20"/>
                <w:szCs w:val="20"/>
              </w:rPr>
              <w:t>13 515</w:t>
            </w:r>
          </w:p>
        </w:tc>
      </w:tr>
      <w:tr w:rsidR="00D057FD" w:rsidRPr="00D057FD" w14:paraId="4423F818" w14:textId="77777777" w:rsidTr="00ED4133">
        <w:trPr>
          <w:jc w:val="center"/>
        </w:trPr>
        <w:tc>
          <w:tcPr>
            <w:tcW w:w="0" w:type="auto"/>
          </w:tcPr>
          <w:p w14:paraId="3A60E348" w14:textId="735C7397" w:rsidR="00D057FD" w:rsidRPr="00004A20" w:rsidRDefault="00D057FD" w:rsidP="005C40C4">
            <w:pPr>
              <w:spacing w:before="0" w:after="0"/>
              <w:rPr>
                <w:sz w:val="20"/>
                <w:szCs w:val="20"/>
              </w:rPr>
            </w:pPr>
            <w:r w:rsidRPr="00ED4133">
              <w:rPr>
                <w:sz w:val="20"/>
                <w:szCs w:val="20"/>
              </w:rPr>
              <w:t>Ex</w:t>
            </w:r>
            <w:r w:rsidR="003E4B87" w:rsidRPr="00ED4133">
              <w:rPr>
                <w:sz w:val="20"/>
                <w:szCs w:val="20"/>
              </w:rPr>
              <w:t>-</w:t>
            </w:r>
            <w:r w:rsidRPr="00ED4133">
              <w:rPr>
                <w:sz w:val="20"/>
                <w:szCs w:val="20"/>
              </w:rPr>
              <w:t>situ</w:t>
            </w:r>
            <w:r w:rsidRPr="00004A20">
              <w:rPr>
                <w:sz w:val="20"/>
                <w:szCs w:val="20"/>
              </w:rPr>
              <w:t xml:space="preserve"> uzturēto genofonda vienību skaits</w:t>
            </w:r>
          </w:p>
        </w:tc>
        <w:tc>
          <w:tcPr>
            <w:tcW w:w="0" w:type="auto"/>
          </w:tcPr>
          <w:p w14:paraId="31FC0857" w14:textId="77777777" w:rsidR="00D057FD" w:rsidRPr="00004A20" w:rsidRDefault="00D057FD" w:rsidP="005C40C4">
            <w:pPr>
              <w:spacing w:before="0" w:after="0"/>
              <w:jc w:val="center"/>
              <w:rPr>
                <w:sz w:val="20"/>
                <w:szCs w:val="20"/>
              </w:rPr>
            </w:pPr>
            <w:r w:rsidRPr="00004A20">
              <w:rPr>
                <w:sz w:val="20"/>
                <w:szCs w:val="20"/>
              </w:rPr>
              <w:t>31 942</w:t>
            </w:r>
          </w:p>
        </w:tc>
        <w:tc>
          <w:tcPr>
            <w:tcW w:w="0" w:type="auto"/>
          </w:tcPr>
          <w:p w14:paraId="2CD8BA83" w14:textId="77777777" w:rsidR="00D057FD" w:rsidRPr="00004A20" w:rsidRDefault="00D057FD" w:rsidP="005C40C4">
            <w:pPr>
              <w:spacing w:before="0" w:after="0"/>
              <w:jc w:val="center"/>
              <w:rPr>
                <w:sz w:val="20"/>
                <w:szCs w:val="20"/>
              </w:rPr>
            </w:pPr>
            <w:r w:rsidRPr="00004A20">
              <w:rPr>
                <w:sz w:val="20"/>
                <w:szCs w:val="20"/>
              </w:rPr>
              <w:t>27 225</w:t>
            </w:r>
          </w:p>
        </w:tc>
        <w:tc>
          <w:tcPr>
            <w:tcW w:w="0" w:type="auto"/>
          </w:tcPr>
          <w:p w14:paraId="11780351" w14:textId="77777777" w:rsidR="00D057FD" w:rsidRPr="00004A20" w:rsidRDefault="00D057FD" w:rsidP="005C40C4">
            <w:pPr>
              <w:spacing w:before="0" w:after="0"/>
              <w:jc w:val="center"/>
              <w:rPr>
                <w:sz w:val="20"/>
                <w:szCs w:val="20"/>
              </w:rPr>
            </w:pPr>
            <w:r w:rsidRPr="00004A20">
              <w:rPr>
                <w:sz w:val="20"/>
                <w:szCs w:val="20"/>
              </w:rPr>
              <w:t>24 570</w:t>
            </w:r>
          </w:p>
        </w:tc>
      </w:tr>
      <w:tr w:rsidR="00D057FD" w:rsidRPr="00D057FD" w14:paraId="25AA6323" w14:textId="77777777" w:rsidTr="00ED4133">
        <w:trPr>
          <w:jc w:val="center"/>
        </w:trPr>
        <w:tc>
          <w:tcPr>
            <w:tcW w:w="0" w:type="auto"/>
          </w:tcPr>
          <w:p w14:paraId="32F17701" w14:textId="77777777" w:rsidR="00D057FD" w:rsidRPr="00004A20" w:rsidRDefault="00D057FD" w:rsidP="005C40C4">
            <w:pPr>
              <w:spacing w:before="0" w:after="0"/>
              <w:rPr>
                <w:sz w:val="20"/>
                <w:szCs w:val="20"/>
              </w:rPr>
            </w:pPr>
            <w:r w:rsidRPr="00004A20">
              <w:rPr>
                <w:sz w:val="20"/>
                <w:szCs w:val="20"/>
              </w:rPr>
              <w:t>Uzturēto herbāriju paraugu (lapu) skaits</w:t>
            </w:r>
          </w:p>
        </w:tc>
        <w:tc>
          <w:tcPr>
            <w:tcW w:w="0" w:type="auto"/>
          </w:tcPr>
          <w:p w14:paraId="746F235F" w14:textId="77777777" w:rsidR="00D057FD" w:rsidRPr="00004A20" w:rsidRDefault="00D057FD" w:rsidP="005C40C4">
            <w:pPr>
              <w:spacing w:before="0" w:after="0"/>
              <w:jc w:val="center"/>
              <w:rPr>
                <w:sz w:val="20"/>
                <w:szCs w:val="20"/>
              </w:rPr>
            </w:pPr>
            <w:r w:rsidRPr="00004A20">
              <w:rPr>
                <w:sz w:val="20"/>
                <w:szCs w:val="20"/>
              </w:rPr>
              <w:t>50 000</w:t>
            </w:r>
          </w:p>
        </w:tc>
        <w:tc>
          <w:tcPr>
            <w:tcW w:w="0" w:type="auto"/>
          </w:tcPr>
          <w:p w14:paraId="66ACF4B0" w14:textId="77777777" w:rsidR="00D057FD" w:rsidRPr="00004A20" w:rsidRDefault="00D057FD" w:rsidP="005C40C4">
            <w:pPr>
              <w:spacing w:before="0" w:after="0"/>
              <w:jc w:val="center"/>
              <w:rPr>
                <w:sz w:val="20"/>
                <w:szCs w:val="20"/>
              </w:rPr>
            </w:pPr>
            <w:r w:rsidRPr="00004A20">
              <w:rPr>
                <w:sz w:val="20"/>
                <w:szCs w:val="20"/>
              </w:rPr>
              <w:t>50 421</w:t>
            </w:r>
          </w:p>
        </w:tc>
        <w:tc>
          <w:tcPr>
            <w:tcW w:w="0" w:type="auto"/>
          </w:tcPr>
          <w:p w14:paraId="1433E379" w14:textId="77777777" w:rsidR="00D057FD" w:rsidRPr="00004A20" w:rsidRDefault="00D057FD" w:rsidP="005C40C4">
            <w:pPr>
              <w:spacing w:before="0" w:after="0"/>
              <w:jc w:val="center"/>
              <w:rPr>
                <w:sz w:val="20"/>
                <w:szCs w:val="20"/>
              </w:rPr>
            </w:pPr>
            <w:r w:rsidRPr="00004A20">
              <w:rPr>
                <w:sz w:val="20"/>
                <w:szCs w:val="20"/>
              </w:rPr>
              <w:t>50 385</w:t>
            </w:r>
          </w:p>
        </w:tc>
      </w:tr>
    </w:tbl>
    <w:p w14:paraId="14AA08D0" w14:textId="3CCB4AB0" w:rsidR="00D057FD" w:rsidRPr="00004A20" w:rsidRDefault="00D057FD" w:rsidP="00004A20">
      <w:pPr>
        <w:ind w:left="360"/>
        <w:jc w:val="center"/>
        <w:rPr>
          <w:i/>
          <w:iCs/>
          <w:sz w:val="20"/>
          <w:szCs w:val="20"/>
        </w:rPr>
      </w:pPr>
      <w:r w:rsidRPr="00004A20">
        <w:rPr>
          <w:i/>
          <w:iCs/>
          <w:sz w:val="20"/>
          <w:szCs w:val="20"/>
        </w:rPr>
        <w:t xml:space="preserve">Avots: </w:t>
      </w:r>
      <w:r w:rsidR="00597107">
        <w:rPr>
          <w:i/>
          <w:iCs/>
          <w:sz w:val="20"/>
          <w:szCs w:val="20"/>
        </w:rPr>
        <w:t xml:space="preserve">Autoru veidots, balstoties uz </w:t>
      </w:r>
      <w:r w:rsidRPr="00004A20">
        <w:rPr>
          <w:i/>
          <w:iCs/>
          <w:sz w:val="20"/>
          <w:szCs w:val="20"/>
        </w:rPr>
        <w:t>NBD gada pārskatiem</w:t>
      </w:r>
    </w:p>
    <w:p w14:paraId="70CE981D" w14:textId="3952B2F0" w:rsidR="00246231" w:rsidRDefault="00246231" w:rsidP="00C91423">
      <w:r w:rsidRPr="00ED4133">
        <w:t>Ex</w:t>
      </w:r>
      <w:r w:rsidR="003E4B87" w:rsidRPr="00ED4133">
        <w:t>-</w:t>
      </w:r>
      <w:r w:rsidRPr="00ED4133">
        <w:t>situ</w:t>
      </w:r>
      <w:r w:rsidRPr="00246231">
        <w:t>, t</w:t>
      </w:r>
      <w:r w:rsidR="004336C2">
        <w:t>.sk. i</w:t>
      </w:r>
      <w:r w:rsidRPr="00ED4133">
        <w:t>n vitro</w:t>
      </w:r>
      <w:r w:rsidRPr="00246231">
        <w:t xml:space="preserve"> NBD uzturēto Latvijas reto un aizsargājamo augu taksonu skaits – 72 (neskaitot </w:t>
      </w:r>
      <w:r w:rsidRPr="00ED4133">
        <w:t>in</w:t>
      </w:r>
      <w:r w:rsidR="003E4B87" w:rsidRPr="00ED4133">
        <w:t>-</w:t>
      </w:r>
      <w:r w:rsidRPr="00ED4133">
        <w:t>situ</w:t>
      </w:r>
      <w:r w:rsidRPr="00246231">
        <w:t xml:space="preserve"> un taksonus, kuri tiek uzturēti tikai eksperimenta līmenī), ievērojami pieaudzis uzturēto nacionālās selekcijas šķirņu genofonda īpatsvars – šobrīd 1007 taksoni. </w:t>
      </w:r>
      <w:r w:rsidRPr="00004A20">
        <w:t xml:space="preserve">Taču pēdējā desmitgadē ir arī samazinājies NBD </w:t>
      </w:r>
      <w:r w:rsidRPr="003E4B87">
        <w:t>ex</w:t>
      </w:r>
      <w:r w:rsidR="003E4B87" w:rsidRPr="003E4B87">
        <w:t>-</w:t>
      </w:r>
      <w:r w:rsidRPr="003E4B87">
        <w:t>situ</w:t>
      </w:r>
      <w:r w:rsidRPr="00004A20">
        <w:t xml:space="preserve"> uzturēto taksonu un genofonda vienību skaits</w:t>
      </w:r>
      <w:r>
        <w:t xml:space="preserve"> </w:t>
      </w:r>
      <w:r w:rsidRPr="00004A20">
        <w:t>(skatīt tabulu Nr. 4.</w:t>
      </w:r>
      <w:r>
        <w:t>3</w:t>
      </w:r>
      <w:r w:rsidRPr="00004A20">
        <w:t>.).</w:t>
      </w:r>
      <w:r>
        <w:t xml:space="preserve"> Tam ir vairāki iemesli:</w:t>
      </w:r>
    </w:p>
    <w:p w14:paraId="5E8B3F64" w14:textId="34A76812" w:rsidR="00246231" w:rsidRDefault="00246231" w:rsidP="006F79B4">
      <w:pPr>
        <w:pStyle w:val="ListParagraph"/>
        <w:numPr>
          <w:ilvl w:val="0"/>
          <w:numId w:val="101"/>
        </w:numPr>
      </w:pPr>
      <w:r>
        <w:t xml:space="preserve">Liela daļa saņemto augu ir izrādījušies hibrīdi vai piedēvētajam taksonam neatbilstoši un nereti to var konstatēt tikai pēc vairākiem gadiem – pēc ziediem vai augļiem, šie augi pēc fakta konstatācijas tiek izņemti no kolekcijas. Kolekciju izvērtēšanas process notiek pastāvīgi, taču bija sakrājies un aizkavējies nepietiekamas </w:t>
      </w:r>
      <w:r w:rsidR="00B72444">
        <w:t>finanšu</w:t>
      </w:r>
      <w:r>
        <w:t xml:space="preserve"> un cilvēkresursu kapacitātes dēļ, - tādēļ ir šis salīdzinoši straujais kritums pēdējos gados.</w:t>
      </w:r>
    </w:p>
    <w:p w14:paraId="1F0BBAE5" w14:textId="3A0DA0C2" w:rsidR="00246231" w:rsidRDefault="00246231" w:rsidP="006F79B4">
      <w:pPr>
        <w:pStyle w:val="ListParagraph"/>
        <w:numPr>
          <w:ilvl w:val="0"/>
          <w:numId w:val="101"/>
        </w:numPr>
      </w:pPr>
      <w:r>
        <w:lastRenderedPageBreak/>
        <w:t xml:space="preserve">NBD ir atteicies no tiem citzemju taksoniem vai genofonda vienībām, kuri ir izrādījušies nepiemēroti audzēšanas apstākļiem Salaspilī (regulāri salstoši vai citādi neizturīgi). </w:t>
      </w:r>
    </w:p>
    <w:p w14:paraId="32589BC6" w14:textId="7C6DCF59" w:rsidR="00246231" w:rsidRDefault="00246231" w:rsidP="006F79B4">
      <w:pPr>
        <w:pStyle w:val="ListParagraph"/>
        <w:numPr>
          <w:ilvl w:val="0"/>
          <w:numId w:val="101"/>
        </w:numPr>
      </w:pPr>
      <w:r>
        <w:t>Vēsturiski pārblīvēto stādījumu kopšana</w:t>
      </w:r>
      <w:r w:rsidR="00D524CC">
        <w:t>,</w:t>
      </w:r>
      <w:r>
        <w:t xml:space="preserve"> t.sk. retināšana. Retināt sablīvētos stādījumus ir aktuāli, lai nodrošinātu adekv</w:t>
      </w:r>
      <w:r w:rsidR="00D524CC">
        <w:t>ātu dzīves telpu paliekošajiem</w:t>
      </w:r>
      <w:r>
        <w:t>, kā arī lai mazinātu kaitēkļu un slimību savairošanās risku. Ja</w:t>
      </w:r>
      <w:r w:rsidR="00D524CC">
        <w:t xml:space="preserve"> augi ir vērtīgi un pārstādāmi</w:t>
      </w:r>
      <w:r>
        <w:t xml:space="preserve"> tos iespēju robežās tiek mēģināts pārstādīt brīvajās platībās. </w:t>
      </w:r>
    </w:p>
    <w:p w14:paraId="4678A1F0" w14:textId="0CEB1A32" w:rsidR="00D057FD" w:rsidRDefault="00C91423" w:rsidP="00C91423">
      <w:r w:rsidRPr="00A73DF2">
        <w:t>3.4.1.3. aktivitātes iznākuma rādītājs bija kolekciju skaits, kurām nodrošināt</w:t>
      </w:r>
      <w:r w:rsidR="003C3515">
        <w:t>i</w:t>
      </w:r>
      <w:r w:rsidRPr="00A73DF2">
        <w:t xml:space="preserve"> optimāli uzturēšanas apstākļi. Kopumā projekta ietvaros šādi apstākļi tika nodrošināti 5 NBD kolekcijām. Līdz ar to projekta gaitā vienas kolekcijas apstākļu uzlabošanai tika ieguldīti nedaudz vairāk kā 600 tūkst</w:t>
      </w:r>
      <w:r w:rsidR="003C3515">
        <w:t>.</w:t>
      </w:r>
      <w:r w:rsidRPr="00A73DF2">
        <w:t xml:space="preserve"> EUR. Taču jāņem vērā, ka projekta aktivitātes nebija vērstas tikai uz kolekciju saglabāšanu, bet daudz plašāku funkciju klāstu, kas saistās ar NBD infrastruktūras atjaunošanu.</w:t>
      </w:r>
    </w:p>
    <w:p w14:paraId="37C3CD2E" w14:textId="77777777" w:rsidR="00D057FD" w:rsidRPr="00004A20" w:rsidRDefault="00D057FD" w:rsidP="00D057FD">
      <w:r w:rsidRPr="00004A20">
        <w:t xml:space="preserve">3.4.1.3. aktivitātes īstenošana ir nodrošinājusi nacionālas nozīmes augu sugu kolekciju apstākļu uzlabošanu, kā arī kolekciju un krājumu pieejamību. Uzturot NBD kolekcijas, tiek nodrošināta augu genofonda resursu saglabāšana, līdz ar to tiek pildītas valsts uzņemtās starptautiskās saistības - Riodežaneiro, Ramsāres un Vašingtonas konvenciju prasības. </w:t>
      </w:r>
    </w:p>
    <w:p w14:paraId="6DA336F3" w14:textId="77777777" w:rsidR="00D057FD" w:rsidRPr="00004A20" w:rsidRDefault="00D057FD" w:rsidP="00D057FD">
      <w:r w:rsidRPr="00004A20">
        <w:t>3.5.1.3.</w:t>
      </w:r>
      <w:r w:rsidRPr="00004A20">
        <w:rPr>
          <w:b/>
        </w:rPr>
        <w:t xml:space="preserve"> </w:t>
      </w:r>
      <w:r w:rsidRPr="00004A20">
        <w:t>aktivitāte bija vērsta uz vairāku problēmu risināšanu. Daļai Natura 2000 teritoriju trūka nepieciešamās infrastruktūras, bet apmeklētājiem netika nodrošināta informācija par īpaši aizsargājamo dabas teritoriju robežām, apmeklēšanas noteikumiem un apskates objektiem. Tā rezultātā teritorijas tika apmeklētas nepiemērotos laikos, neatbilstošos veidos, tika apmeklētas un noslogotas īpaši jutīgas zonas, tādējādi nodarot kaitējumu dabas vērtībām un palielinot esošās tūrisma infrastruktūras noslodzi, kas paātrina tās nolietošanos un veicina dabas vērtību degradāciju. Nepietiekami attīstīta bija arī atkritumu apsaimniekošanas infrastruktūra un atpūtas vietu daudzums.</w:t>
      </w:r>
    </w:p>
    <w:p w14:paraId="297FEEEE" w14:textId="19CA3663" w:rsidR="00D057FD" w:rsidRPr="00004A20" w:rsidRDefault="00D057FD" w:rsidP="00D057FD">
      <w:r w:rsidRPr="00004A20">
        <w:t>Lai novērstu šīs problēmas, 3.5.1.3.</w:t>
      </w:r>
      <w:r w:rsidRPr="00004A20">
        <w:rPr>
          <w:b/>
          <w:bCs/>
        </w:rPr>
        <w:t xml:space="preserve"> </w:t>
      </w:r>
      <w:r w:rsidRPr="00004A20">
        <w:t xml:space="preserve">aktivitātes ieviešanas rezultātā tika izveidoti jaunu taku maršruti un plaša </w:t>
      </w:r>
      <w:r w:rsidRPr="00004A20">
        <w:rPr>
          <w:bCs/>
        </w:rPr>
        <w:t>tūrisma infrastruktūra</w:t>
      </w:r>
      <w:r w:rsidRPr="00004A20">
        <w:rPr>
          <w:b/>
          <w:bCs/>
        </w:rPr>
        <w:t xml:space="preserve"> </w:t>
      </w:r>
      <w:r w:rsidRPr="00004A20">
        <w:t>(skatīt tabulu 4.</w:t>
      </w:r>
      <w:r w:rsidR="00F3225A">
        <w:t>4</w:t>
      </w:r>
      <w:r w:rsidRPr="00004A20">
        <w:t xml:space="preserve">.): takas (t.sk. laipu, trepju, tiltiņu), atpūtas vietas, informatīvās zīmes, norādes, informācijas stendi, apmeklētāju transportam paredzēta infrastruktūra (velosipēdu novietnes, pievedceļi, stāvlaukumi u.c.), skatu torņi un informatīvie stendi par Natura 2000 teritorijās izveidoto infrastruktūru izveide. Tika uzstādītas tualetes un atkritumu konteineri, kas palīdzēja novērst nekontrolētu atkritumu izmešanu un teritoriju piesārņojumu. </w:t>
      </w:r>
      <w:r w:rsidRPr="00004A20">
        <w:rPr>
          <w:rFonts w:eastAsia="Garamond" w:cs="Garamond"/>
          <w:szCs w:val="24"/>
        </w:rPr>
        <w:t>Taču pašlaik DAP ir mainījusi pieeju atkritumu apsaimniekošanā, mudinot apmeklētājus atkritumus neatstāt ĪADT, bet iznest ārā pašiem, jo atkritumu izvešana no attālākām aizsargājamajām teritorijām ir izrādījusies dārga. Savukārt apmeklētāju vides apziņas līmenis, lai nodrošinātu teritoriju vides sakoptību, var būt nepietiekošs un teritoriju sakopšanas izmaksas augstas.</w:t>
      </w:r>
    </w:p>
    <w:p w14:paraId="2BFDF49B" w14:textId="6608A3D6" w:rsidR="00D057FD" w:rsidRDefault="00D057FD" w:rsidP="0CF61E71">
      <w:r w:rsidRPr="00004A20">
        <w:t>Lai optimizētu apmeklētāju plūsmas tika izveidotas labiekārtotas atpūtas un interaktīvo nodarbību vietas un visbiežāk apmeklētajos objektos tika izbūvēti skatu torņi un platformas. Stāvlaukumu izbūve nodrošināja autotransporta piemērotu novietošanu, bet speciālas norobežojošās konstrukcijas, palīdzēja novērst neatļautu pārvietošanos ar autotransportu. Izziņas infrastruktūra tika pilnveidota, izveidojot dabas takas un dabas klasi, kas paredz arī interaktīvo nodarbību vietu ar dabas izglītības elementiem.</w:t>
      </w:r>
    </w:p>
    <w:p w14:paraId="74822A39" w14:textId="409AB29C" w:rsidR="000C7788" w:rsidRDefault="000C7788" w:rsidP="0CF61E71"/>
    <w:p w14:paraId="09C2E5B7" w14:textId="14F34532" w:rsidR="000C7788" w:rsidRDefault="000C7788" w:rsidP="0CF61E71"/>
    <w:p w14:paraId="53B24CFB" w14:textId="7A400D66" w:rsidR="000C7788" w:rsidRDefault="000C7788" w:rsidP="0CF61E71"/>
    <w:p w14:paraId="064F088E" w14:textId="77777777" w:rsidR="000C7788" w:rsidRPr="00004A20" w:rsidRDefault="000C7788" w:rsidP="0CF61E71"/>
    <w:p w14:paraId="489DB779" w14:textId="7D953B38" w:rsidR="00D057FD" w:rsidRPr="00004A20" w:rsidRDefault="00D057FD" w:rsidP="00D057FD">
      <w:pPr>
        <w:pStyle w:val="Caption"/>
        <w:keepNext/>
        <w:jc w:val="center"/>
        <w:rPr>
          <w:b/>
          <w:i w:val="0"/>
          <w:color w:val="526D7C" w:themeColor="accent1" w:themeShade="BF"/>
          <w:sz w:val="20"/>
          <w:szCs w:val="20"/>
        </w:rPr>
      </w:pPr>
      <w:r w:rsidRPr="00004A20">
        <w:rPr>
          <w:b/>
          <w:i w:val="0"/>
          <w:color w:val="526D7C" w:themeColor="accent1" w:themeShade="BF"/>
          <w:sz w:val="20"/>
          <w:szCs w:val="20"/>
        </w:rPr>
        <w:lastRenderedPageBreak/>
        <w:t>Tabula Nr. 4.</w:t>
      </w:r>
      <w:r w:rsidR="00F3225A">
        <w:rPr>
          <w:b/>
          <w:i w:val="0"/>
          <w:color w:val="526D7C" w:themeColor="accent1" w:themeShade="BF"/>
          <w:sz w:val="20"/>
          <w:szCs w:val="20"/>
        </w:rPr>
        <w:t>4</w:t>
      </w:r>
      <w:r w:rsidRPr="00004A20">
        <w:rPr>
          <w:b/>
          <w:i w:val="0"/>
          <w:color w:val="526D7C" w:themeColor="accent1" w:themeShade="BF"/>
          <w:sz w:val="20"/>
          <w:szCs w:val="20"/>
        </w:rPr>
        <w:t>. Aktivitātes “Infrastruktūras izveide Natura 2000 teritorijās” ietvaros izveidotā tūrisma infrastruktūra</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3542"/>
        <w:gridCol w:w="1404"/>
        <w:gridCol w:w="1149"/>
        <w:gridCol w:w="1149"/>
        <w:gridCol w:w="966"/>
        <w:gridCol w:w="1134"/>
      </w:tblGrid>
      <w:tr w:rsidR="00D057FD" w:rsidRPr="00D057FD" w14:paraId="0026EE38" w14:textId="77777777" w:rsidTr="00ED4133">
        <w:trPr>
          <w:tblHeader/>
        </w:trPr>
        <w:tc>
          <w:tcPr>
            <w:tcW w:w="1895" w:type="pct"/>
            <w:shd w:val="clear" w:color="auto" w:fill="7391A2" w:themeFill="accent1"/>
            <w:tcMar>
              <w:top w:w="0" w:type="dxa"/>
              <w:left w:w="108" w:type="dxa"/>
              <w:bottom w:w="0" w:type="dxa"/>
              <w:right w:w="108" w:type="dxa"/>
            </w:tcMar>
            <w:hideMark/>
          </w:tcPr>
          <w:p w14:paraId="65947CA3"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Svarīgākie rezultāti</w:t>
            </w:r>
          </w:p>
        </w:tc>
        <w:tc>
          <w:tcPr>
            <w:tcW w:w="751" w:type="pct"/>
            <w:shd w:val="clear" w:color="auto" w:fill="7391A2" w:themeFill="accent1"/>
            <w:tcMar>
              <w:top w:w="0" w:type="dxa"/>
              <w:left w:w="108" w:type="dxa"/>
              <w:bottom w:w="0" w:type="dxa"/>
              <w:right w:w="108" w:type="dxa"/>
            </w:tcMar>
            <w:hideMark/>
          </w:tcPr>
          <w:p w14:paraId="0C7E77B3"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Mērvienība</w:t>
            </w:r>
          </w:p>
        </w:tc>
        <w:tc>
          <w:tcPr>
            <w:tcW w:w="615" w:type="pct"/>
            <w:shd w:val="clear" w:color="auto" w:fill="7391A2" w:themeFill="accent1"/>
            <w:tcMar>
              <w:top w:w="0" w:type="dxa"/>
              <w:left w:w="108" w:type="dxa"/>
              <w:bottom w:w="0" w:type="dxa"/>
              <w:right w:w="108" w:type="dxa"/>
            </w:tcMar>
            <w:hideMark/>
          </w:tcPr>
          <w:p w14:paraId="6AC2B284"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I kārta</w:t>
            </w:r>
          </w:p>
        </w:tc>
        <w:tc>
          <w:tcPr>
            <w:tcW w:w="615" w:type="pct"/>
            <w:shd w:val="clear" w:color="auto" w:fill="7391A2" w:themeFill="accent1"/>
            <w:tcMar>
              <w:top w:w="0" w:type="dxa"/>
              <w:left w:w="108" w:type="dxa"/>
              <w:bottom w:w="0" w:type="dxa"/>
              <w:right w:w="108" w:type="dxa"/>
            </w:tcMar>
            <w:hideMark/>
          </w:tcPr>
          <w:p w14:paraId="4A475D66"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II kārta</w:t>
            </w:r>
          </w:p>
        </w:tc>
        <w:tc>
          <w:tcPr>
            <w:tcW w:w="517" w:type="pct"/>
            <w:shd w:val="clear" w:color="auto" w:fill="7391A2" w:themeFill="accent1"/>
            <w:hideMark/>
          </w:tcPr>
          <w:p w14:paraId="2ED6FE07" w14:textId="77777777" w:rsidR="00D057FD" w:rsidRPr="00004A20" w:rsidRDefault="00D057FD" w:rsidP="005C40C4">
            <w:pPr>
              <w:spacing w:before="0" w:after="0"/>
              <w:jc w:val="center"/>
              <w:rPr>
                <w:b/>
                <w:bCs/>
                <w:color w:val="FFFFFF" w:themeColor="background1"/>
                <w:sz w:val="20"/>
                <w:szCs w:val="20"/>
              </w:rPr>
            </w:pPr>
            <w:r w:rsidRPr="00004A20">
              <w:rPr>
                <w:b/>
                <w:bCs/>
                <w:color w:val="FFFFFF" w:themeColor="background1"/>
                <w:sz w:val="20"/>
                <w:szCs w:val="20"/>
              </w:rPr>
              <w:t>IV kārta</w:t>
            </w:r>
          </w:p>
        </w:tc>
        <w:tc>
          <w:tcPr>
            <w:tcW w:w="607" w:type="pct"/>
            <w:shd w:val="clear" w:color="auto" w:fill="7391A2" w:themeFill="accent1"/>
            <w:tcMar>
              <w:top w:w="0" w:type="dxa"/>
              <w:left w:w="108" w:type="dxa"/>
              <w:bottom w:w="0" w:type="dxa"/>
              <w:right w:w="108" w:type="dxa"/>
            </w:tcMar>
            <w:hideMark/>
          </w:tcPr>
          <w:p w14:paraId="08DC2292" w14:textId="77777777" w:rsidR="00D057FD" w:rsidRPr="00004A20" w:rsidRDefault="00D057FD" w:rsidP="00004A20">
            <w:pPr>
              <w:spacing w:before="0" w:after="0"/>
              <w:jc w:val="center"/>
              <w:rPr>
                <w:b/>
                <w:bCs/>
                <w:color w:val="FFFFFF" w:themeColor="background1"/>
                <w:sz w:val="20"/>
                <w:szCs w:val="20"/>
              </w:rPr>
            </w:pPr>
            <w:r w:rsidRPr="00004A20">
              <w:rPr>
                <w:b/>
                <w:bCs/>
                <w:color w:val="FFFFFF" w:themeColor="background1"/>
                <w:sz w:val="20"/>
                <w:szCs w:val="20"/>
              </w:rPr>
              <w:t>Kopā</w:t>
            </w:r>
          </w:p>
        </w:tc>
      </w:tr>
      <w:tr w:rsidR="00D057FD" w:rsidRPr="00D057FD" w14:paraId="46778B15" w14:textId="77777777" w:rsidTr="218A6111">
        <w:tc>
          <w:tcPr>
            <w:tcW w:w="1895" w:type="pct"/>
            <w:tcMar>
              <w:top w:w="0" w:type="dxa"/>
              <w:left w:w="108" w:type="dxa"/>
              <w:bottom w:w="0" w:type="dxa"/>
              <w:right w:w="108" w:type="dxa"/>
            </w:tcMar>
            <w:hideMark/>
          </w:tcPr>
          <w:p w14:paraId="708D9024" w14:textId="77777777" w:rsidR="00D057FD" w:rsidRPr="00004A20" w:rsidRDefault="00D057FD" w:rsidP="005C40C4">
            <w:pPr>
              <w:spacing w:before="0" w:after="0"/>
              <w:rPr>
                <w:sz w:val="20"/>
                <w:szCs w:val="20"/>
              </w:rPr>
            </w:pPr>
            <w:r w:rsidRPr="00004A20">
              <w:rPr>
                <w:sz w:val="20"/>
                <w:szCs w:val="20"/>
              </w:rPr>
              <w:t>skatu torņi</w:t>
            </w:r>
          </w:p>
        </w:tc>
        <w:tc>
          <w:tcPr>
            <w:tcW w:w="751" w:type="pct"/>
            <w:tcMar>
              <w:top w:w="0" w:type="dxa"/>
              <w:left w:w="108" w:type="dxa"/>
              <w:bottom w:w="0" w:type="dxa"/>
              <w:right w:w="108" w:type="dxa"/>
            </w:tcMar>
            <w:hideMark/>
          </w:tcPr>
          <w:p w14:paraId="01DF9EF5"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7AE1D1D3" w14:textId="77777777" w:rsidR="00D057FD" w:rsidRPr="00004A20" w:rsidRDefault="00D057FD" w:rsidP="005C40C4">
            <w:pPr>
              <w:spacing w:before="0" w:after="0"/>
              <w:jc w:val="center"/>
              <w:rPr>
                <w:sz w:val="20"/>
                <w:szCs w:val="20"/>
              </w:rPr>
            </w:pPr>
            <w:r w:rsidRPr="00004A20">
              <w:rPr>
                <w:sz w:val="20"/>
                <w:szCs w:val="20"/>
              </w:rPr>
              <w:t>9</w:t>
            </w:r>
          </w:p>
        </w:tc>
        <w:tc>
          <w:tcPr>
            <w:tcW w:w="615" w:type="pct"/>
            <w:tcMar>
              <w:top w:w="0" w:type="dxa"/>
              <w:left w:w="108" w:type="dxa"/>
              <w:bottom w:w="0" w:type="dxa"/>
              <w:right w:w="108" w:type="dxa"/>
            </w:tcMar>
            <w:hideMark/>
          </w:tcPr>
          <w:p w14:paraId="443B8E08" w14:textId="77777777" w:rsidR="00D057FD" w:rsidRPr="00004A20" w:rsidRDefault="00D057FD" w:rsidP="005C40C4">
            <w:pPr>
              <w:spacing w:before="0" w:after="0"/>
              <w:jc w:val="center"/>
              <w:rPr>
                <w:sz w:val="20"/>
                <w:szCs w:val="20"/>
              </w:rPr>
            </w:pPr>
            <w:r w:rsidRPr="00004A20">
              <w:rPr>
                <w:sz w:val="20"/>
                <w:szCs w:val="20"/>
              </w:rPr>
              <w:t>5</w:t>
            </w:r>
          </w:p>
        </w:tc>
        <w:tc>
          <w:tcPr>
            <w:tcW w:w="517" w:type="pct"/>
            <w:hideMark/>
          </w:tcPr>
          <w:p w14:paraId="3BC4958F" w14:textId="77777777" w:rsidR="00D057FD" w:rsidRPr="00004A20" w:rsidRDefault="00D057FD" w:rsidP="005C40C4">
            <w:pPr>
              <w:spacing w:before="0" w:after="0"/>
              <w:jc w:val="center"/>
              <w:rPr>
                <w:sz w:val="20"/>
                <w:szCs w:val="20"/>
              </w:rPr>
            </w:pPr>
            <w:r w:rsidRPr="00004A20">
              <w:rPr>
                <w:sz w:val="20"/>
                <w:szCs w:val="20"/>
              </w:rPr>
              <w:t>-</w:t>
            </w:r>
          </w:p>
        </w:tc>
        <w:tc>
          <w:tcPr>
            <w:tcW w:w="607" w:type="pct"/>
            <w:tcMar>
              <w:top w:w="0" w:type="dxa"/>
              <w:left w:w="108" w:type="dxa"/>
              <w:bottom w:w="0" w:type="dxa"/>
              <w:right w:w="108" w:type="dxa"/>
            </w:tcMar>
            <w:hideMark/>
          </w:tcPr>
          <w:p w14:paraId="7FAA61D1" w14:textId="77777777" w:rsidR="00D057FD" w:rsidRPr="00004A20" w:rsidRDefault="00D057FD" w:rsidP="005C40C4">
            <w:pPr>
              <w:spacing w:before="0" w:after="0"/>
              <w:jc w:val="center"/>
              <w:rPr>
                <w:b/>
                <w:sz w:val="20"/>
                <w:szCs w:val="20"/>
              </w:rPr>
            </w:pPr>
            <w:r w:rsidRPr="00004A20">
              <w:rPr>
                <w:b/>
                <w:sz w:val="20"/>
                <w:szCs w:val="20"/>
              </w:rPr>
              <w:t>14</w:t>
            </w:r>
          </w:p>
        </w:tc>
      </w:tr>
      <w:tr w:rsidR="00D057FD" w:rsidRPr="00D057FD" w14:paraId="0633404B" w14:textId="77777777" w:rsidTr="218A6111">
        <w:tc>
          <w:tcPr>
            <w:tcW w:w="1895" w:type="pct"/>
            <w:tcMar>
              <w:top w:w="0" w:type="dxa"/>
              <w:left w:w="108" w:type="dxa"/>
              <w:bottom w:w="0" w:type="dxa"/>
              <w:right w:w="108" w:type="dxa"/>
            </w:tcMar>
            <w:hideMark/>
          </w:tcPr>
          <w:p w14:paraId="731F7DB7" w14:textId="77777777" w:rsidR="00D057FD" w:rsidRPr="00004A20" w:rsidRDefault="00D057FD" w:rsidP="005C40C4">
            <w:pPr>
              <w:spacing w:before="0" w:after="0"/>
              <w:rPr>
                <w:sz w:val="20"/>
                <w:szCs w:val="20"/>
              </w:rPr>
            </w:pPr>
            <w:r w:rsidRPr="00004A20">
              <w:rPr>
                <w:sz w:val="20"/>
                <w:szCs w:val="20"/>
              </w:rPr>
              <w:t>platformas</w:t>
            </w:r>
          </w:p>
        </w:tc>
        <w:tc>
          <w:tcPr>
            <w:tcW w:w="751" w:type="pct"/>
            <w:tcMar>
              <w:top w:w="0" w:type="dxa"/>
              <w:left w:w="108" w:type="dxa"/>
              <w:bottom w:w="0" w:type="dxa"/>
              <w:right w:w="108" w:type="dxa"/>
            </w:tcMar>
            <w:hideMark/>
          </w:tcPr>
          <w:p w14:paraId="1A26D490"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5EB54E2F" w14:textId="77777777" w:rsidR="00D057FD" w:rsidRPr="00004A20" w:rsidRDefault="00D057FD" w:rsidP="005C40C4">
            <w:pPr>
              <w:spacing w:before="0" w:after="0"/>
              <w:jc w:val="center"/>
              <w:rPr>
                <w:sz w:val="20"/>
                <w:szCs w:val="20"/>
              </w:rPr>
            </w:pPr>
            <w:r w:rsidRPr="00004A20">
              <w:rPr>
                <w:sz w:val="20"/>
                <w:szCs w:val="20"/>
              </w:rPr>
              <w:t>5</w:t>
            </w:r>
          </w:p>
        </w:tc>
        <w:tc>
          <w:tcPr>
            <w:tcW w:w="615" w:type="pct"/>
            <w:tcMar>
              <w:top w:w="0" w:type="dxa"/>
              <w:left w:w="108" w:type="dxa"/>
              <w:bottom w:w="0" w:type="dxa"/>
              <w:right w:w="108" w:type="dxa"/>
            </w:tcMar>
            <w:hideMark/>
          </w:tcPr>
          <w:p w14:paraId="6C8551EA" w14:textId="77777777" w:rsidR="00D057FD" w:rsidRPr="00004A20" w:rsidRDefault="00D057FD" w:rsidP="005C40C4">
            <w:pPr>
              <w:spacing w:before="0" w:after="0"/>
              <w:jc w:val="center"/>
              <w:rPr>
                <w:sz w:val="20"/>
                <w:szCs w:val="20"/>
              </w:rPr>
            </w:pPr>
            <w:r w:rsidRPr="00004A20">
              <w:rPr>
                <w:sz w:val="20"/>
                <w:szCs w:val="20"/>
              </w:rPr>
              <w:t>14</w:t>
            </w:r>
          </w:p>
        </w:tc>
        <w:tc>
          <w:tcPr>
            <w:tcW w:w="517" w:type="pct"/>
            <w:hideMark/>
          </w:tcPr>
          <w:p w14:paraId="51A46CFA" w14:textId="77777777" w:rsidR="00D057FD" w:rsidRPr="00004A20" w:rsidRDefault="00D057FD" w:rsidP="005C40C4">
            <w:pPr>
              <w:spacing w:before="0" w:after="0"/>
              <w:jc w:val="center"/>
              <w:rPr>
                <w:sz w:val="20"/>
                <w:szCs w:val="20"/>
              </w:rPr>
            </w:pPr>
            <w:r w:rsidRPr="00004A20">
              <w:rPr>
                <w:sz w:val="20"/>
                <w:szCs w:val="20"/>
              </w:rPr>
              <w:t>1</w:t>
            </w:r>
          </w:p>
        </w:tc>
        <w:tc>
          <w:tcPr>
            <w:tcW w:w="607" w:type="pct"/>
            <w:tcMar>
              <w:top w:w="0" w:type="dxa"/>
              <w:left w:w="108" w:type="dxa"/>
              <w:bottom w:w="0" w:type="dxa"/>
              <w:right w:w="108" w:type="dxa"/>
            </w:tcMar>
            <w:hideMark/>
          </w:tcPr>
          <w:p w14:paraId="2BF58D1C" w14:textId="77777777" w:rsidR="00D057FD" w:rsidRPr="00004A20" w:rsidRDefault="00D057FD" w:rsidP="005C40C4">
            <w:pPr>
              <w:spacing w:before="0" w:after="0"/>
              <w:jc w:val="center"/>
              <w:rPr>
                <w:b/>
                <w:sz w:val="20"/>
                <w:szCs w:val="20"/>
              </w:rPr>
            </w:pPr>
            <w:r w:rsidRPr="00004A20">
              <w:rPr>
                <w:b/>
                <w:sz w:val="20"/>
                <w:szCs w:val="20"/>
              </w:rPr>
              <w:t>20</w:t>
            </w:r>
          </w:p>
        </w:tc>
      </w:tr>
      <w:tr w:rsidR="00D057FD" w:rsidRPr="00D057FD" w14:paraId="42A33483" w14:textId="77777777" w:rsidTr="218A6111">
        <w:tc>
          <w:tcPr>
            <w:tcW w:w="1895" w:type="pct"/>
            <w:tcMar>
              <w:top w:w="0" w:type="dxa"/>
              <w:left w:w="108" w:type="dxa"/>
              <w:bottom w:w="0" w:type="dxa"/>
              <w:right w:w="108" w:type="dxa"/>
            </w:tcMar>
            <w:hideMark/>
          </w:tcPr>
          <w:p w14:paraId="77363DE8" w14:textId="77777777" w:rsidR="00D057FD" w:rsidRPr="00004A20" w:rsidRDefault="00D057FD" w:rsidP="005C40C4">
            <w:pPr>
              <w:spacing w:before="0" w:after="0"/>
              <w:rPr>
                <w:sz w:val="20"/>
                <w:szCs w:val="20"/>
              </w:rPr>
            </w:pPr>
            <w:r w:rsidRPr="00004A20">
              <w:rPr>
                <w:sz w:val="20"/>
                <w:szCs w:val="20"/>
              </w:rPr>
              <w:t>dabas takas (ar dažādiem segumiem)</w:t>
            </w:r>
          </w:p>
        </w:tc>
        <w:tc>
          <w:tcPr>
            <w:tcW w:w="751" w:type="pct"/>
            <w:tcMar>
              <w:top w:w="0" w:type="dxa"/>
              <w:left w:w="108" w:type="dxa"/>
              <w:bottom w:w="0" w:type="dxa"/>
              <w:right w:w="108" w:type="dxa"/>
            </w:tcMar>
            <w:hideMark/>
          </w:tcPr>
          <w:p w14:paraId="76F1E41D" w14:textId="77777777" w:rsidR="00D057FD" w:rsidRPr="00004A20" w:rsidRDefault="00D057FD" w:rsidP="005C40C4">
            <w:pPr>
              <w:spacing w:before="0" w:after="0"/>
              <w:jc w:val="center"/>
              <w:rPr>
                <w:sz w:val="20"/>
                <w:szCs w:val="20"/>
              </w:rPr>
            </w:pPr>
            <w:r w:rsidRPr="00004A20">
              <w:rPr>
                <w:sz w:val="20"/>
                <w:szCs w:val="20"/>
              </w:rPr>
              <w:t>km</w:t>
            </w:r>
          </w:p>
        </w:tc>
        <w:tc>
          <w:tcPr>
            <w:tcW w:w="615" w:type="pct"/>
            <w:tcMar>
              <w:top w:w="0" w:type="dxa"/>
              <w:left w:w="108" w:type="dxa"/>
              <w:bottom w:w="0" w:type="dxa"/>
              <w:right w:w="108" w:type="dxa"/>
            </w:tcMar>
            <w:hideMark/>
          </w:tcPr>
          <w:p w14:paraId="38C93009" w14:textId="77777777" w:rsidR="00D057FD" w:rsidRPr="00004A20" w:rsidRDefault="00D057FD" w:rsidP="005C40C4">
            <w:pPr>
              <w:spacing w:before="0" w:after="0"/>
              <w:jc w:val="center"/>
              <w:rPr>
                <w:sz w:val="20"/>
                <w:szCs w:val="20"/>
              </w:rPr>
            </w:pPr>
            <w:r w:rsidRPr="00004A20">
              <w:rPr>
                <w:sz w:val="20"/>
                <w:szCs w:val="20"/>
              </w:rPr>
              <w:t>15,9</w:t>
            </w:r>
          </w:p>
        </w:tc>
        <w:tc>
          <w:tcPr>
            <w:tcW w:w="615" w:type="pct"/>
            <w:tcMar>
              <w:top w:w="0" w:type="dxa"/>
              <w:left w:w="108" w:type="dxa"/>
              <w:bottom w:w="0" w:type="dxa"/>
              <w:right w:w="108" w:type="dxa"/>
            </w:tcMar>
            <w:hideMark/>
          </w:tcPr>
          <w:p w14:paraId="19449AB8" w14:textId="77777777" w:rsidR="00D057FD" w:rsidRPr="00004A20" w:rsidRDefault="00D057FD" w:rsidP="005C40C4">
            <w:pPr>
              <w:spacing w:before="0" w:after="0"/>
              <w:jc w:val="center"/>
              <w:rPr>
                <w:sz w:val="20"/>
                <w:szCs w:val="20"/>
              </w:rPr>
            </w:pPr>
            <w:r w:rsidRPr="00004A20">
              <w:rPr>
                <w:sz w:val="20"/>
                <w:szCs w:val="20"/>
              </w:rPr>
              <w:t>4,7</w:t>
            </w:r>
          </w:p>
        </w:tc>
        <w:tc>
          <w:tcPr>
            <w:tcW w:w="517" w:type="pct"/>
            <w:hideMark/>
          </w:tcPr>
          <w:p w14:paraId="77F04953" w14:textId="77777777" w:rsidR="00D057FD" w:rsidRPr="00004A20" w:rsidRDefault="00D057FD" w:rsidP="005C40C4">
            <w:pPr>
              <w:spacing w:before="0" w:after="0"/>
              <w:jc w:val="center"/>
              <w:rPr>
                <w:sz w:val="20"/>
                <w:szCs w:val="20"/>
              </w:rPr>
            </w:pPr>
            <w:r w:rsidRPr="00004A20">
              <w:rPr>
                <w:sz w:val="20"/>
                <w:szCs w:val="20"/>
              </w:rPr>
              <w:t>0,6</w:t>
            </w:r>
          </w:p>
        </w:tc>
        <w:tc>
          <w:tcPr>
            <w:tcW w:w="607" w:type="pct"/>
            <w:tcMar>
              <w:top w:w="0" w:type="dxa"/>
              <w:left w:w="108" w:type="dxa"/>
              <w:bottom w:w="0" w:type="dxa"/>
              <w:right w:w="108" w:type="dxa"/>
            </w:tcMar>
            <w:hideMark/>
          </w:tcPr>
          <w:p w14:paraId="5839F61A" w14:textId="77777777" w:rsidR="00D057FD" w:rsidRPr="00004A20" w:rsidRDefault="00D057FD" w:rsidP="005C40C4">
            <w:pPr>
              <w:spacing w:before="0" w:after="0"/>
              <w:jc w:val="center"/>
              <w:rPr>
                <w:b/>
                <w:sz w:val="20"/>
                <w:szCs w:val="20"/>
              </w:rPr>
            </w:pPr>
            <w:r w:rsidRPr="00004A20">
              <w:rPr>
                <w:b/>
                <w:sz w:val="20"/>
                <w:szCs w:val="20"/>
              </w:rPr>
              <w:t>21,2</w:t>
            </w:r>
          </w:p>
        </w:tc>
      </w:tr>
      <w:tr w:rsidR="00D057FD" w:rsidRPr="00D057FD" w14:paraId="61D681A1" w14:textId="77777777" w:rsidTr="218A6111">
        <w:tc>
          <w:tcPr>
            <w:tcW w:w="1895" w:type="pct"/>
            <w:tcMar>
              <w:top w:w="0" w:type="dxa"/>
              <w:left w:w="108" w:type="dxa"/>
              <w:bottom w:w="0" w:type="dxa"/>
              <w:right w:w="108" w:type="dxa"/>
            </w:tcMar>
            <w:hideMark/>
          </w:tcPr>
          <w:p w14:paraId="0A22631B" w14:textId="77777777" w:rsidR="00D057FD" w:rsidRPr="00004A20" w:rsidRDefault="00D057FD" w:rsidP="005C40C4">
            <w:pPr>
              <w:spacing w:before="0" w:after="0"/>
              <w:rPr>
                <w:sz w:val="20"/>
                <w:szCs w:val="20"/>
              </w:rPr>
            </w:pPr>
            <w:r w:rsidRPr="00004A20">
              <w:rPr>
                <w:sz w:val="20"/>
                <w:szCs w:val="20"/>
              </w:rPr>
              <w:t>laipas</w:t>
            </w:r>
          </w:p>
        </w:tc>
        <w:tc>
          <w:tcPr>
            <w:tcW w:w="751" w:type="pct"/>
            <w:tcMar>
              <w:top w:w="0" w:type="dxa"/>
              <w:left w:w="108" w:type="dxa"/>
              <w:bottom w:w="0" w:type="dxa"/>
              <w:right w:w="108" w:type="dxa"/>
            </w:tcMar>
            <w:hideMark/>
          </w:tcPr>
          <w:p w14:paraId="6440AA4B" w14:textId="77777777" w:rsidR="00D057FD" w:rsidRPr="00004A20" w:rsidRDefault="00D057FD" w:rsidP="005C40C4">
            <w:pPr>
              <w:spacing w:before="0" w:after="0"/>
              <w:jc w:val="center"/>
              <w:rPr>
                <w:sz w:val="20"/>
                <w:szCs w:val="20"/>
              </w:rPr>
            </w:pPr>
            <w:r w:rsidRPr="00004A20">
              <w:rPr>
                <w:sz w:val="20"/>
                <w:szCs w:val="20"/>
              </w:rPr>
              <w:t>km</w:t>
            </w:r>
          </w:p>
        </w:tc>
        <w:tc>
          <w:tcPr>
            <w:tcW w:w="615" w:type="pct"/>
            <w:tcMar>
              <w:top w:w="0" w:type="dxa"/>
              <w:left w:w="108" w:type="dxa"/>
              <w:bottom w:w="0" w:type="dxa"/>
              <w:right w:w="108" w:type="dxa"/>
            </w:tcMar>
            <w:hideMark/>
          </w:tcPr>
          <w:p w14:paraId="1FD1F4E3" w14:textId="77777777" w:rsidR="00D057FD" w:rsidRPr="00004A20" w:rsidRDefault="00D057FD" w:rsidP="005C40C4">
            <w:pPr>
              <w:spacing w:before="0" w:after="0"/>
              <w:jc w:val="center"/>
              <w:rPr>
                <w:sz w:val="20"/>
                <w:szCs w:val="20"/>
              </w:rPr>
            </w:pPr>
            <w:r w:rsidRPr="00004A20">
              <w:rPr>
                <w:sz w:val="20"/>
                <w:szCs w:val="20"/>
              </w:rPr>
              <w:t>9,4</w:t>
            </w:r>
          </w:p>
        </w:tc>
        <w:tc>
          <w:tcPr>
            <w:tcW w:w="615" w:type="pct"/>
            <w:tcMar>
              <w:top w:w="0" w:type="dxa"/>
              <w:left w:w="108" w:type="dxa"/>
              <w:bottom w:w="0" w:type="dxa"/>
              <w:right w:w="108" w:type="dxa"/>
            </w:tcMar>
            <w:hideMark/>
          </w:tcPr>
          <w:p w14:paraId="54AC62AF" w14:textId="77777777" w:rsidR="00D057FD" w:rsidRPr="00004A20" w:rsidRDefault="00D057FD" w:rsidP="005C40C4">
            <w:pPr>
              <w:spacing w:before="0" w:after="0"/>
              <w:jc w:val="center"/>
              <w:rPr>
                <w:sz w:val="20"/>
                <w:szCs w:val="20"/>
              </w:rPr>
            </w:pPr>
            <w:r w:rsidRPr="00004A20">
              <w:rPr>
                <w:sz w:val="20"/>
                <w:szCs w:val="20"/>
              </w:rPr>
              <w:t>4,8</w:t>
            </w:r>
          </w:p>
        </w:tc>
        <w:tc>
          <w:tcPr>
            <w:tcW w:w="517" w:type="pct"/>
            <w:hideMark/>
          </w:tcPr>
          <w:p w14:paraId="7452B295" w14:textId="77777777" w:rsidR="00D057FD" w:rsidRPr="00004A20" w:rsidRDefault="00D057FD" w:rsidP="005C40C4">
            <w:pPr>
              <w:spacing w:before="0" w:after="0"/>
              <w:jc w:val="center"/>
              <w:rPr>
                <w:sz w:val="20"/>
                <w:szCs w:val="20"/>
              </w:rPr>
            </w:pPr>
            <w:r w:rsidRPr="00004A20">
              <w:rPr>
                <w:sz w:val="20"/>
                <w:szCs w:val="20"/>
              </w:rPr>
              <w:t>1,3</w:t>
            </w:r>
          </w:p>
        </w:tc>
        <w:tc>
          <w:tcPr>
            <w:tcW w:w="607" w:type="pct"/>
            <w:tcMar>
              <w:top w:w="0" w:type="dxa"/>
              <w:left w:w="108" w:type="dxa"/>
              <w:bottom w:w="0" w:type="dxa"/>
              <w:right w:w="108" w:type="dxa"/>
            </w:tcMar>
            <w:hideMark/>
          </w:tcPr>
          <w:p w14:paraId="2399E442" w14:textId="77777777" w:rsidR="00D057FD" w:rsidRPr="00004A20" w:rsidRDefault="00D057FD" w:rsidP="005C40C4">
            <w:pPr>
              <w:spacing w:before="0" w:after="0"/>
              <w:jc w:val="center"/>
              <w:rPr>
                <w:b/>
                <w:sz w:val="20"/>
                <w:szCs w:val="20"/>
              </w:rPr>
            </w:pPr>
            <w:r w:rsidRPr="00004A20">
              <w:rPr>
                <w:b/>
                <w:sz w:val="20"/>
                <w:szCs w:val="20"/>
              </w:rPr>
              <w:t>15,5</w:t>
            </w:r>
          </w:p>
        </w:tc>
      </w:tr>
      <w:tr w:rsidR="00D057FD" w:rsidRPr="00D057FD" w14:paraId="2A737267" w14:textId="77777777" w:rsidTr="218A6111">
        <w:tc>
          <w:tcPr>
            <w:tcW w:w="1895" w:type="pct"/>
            <w:tcMar>
              <w:top w:w="0" w:type="dxa"/>
              <w:left w:w="108" w:type="dxa"/>
              <w:bottom w:w="0" w:type="dxa"/>
              <w:right w:w="108" w:type="dxa"/>
            </w:tcMar>
            <w:hideMark/>
          </w:tcPr>
          <w:p w14:paraId="7D37EC87" w14:textId="77777777" w:rsidR="00D057FD" w:rsidRPr="00004A20" w:rsidRDefault="00D057FD" w:rsidP="005C40C4">
            <w:pPr>
              <w:spacing w:before="0" w:after="0"/>
              <w:rPr>
                <w:sz w:val="20"/>
                <w:szCs w:val="20"/>
              </w:rPr>
            </w:pPr>
            <w:r w:rsidRPr="00004A20">
              <w:rPr>
                <w:sz w:val="20"/>
                <w:szCs w:val="20"/>
              </w:rPr>
              <w:t>kāpnes</w:t>
            </w:r>
          </w:p>
        </w:tc>
        <w:tc>
          <w:tcPr>
            <w:tcW w:w="751" w:type="pct"/>
            <w:tcMar>
              <w:top w:w="0" w:type="dxa"/>
              <w:left w:w="108" w:type="dxa"/>
              <w:bottom w:w="0" w:type="dxa"/>
              <w:right w:w="108" w:type="dxa"/>
            </w:tcMar>
            <w:hideMark/>
          </w:tcPr>
          <w:p w14:paraId="6579FE96" w14:textId="77777777" w:rsidR="00D057FD" w:rsidRPr="00004A20" w:rsidRDefault="00D057FD" w:rsidP="005C40C4">
            <w:pPr>
              <w:spacing w:before="0" w:after="0"/>
              <w:jc w:val="center"/>
              <w:rPr>
                <w:sz w:val="20"/>
                <w:szCs w:val="20"/>
              </w:rPr>
            </w:pPr>
            <w:r w:rsidRPr="00004A20">
              <w:rPr>
                <w:sz w:val="20"/>
                <w:szCs w:val="20"/>
              </w:rPr>
              <w:t>m</w:t>
            </w:r>
          </w:p>
        </w:tc>
        <w:tc>
          <w:tcPr>
            <w:tcW w:w="615" w:type="pct"/>
            <w:tcMar>
              <w:top w:w="0" w:type="dxa"/>
              <w:left w:w="108" w:type="dxa"/>
              <w:bottom w:w="0" w:type="dxa"/>
              <w:right w:w="108" w:type="dxa"/>
            </w:tcMar>
            <w:hideMark/>
          </w:tcPr>
          <w:p w14:paraId="1428B0F6" w14:textId="77777777" w:rsidR="00D057FD" w:rsidRPr="00004A20" w:rsidRDefault="00D057FD" w:rsidP="005C40C4">
            <w:pPr>
              <w:spacing w:before="0" w:after="0"/>
              <w:jc w:val="center"/>
              <w:rPr>
                <w:sz w:val="20"/>
                <w:szCs w:val="20"/>
              </w:rPr>
            </w:pPr>
            <w:r w:rsidRPr="00004A20">
              <w:rPr>
                <w:sz w:val="20"/>
                <w:szCs w:val="20"/>
              </w:rPr>
              <w:t>241</w:t>
            </w:r>
          </w:p>
        </w:tc>
        <w:tc>
          <w:tcPr>
            <w:tcW w:w="615" w:type="pct"/>
            <w:tcMar>
              <w:top w:w="0" w:type="dxa"/>
              <w:left w:w="108" w:type="dxa"/>
              <w:bottom w:w="0" w:type="dxa"/>
              <w:right w:w="108" w:type="dxa"/>
            </w:tcMar>
            <w:hideMark/>
          </w:tcPr>
          <w:p w14:paraId="7819997E" w14:textId="77777777" w:rsidR="00D057FD" w:rsidRPr="00004A20" w:rsidRDefault="00D057FD" w:rsidP="005C40C4">
            <w:pPr>
              <w:spacing w:before="0" w:after="0"/>
              <w:jc w:val="center"/>
              <w:rPr>
                <w:sz w:val="20"/>
                <w:szCs w:val="20"/>
              </w:rPr>
            </w:pPr>
            <w:r w:rsidRPr="00004A20">
              <w:rPr>
                <w:sz w:val="20"/>
                <w:szCs w:val="20"/>
              </w:rPr>
              <w:t>1 486</w:t>
            </w:r>
          </w:p>
        </w:tc>
        <w:tc>
          <w:tcPr>
            <w:tcW w:w="517" w:type="pct"/>
            <w:hideMark/>
          </w:tcPr>
          <w:p w14:paraId="09226599" w14:textId="77777777" w:rsidR="00D057FD" w:rsidRPr="00004A20" w:rsidRDefault="00D057FD" w:rsidP="005C40C4">
            <w:pPr>
              <w:spacing w:before="0" w:after="0"/>
              <w:jc w:val="center"/>
              <w:rPr>
                <w:sz w:val="20"/>
                <w:szCs w:val="20"/>
              </w:rPr>
            </w:pPr>
            <w:r w:rsidRPr="00004A20">
              <w:rPr>
                <w:sz w:val="20"/>
                <w:szCs w:val="20"/>
              </w:rPr>
              <w:t>85</w:t>
            </w:r>
          </w:p>
        </w:tc>
        <w:tc>
          <w:tcPr>
            <w:tcW w:w="607" w:type="pct"/>
            <w:tcMar>
              <w:top w:w="0" w:type="dxa"/>
              <w:left w:w="108" w:type="dxa"/>
              <w:bottom w:w="0" w:type="dxa"/>
              <w:right w:w="108" w:type="dxa"/>
            </w:tcMar>
            <w:hideMark/>
          </w:tcPr>
          <w:p w14:paraId="07A04493" w14:textId="77777777" w:rsidR="00D057FD" w:rsidRPr="00004A20" w:rsidRDefault="00D057FD" w:rsidP="005C40C4">
            <w:pPr>
              <w:spacing w:before="0" w:after="0"/>
              <w:jc w:val="center"/>
              <w:rPr>
                <w:b/>
                <w:sz w:val="20"/>
                <w:szCs w:val="20"/>
              </w:rPr>
            </w:pPr>
            <w:r w:rsidRPr="00004A20">
              <w:rPr>
                <w:b/>
                <w:sz w:val="20"/>
                <w:szCs w:val="20"/>
              </w:rPr>
              <w:t>1812</w:t>
            </w:r>
          </w:p>
        </w:tc>
      </w:tr>
      <w:tr w:rsidR="00D057FD" w:rsidRPr="00D057FD" w14:paraId="36007440" w14:textId="77777777" w:rsidTr="218A6111">
        <w:tc>
          <w:tcPr>
            <w:tcW w:w="1895" w:type="pct"/>
            <w:tcMar>
              <w:top w:w="0" w:type="dxa"/>
              <w:left w:w="108" w:type="dxa"/>
              <w:bottom w:w="0" w:type="dxa"/>
              <w:right w:w="108" w:type="dxa"/>
            </w:tcMar>
            <w:hideMark/>
          </w:tcPr>
          <w:p w14:paraId="29F89955" w14:textId="77777777" w:rsidR="00D057FD" w:rsidRPr="00004A20" w:rsidRDefault="00D057FD" w:rsidP="005C40C4">
            <w:pPr>
              <w:spacing w:before="0" w:after="0"/>
              <w:rPr>
                <w:sz w:val="20"/>
                <w:szCs w:val="20"/>
              </w:rPr>
            </w:pPr>
            <w:r w:rsidRPr="00004A20">
              <w:rPr>
                <w:sz w:val="20"/>
                <w:szCs w:val="20"/>
              </w:rPr>
              <w:t>tiltiņi</w:t>
            </w:r>
          </w:p>
        </w:tc>
        <w:tc>
          <w:tcPr>
            <w:tcW w:w="751" w:type="pct"/>
            <w:tcMar>
              <w:top w:w="0" w:type="dxa"/>
              <w:left w:w="108" w:type="dxa"/>
              <w:bottom w:w="0" w:type="dxa"/>
              <w:right w:w="108" w:type="dxa"/>
            </w:tcMar>
            <w:hideMark/>
          </w:tcPr>
          <w:p w14:paraId="411F2965" w14:textId="77777777" w:rsidR="00D057FD" w:rsidRPr="00004A20" w:rsidRDefault="00D057FD" w:rsidP="005C40C4">
            <w:pPr>
              <w:spacing w:before="0" w:after="0"/>
              <w:jc w:val="center"/>
              <w:rPr>
                <w:sz w:val="20"/>
                <w:szCs w:val="20"/>
              </w:rPr>
            </w:pPr>
            <w:r w:rsidRPr="00004A20">
              <w:rPr>
                <w:sz w:val="20"/>
                <w:szCs w:val="20"/>
              </w:rPr>
              <w:t>m</w:t>
            </w:r>
          </w:p>
        </w:tc>
        <w:tc>
          <w:tcPr>
            <w:tcW w:w="615" w:type="pct"/>
            <w:tcMar>
              <w:top w:w="0" w:type="dxa"/>
              <w:left w:w="108" w:type="dxa"/>
              <w:bottom w:w="0" w:type="dxa"/>
              <w:right w:w="108" w:type="dxa"/>
            </w:tcMar>
            <w:hideMark/>
          </w:tcPr>
          <w:p w14:paraId="6383E786" w14:textId="77777777" w:rsidR="00D057FD" w:rsidRPr="00004A20" w:rsidRDefault="00D057FD" w:rsidP="005C40C4">
            <w:pPr>
              <w:spacing w:before="0" w:after="0"/>
              <w:jc w:val="center"/>
              <w:rPr>
                <w:sz w:val="20"/>
                <w:szCs w:val="20"/>
              </w:rPr>
            </w:pPr>
            <w:r w:rsidRPr="00004A20">
              <w:rPr>
                <w:sz w:val="20"/>
                <w:szCs w:val="20"/>
              </w:rPr>
              <w:t>96</w:t>
            </w:r>
          </w:p>
        </w:tc>
        <w:tc>
          <w:tcPr>
            <w:tcW w:w="615" w:type="pct"/>
            <w:tcMar>
              <w:top w:w="0" w:type="dxa"/>
              <w:left w:w="108" w:type="dxa"/>
              <w:bottom w:w="0" w:type="dxa"/>
              <w:right w:w="108" w:type="dxa"/>
            </w:tcMar>
            <w:hideMark/>
          </w:tcPr>
          <w:p w14:paraId="5655E5BB" w14:textId="77777777" w:rsidR="00D057FD" w:rsidRPr="00004A20" w:rsidRDefault="00D057FD" w:rsidP="005C40C4">
            <w:pPr>
              <w:spacing w:before="0" w:after="0"/>
              <w:jc w:val="center"/>
              <w:rPr>
                <w:sz w:val="20"/>
                <w:szCs w:val="20"/>
              </w:rPr>
            </w:pPr>
            <w:r w:rsidRPr="00004A20">
              <w:rPr>
                <w:sz w:val="20"/>
                <w:szCs w:val="20"/>
              </w:rPr>
              <w:t>12</w:t>
            </w:r>
          </w:p>
        </w:tc>
        <w:tc>
          <w:tcPr>
            <w:tcW w:w="517" w:type="pct"/>
            <w:hideMark/>
          </w:tcPr>
          <w:p w14:paraId="385B1FE9" w14:textId="77777777" w:rsidR="00D057FD" w:rsidRPr="00004A20" w:rsidRDefault="00D057FD" w:rsidP="005C40C4">
            <w:pPr>
              <w:spacing w:before="0" w:after="0"/>
              <w:jc w:val="center"/>
              <w:rPr>
                <w:sz w:val="20"/>
                <w:szCs w:val="20"/>
              </w:rPr>
            </w:pPr>
            <w:r w:rsidRPr="00004A20">
              <w:rPr>
                <w:sz w:val="20"/>
                <w:szCs w:val="20"/>
              </w:rPr>
              <w:t>110</w:t>
            </w:r>
          </w:p>
        </w:tc>
        <w:tc>
          <w:tcPr>
            <w:tcW w:w="607" w:type="pct"/>
            <w:tcMar>
              <w:top w:w="0" w:type="dxa"/>
              <w:left w:w="108" w:type="dxa"/>
              <w:bottom w:w="0" w:type="dxa"/>
              <w:right w:w="108" w:type="dxa"/>
            </w:tcMar>
            <w:hideMark/>
          </w:tcPr>
          <w:p w14:paraId="1AE3F37B" w14:textId="77777777" w:rsidR="00D057FD" w:rsidRPr="00004A20" w:rsidRDefault="00D057FD" w:rsidP="005C40C4">
            <w:pPr>
              <w:spacing w:before="0" w:after="0"/>
              <w:jc w:val="center"/>
              <w:rPr>
                <w:b/>
                <w:sz w:val="20"/>
                <w:szCs w:val="20"/>
              </w:rPr>
            </w:pPr>
            <w:r w:rsidRPr="00004A20">
              <w:rPr>
                <w:b/>
                <w:sz w:val="20"/>
                <w:szCs w:val="20"/>
              </w:rPr>
              <w:t>218</w:t>
            </w:r>
          </w:p>
        </w:tc>
      </w:tr>
      <w:tr w:rsidR="00D057FD" w:rsidRPr="00D057FD" w14:paraId="72FC6D63" w14:textId="77777777" w:rsidTr="218A6111">
        <w:tc>
          <w:tcPr>
            <w:tcW w:w="1895" w:type="pct"/>
            <w:tcMar>
              <w:top w:w="0" w:type="dxa"/>
              <w:left w:w="108" w:type="dxa"/>
              <w:bottom w:w="0" w:type="dxa"/>
              <w:right w:w="108" w:type="dxa"/>
            </w:tcMar>
            <w:hideMark/>
          </w:tcPr>
          <w:p w14:paraId="4A78886D" w14:textId="77777777" w:rsidR="00D057FD" w:rsidRPr="00004A20" w:rsidRDefault="00D057FD" w:rsidP="005C40C4">
            <w:pPr>
              <w:spacing w:before="0" w:after="0"/>
              <w:rPr>
                <w:sz w:val="20"/>
                <w:szCs w:val="20"/>
              </w:rPr>
            </w:pPr>
            <w:r w:rsidRPr="00004A20">
              <w:rPr>
                <w:sz w:val="20"/>
                <w:szCs w:val="20"/>
              </w:rPr>
              <w:t>stāvlaukumi</w:t>
            </w:r>
          </w:p>
        </w:tc>
        <w:tc>
          <w:tcPr>
            <w:tcW w:w="751" w:type="pct"/>
            <w:tcMar>
              <w:top w:w="0" w:type="dxa"/>
              <w:left w:w="108" w:type="dxa"/>
              <w:bottom w:w="0" w:type="dxa"/>
              <w:right w:w="108" w:type="dxa"/>
            </w:tcMar>
            <w:hideMark/>
          </w:tcPr>
          <w:p w14:paraId="0D169AE3"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3740AF69" w14:textId="77777777" w:rsidR="00D057FD" w:rsidRPr="00004A20" w:rsidRDefault="00D057FD" w:rsidP="005C40C4">
            <w:pPr>
              <w:spacing w:before="0" w:after="0"/>
              <w:jc w:val="center"/>
              <w:rPr>
                <w:sz w:val="20"/>
                <w:szCs w:val="20"/>
              </w:rPr>
            </w:pPr>
            <w:r w:rsidRPr="00004A20">
              <w:rPr>
                <w:sz w:val="20"/>
                <w:szCs w:val="20"/>
              </w:rPr>
              <w:t>15</w:t>
            </w:r>
          </w:p>
        </w:tc>
        <w:tc>
          <w:tcPr>
            <w:tcW w:w="615" w:type="pct"/>
            <w:tcMar>
              <w:top w:w="0" w:type="dxa"/>
              <w:left w:w="108" w:type="dxa"/>
              <w:bottom w:w="0" w:type="dxa"/>
              <w:right w:w="108" w:type="dxa"/>
            </w:tcMar>
            <w:hideMark/>
          </w:tcPr>
          <w:p w14:paraId="47962AC8" w14:textId="77777777" w:rsidR="00D057FD" w:rsidRPr="00004A20" w:rsidRDefault="00D057FD" w:rsidP="005C40C4">
            <w:pPr>
              <w:spacing w:before="0" w:after="0"/>
              <w:jc w:val="center"/>
              <w:rPr>
                <w:sz w:val="20"/>
                <w:szCs w:val="20"/>
              </w:rPr>
            </w:pPr>
            <w:r w:rsidRPr="00004A20">
              <w:rPr>
                <w:sz w:val="20"/>
                <w:szCs w:val="20"/>
              </w:rPr>
              <w:t>14</w:t>
            </w:r>
          </w:p>
        </w:tc>
        <w:tc>
          <w:tcPr>
            <w:tcW w:w="517" w:type="pct"/>
            <w:hideMark/>
          </w:tcPr>
          <w:p w14:paraId="66F41A1D" w14:textId="77777777" w:rsidR="00D057FD" w:rsidRPr="00004A20" w:rsidRDefault="00D057FD" w:rsidP="005C40C4">
            <w:pPr>
              <w:spacing w:before="0" w:after="0"/>
              <w:jc w:val="center"/>
              <w:rPr>
                <w:sz w:val="20"/>
                <w:szCs w:val="20"/>
              </w:rPr>
            </w:pPr>
            <w:r w:rsidRPr="00004A20">
              <w:rPr>
                <w:sz w:val="20"/>
                <w:szCs w:val="20"/>
              </w:rPr>
              <w:t>6 420 m</w:t>
            </w:r>
            <w:r w:rsidRPr="00004A20">
              <w:rPr>
                <w:sz w:val="20"/>
                <w:szCs w:val="20"/>
                <w:vertAlign w:val="superscript"/>
              </w:rPr>
              <w:t>2</w:t>
            </w:r>
          </w:p>
        </w:tc>
        <w:tc>
          <w:tcPr>
            <w:tcW w:w="607" w:type="pct"/>
            <w:tcMar>
              <w:top w:w="0" w:type="dxa"/>
              <w:left w:w="108" w:type="dxa"/>
              <w:bottom w:w="0" w:type="dxa"/>
              <w:right w:w="108" w:type="dxa"/>
            </w:tcMar>
            <w:hideMark/>
          </w:tcPr>
          <w:p w14:paraId="3D9AB41C" w14:textId="77777777" w:rsidR="00D057FD" w:rsidRPr="00004A20" w:rsidRDefault="00D057FD" w:rsidP="005C40C4">
            <w:pPr>
              <w:spacing w:before="0" w:after="0"/>
              <w:jc w:val="center"/>
              <w:rPr>
                <w:b/>
                <w:sz w:val="20"/>
                <w:szCs w:val="20"/>
              </w:rPr>
            </w:pPr>
          </w:p>
        </w:tc>
      </w:tr>
      <w:tr w:rsidR="00D057FD" w:rsidRPr="00D057FD" w14:paraId="30F7E940" w14:textId="77777777" w:rsidTr="218A6111">
        <w:tc>
          <w:tcPr>
            <w:tcW w:w="1895" w:type="pct"/>
            <w:tcMar>
              <w:top w:w="0" w:type="dxa"/>
              <w:left w:w="108" w:type="dxa"/>
              <w:bottom w:w="0" w:type="dxa"/>
              <w:right w:w="108" w:type="dxa"/>
            </w:tcMar>
            <w:hideMark/>
          </w:tcPr>
          <w:p w14:paraId="58FD5949" w14:textId="77777777" w:rsidR="00D057FD" w:rsidRPr="00004A20" w:rsidRDefault="00D057FD" w:rsidP="005C40C4">
            <w:pPr>
              <w:spacing w:before="0" w:after="0"/>
              <w:rPr>
                <w:sz w:val="20"/>
                <w:szCs w:val="20"/>
              </w:rPr>
            </w:pPr>
            <w:r w:rsidRPr="00004A20">
              <w:rPr>
                <w:sz w:val="20"/>
                <w:szCs w:val="20"/>
              </w:rPr>
              <w:t>barjeras</w:t>
            </w:r>
          </w:p>
        </w:tc>
        <w:tc>
          <w:tcPr>
            <w:tcW w:w="751" w:type="pct"/>
            <w:tcMar>
              <w:top w:w="0" w:type="dxa"/>
              <w:left w:w="108" w:type="dxa"/>
              <w:bottom w:w="0" w:type="dxa"/>
              <w:right w:w="108" w:type="dxa"/>
            </w:tcMar>
            <w:hideMark/>
          </w:tcPr>
          <w:p w14:paraId="0A573C22" w14:textId="77777777" w:rsidR="00D057FD" w:rsidRPr="00004A20" w:rsidRDefault="00D057FD" w:rsidP="005C40C4">
            <w:pPr>
              <w:spacing w:before="0" w:after="0"/>
              <w:jc w:val="center"/>
              <w:rPr>
                <w:sz w:val="20"/>
                <w:szCs w:val="20"/>
              </w:rPr>
            </w:pPr>
            <w:r w:rsidRPr="00004A20">
              <w:rPr>
                <w:sz w:val="20"/>
                <w:szCs w:val="20"/>
              </w:rPr>
              <w:t>m</w:t>
            </w:r>
          </w:p>
        </w:tc>
        <w:tc>
          <w:tcPr>
            <w:tcW w:w="615" w:type="pct"/>
            <w:tcMar>
              <w:top w:w="0" w:type="dxa"/>
              <w:left w:w="108" w:type="dxa"/>
              <w:bottom w:w="0" w:type="dxa"/>
              <w:right w:w="108" w:type="dxa"/>
            </w:tcMar>
            <w:hideMark/>
          </w:tcPr>
          <w:p w14:paraId="4FAAAC6F" w14:textId="77777777" w:rsidR="00D057FD" w:rsidRPr="00004A20" w:rsidRDefault="00D057FD" w:rsidP="005C40C4">
            <w:pPr>
              <w:spacing w:before="0" w:after="0"/>
              <w:jc w:val="center"/>
              <w:rPr>
                <w:sz w:val="20"/>
                <w:szCs w:val="20"/>
              </w:rPr>
            </w:pPr>
            <w:r w:rsidRPr="00004A20">
              <w:rPr>
                <w:sz w:val="20"/>
                <w:szCs w:val="20"/>
              </w:rPr>
              <w:t>267</w:t>
            </w:r>
          </w:p>
        </w:tc>
        <w:tc>
          <w:tcPr>
            <w:tcW w:w="615" w:type="pct"/>
            <w:tcMar>
              <w:top w:w="0" w:type="dxa"/>
              <w:left w:w="108" w:type="dxa"/>
              <w:bottom w:w="0" w:type="dxa"/>
              <w:right w:w="108" w:type="dxa"/>
            </w:tcMar>
            <w:hideMark/>
          </w:tcPr>
          <w:p w14:paraId="61A5EE1F" w14:textId="77777777" w:rsidR="00D057FD" w:rsidRPr="00004A20" w:rsidRDefault="00D057FD" w:rsidP="005C40C4">
            <w:pPr>
              <w:spacing w:before="0" w:after="0"/>
              <w:jc w:val="center"/>
              <w:rPr>
                <w:sz w:val="20"/>
                <w:szCs w:val="20"/>
              </w:rPr>
            </w:pPr>
            <w:r w:rsidRPr="00004A20">
              <w:rPr>
                <w:sz w:val="20"/>
                <w:szCs w:val="20"/>
              </w:rPr>
              <w:t>4 413</w:t>
            </w:r>
          </w:p>
        </w:tc>
        <w:tc>
          <w:tcPr>
            <w:tcW w:w="517" w:type="pct"/>
            <w:hideMark/>
          </w:tcPr>
          <w:p w14:paraId="35AD0643" w14:textId="77777777" w:rsidR="00D057FD" w:rsidRPr="00004A20" w:rsidRDefault="00D057FD" w:rsidP="005C40C4">
            <w:pPr>
              <w:spacing w:before="0" w:after="0"/>
              <w:jc w:val="center"/>
              <w:rPr>
                <w:sz w:val="20"/>
                <w:szCs w:val="20"/>
              </w:rPr>
            </w:pPr>
            <w:r w:rsidRPr="00004A20">
              <w:rPr>
                <w:sz w:val="20"/>
                <w:szCs w:val="20"/>
              </w:rPr>
              <w:t>446</w:t>
            </w:r>
          </w:p>
        </w:tc>
        <w:tc>
          <w:tcPr>
            <w:tcW w:w="607" w:type="pct"/>
            <w:tcMar>
              <w:top w:w="0" w:type="dxa"/>
              <w:left w:w="108" w:type="dxa"/>
              <w:bottom w:w="0" w:type="dxa"/>
              <w:right w:w="108" w:type="dxa"/>
            </w:tcMar>
            <w:hideMark/>
          </w:tcPr>
          <w:p w14:paraId="49D5FA80" w14:textId="77777777" w:rsidR="00D057FD" w:rsidRPr="00004A20" w:rsidRDefault="00D057FD" w:rsidP="005C40C4">
            <w:pPr>
              <w:spacing w:before="0" w:after="0"/>
              <w:jc w:val="center"/>
              <w:rPr>
                <w:b/>
                <w:sz w:val="20"/>
                <w:szCs w:val="20"/>
              </w:rPr>
            </w:pPr>
            <w:r w:rsidRPr="00004A20">
              <w:rPr>
                <w:b/>
                <w:sz w:val="20"/>
                <w:szCs w:val="20"/>
              </w:rPr>
              <w:t>5126</w:t>
            </w:r>
          </w:p>
        </w:tc>
      </w:tr>
      <w:tr w:rsidR="00D057FD" w:rsidRPr="00D057FD" w14:paraId="4E555B3D" w14:textId="77777777" w:rsidTr="218A6111">
        <w:tc>
          <w:tcPr>
            <w:tcW w:w="1895" w:type="pct"/>
            <w:tcMar>
              <w:top w:w="0" w:type="dxa"/>
              <w:left w:w="108" w:type="dxa"/>
              <w:bottom w:w="0" w:type="dxa"/>
              <w:right w:w="108" w:type="dxa"/>
            </w:tcMar>
            <w:hideMark/>
          </w:tcPr>
          <w:p w14:paraId="31BC138B" w14:textId="77777777" w:rsidR="00D057FD" w:rsidRPr="00004A20" w:rsidRDefault="00D057FD" w:rsidP="005C40C4">
            <w:pPr>
              <w:spacing w:before="0" w:after="0"/>
              <w:rPr>
                <w:sz w:val="20"/>
                <w:szCs w:val="20"/>
              </w:rPr>
            </w:pPr>
            <w:r w:rsidRPr="00004A20">
              <w:rPr>
                <w:sz w:val="20"/>
                <w:szCs w:val="20"/>
              </w:rPr>
              <w:t>informācijas stendi</w:t>
            </w:r>
          </w:p>
        </w:tc>
        <w:tc>
          <w:tcPr>
            <w:tcW w:w="751" w:type="pct"/>
            <w:tcMar>
              <w:top w:w="0" w:type="dxa"/>
              <w:left w:w="108" w:type="dxa"/>
              <w:bottom w:w="0" w:type="dxa"/>
              <w:right w:w="108" w:type="dxa"/>
            </w:tcMar>
            <w:hideMark/>
          </w:tcPr>
          <w:p w14:paraId="1746866D"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79FCFA7" w14:textId="77777777" w:rsidR="00D057FD" w:rsidRPr="00004A20" w:rsidRDefault="00D057FD" w:rsidP="005C40C4">
            <w:pPr>
              <w:spacing w:before="0" w:after="0"/>
              <w:jc w:val="center"/>
              <w:rPr>
                <w:sz w:val="20"/>
                <w:szCs w:val="20"/>
              </w:rPr>
            </w:pPr>
            <w:r w:rsidRPr="00004A20">
              <w:rPr>
                <w:sz w:val="20"/>
                <w:szCs w:val="20"/>
              </w:rPr>
              <w:t>111</w:t>
            </w:r>
          </w:p>
        </w:tc>
        <w:tc>
          <w:tcPr>
            <w:tcW w:w="615" w:type="pct"/>
            <w:tcMar>
              <w:top w:w="0" w:type="dxa"/>
              <w:left w:w="108" w:type="dxa"/>
              <w:bottom w:w="0" w:type="dxa"/>
              <w:right w:w="108" w:type="dxa"/>
            </w:tcMar>
            <w:hideMark/>
          </w:tcPr>
          <w:p w14:paraId="18EDFB28" w14:textId="77777777" w:rsidR="00D057FD" w:rsidRPr="00004A20" w:rsidRDefault="00D057FD" w:rsidP="005C40C4">
            <w:pPr>
              <w:spacing w:before="0" w:after="0"/>
              <w:jc w:val="center"/>
              <w:rPr>
                <w:sz w:val="20"/>
                <w:szCs w:val="20"/>
              </w:rPr>
            </w:pPr>
            <w:r w:rsidRPr="00004A20">
              <w:rPr>
                <w:sz w:val="20"/>
                <w:szCs w:val="20"/>
              </w:rPr>
              <w:t>103</w:t>
            </w:r>
          </w:p>
        </w:tc>
        <w:tc>
          <w:tcPr>
            <w:tcW w:w="517" w:type="pct"/>
            <w:hideMark/>
          </w:tcPr>
          <w:p w14:paraId="7CC8FDED" w14:textId="77777777" w:rsidR="00D057FD" w:rsidRPr="00004A20" w:rsidRDefault="00D057FD" w:rsidP="005C40C4">
            <w:pPr>
              <w:spacing w:before="0" w:after="0"/>
              <w:jc w:val="center"/>
              <w:rPr>
                <w:sz w:val="20"/>
                <w:szCs w:val="20"/>
              </w:rPr>
            </w:pPr>
            <w:r w:rsidRPr="00004A20">
              <w:rPr>
                <w:sz w:val="20"/>
                <w:szCs w:val="20"/>
              </w:rPr>
              <w:t>33</w:t>
            </w:r>
          </w:p>
        </w:tc>
        <w:tc>
          <w:tcPr>
            <w:tcW w:w="607" w:type="pct"/>
            <w:tcMar>
              <w:top w:w="0" w:type="dxa"/>
              <w:left w:w="108" w:type="dxa"/>
              <w:bottom w:w="0" w:type="dxa"/>
              <w:right w:w="108" w:type="dxa"/>
            </w:tcMar>
            <w:hideMark/>
          </w:tcPr>
          <w:p w14:paraId="45C2697B" w14:textId="77777777" w:rsidR="00D057FD" w:rsidRPr="00004A20" w:rsidRDefault="00D057FD" w:rsidP="005C40C4">
            <w:pPr>
              <w:spacing w:before="0" w:after="0"/>
              <w:jc w:val="center"/>
              <w:rPr>
                <w:b/>
                <w:sz w:val="20"/>
                <w:szCs w:val="20"/>
              </w:rPr>
            </w:pPr>
            <w:r w:rsidRPr="00004A20">
              <w:rPr>
                <w:b/>
                <w:sz w:val="20"/>
                <w:szCs w:val="20"/>
              </w:rPr>
              <w:t>247</w:t>
            </w:r>
          </w:p>
        </w:tc>
      </w:tr>
      <w:tr w:rsidR="00D057FD" w:rsidRPr="00D057FD" w14:paraId="51CDB229" w14:textId="77777777" w:rsidTr="218A6111">
        <w:tc>
          <w:tcPr>
            <w:tcW w:w="1895" w:type="pct"/>
            <w:tcMar>
              <w:top w:w="0" w:type="dxa"/>
              <w:left w:w="108" w:type="dxa"/>
              <w:bottom w:w="0" w:type="dxa"/>
              <w:right w:w="108" w:type="dxa"/>
            </w:tcMar>
            <w:hideMark/>
          </w:tcPr>
          <w:p w14:paraId="3B9A1EE8" w14:textId="77777777" w:rsidR="00D057FD" w:rsidRPr="00004A20" w:rsidRDefault="00D057FD" w:rsidP="005C40C4">
            <w:pPr>
              <w:spacing w:before="0" w:after="0"/>
              <w:rPr>
                <w:sz w:val="20"/>
                <w:szCs w:val="20"/>
              </w:rPr>
            </w:pPr>
            <w:r w:rsidRPr="00004A20">
              <w:rPr>
                <w:sz w:val="20"/>
                <w:szCs w:val="20"/>
              </w:rPr>
              <w:t>pievedceļi</w:t>
            </w:r>
          </w:p>
        </w:tc>
        <w:tc>
          <w:tcPr>
            <w:tcW w:w="751" w:type="pct"/>
            <w:tcMar>
              <w:top w:w="0" w:type="dxa"/>
              <w:left w:w="108" w:type="dxa"/>
              <w:bottom w:w="0" w:type="dxa"/>
              <w:right w:w="108" w:type="dxa"/>
            </w:tcMar>
            <w:hideMark/>
          </w:tcPr>
          <w:p w14:paraId="22A08BC4"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41E9DBF" w14:textId="77777777" w:rsidR="00D057FD" w:rsidRPr="00004A20" w:rsidRDefault="00D057FD" w:rsidP="005C40C4">
            <w:pPr>
              <w:spacing w:before="0" w:after="0"/>
              <w:jc w:val="center"/>
              <w:rPr>
                <w:sz w:val="20"/>
                <w:szCs w:val="20"/>
              </w:rPr>
            </w:pPr>
            <w:r w:rsidRPr="00004A20">
              <w:rPr>
                <w:sz w:val="20"/>
                <w:szCs w:val="20"/>
              </w:rPr>
              <w:t>1</w:t>
            </w:r>
          </w:p>
        </w:tc>
        <w:tc>
          <w:tcPr>
            <w:tcW w:w="615" w:type="pct"/>
            <w:tcMar>
              <w:top w:w="0" w:type="dxa"/>
              <w:left w:w="108" w:type="dxa"/>
              <w:bottom w:w="0" w:type="dxa"/>
              <w:right w:w="108" w:type="dxa"/>
            </w:tcMar>
            <w:hideMark/>
          </w:tcPr>
          <w:p w14:paraId="25965D10" w14:textId="77777777" w:rsidR="00D057FD" w:rsidRPr="00004A20" w:rsidRDefault="00D057FD" w:rsidP="005C40C4">
            <w:pPr>
              <w:spacing w:before="0" w:after="0"/>
              <w:jc w:val="center"/>
              <w:rPr>
                <w:sz w:val="20"/>
                <w:szCs w:val="20"/>
              </w:rPr>
            </w:pPr>
            <w:r w:rsidRPr="00004A20">
              <w:rPr>
                <w:sz w:val="20"/>
                <w:szCs w:val="20"/>
              </w:rPr>
              <w:t>7</w:t>
            </w:r>
          </w:p>
        </w:tc>
        <w:tc>
          <w:tcPr>
            <w:tcW w:w="517" w:type="pct"/>
            <w:hideMark/>
          </w:tcPr>
          <w:p w14:paraId="147CFCE4" w14:textId="77777777" w:rsidR="00D057FD" w:rsidRPr="00004A20" w:rsidRDefault="00D057FD" w:rsidP="005C40C4">
            <w:pPr>
              <w:spacing w:before="0" w:after="0"/>
              <w:jc w:val="center"/>
              <w:rPr>
                <w:sz w:val="20"/>
                <w:szCs w:val="20"/>
              </w:rPr>
            </w:pPr>
            <w:r w:rsidRPr="00004A20">
              <w:rPr>
                <w:sz w:val="20"/>
                <w:szCs w:val="20"/>
              </w:rPr>
              <w:t>1 425 m</w:t>
            </w:r>
            <w:r w:rsidRPr="00004A20">
              <w:rPr>
                <w:sz w:val="20"/>
                <w:szCs w:val="20"/>
                <w:vertAlign w:val="superscript"/>
              </w:rPr>
              <w:t>2</w:t>
            </w:r>
          </w:p>
        </w:tc>
        <w:tc>
          <w:tcPr>
            <w:tcW w:w="607" w:type="pct"/>
            <w:tcMar>
              <w:top w:w="0" w:type="dxa"/>
              <w:left w:w="108" w:type="dxa"/>
              <w:bottom w:w="0" w:type="dxa"/>
              <w:right w:w="108" w:type="dxa"/>
            </w:tcMar>
            <w:hideMark/>
          </w:tcPr>
          <w:p w14:paraId="19FE74A6" w14:textId="77777777" w:rsidR="00D057FD" w:rsidRPr="00004A20" w:rsidRDefault="00D057FD" w:rsidP="005C40C4">
            <w:pPr>
              <w:spacing w:before="0" w:after="0"/>
              <w:jc w:val="center"/>
              <w:rPr>
                <w:b/>
                <w:sz w:val="20"/>
                <w:szCs w:val="20"/>
              </w:rPr>
            </w:pPr>
          </w:p>
        </w:tc>
      </w:tr>
      <w:tr w:rsidR="00D057FD" w:rsidRPr="00D057FD" w14:paraId="79EF4F93" w14:textId="77777777" w:rsidTr="218A6111">
        <w:tc>
          <w:tcPr>
            <w:tcW w:w="1895" w:type="pct"/>
            <w:tcMar>
              <w:top w:w="0" w:type="dxa"/>
              <w:left w:w="108" w:type="dxa"/>
              <w:bottom w:w="0" w:type="dxa"/>
              <w:right w:w="108" w:type="dxa"/>
            </w:tcMar>
            <w:hideMark/>
          </w:tcPr>
          <w:p w14:paraId="5B38AF07" w14:textId="77777777" w:rsidR="00D057FD" w:rsidRPr="00004A20" w:rsidRDefault="00D057FD" w:rsidP="005C40C4">
            <w:pPr>
              <w:spacing w:before="0" w:after="0"/>
              <w:rPr>
                <w:sz w:val="20"/>
                <w:szCs w:val="20"/>
              </w:rPr>
            </w:pPr>
            <w:r w:rsidRPr="00004A20">
              <w:rPr>
                <w:sz w:val="20"/>
                <w:szCs w:val="20"/>
              </w:rPr>
              <w:t>veloceliņi</w:t>
            </w:r>
          </w:p>
        </w:tc>
        <w:tc>
          <w:tcPr>
            <w:tcW w:w="751" w:type="pct"/>
            <w:tcMar>
              <w:top w:w="0" w:type="dxa"/>
              <w:left w:w="108" w:type="dxa"/>
              <w:bottom w:w="0" w:type="dxa"/>
              <w:right w:w="108" w:type="dxa"/>
            </w:tcMar>
            <w:hideMark/>
          </w:tcPr>
          <w:p w14:paraId="289F7B1B" w14:textId="77777777" w:rsidR="00D057FD" w:rsidRPr="00004A20" w:rsidRDefault="00D057FD" w:rsidP="005C40C4">
            <w:pPr>
              <w:spacing w:before="0" w:after="0"/>
              <w:jc w:val="center"/>
              <w:rPr>
                <w:sz w:val="20"/>
                <w:szCs w:val="20"/>
              </w:rPr>
            </w:pPr>
            <w:r w:rsidRPr="00004A20">
              <w:rPr>
                <w:sz w:val="20"/>
                <w:szCs w:val="20"/>
              </w:rPr>
              <w:t>m</w:t>
            </w:r>
          </w:p>
        </w:tc>
        <w:tc>
          <w:tcPr>
            <w:tcW w:w="615" w:type="pct"/>
            <w:tcMar>
              <w:top w:w="0" w:type="dxa"/>
              <w:left w:w="108" w:type="dxa"/>
              <w:bottom w:w="0" w:type="dxa"/>
              <w:right w:w="108" w:type="dxa"/>
            </w:tcMar>
            <w:hideMark/>
          </w:tcPr>
          <w:p w14:paraId="0942934D" w14:textId="77777777" w:rsidR="00D057FD" w:rsidRPr="00004A20" w:rsidRDefault="00D057FD" w:rsidP="005C40C4">
            <w:pPr>
              <w:spacing w:before="0" w:after="0"/>
              <w:jc w:val="center"/>
              <w:rPr>
                <w:sz w:val="20"/>
                <w:szCs w:val="20"/>
              </w:rPr>
            </w:pPr>
            <w:r w:rsidRPr="00004A20">
              <w:rPr>
                <w:sz w:val="20"/>
                <w:szCs w:val="20"/>
              </w:rPr>
              <w:t>-</w:t>
            </w:r>
          </w:p>
        </w:tc>
        <w:tc>
          <w:tcPr>
            <w:tcW w:w="615" w:type="pct"/>
            <w:tcMar>
              <w:top w:w="0" w:type="dxa"/>
              <w:left w:w="108" w:type="dxa"/>
              <w:bottom w:w="0" w:type="dxa"/>
              <w:right w:w="108" w:type="dxa"/>
            </w:tcMar>
            <w:hideMark/>
          </w:tcPr>
          <w:p w14:paraId="5A19B84E" w14:textId="77777777" w:rsidR="00D057FD" w:rsidRPr="00004A20" w:rsidRDefault="00D057FD" w:rsidP="005C40C4">
            <w:pPr>
              <w:spacing w:before="0" w:after="0"/>
              <w:jc w:val="center"/>
              <w:rPr>
                <w:sz w:val="20"/>
                <w:szCs w:val="20"/>
              </w:rPr>
            </w:pPr>
            <w:r w:rsidRPr="00004A20">
              <w:rPr>
                <w:sz w:val="20"/>
                <w:szCs w:val="20"/>
              </w:rPr>
              <w:t>-</w:t>
            </w:r>
          </w:p>
        </w:tc>
        <w:tc>
          <w:tcPr>
            <w:tcW w:w="517" w:type="pct"/>
            <w:hideMark/>
          </w:tcPr>
          <w:p w14:paraId="27C05F2E" w14:textId="77777777" w:rsidR="00D057FD" w:rsidRPr="00004A20" w:rsidRDefault="00D057FD" w:rsidP="005C40C4">
            <w:pPr>
              <w:spacing w:before="0" w:after="0"/>
              <w:jc w:val="center"/>
              <w:rPr>
                <w:sz w:val="20"/>
                <w:szCs w:val="20"/>
              </w:rPr>
            </w:pPr>
            <w:r w:rsidRPr="00004A20">
              <w:rPr>
                <w:sz w:val="20"/>
                <w:szCs w:val="20"/>
              </w:rPr>
              <w:t>200</w:t>
            </w:r>
          </w:p>
        </w:tc>
        <w:tc>
          <w:tcPr>
            <w:tcW w:w="607" w:type="pct"/>
            <w:tcMar>
              <w:top w:w="0" w:type="dxa"/>
              <w:left w:w="108" w:type="dxa"/>
              <w:bottom w:w="0" w:type="dxa"/>
              <w:right w:w="108" w:type="dxa"/>
            </w:tcMar>
            <w:hideMark/>
          </w:tcPr>
          <w:p w14:paraId="1A102F32" w14:textId="77777777" w:rsidR="00D057FD" w:rsidRPr="00004A20" w:rsidRDefault="00D057FD" w:rsidP="005C40C4">
            <w:pPr>
              <w:spacing w:before="0" w:after="0"/>
              <w:jc w:val="center"/>
              <w:rPr>
                <w:b/>
                <w:sz w:val="20"/>
                <w:szCs w:val="20"/>
              </w:rPr>
            </w:pPr>
            <w:r w:rsidRPr="00004A20">
              <w:rPr>
                <w:b/>
                <w:sz w:val="20"/>
                <w:szCs w:val="20"/>
              </w:rPr>
              <w:t>200</w:t>
            </w:r>
          </w:p>
        </w:tc>
      </w:tr>
      <w:tr w:rsidR="00D057FD" w:rsidRPr="00D057FD" w14:paraId="1C53C0F3" w14:textId="77777777" w:rsidTr="218A6111">
        <w:tc>
          <w:tcPr>
            <w:tcW w:w="1895" w:type="pct"/>
            <w:tcMar>
              <w:top w:w="0" w:type="dxa"/>
              <w:left w:w="108" w:type="dxa"/>
              <w:bottom w:w="0" w:type="dxa"/>
              <w:right w:w="108" w:type="dxa"/>
            </w:tcMar>
            <w:hideMark/>
          </w:tcPr>
          <w:p w14:paraId="6CCCC65E" w14:textId="77777777" w:rsidR="00D057FD" w:rsidRPr="00004A20" w:rsidRDefault="00D057FD" w:rsidP="005C40C4">
            <w:pPr>
              <w:spacing w:before="0" w:after="0"/>
              <w:rPr>
                <w:sz w:val="20"/>
                <w:szCs w:val="20"/>
              </w:rPr>
            </w:pPr>
            <w:r w:rsidRPr="00004A20">
              <w:rPr>
                <w:sz w:val="20"/>
                <w:szCs w:val="20"/>
              </w:rPr>
              <w:t>laivu piestātnes</w:t>
            </w:r>
          </w:p>
        </w:tc>
        <w:tc>
          <w:tcPr>
            <w:tcW w:w="751" w:type="pct"/>
            <w:tcMar>
              <w:top w:w="0" w:type="dxa"/>
              <w:left w:w="108" w:type="dxa"/>
              <w:bottom w:w="0" w:type="dxa"/>
              <w:right w:w="108" w:type="dxa"/>
            </w:tcMar>
            <w:hideMark/>
          </w:tcPr>
          <w:p w14:paraId="06E2E9AE"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4A2B707B" w14:textId="77777777" w:rsidR="00D057FD" w:rsidRPr="00004A20" w:rsidRDefault="00D057FD" w:rsidP="005C40C4">
            <w:pPr>
              <w:spacing w:before="0" w:after="0"/>
              <w:jc w:val="center"/>
              <w:rPr>
                <w:sz w:val="20"/>
                <w:szCs w:val="20"/>
              </w:rPr>
            </w:pPr>
            <w:r w:rsidRPr="00004A20">
              <w:rPr>
                <w:sz w:val="20"/>
                <w:szCs w:val="20"/>
              </w:rPr>
              <w:t>2</w:t>
            </w:r>
          </w:p>
        </w:tc>
        <w:tc>
          <w:tcPr>
            <w:tcW w:w="615" w:type="pct"/>
            <w:tcMar>
              <w:top w:w="0" w:type="dxa"/>
              <w:left w:w="108" w:type="dxa"/>
              <w:bottom w:w="0" w:type="dxa"/>
              <w:right w:w="108" w:type="dxa"/>
            </w:tcMar>
            <w:hideMark/>
          </w:tcPr>
          <w:p w14:paraId="7F870854" w14:textId="77777777" w:rsidR="00D057FD" w:rsidRPr="00004A20" w:rsidRDefault="00D057FD" w:rsidP="005C40C4">
            <w:pPr>
              <w:spacing w:before="0" w:after="0"/>
              <w:jc w:val="center"/>
              <w:rPr>
                <w:sz w:val="20"/>
                <w:szCs w:val="20"/>
              </w:rPr>
            </w:pPr>
            <w:r w:rsidRPr="00004A20">
              <w:rPr>
                <w:sz w:val="20"/>
                <w:szCs w:val="20"/>
              </w:rPr>
              <w:t>19</w:t>
            </w:r>
          </w:p>
        </w:tc>
        <w:tc>
          <w:tcPr>
            <w:tcW w:w="517" w:type="pct"/>
            <w:hideMark/>
          </w:tcPr>
          <w:p w14:paraId="7A57830F" w14:textId="77777777" w:rsidR="00D057FD" w:rsidRPr="00004A20" w:rsidRDefault="00D057FD" w:rsidP="005C40C4">
            <w:pPr>
              <w:spacing w:before="0" w:after="0"/>
              <w:jc w:val="center"/>
              <w:rPr>
                <w:sz w:val="20"/>
                <w:szCs w:val="20"/>
              </w:rPr>
            </w:pPr>
            <w:r w:rsidRPr="00004A20">
              <w:rPr>
                <w:sz w:val="20"/>
                <w:szCs w:val="20"/>
              </w:rPr>
              <w:t>4</w:t>
            </w:r>
          </w:p>
        </w:tc>
        <w:tc>
          <w:tcPr>
            <w:tcW w:w="607" w:type="pct"/>
            <w:tcMar>
              <w:top w:w="0" w:type="dxa"/>
              <w:left w:w="108" w:type="dxa"/>
              <w:bottom w:w="0" w:type="dxa"/>
              <w:right w:w="108" w:type="dxa"/>
            </w:tcMar>
            <w:hideMark/>
          </w:tcPr>
          <w:p w14:paraId="0A4BE318" w14:textId="77777777" w:rsidR="00D057FD" w:rsidRPr="00004A20" w:rsidRDefault="00D057FD" w:rsidP="005C40C4">
            <w:pPr>
              <w:spacing w:before="0" w:after="0"/>
              <w:jc w:val="center"/>
              <w:rPr>
                <w:b/>
                <w:sz w:val="20"/>
                <w:szCs w:val="20"/>
              </w:rPr>
            </w:pPr>
            <w:r w:rsidRPr="00004A20">
              <w:rPr>
                <w:b/>
                <w:sz w:val="20"/>
                <w:szCs w:val="20"/>
              </w:rPr>
              <w:t>25</w:t>
            </w:r>
          </w:p>
        </w:tc>
      </w:tr>
      <w:tr w:rsidR="00D057FD" w:rsidRPr="00D057FD" w14:paraId="55355AE3" w14:textId="77777777" w:rsidTr="218A6111">
        <w:tc>
          <w:tcPr>
            <w:tcW w:w="1895" w:type="pct"/>
            <w:tcMar>
              <w:top w:w="0" w:type="dxa"/>
              <w:left w:w="108" w:type="dxa"/>
              <w:bottom w:w="0" w:type="dxa"/>
              <w:right w:w="108" w:type="dxa"/>
            </w:tcMar>
            <w:hideMark/>
          </w:tcPr>
          <w:p w14:paraId="541DEAB7" w14:textId="77777777" w:rsidR="00D057FD" w:rsidRPr="00004A20" w:rsidRDefault="00D057FD" w:rsidP="005C40C4">
            <w:pPr>
              <w:spacing w:before="0" w:after="0"/>
              <w:rPr>
                <w:sz w:val="20"/>
                <w:szCs w:val="20"/>
              </w:rPr>
            </w:pPr>
            <w:r w:rsidRPr="00004A20">
              <w:rPr>
                <w:sz w:val="20"/>
                <w:szCs w:val="20"/>
              </w:rPr>
              <w:t>tualetes</w:t>
            </w:r>
          </w:p>
        </w:tc>
        <w:tc>
          <w:tcPr>
            <w:tcW w:w="751" w:type="pct"/>
            <w:tcMar>
              <w:top w:w="0" w:type="dxa"/>
              <w:left w:w="108" w:type="dxa"/>
              <w:bottom w:w="0" w:type="dxa"/>
              <w:right w:w="108" w:type="dxa"/>
            </w:tcMar>
            <w:hideMark/>
          </w:tcPr>
          <w:p w14:paraId="1AC2506A"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2B93B57F" w14:textId="77777777" w:rsidR="00D057FD" w:rsidRPr="00004A20" w:rsidRDefault="00D057FD" w:rsidP="005C40C4">
            <w:pPr>
              <w:spacing w:before="0" w:after="0"/>
              <w:jc w:val="center"/>
              <w:rPr>
                <w:sz w:val="20"/>
                <w:szCs w:val="20"/>
              </w:rPr>
            </w:pPr>
            <w:r w:rsidRPr="00004A20">
              <w:rPr>
                <w:sz w:val="20"/>
                <w:szCs w:val="20"/>
              </w:rPr>
              <w:t>14</w:t>
            </w:r>
          </w:p>
        </w:tc>
        <w:tc>
          <w:tcPr>
            <w:tcW w:w="615" w:type="pct"/>
            <w:tcMar>
              <w:top w:w="0" w:type="dxa"/>
              <w:left w:w="108" w:type="dxa"/>
              <w:bottom w:w="0" w:type="dxa"/>
              <w:right w:w="108" w:type="dxa"/>
            </w:tcMar>
            <w:hideMark/>
          </w:tcPr>
          <w:p w14:paraId="5CA68B72" w14:textId="77777777" w:rsidR="00D057FD" w:rsidRPr="00004A20" w:rsidRDefault="00D057FD" w:rsidP="005C40C4">
            <w:pPr>
              <w:spacing w:before="0" w:after="0"/>
              <w:jc w:val="center"/>
              <w:rPr>
                <w:sz w:val="20"/>
                <w:szCs w:val="20"/>
              </w:rPr>
            </w:pPr>
            <w:r w:rsidRPr="00004A20">
              <w:rPr>
                <w:sz w:val="20"/>
                <w:szCs w:val="20"/>
              </w:rPr>
              <w:t>28</w:t>
            </w:r>
          </w:p>
        </w:tc>
        <w:tc>
          <w:tcPr>
            <w:tcW w:w="517" w:type="pct"/>
            <w:hideMark/>
          </w:tcPr>
          <w:p w14:paraId="7C408B19" w14:textId="77777777" w:rsidR="00D057FD" w:rsidRPr="00004A20" w:rsidRDefault="00D057FD" w:rsidP="005C40C4">
            <w:pPr>
              <w:spacing w:before="0" w:after="0"/>
              <w:jc w:val="center"/>
              <w:rPr>
                <w:sz w:val="20"/>
                <w:szCs w:val="20"/>
              </w:rPr>
            </w:pPr>
            <w:r w:rsidRPr="00004A20">
              <w:rPr>
                <w:sz w:val="20"/>
                <w:szCs w:val="20"/>
              </w:rPr>
              <w:t>3</w:t>
            </w:r>
          </w:p>
        </w:tc>
        <w:tc>
          <w:tcPr>
            <w:tcW w:w="607" w:type="pct"/>
            <w:tcMar>
              <w:top w:w="0" w:type="dxa"/>
              <w:left w:w="108" w:type="dxa"/>
              <w:bottom w:w="0" w:type="dxa"/>
              <w:right w:w="108" w:type="dxa"/>
            </w:tcMar>
            <w:hideMark/>
          </w:tcPr>
          <w:p w14:paraId="5325337E" w14:textId="77777777" w:rsidR="00D057FD" w:rsidRPr="00004A20" w:rsidRDefault="00D057FD" w:rsidP="005C40C4">
            <w:pPr>
              <w:spacing w:before="0" w:after="0"/>
              <w:jc w:val="center"/>
              <w:rPr>
                <w:b/>
                <w:sz w:val="20"/>
                <w:szCs w:val="20"/>
              </w:rPr>
            </w:pPr>
            <w:r w:rsidRPr="00004A20">
              <w:rPr>
                <w:b/>
                <w:sz w:val="20"/>
                <w:szCs w:val="20"/>
              </w:rPr>
              <w:t>50</w:t>
            </w:r>
          </w:p>
        </w:tc>
      </w:tr>
      <w:tr w:rsidR="00D057FD" w:rsidRPr="00D057FD" w14:paraId="40D4C9BD" w14:textId="77777777" w:rsidTr="218A6111">
        <w:tc>
          <w:tcPr>
            <w:tcW w:w="1895" w:type="pct"/>
            <w:tcMar>
              <w:top w:w="0" w:type="dxa"/>
              <w:left w:w="108" w:type="dxa"/>
              <w:bottom w:w="0" w:type="dxa"/>
              <w:right w:w="108" w:type="dxa"/>
            </w:tcMar>
            <w:hideMark/>
          </w:tcPr>
          <w:p w14:paraId="7AECA8CD" w14:textId="77777777" w:rsidR="00D057FD" w:rsidRPr="00004A20" w:rsidRDefault="00D057FD" w:rsidP="005C40C4">
            <w:pPr>
              <w:spacing w:before="0" w:after="0"/>
              <w:rPr>
                <w:sz w:val="20"/>
                <w:szCs w:val="20"/>
              </w:rPr>
            </w:pPr>
            <w:r w:rsidRPr="00004A20">
              <w:rPr>
                <w:sz w:val="20"/>
                <w:szCs w:val="20"/>
              </w:rPr>
              <w:t>nojumes</w:t>
            </w:r>
          </w:p>
        </w:tc>
        <w:tc>
          <w:tcPr>
            <w:tcW w:w="751" w:type="pct"/>
            <w:tcMar>
              <w:top w:w="0" w:type="dxa"/>
              <w:left w:w="108" w:type="dxa"/>
              <w:bottom w:w="0" w:type="dxa"/>
              <w:right w:w="108" w:type="dxa"/>
            </w:tcMar>
            <w:hideMark/>
          </w:tcPr>
          <w:p w14:paraId="6414C7B7"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C3EB271" w14:textId="77777777" w:rsidR="00D057FD" w:rsidRPr="00004A20" w:rsidRDefault="00D057FD" w:rsidP="005C40C4">
            <w:pPr>
              <w:spacing w:before="0" w:after="0"/>
              <w:jc w:val="center"/>
              <w:rPr>
                <w:sz w:val="20"/>
                <w:szCs w:val="20"/>
              </w:rPr>
            </w:pPr>
            <w:r w:rsidRPr="00004A20">
              <w:rPr>
                <w:sz w:val="20"/>
                <w:szCs w:val="20"/>
              </w:rPr>
              <w:t>4</w:t>
            </w:r>
          </w:p>
        </w:tc>
        <w:tc>
          <w:tcPr>
            <w:tcW w:w="615" w:type="pct"/>
            <w:tcMar>
              <w:top w:w="0" w:type="dxa"/>
              <w:left w:w="108" w:type="dxa"/>
              <w:bottom w:w="0" w:type="dxa"/>
              <w:right w:w="108" w:type="dxa"/>
            </w:tcMar>
            <w:hideMark/>
          </w:tcPr>
          <w:p w14:paraId="5C504F4C" w14:textId="77777777" w:rsidR="00D057FD" w:rsidRPr="00004A20" w:rsidRDefault="00D057FD" w:rsidP="005C40C4">
            <w:pPr>
              <w:spacing w:before="0" w:after="0"/>
              <w:jc w:val="center"/>
              <w:rPr>
                <w:sz w:val="20"/>
                <w:szCs w:val="20"/>
              </w:rPr>
            </w:pPr>
            <w:r w:rsidRPr="00004A20">
              <w:rPr>
                <w:sz w:val="20"/>
                <w:szCs w:val="20"/>
              </w:rPr>
              <w:t>26</w:t>
            </w:r>
          </w:p>
        </w:tc>
        <w:tc>
          <w:tcPr>
            <w:tcW w:w="517" w:type="pct"/>
            <w:hideMark/>
          </w:tcPr>
          <w:p w14:paraId="0FFF03EF" w14:textId="77777777" w:rsidR="00D057FD" w:rsidRPr="00004A20" w:rsidRDefault="00D057FD" w:rsidP="005C40C4">
            <w:pPr>
              <w:spacing w:before="0" w:after="0"/>
              <w:jc w:val="center"/>
              <w:rPr>
                <w:sz w:val="20"/>
                <w:szCs w:val="20"/>
              </w:rPr>
            </w:pPr>
            <w:r w:rsidRPr="00004A20">
              <w:rPr>
                <w:sz w:val="20"/>
                <w:szCs w:val="20"/>
              </w:rPr>
              <w:t>4</w:t>
            </w:r>
          </w:p>
        </w:tc>
        <w:tc>
          <w:tcPr>
            <w:tcW w:w="607" w:type="pct"/>
            <w:tcMar>
              <w:top w:w="0" w:type="dxa"/>
              <w:left w:w="108" w:type="dxa"/>
              <w:bottom w:w="0" w:type="dxa"/>
              <w:right w:w="108" w:type="dxa"/>
            </w:tcMar>
            <w:hideMark/>
          </w:tcPr>
          <w:p w14:paraId="45469BD3" w14:textId="77777777" w:rsidR="00D057FD" w:rsidRPr="00004A20" w:rsidRDefault="00D057FD" w:rsidP="005C40C4">
            <w:pPr>
              <w:spacing w:before="0" w:after="0"/>
              <w:jc w:val="center"/>
              <w:rPr>
                <w:b/>
                <w:sz w:val="20"/>
                <w:szCs w:val="20"/>
              </w:rPr>
            </w:pPr>
            <w:r w:rsidRPr="00004A20">
              <w:rPr>
                <w:b/>
                <w:sz w:val="20"/>
                <w:szCs w:val="20"/>
              </w:rPr>
              <w:t>34</w:t>
            </w:r>
          </w:p>
        </w:tc>
      </w:tr>
      <w:tr w:rsidR="00D057FD" w:rsidRPr="00D057FD" w14:paraId="0DCAB070" w14:textId="77777777" w:rsidTr="218A6111">
        <w:tc>
          <w:tcPr>
            <w:tcW w:w="1895" w:type="pct"/>
            <w:tcMar>
              <w:top w:w="0" w:type="dxa"/>
              <w:left w:w="108" w:type="dxa"/>
              <w:bottom w:w="0" w:type="dxa"/>
              <w:right w:w="108" w:type="dxa"/>
            </w:tcMar>
            <w:hideMark/>
          </w:tcPr>
          <w:p w14:paraId="3E4C3A91" w14:textId="77777777" w:rsidR="00D057FD" w:rsidRPr="00004A20" w:rsidRDefault="00D057FD" w:rsidP="005C40C4">
            <w:pPr>
              <w:spacing w:before="0" w:after="0"/>
              <w:rPr>
                <w:sz w:val="20"/>
                <w:szCs w:val="20"/>
              </w:rPr>
            </w:pPr>
            <w:r w:rsidRPr="00004A20">
              <w:rPr>
                <w:sz w:val="20"/>
                <w:szCs w:val="20"/>
              </w:rPr>
              <w:t>atpūtas vietas</w:t>
            </w:r>
          </w:p>
        </w:tc>
        <w:tc>
          <w:tcPr>
            <w:tcW w:w="751" w:type="pct"/>
            <w:tcMar>
              <w:top w:w="0" w:type="dxa"/>
              <w:left w:w="108" w:type="dxa"/>
              <w:bottom w:w="0" w:type="dxa"/>
              <w:right w:w="108" w:type="dxa"/>
            </w:tcMar>
            <w:hideMark/>
          </w:tcPr>
          <w:p w14:paraId="0D6F9D87"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DFAF726" w14:textId="77777777" w:rsidR="00D057FD" w:rsidRPr="00004A20" w:rsidRDefault="00D057FD" w:rsidP="005C40C4">
            <w:pPr>
              <w:spacing w:before="0" w:after="0"/>
              <w:jc w:val="center"/>
              <w:rPr>
                <w:sz w:val="20"/>
                <w:szCs w:val="20"/>
              </w:rPr>
            </w:pPr>
            <w:r w:rsidRPr="00004A20">
              <w:rPr>
                <w:sz w:val="20"/>
                <w:szCs w:val="20"/>
              </w:rPr>
              <w:t>91</w:t>
            </w:r>
          </w:p>
        </w:tc>
        <w:tc>
          <w:tcPr>
            <w:tcW w:w="615" w:type="pct"/>
            <w:tcMar>
              <w:top w:w="0" w:type="dxa"/>
              <w:left w:w="108" w:type="dxa"/>
              <w:bottom w:w="0" w:type="dxa"/>
              <w:right w:w="108" w:type="dxa"/>
            </w:tcMar>
            <w:hideMark/>
          </w:tcPr>
          <w:p w14:paraId="6FE81BA2" w14:textId="77777777" w:rsidR="00D057FD" w:rsidRPr="00004A20" w:rsidRDefault="00D057FD" w:rsidP="005C40C4">
            <w:pPr>
              <w:spacing w:before="0" w:after="0"/>
              <w:jc w:val="center"/>
              <w:rPr>
                <w:sz w:val="20"/>
                <w:szCs w:val="20"/>
              </w:rPr>
            </w:pPr>
            <w:r w:rsidRPr="00004A20">
              <w:rPr>
                <w:sz w:val="20"/>
                <w:szCs w:val="20"/>
              </w:rPr>
              <w:t>120</w:t>
            </w:r>
          </w:p>
        </w:tc>
        <w:tc>
          <w:tcPr>
            <w:tcW w:w="517" w:type="pct"/>
            <w:hideMark/>
          </w:tcPr>
          <w:p w14:paraId="367903D9" w14:textId="77777777" w:rsidR="00D057FD" w:rsidRPr="00004A20" w:rsidRDefault="00D057FD" w:rsidP="005C40C4">
            <w:pPr>
              <w:spacing w:before="0" w:after="0"/>
              <w:jc w:val="center"/>
              <w:rPr>
                <w:sz w:val="20"/>
                <w:szCs w:val="20"/>
              </w:rPr>
            </w:pPr>
            <w:r w:rsidRPr="00004A20">
              <w:rPr>
                <w:sz w:val="20"/>
                <w:szCs w:val="20"/>
              </w:rPr>
              <w:t>19</w:t>
            </w:r>
          </w:p>
        </w:tc>
        <w:tc>
          <w:tcPr>
            <w:tcW w:w="607" w:type="pct"/>
            <w:tcMar>
              <w:top w:w="0" w:type="dxa"/>
              <w:left w:w="108" w:type="dxa"/>
              <w:bottom w:w="0" w:type="dxa"/>
              <w:right w:w="108" w:type="dxa"/>
            </w:tcMar>
            <w:hideMark/>
          </w:tcPr>
          <w:p w14:paraId="5B95682F" w14:textId="77777777" w:rsidR="00D057FD" w:rsidRPr="00004A20" w:rsidRDefault="00D057FD" w:rsidP="005C40C4">
            <w:pPr>
              <w:spacing w:before="0" w:after="0"/>
              <w:jc w:val="center"/>
              <w:rPr>
                <w:b/>
                <w:sz w:val="20"/>
                <w:szCs w:val="20"/>
              </w:rPr>
            </w:pPr>
            <w:r w:rsidRPr="00004A20">
              <w:rPr>
                <w:b/>
                <w:sz w:val="20"/>
                <w:szCs w:val="20"/>
              </w:rPr>
              <w:t>230</w:t>
            </w:r>
          </w:p>
        </w:tc>
      </w:tr>
      <w:tr w:rsidR="00D057FD" w:rsidRPr="00D057FD" w14:paraId="3DCD51FD" w14:textId="77777777" w:rsidTr="218A6111">
        <w:tc>
          <w:tcPr>
            <w:tcW w:w="1895" w:type="pct"/>
            <w:tcMar>
              <w:top w:w="0" w:type="dxa"/>
              <w:left w:w="108" w:type="dxa"/>
              <w:bottom w:w="0" w:type="dxa"/>
              <w:right w:w="108" w:type="dxa"/>
            </w:tcMar>
            <w:hideMark/>
          </w:tcPr>
          <w:p w14:paraId="33DF789A" w14:textId="77777777" w:rsidR="00D057FD" w:rsidRPr="00004A20" w:rsidRDefault="00D057FD" w:rsidP="005C40C4">
            <w:pPr>
              <w:spacing w:before="0" w:after="0"/>
              <w:rPr>
                <w:sz w:val="20"/>
                <w:szCs w:val="20"/>
              </w:rPr>
            </w:pPr>
            <w:r w:rsidRPr="00004A20">
              <w:rPr>
                <w:sz w:val="20"/>
                <w:szCs w:val="20"/>
              </w:rPr>
              <w:t>atkritumu urnas</w:t>
            </w:r>
          </w:p>
        </w:tc>
        <w:tc>
          <w:tcPr>
            <w:tcW w:w="751" w:type="pct"/>
            <w:tcMar>
              <w:top w:w="0" w:type="dxa"/>
              <w:left w:w="108" w:type="dxa"/>
              <w:bottom w:w="0" w:type="dxa"/>
              <w:right w:w="108" w:type="dxa"/>
            </w:tcMar>
            <w:hideMark/>
          </w:tcPr>
          <w:p w14:paraId="1F228377"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A1A25B4" w14:textId="77777777" w:rsidR="00D057FD" w:rsidRPr="00004A20" w:rsidRDefault="00D057FD" w:rsidP="005C40C4">
            <w:pPr>
              <w:spacing w:before="0" w:after="0"/>
              <w:jc w:val="center"/>
              <w:rPr>
                <w:sz w:val="20"/>
                <w:szCs w:val="20"/>
              </w:rPr>
            </w:pPr>
            <w:r w:rsidRPr="00004A20">
              <w:rPr>
                <w:sz w:val="20"/>
                <w:szCs w:val="20"/>
              </w:rPr>
              <w:t>57</w:t>
            </w:r>
          </w:p>
        </w:tc>
        <w:tc>
          <w:tcPr>
            <w:tcW w:w="615" w:type="pct"/>
            <w:tcMar>
              <w:top w:w="0" w:type="dxa"/>
              <w:left w:w="108" w:type="dxa"/>
              <w:bottom w:w="0" w:type="dxa"/>
              <w:right w:w="108" w:type="dxa"/>
            </w:tcMar>
            <w:hideMark/>
          </w:tcPr>
          <w:p w14:paraId="28252A15" w14:textId="77777777" w:rsidR="00D057FD" w:rsidRPr="00004A20" w:rsidRDefault="00D057FD" w:rsidP="005C40C4">
            <w:pPr>
              <w:spacing w:before="0" w:after="0"/>
              <w:jc w:val="center"/>
              <w:rPr>
                <w:sz w:val="20"/>
                <w:szCs w:val="20"/>
              </w:rPr>
            </w:pPr>
            <w:r w:rsidRPr="00004A20">
              <w:rPr>
                <w:sz w:val="20"/>
                <w:szCs w:val="20"/>
              </w:rPr>
              <w:t>-</w:t>
            </w:r>
          </w:p>
        </w:tc>
        <w:tc>
          <w:tcPr>
            <w:tcW w:w="517" w:type="pct"/>
            <w:hideMark/>
          </w:tcPr>
          <w:p w14:paraId="34CC2A3E" w14:textId="77777777" w:rsidR="00D057FD" w:rsidRPr="00004A20" w:rsidRDefault="00D057FD" w:rsidP="005C40C4">
            <w:pPr>
              <w:spacing w:before="0" w:after="0"/>
              <w:jc w:val="center"/>
              <w:rPr>
                <w:sz w:val="20"/>
                <w:szCs w:val="20"/>
              </w:rPr>
            </w:pPr>
            <w:r w:rsidRPr="00004A20">
              <w:rPr>
                <w:sz w:val="20"/>
                <w:szCs w:val="20"/>
              </w:rPr>
              <w:t>5</w:t>
            </w:r>
          </w:p>
        </w:tc>
        <w:tc>
          <w:tcPr>
            <w:tcW w:w="607" w:type="pct"/>
            <w:tcMar>
              <w:top w:w="0" w:type="dxa"/>
              <w:left w:w="108" w:type="dxa"/>
              <w:bottom w:w="0" w:type="dxa"/>
              <w:right w:w="108" w:type="dxa"/>
            </w:tcMar>
            <w:hideMark/>
          </w:tcPr>
          <w:p w14:paraId="177D525C" w14:textId="77777777" w:rsidR="00D057FD" w:rsidRPr="00004A20" w:rsidRDefault="00D057FD" w:rsidP="005C40C4">
            <w:pPr>
              <w:spacing w:before="0" w:after="0"/>
              <w:jc w:val="center"/>
              <w:rPr>
                <w:b/>
                <w:sz w:val="20"/>
                <w:szCs w:val="20"/>
              </w:rPr>
            </w:pPr>
            <w:r w:rsidRPr="00004A20">
              <w:rPr>
                <w:b/>
                <w:sz w:val="20"/>
                <w:szCs w:val="20"/>
              </w:rPr>
              <w:t>62</w:t>
            </w:r>
          </w:p>
        </w:tc>
      </w:tr>
      <w:tr w:rsidR="00D057FD" w:rsidRPr="00D057FD" w14:paraId="72B7F0E4" w14:textId="77777777" w:rsidTr="218A6111">
        <w:tc>
          <w:tcPr>
            <w:tcW w:w="1895" w:type="pct"/>
            <w:tcMar>
              <w:top w:w="0" w:type="dxa"/>
              <w:left w:w="108" w:type="dxa"/>
              <w:bottom w:w="0" w:type="dxa"/>
              <w:right w:w="108" w:type="dxa"/>
            </w:tcMar>
            <w:hideMark/>
          </w:tcPr>
          <w:p w14:paraId="08CF2417" w14:textId="77777777" w:rsidR="00D057FD" w:rsidRPr="00004A20" w:rsidRDefault="00D057FD" w:rsidP="005C40C4">
            <w:pPr>
              <w:spacing w:before="0" w:after="0"/>
              <w:rPr>
                <w:sz w:val="20"/>
                <w:szCs w:val="20"/>
              </w:rPr>
            </w:pPr>
            <w:r w:rsidRPr="00004A20">
              <w:rPr>
                <w:sz w:val="20"/>
                <w:szCs w:val="20"/>
              </w:rPr>
              <w:t>rotaļu laukumi</w:t>
            </w:r>
          </w:p>
        </w:tc>
        <w:tc>
          <w:tcPr>
            <w:tcW w:w="751" w:type="pct"/>
            <w:tcMar>
              <w:top w:w="0" w:type="dxa"/>
              <w:left w:w="108" w:type="dxa"/>
              <w:bottom w:w="0" w:type="dxa"/>
              <w:right w:w="108" w:type="dxa"/>
            </w:tcMar>
            <w:hideMark/>
          </w:tcPr>
          <w:p w14:paraId="0DA83D48" w14:textId="77777777" w:rsidR="00D057FD" w:rsidRPr="00004A20" w:rsidRDefault="00D057FD" w:rsidP="005C40C4">
            <w:pPr>
              <w:spacing w:before="0" w:after="0"/>
              <w:jc w:val="center"/>
              <w:rPr>
                <w:sz w:val="20"/>
                <w:szCs w:val="20"/>
              </w:rPr>
            </w:pPr>
            <w:r w:rsidRPr="00004A20">
              <w:rPr>
                <w:sz w:val="20"/>
                <w:szCs w:val="20"/>
              </w:rPr>
              <w:t>gab.</w:t>
            </w:r>
          </w:p>
        </w:tc>
        <w:tc>
          <w:tcPr>
            <w:tcW w:w="615" w:type="pct"/>
            <w:tcMar>
              <w:top w:w="0" w:type="dxa"/>
              <w:left w:w="108" w:type="dxa"/>
              <w:bottom w:w="0" w:type="dxa"/>
              <w:right w:w="108" w:type="dxa"/>
            </w:tcMar>
            <w:hideMark/>
          </w:tcPr>
          <w:p w14:paraId="0A43AC1B" w14:textId="77777777" w:rsidR="00D057FD" w:rsidRPr="00004A20" w:rsidRDefault="00D057FD" w:rsidP="005C40C4">
            <w:pPr>
              <w:spacing w:before="0" w:after="0"/>
              <w:jc w:val="center"/>
              <w:rPr>
                <w:sz w:val="20"/>
                <w:szCs w:val="20"/>
              </w:rPr>
            </w:pPr>
            <w:r w:rsidRPr="00004A20">
              <w:rPr>
                <w:sz w:val="20"/>
                <w:szCs w:val="20"/>
              </w:rPr>
              <w:t>-</w:t>
            </w:r>
          </w:p>
        </w:tc>
        <w:tc>
          <w:tcPr>
            <w:tcW w:w="615" w:type="pct"/>
            <w:tcMar>
              <w:top w:w="0" w:type="dxa"/>
              <w:left w:w="108" w:type="dxa"/>
              <w:bottom w:w="0" w:type="dxa"/>
              <w:right w:w="108" w:type="dxa"/>
            </w:tcMar>
            <w:hideMark/>
          </w:tcPr>
          <w:p w14:paraId="612E3D15" w14:textId="77777777" w:rsidR="00D057FD" w:rsidRPr="00004A20" w:rsidRDefault="00D057FD" w:rsidP="005C40C4">
            <w:pPr>
              <w:spacing w:before="0" w:after="0"/>
              <w:jc w:val="center"/>
              <w:rPr>
                <w:sz w:val="20"/>
                <w:szCs w:val="20"/>
              </w:rPr>
            </w:pPr>
            <w:r w:rsidRPr="00004A20">
              <w:rPr>
                <w:sz w:val="20"/>
                <w:szCs w:val="20"/>
              </w:rPr>
              <w:t>1</w:t>
            </w:r>
          </w:p>
        </w:tc>
        <w:tc>
          <w:tcPr>
            <w:tcW w:w="517" w:type="pct"/>
            <w:hideMark/>
          </w:tcPr>
          <w:p w14:paraId="45EA2E16" w14:textId="77777777" w:rsidR="00D057FD" w:rsidRPr="00004A20" w:rsidRDefault="00D057FD" w:rsidP="005C40C4">
            <w:pPr>
              <w:spacing w:before="0" w:after="0"/>
              <w:jc w:val="center"/>
              <w:rPr>
                <w:sz w:val="20"/>
                <w:szCs w:val="20"/>
              </w:rPr>
            </w:pPr>
            <w:r w:rsidRPr="00004A20">
              <w:rPr>
                <w:sz w:val="20"/>
                <w:szCs w:val="20"/>
              </w:rPr>
              <w:t>1</w:t>
            </w:r>
          </w:p>
        </w:tc>
        <w:tc>
          <w:tcPr>
            <w:tcW w:w="607" w:type="pct"/>
            <w:tcMar>
              <w:top w:w="0" w:type="dxa"/>
              <w:left w:w="108" w:type="dxa"/>
              <w:bottom w:w="0" w:type="dxa"/>
              <w:right w:w="108" w:type="dxa"/>
            </w:tcMar>
            <w:hideMark/>
          </w:tcPr>
          <w:p w14:paraId="43F6EB91" w14:textId="77777777" w:rsidR="00D057FD" w:rsidRPr="00004A20" w:rsidRDefault="00D057FD" w:rsidP="005C40C4">
            <w:pPr>
              <w:spacing w:before="0" w:after="0"/>
              <w:jc w:val="center"/>
              <w:rPr>
                <w:b/>
                <w:sz w:val="20"/>
                <w:szCs w:val="20"/>
              </w:rPr>
            </w:pPr>
            <w:r w:rsidRPr="00004A20">
              <w:rPr>
                <w:b/>
                <w:sz w:val="20"/>
                <w:szCs w:val="20"/>
              </w:rPr>
              <w:t>2</w:t>
            </w:r>
          </w:p>
        </w:tc>
      </w:tr>
    </w:tbl>
    <w:p w14:paraId="15A14527" w14:textId="77777777" w:rsidR="00D057FD" w:rsidRPr="00004A20" w:rsidRDefault="00D057FD" w:rsidP="0CF61E71">
      <w:pPr>
        <w:jc w:val="center"/>
        <w:rPr>
          <w:i/>
          <w:iCs/>
          <w:sz w:val="20"/>
          <w:szCs w:val="20"/>
        </w:rPr>
      </w:pPr>
      <w:r w:rsidRPr="00004A20">
        <w:rPr>
          <w:i/>
          <w:iCs/>
          <w:sz w:val="20"/>
          <w:szCs w:val="20"/>
        </w:rPr>
        <w:t>Avots: Autoru veidots, balstoties uz DP “Infrastruktūra un pakalpojumi” un “Izaugsme un nodarbinātība” dokumentāciju</w:t>
      </w:r>
    </w:p>
    <w:p w14:paraId="14057E56" w14:textId="44CAAA08" w:rsidR="00C91423" w:rsidRPr="00A73DF2" w:rsidRDefault="00D057FD" w:rsidP="00C91423">
      <w:r w:rsidRPr="00004A20">
        <w:t>Atbilstoši Latvijas dabas fonda 2005. gada novērtējumam</w:t>
      </w:r>
      <w:r w:rsidRPr="00004A20">
        <w:rPr>
          <w:vertAlign w:val="superscript"/>
        </w:rPr>
        <w:footnoteReference w:id="187"/>
      </w:r>
      <w:r w:rsidRPr="00004A20">
        <w:t xml:space="preserve"> tūristu plūsmas novirzīšanai no jutīgām teritorijām uz ĪADT daļām ar lielāku vides ietilpību, papildus nepieciešami vismaz 160 km taku un laipu, 30 torņi un iekārtotas skatu vietas, vairāk nekā 1</w:t>
      </w:r>
      <w:r w:rsidR="001140E0">
        <w:t> tūkst.</w:t>
      </w:r>
      <w:r w:rsidRPr="00004A20">
        <w:t xml:space="preserve"> norāžu un informācijas zīmju, 10 informācijas centri, vairāk kā 120 informācijas stendi, kā arī vienkārši iekārtoti stāvlaukumi ar kopējo platību vairāk kā 6</w:t>
      </w:r>
      <w:r w:rsidR="001140E0">
        <w:t> tūkst.</w:t>
      </w:r>
      <w:r w:rsidRPr="00004A20">
        <w:t xml:space="preserve"> m</w:t>
      </w:r>
      <w:r w:rsidRPr="00004A20">
        <w:rPr>
          <w:vertAlign w:val="superscript"/>
        </w:rPr>
        <w:t>2</w:t>
      </w:r>
      <w:r w:rsidRPr="00004A20">
        <w:t>, u.c. infrastruktūra, kas mazinātu tūristu negatīvo ietekmi uz ĪADT, un neradītu jaunas vides problēmas, piemēram, atkritumu jomā. Latvijas dabas fonda pētījums aptvēra visas ĪADT, bet 3.5.1.3. aktivitātes projektus bija paredzēts īstenot tikai teritorijās ar spēkā esošiem dabas aizsardzības plāniem. 3.5.1.3. aktivitātes īstenošana ir nodrošinājusi lielu daļu, no šīs nepieciešamās infrastruktūras, piemēram, 30 torņu un skatu vietu vietā ir izveidoti 14 torņi un 20 platformas, 120 stendu vietā izveidoti 247 informācijas stendi.</w:t>
      </w:r>
    </w:p>
    <w:p w14:paraId="31CC5CF2" w14:textId="67E512FE" w:rsidR="00C91423" w:rsidRDefault="00C91423" w:rsidP="00C91423">
      <w:r w:rsidRPr="00A73DF2">
        <w:t>4.</w:t>
      </w:r>
      <w:r w:rsidR="003C3515">
        <w:t>7</w:t>
      </w:r>
      <w:r w:rsidRPr="00A73DF2">
        <w:t xml:space="preserve">. tabulā ir apkopti daži no būtiskākajiem rādītājiem Natura 2000 infrastruktūras </w:t>
      </w:r>
      <w:r w:rsidR="00D057FD" w:rsidRPr="00004A20">
        <w:t xml:space="preserve">izveides </w:t>
      </w:r>
      <w:r w:rsidRPr="00A73DF2">
        <w:t>projektu īstenošanā. Šie dati parāda, ka katram projektam ir bijusi atšķirīga finanšu ietilpība, salīdzinot uz vienu ĪADT un pašvaldību</w:t>
      </w:r>
      <w:r w:rsidR="005B775F">
        <w:t>,</w:t>
      </w:r>
      <w:r w:rsidRPr="00A73DF2">
        <w:t xml:space="preserve"> kurā tika īstenoti </w:t>
      </w:r>
      <w:r w:rsidR="00D057FD" w:rsidRPr="00004A20">
        <w:t>bioloģiskās daudzveidības saglābšanas</w:t>
      </w:r>
      <w:r w:rsidR="00D057FD" w:rsidRPr="00940213">
        <w:t xml:space="preserve"> </w:t>
      </w:r>
      <w:r w:rsidRPr="00A73DF2">
        <w:t xml:space="preserve">projekti. </w:t>
      </w:r>
      <w:r w:rsidR="00D057FD" w:rsidRPr="00004A20">
        <w:t>Pēdējā</w:t>
      </w:r>
      <w:r w:rsidR="00D057FD" w:rsidRPr="00406E1E">
        <w:t xml:space="preserve"> </w:t>
      </w:r>
      <w:r w:rsidRPr="00A73DF2">
        <w:t>kārta ir izrādījusies visdārgākā, salīdzinot uz vienu dabas aizsardzības teritoriju vai pašvaldību, neskatoties uz to, ka šajā projektu kārtā tika izbūvēts salīdzinoši daudz mazāk skatu torņu, platformu, taku, laipu, kāpņu, informācijas stendu un atpūtas vietu (</w:t>
      </w:r>
      <w:r w:rsidR="008F195F" w:rsidRPr="00A73DF2">
        <w:t xml:space="preserve">skatīt tabulu Nr. </w:t>
      </w:r>
      <w:r w:rsidR="00803C4D" w:rsidRPr="00A73DF2">
        <w:t>4</w:t>
      </w:r>
      <w:r w:rsidR="008F195F" w:rsidRPr="00A73DF2">
        <w:t>.</w:t>
      </w:r>
      <w:r w:rsidR="00F3225A">
        <w:t>5</w:t>
      </w:r>
      <w:r w:rsidR="008F195F" w:rsidRPr="00A73DF2">
        <w:t>.</w:t>
      </w:r>
      <w:r w:rsidRPr="00A73DF2">
        <w:t xml:space="preserve">). </w:t>
      </w:r>
    </w:p>
    <w:p w14:paraId="5A1697C7" w14:textId="2FC990A6" w:rsidR="000C7788" w:rsidRDefault="000C7788" w:rsidP="00C91423"/>
    <w:p w14:paraId="62BF0499" w14:textId="552048AF" w:rsidR="000C7788" w:rsidRDefault="000C7788" w:rsidP="00C91423"/>
    <w:p w14:paraId="52913904" w14:textId="28452752" w:rsidR="000C7788" w:rsidRDefault="000C7788" w:rsidP="00C91423"/>
    <w:p w14:paraId="0002389A" w14:textId="70422E2E" w:rsidR="000C7788" w:rsidRDefault="000C7788" w:rsidP="00C91423"/>
    <w:p w14:paraId="35F28A6E" w14:textId="77777777" w:rsidR="000C7788" w:rsidRPr="00A73DF2" w:rsidRDefault="000C7788" w:rsidP="00C91423"/>
    <w:p w14:paraId="739687C4" w14:textId="23CC89CC" w:rsidR="00035AB4" w:rsidRPr="00E87E37" w:rsidRDefault="00035AB4" w:rsidP="00035AB4">
      <w:pPr>
        <w:pStyle w:val="Caption"/>
        <w:keepNext/>
        <w:jc w:val="center"/>
        <w:rPr>
          <w:b/>
          <w:i w:val="0"/>
          <w:color w:val="526D7C" w:themeColor="accent1" w:themeShade="BF"/>
          <w:sz w:val="20"/>
          <w:szCs w:val="20"/>
        </w:rPr>
      </w:pPr>
      <w:r w:rsidRPr="00E87E37">
        <w:rPr>
          <w:b/>
          <w:i w:val="0"/>
          <w:color w:val="526D7C" w:themeColor="accent1" w:themeShade="BF"/>
          <w:sz w:val="20"/>
          <w:szCs w:val="20"/>
        </w:rPr>
        <w:lastRenderedPageBreak/>
        <w:t xml:space="preserve">Tabula Nr. </w:t>
      </w:r>
      <w:r w:rsidR="00803C4D" w:rsidRPr="00E87E37">
        <w:rPr>
          <w:b/>
          <w:i w:val="0"/>
          <w:color w:val="526D7C" w:themeColor="accent1" w:themeShade="BF"/>
          <w:sz w:val="20"/>
          <w:szCs w:val="20"/>
        </w:rPr>
        <w:t>4</w:t>
      </w:r>
      <w:r w:rsidRPr="00E87E37">
        <w:rPr>
          <w:b/>
          <w:i w:val="0"/>
          <w:color w:val="526D7C" w:themeColor="accent1" w:themeShade="BF"/>
          <w:sz w:val="20"/>
          <w:szCs w:val="20"/>
        </w:rPr>
        <w:t>.</w:t>
      </w:r>
      <w:r w:rsidR="00F3225A">
        <w:rPr>
          <w:b/>
          <w:i w:val="0"/>
          <w:color w:val="526D7C" w:themeColor="accent1" w:themeShade="BF"/>
          <w:sz w:val="20"/>
          <w:szCs w:val="20"/>
        </w:rPr>
        <w:t>5</w:t>
      </w:r>
      <w:r w:rsidRPr="00E87E37">
        <w:rPr>
          <w:b/>
          <w:i w:val="0"/>
          <w:color w:val="526D7C" w:themeColor="accent1" w:themeShade="BF"/>
          <w:sz w:val="20"/>
          <w:szCs w:val="20"/>
        </w:rPr>
        <w:t xml:space="preserve">. Ieguldījumu - rezultātu salīdzinājums antropogēno slodzi samazinošās un informatīvās infrastruktūras izveidei Natura 2000 </w:t>
      </w:r>
      <w:r w:rsidRPr="00D057FD">
        <w:rPr>
          <w:b/>
          <w:i w:val="0"/>
          <w:color w:val="526D7C" w:themeColor="accent1" w:themeShade="BF"/>
          <w:sz w:val="20"/>
          <w:szCs w:val="20"/>
        </w:rPr>
        <w:t>projektiem</w:t>
      </w:r>
      <w:r w:rsidR="00D057FD" w:rsidRPr="00D057FD">
        <w:rPr>
          <w:b/>
          <w:i w:val="0"/>
          <w:color w:val="526D7C" w:themeColor="accent1" w:themeShade="BF"/>
          <w:sz w:val="20"/>
          <w:szCs w:val="20"/>
        </w:rPr>
        <w:t xml:space="preserve"> </w:t>
      </w:r>
      <w:r w:rsidR="00D057FD" w:rsidRPr="00004A20">
        <w:rPr>
          <w:b/>
          <w:i w:val="0"/>
          <w:color w:val="526D7C" w:themeColor="accent1" w:themeShade="BF"/>
          <w:sz w:val="20"/>
          <w:szCs w:val="20"/>
        </w:rPr>
        <w:t>(3.5.1.3. aktivitāte)</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4248"/>
        <w:gridCol w:w="1134"/>
        <w:gridCol w:w="1037"/>
        <w:gridCol w:w="1045"/>
        <w:gridCol w:w="850"/>
        <w:gridCol w:w="1030"/>
      </w:tblGrid>
      <w:tr w:rsidR="00035AB4" w:rsidRPr="00A73DF2" w14:paraId="7ADB0589" w14:textId="77777777" w:rsidTr="00AC3534">
        <w:trPr>
          <w:trHeight w:val="80"/>
        </w:trPr>
        <w:tc>
          <w:tcPr>
            <w:tcW w:w="2273" w:type="pct"/>
            <w:shd w:val="clear" w:color="auto" w:fill="7391A2" w:themeFill="accent1"/>
            <w:vAlign w:val="center"/>
          </w:tcPr>
          <w:p w14:paraId="5FD86F03" w14:textId="6EE609C5" w:rsidR="00C91423" w:rsidRPr="00A73DF2" w:rsidRDefault="00C91423" w:rsidP="00E87E37">
            <w:pPr>
              <w:spacing w:before="0" w:after="0"/>
              <w:jc w:val="center"/>
              <w:rPr>
                <w:b/>
                <w:bCs/>
                <w:color w:val="FFFFFF" w:themeColor="background1"/>
                <w:sz w:val="20"/>
                <w:szCs w:val="20"/>
              </w:rPr>
            </w:pPr>
            <w:bookmarkStart w:id="450" w:name="_GoBack" w:colFirst="0" w:colLast="6"/>
            <w:r w:rsidRPr="00A73DF2">
              <w:rPr>
                <w:b/>
                <w:bCs/>
                <w:color w:val="FFFFFF" w:themeColor="background1"/>
                <w:sz w:val="20"/>
                <w:szCs w:val="20"/>
              </w:rPr>
              <w:t xml:space="preserve">Projekts </w:t>
            </w:r>
            <w:r w:rsidR="00E01AD2" w:rsidRPr="00A73DF2">
              <w:rPr>
                <w:b/>
                <w:bCs/>
                <w:color w:val="FFFFFF" w:themeColor="background1"/>
                <w:sz w:val="20"/>
                <w:szCs w:val="20"/>
              </w:rPr>
              <w:t xml:space="preserve">/ </w:t>
            </w:r>
            <w:r w:rsidRPr="00A73DF2">
              <w:rPr>
                <w:b/>
                <w:bCs/>
                <w:color w:val="FFFFFF" w:themeColor="background1"/>
                <w:sz w:val="20"/>
                <w:szCs w:val="20"/>
              </w:rPr>
              <w:t>Kods</w:t>
            </w:r>
          </w:p>
        </w:tc>
        <w:tc>
          <w:tcPr>
            <w:tcW w:w="607" w:type="pct"/>
            <w:shd w:val="clear" w:color="auto" w:fill="7391A2" w:themeFill="accent1"/>
            <w:vAlign w:val="center"/>
          </w:tcPr>
          <w:p w14:paraId="0D27BBCE" w14:textId="78CF222F" w:rsidR="00C91423" w:rsidRPr="00D057FD" w:rsidRDefault="00D057FD" w:rsidP="00E87E37">
            <w:pPr>
              <w:spacing w:before="0" w:after="0"/>
              <w:jc w:val="center"/>
              <w:rPr>
                <w:b/>
                <w:bCs/>
                <w:color w:val="FFFFFF" w:themeColor="background1"/>
                <w:sz w:val="20"/>
                <w:szCs w:val="20"/>
              </w:rPr>
            </w:pPr>
            <w:r w:rsidRPr="00004A20">
              <w:rPr>
                <w:b/>
                <w:bCs/>
                <w:color w:val="FFFFFF" w:themeColor="background1"/>
                <w:sz w:val="20"/>
                <w:szCs w:val="20"/>
              </w:rPr>
              <w:t>Izdevumi (EUR)</w:t>
            </w:r>
          </w:p>
        </w:tc>
        <w:tc>
          <w:tcPr>
            <w:tcW w:w="555" w:type="pct"/>
            <w:shd w:val="clear" w:color="auto" w:fill="7391A2" w:themeFill="accent1"/>
            <w:vAlign w:val="center"/>
          </w:tcPr>
          <w:p w14:paraId="485C8F06" w14:textId="77777777" w:rsidR="00C91423" w:rsidRPr="00A73DF2" w:rsidRDefault="00C91423" w:rsidP="00E87E37">
            <w:pPr>
              <w:spacing w:before="0" w:after="0"/>
              <w:jc w:val="center"/>
              <w:rPr>
                <w:b/>
                <w:bCs/>
                <w:color w:val="FFFFFF" w:themeColor="background1"/>
                <w:sz w:val="20"/>
                <w:szCs w:val="20"/>
              </w:rPr>
            </w:pPr>
            <w:r w:rsidRPr="00A73DF2">
              <w:rPr>
                <w:b/>
                <w:bCs/>
                <w:color w:val="FFFFFF" w:themeColor="background1"/>
                <w:sz w:val="20"/>
                <w:szCs w:val="20"/>
              </w:rPr>
              <w:t>Teritoriju skaits</w:t>
            </w:r>
          </w:p>
        </w:tc>
        <w:tc>
          <w:tcPr>
            <w:tcW w:w="559" w:type="pct"/>
            <w:shd w:val="clear" w:color="auto" w:fill="7391A2" w:themeFill="accent1"/>
            <w:vAlign w:val="center"/>
          </w:tcPr>
          <w:p w14:paraId="21E7B412" w14:textId="77777777" w:rsidR="00C91423" w:rsidRPr="00A73DF2" w:rsidRDefault="00C91423" w:rsidP="00E87E37">
            <w:pPr>
              <w:spacing w:before="0" w:after="0"/>
              <w:jc w:val="center"/>
              <w:rPr>
                <w:b/>
                <w:bCs/>
                <w:color w:val="FFFFFF" w:themeColor="background1"/>
                <w:sz w:val="20"/>
                <w:szCs w:val="20"/>
              </w:rPr>
            </w:pPr>
            <w:r w:rsidRPr="00A73DF2">
              <w:rPr>
                <w:b/>
                <w:bCs/>
                <w:color w:val="FFFFFF" w:themeColor="background1"/>
                <w:sz w:val="20"/>
                <w:szCs w:val="20"/>
              </w:rPr>
              <w:t>Pašvaldību skaits</w:t>
            </w:r>
          </w:p>
        </w:tc>
        <w:tc>
          <w:tcPr>
            <w:tcW w:w="455" w:type="pct"/>
            <w:shd w:val="clear" w:color="auto" w:fill="7391A2" w:themeFill="accent1"/>
            <w:vAlign w:val="center"/>
          </w:tcPr>
          <w:p w14:paraId="50F3D6AD" w14:textId="77777777" w:rsidR="00C91423" w:rsidRPr="00A73DF2" w:rsidRDefault="00C91423" w:rsidP="00E87E37">
            <w:pPr>
              <w:spacing w:before="0" w:after="0"/>
              <w:jc w:val="center"/>
              <w:rPr>
                <w:b/>
                <w:bCs/>
                <w:color w:val="FFFFFF" w:themeColor="background1"/>
                <w:sz w:val="20"/>
                <w:szCs w:val="20"/>
              </w:rPr>
            </w:pPr>
            <w:r w:rsidRPr="00A73DF2">
              <w:rPr>
                <w:b/>
                <w:bCs/>
                <w:color w:val="FFFFFF" w:themeColor="background1"/>
                <w:sz w:val="20"/>
                <w:szCs w:val="20"/>
              </w:rPr>
              <w:t>EUR uz vienu teritoriju</w:t>
            </w:r>
          </w:p>
        </w:tc>
        <w:tc>
          <w:tcPr>
            <w:tcW w:w="551" w:type="pct"/>
            <w:shd w:val="clear" w:color="auto" w:fill="7391A2" w:themeFill="accent1"/>
            <w:vAlign w:val="center"/>
          </w:tcPr>
          <w:p w14:paraId="357F9745" w14:textId="77777777" w:rsidR="00C91423" w:rsidRPr="00A73DF2" w:rsidRDefault="00C91423" w:rsidP="00E87E37">
            <w:pPr>
              <w:spacing w:before="0" w:after="0"/>
              <w:jc w:val="center"/>
              <w:rPr>
                <w:b/>
                <w:bCs/>
                <w:color w:val="FFFFFF" w:themeColor="background1"/>
                <w:sz w:val="20"/>
                <w:szCs w:val="20"/>
              </w:rPr>
            </w:pPr>
            <w:r w:rsidRPr="00A73DF2">
              <w:rPr>
                <w:b/>
                <w:bCs/>
                <w:color w:val="FFFFFF" w:themeColor="background1"/>
                <w:sz w:val="20"/>
                <w:szCs w:val="20"/>
              </w:rPr>
              <w:t>EUR uz vienu pašvaldību</w:t>
            </w:r>
          </w:p>
        </w:tc>
      </w:tr>
      <w:tr w:rsidR="00C91423" w:rsidRPr="00A73DF2" w14:paraId="6D0FE1B7" w14:textId="77777777" w:rsidTr="00AC3534">
        <w:trPr>
          <w:trHeight w:val="171"/>
        </w:trPr>
        <w:tc>
          <w:tcPr>
            <w:tcW w:w="2273" w:type="pct"/>
            <w:shd w:val="clear" w:color="auto" w:fill="FFFFFF" w:themeFill="background1"/>
            <w:vAlign w:val="center"/>
            <w:hideMark/>
          </w:tcPr>
          <w:p w14:paraId="7B8CF763" w14:textId="77777777" w:rsidR="00C80D2F" w:rsidRDefault="00C91423" w:rsidP="00E87E37">
            <w:pPr>
              <w:spacing w:before="0" w:after="0"/>
              <w:jc w:val="left"/>
              <w:rPr>
                <w:sz w:val="20"/>
                <w:szCs w:val="20"/>
              </w:rPr>
            </w:pPr>
            <w:r w:rsidRPr="00A73DF2">
              <w:rPr>
                <w:sz w:val="20"/>
                <w:szCs w:val="20"/>
              </w:rPr>
              <w:t xml:space="preserve">3DP/3.5.1.3.0/10/IPIA/VIDM/001 </w:t>
            </w:r>
          </w:p>
          <w:p w14:paraId="3F703FF2" w14:textId="36371E2A" w:rsidR="00C91423" w:rsidRPr="00A73DF2" w:rsidRDefault="00C91423" w:rsidP="00E87E37">
            <w:pPr>
              <w:spacing w:before="0" w:after="0"/>
              <w:jc w:val="left"/>
              <w:rPr>
                <w:sz w:val="20"/>
                <w:szCs w:val="20"/>
              </w:rPr>
            </w:pPr>
            <w:r w:rsidRPr="00A73DF2">
              <w:rPr>
                <w:sz w:val="20"/>
                <w:szCs w:val="20"/>
              </w:rPr>
              <w:t>(I kārta)</w:t>
            </w:r>
          </w:p>
        </w:tc>
        <w:tc>
          <w:tcPr>
            <w:tcW w:w="607" w:type="pct"/>
            <w:shd w:val="clear" w:color="auto" w:fill="FFFFFF" w:themeFill="background1"/>
            <w:vAlign w:val="center"/>
          </w:tcPr>
          <w:p w14:paraId="50520566" w14:textId="77777777" w:rsidR="00C91423" w:rsidRPr="00A73DF2" w:rsidRDefault="00C91423" w:rsidP="00E87E37">
            <w:pPr>
              <w:spacing w:before="0" w:after="0"/>
              <w:jc w:val="center"/>
              <w:rPr>
                <w:sz w:val="20"/>
                <w:szCs w:val="20"/>
              </w:rPr>
            </w:pPr>
            <w:r w:rsidRPr="00A73DF2">
              <w:rPr>
                <w:sz w:val="20"/>
                <w:szCs w:val="20"/>
              </w:rPr>
              <w:t>3 796 581</w:t>
            </w:r>
          </w:p>
        </w:tc>
        <w:tc>
          <w:tcPr>
            <w:tcW w:w="555" w:type="pct"/>
            <w:shd w:val="clear" w:color="auto" w:fill="FFFFFF" w:themeFill="background1"/>
            <w:vAlign w:val="center"/>
          </w:tcPr>
          <w:p w14:paraId="75A5F5C4" w14:textId="77777777" w:rsidR="00C91423" w:rsidRPr="00A73DF2" w:rsidRDefault="00C91423" w:rsidP="00E87E37">
            <w:pPr>
              <w:spacing w:before="0" w:after="0"/>
              <w:jc w:val="center"/>
              <w:rPr>
                <w:sz w:val="20"/>
                <w:szCs w:val="20"/>
              </w:rPr>
            </w:pPr>
            <w:r w:rsidRPr="00A73DF2">
              <w:rPr>
                <w:sz w:val="20"/>
                <w:szCs w:val="20"/>
              </w:rPr>
              <w:t>38</w:t>
            </w:r>
          </w:p>
        </w:tc>
        <w:tc>
          <w:tcPr>
            <w:tcW w:w="559" w:type="pct"/>
            <w:shd w:val="clear" w:color="auto" w:fill="FFFFFF" w:themeFill="background1"/>
            <w:vAlign w:val="center"/>
          </w:tcPr>
          <w:p w14:paraId="7AD246A0" w14:textId="77777777" w:rsidR="00C91423" w:rsidRPr="00A73DF2" w:rsidRDefault="00C91423" w:rsidP="00E87E37">
            <w:pPr>
              <w:spacing w:before="0" w:after="0"/>
              <w:jc w:val="center"/>
              <w:rPr>
                <w:sz w:val="20"/>
                <w:szCs w:val="20"/>
              </w:rPr>
            </w:pPr>
            <w:r w:rsidRPr="00A73DF2">
              <w:rPr>
                <w:sz w:val="20"/>
                <w:szCs w:val="20"/>
              </w:rPr>
              <w:t>45</w:t>
            </w:r>
          </w:p>
        </w:tc>
        <w:tc>
          <w:tcPr>
            <w:tcW w:w="455" w:type="pct"/>
            <w:shd w:val="clear" w:color="auto" w:fill="FFFFFF" w:themeFill="background1"/>
            <w:vAlign w:val="center"/>
          </w:tcPr>
          <w:p w14:paraId="6FEC7403" w14:textId="77777777" w:rsidR="00C91423" w:rsidRPr="00A73DF2" w:rsidRDefault="00C91423" w:rsidP="00E87E37">
            <w:pPr>
              <w:spacing w:before="0" w:after="0"/>
              <w:jc w:val="center"/>
              <w:rPr>
                <w:sz w:val="20"/>
                <w:szCs w:val="20"/>
              </w:rPr>
            </w:pPr>
            <w:r w:rsidRPr="00A73DF2">
              <w:rPr>
                <w:sz w:val="20"/>
                <w:szCs w:val="20"/>
              </w:rPr>
              <w:t>99 874</w:t>
            </w:r>
          </w:p>
        </w:tc>
        <w:tc>
          <w:tcPr>
            <w:tcW w:w="551" w:type="pct"/>
            <w:shd w:val="clear" w:color="auto" w:fill="FFFFFF" w:themeFill="background1"/>
            <w:vAlign w:val="center"/>
          </w:tcPr>
          <w:p w14:paraId="5D2B9C16" w14:textId="77777777" w:rsidR="00C91423" w:rsidRPr="00A73DF2" w:rsidRDefault="00C91423" w:rsidP="00E87E37">
            <w:pPr>
              <w:spacing w:before="0" w:after="0"/>
              <w:jc w:val="center"/>
              <w:rPr>
                <w:sz w:val="20"/>
                <w:szCs w:val="20"/>
              </w:rPr>
            </w:pPr>
            <w:r w:rsidRPr="00A73DF2">
              <w:rPr>
                <w:sz w:val="20"/>
                <w:szCs w:val="20"/>
              </w:rPr>
              <w:t>84 338</w:t>
            </w:r>
          </w:p>
        </w:tc>
      </w:tr>
      <w:tr w:rsidR="00C91423" w:rsidRPr="00A73DF2" w14:paraId="5D8E2226" w14:textId="77777777" w:rsidTr="00AC3534">
        <w:trPr>
          <w:trHeight w:val="70"/>
        </w:trPr>
        <w:tc>
          <w:tcPr>
            <w:tcW w:w="2273" w:type="pct"/>
            <w:shd w:val="clear" w:color="auto" w:fill="FFFFFF" w:themeFill="background1"/>
            <w:vAlign w:val="center"/>
            <w:hideMark/>
          </w:tcPr>
          <w:p w14:paraId="15530EA3" w14:textId="77777777" w:rsidR="00C91423" w:rsidRPr="00A73DF2" w:rsidRDefault="00C91423" w:rsidP="00E87E37">
            <w:pPr>
              <w:spacing w:before="0" w:after="0"/>
              <w:jc w:val="left"/>
              <w:rPr>
                <w:sz w:val="20"/>
                <w:szCs w:val="20"/>
              </w:rPr>
            </w:pPr>
            <w:r w:rsidRPr="00A73DF2">
              <w:rPr>
                <w:sz w:val="20"/>
                <w:szCs w:val="20"/>
              </w:rPr>
              <w:t>3DP/3.5.1.3.0/12/IPIA/VARAM/001 (II kārta)</w:t>
            </w:r>
          </w:p>
        </w:tc>
        <w:tc>
          <w:tcPr>
            <w:tcW w:w="607" w:type="pct"/>
            <w:shd w:val="clear" w:color="auto" w:fill="FFFFFF" w:themeFill="background1"/>
            <w:vAlign w:val="center"/>
          </w:tcPr>
          <w:p w14:paraId="2E653F15" w14:textId="77777777" w:rsidR="00C91423" w:rsidRPr="00A73DF2" w:rsidRDefault="00C91423" w:rsidP="00E87E37">
            <w:pPr>
              <w:spacing w:before="0" w:after="0"/>
              <w:jc w:val="center"/>
              <w:rPr>
                <w:sz w:val="20"/>
                <w:szCs w:val="20"/>
              </w:rPr>
            </w:pPr>
            <w:r w:rsidRPr="00A73DF2">
              <w:rPr>
                <w:sz w:val="20"/>
                <w:szCs w:val="20"/>
              </w:rPr>
              <w:t>1 538 313</w:t>
            </w:r>
          </w:p>
        </w:tc>
        <w:tc>
          <w:tcPr>
            <w:tcW w:w="555" w:type="pct"/>
            <w:shd w:val="clear" w:color="auto" w:fill="FFFFFF" w:themeFill="background1"/>
            <w:vAlign w:val="center"/>
          </w:tcPr>
          <w:p w14:paraId="7D31E77C" w14:textId="77777777" w:rsidR="00C91423" w:rsidRPr="00A73DF2" w:rsidRDefault="00C91423" w:rsidP="00E87E37">
            <w:pPr>
              <w:spacing w:before="0" w:after="0"/>
              <w:jc w:val="center"/>
              <w:rPr>
                <w:sz w:val="20"/>
                <w:szCs w:val="20"/>
              </w:rPr>
            </w:pPr>
            <w:r w:rsidRPr="00A73DF2">
              <w:rPr>
                <w:sz w:val="20"/>
                <w:szCs w:val="20"/>
              </w:rPr>
              <w:t>22</w:t>
            </w:r>
          </w:p>
        </w:tc>
        <w:tc>
          <w:tcPr>
            <w:tcW w:w="559" w:type="pct"/>
            <w:shd w:val="clear" w:color="auto" w:fill="FFFFFF" w:themeFill="background1"/>
            <w:vAlign w:val="center"/>
          </w:tcPr>
          <w:p w14:paraId="7E8A7E99" w14:textId="77777777" w:rsidR="00C91423" w:rsidRPr="00A73DF2" w:rsidRDefault="00C91423" w:rsidP="00E87E37">
            <w:pPr>
              <w:spacing w:before="0" w:after="0"/>
              <w:jc w:val="center"/>
              <w:rPr>
                <w:sz w:val="20"/>
                <w:szCs w:val="20"/>
              </w:rPr>
            </w:pPr>
            <w:r w:rsidRPr="00A73DF2">
              <w:rPr>
                <w:sz w:val="20"/>
                <w:szCs w:val="20"/>
              </w:rPr>
              <w:t>48</w:t>
            </w:r>
          </w:p>
        </w:tc>
        <w:tc>
          <w:tcPr>
            <w:tcW w:w="455" w:type="pct"/>
            <w:shd w:val="clear" w:color="auto" w:fill="FFFFFF" w:themeFill="background1"/>
            <w:vAlign w:val="center"/>
          </w:tcPr>
          <w:p w14:paraId="2227ABD8" w14:textId="77777777" w:rsidR="00C91423" w:rsidRPr="00A73DF2" w:rsidRDefault="00C91423" w:rsidP="00E87E37">
            <w:pPr>
              <w:spacing w:before="0" w:after="0"/>
              <w:jc w:val="center"/>
              <w:rPr>
                <w:sz w:val="20"/>
                <w:szCs w:val="20"/>
              </w:rPr>
            </w:pPr>
            <w:r w:rsidRPr="00A73DF2">
              <w:rPr>
                <w:sz w:val="20"/>
                <w:szCs w:val="20"/>
              </w:rPr>
              <w:t>69 928</w:t>
            </w:r>
          </w:p>
        </w:tc>
        <w:tc>
          <w:tcPr>
            <w:tcW w:w="551" w:type="pct"/>
            <w:shd w:val="clear" w:color="auto" w:fill="FFFFFF" w:themeFill="background1"/>
            <w:vAlign w:val="center"/>
          </w:tcPr>
          <w:p w14:paraId="66F84579" w14:textId="77777777" w:rsidR="00C91423" w:rsidRPr="00A73DF2" w:rsidRDefault="00C91423" w:rsidP="00E87E37">
            <w:pPr>
              <w:spacing w:before="0" w:after="0"/>
              <w:jc w:val="center"/>
              <w:rPr>
                <w:sz w:val="20"/>
                <w:szCs w:val="20"/>
              </w:rPr>
            </w:pPr>
            <w:r w:rsidRPr="00A73DF2">
              <w:rPr>
                <w:sz w:val="20"/>
                <w:szCs w:val="20"/>
              </w:rPr>
              <w:t>32 050</w:t>
            </w:r>
          </w:p>
        </w:tc>
      </w:tr>
      <w:tr w:rsidR="00C91423" w:rsidRPr="00A73DF2" w14:paraId="70906B51" w14:textId="77777777" w:rsidTr="00AC3534">
        <w:trPr>
          <w:trHeight w:val="70"/>
        </w:trPr>
        <w:tc>
          <w:tcPr>
            <w:tcW w:w="2273" w:type="pct"/>
            <w:shd w:val="clear" w:color="auto" w:fill="FFFFFF" w:themeFill="background1"/>
            <w:vAlign w:val="center"/>
            <w:hideMark/>
          </w:tcPr>
          <w:p w14:paraId="30C0FAED" w14:textId="77777777" w:rsidR="00C91423" w:rsidRPr="00A73DF2" w:rsidRDefault="00C91423" w:rsidP="00E87E37">
            <w:pPr>
              <w:spacing w:before="0" w:after="0"/>
              <w:jc w:val="left"/>
              <w:rPr>
                <w:sz w:val="20"/>
                <w:szCs w:val="20"/>
              </w:rPr>
            </w:pPr>
            <w:r w:rsidRPr="00A73DF2">
              <w:rPr>
                <w:sz w:val="20"/>
                <w:szCs w:val="20"/>
              </w:rPr>
              <w:t>3DP/3.5.1.3.0/14/IPIA/VARAM/002 (IV kārta)</w:t>
            </w:r>
          </w:p>
        </w:tc>
        <w:tc>
          <w:tcPr>
            <w:tcW w:w="607" w:type="pct"/>
            <w:shd w:val="clear" w:color="auto" w:fill="FFFFFF" w:themeFill="background1"/>
            <w:vAlign w:val="center"/>
          </w:tcPr>
          <w:p w14:paraId="766717E2" w14:textId="77777777" w:rsidR="00C91423" w:rsidRPr="00A73DF2" w:rsidRDefault="00C91423" w:rsidP="00E87E37">
            <w:pPr>
              <w:spacing w:before="0" w:after="0"/>
              <w:jc w:val="center"/>
              <w:rPr>
                <w:sz w:val="20"/>
                <w:szCs w:val="20"/>
              </w:rPr>
            </w:pPr>
            <w:r w:rsidRPr="00A73DF2">
              <w:rPr>
                <w:sz w:val="20"/>
                <w:szCs w:val="20"/>
              </w:rPr>
              <w:t>1 958 141</w:t>
            </w:r>
          </w:p>
        </w:tc>
        <w:tc>
          <w:tcPr>
            <w:tcW w:w="555" w:type="pct"/>
            <w:shd w:val="clear" w:color="auto" w:fill="FFFFFF" w:themeFill="background1"/>
            <w:vAlign w:val="center"/>
          </w:tcPr>
          <w:p w14:paraId="6C0C255F" w14:textId="77777777" w:rsidR="00C91423" w:rsidRPr="00A73DF2" w:rsidRDefault="00C91423" w:rsidP="00E87E37">
            <w:pPr>
              <w:spacing w:before="0" w:after="0"/>
              <w:jc w:val="center"/>
              <w:rPr>
                <w:sz w:val="20"/>
                <w:szCs w:val="20"/>
              </w:rPr>
            </w:pPr>
            <w:r w:rsidRPr="00A73DF2">
              <w:rPr>
                <w:sz w:val="20"/>
                <w:szCs w:val="20"/>
              </w:rPr>
              <w:t>14</w:t>
            </w:r>
          </w:p>
        </w:tc>
        <w:tc>
          <w:tcPr>
            <w:tcW w:w="559" w:type="pct"/>
            <w:shd w:val="clear" w:color="auto" w:fill="FFFFFF" w:themeFill="background1"/>
            <w:vAlign w:val="center"/>
          </w:tcPr>
          <w:p w14:paraId="2902997C" w14:textId="77777777" w:rsidR="00C91423" w:rsidRPr="00A73DF2" w:rsidRDefault="00C91423" w:rsidP="00E87E37">
            <w:pPr>
              <w:spacing w:before="0" w:after="0"/>
              <w:jc w:val="center"/>
              <w:rPr>
                <w:sz w:val="20"/>
                <w:szCs w:val="20"/>
              </w:rPr>
            </w:pPr>
            <w:r w:rsidRPr="00A73DF2">
              <w:rPr>
                <w:sz w:val="20"/>
                <w:szCs w:val="20"/>
              </w:rPr>
              <w:t>19</w:t>
            </w:r>
          </w:p>
        </w:tc>
        <w:tc>
          <w:tcPr>
            <w:tcW w:w="455" w:type="pct"/>
            <w:shd w:val="clear" w:color="auto" w:fill="FFFFFF" w:themeFill="background1"/>
            <w:vAlign w:val="center"/>
          </w:tcPr>
          <w:p w14:paraId="63C6FA25" w14:textId="77777777" w:rsidR="00C91423" w:rsidRPr="00A73DF2" w:rsidRDefault="00C91423" w:rsidP="00E87E37">
            <w:pPr>
              <w:spacing w:before="0" w:after="0"/>
              <w:jc w:val="center"/>
              <w:rPr>
                <w:sz w:val="20"/>
                <w:szCs w:val="20"/>
              </w:rPr>
            </w:pPr>
            <w:r w:rsidRPr="00A73DF2">
              <w:rPr>
                <w:sz w:val="20"/>
                <w:szCs w:val="20"/>
              </w:rPr>
              <w:t>139 867</w:t>
            </w:r>
          </w:p>
        </w:tc>
        <w:tc>
          <w:tcPr>
            <w:tcW w:w="551" w:type="pct"/>
            <w:shd w:val="clear" w:color="auto" w:fill="FFFFFF" w:themeFill="background1"/>
            <w:vAlign w:val="center"/>
          </w:tcPr>
          <w:p w14:paraId="63773DF2" w14:textId="77777777" w:rsidR="00C91423" w:rsidRPr="00A73DF2" w:rsidRDefault="00C91423" w:rsidP="00E87E37">
            <w:pPr>
              <w:spacing w:before="0" w:after="0"/>
              <w:jc w:val="center"/>
              <w:rPr>
                <w:sz w:val="20"/>
                <w:szCs w:val="20"/>
              </w:rPr>
            </w:pPr>
            <w:r w:rsidRPr="00A73DF2">
              <w:rPr>
                <w:sz w:val="20"/>
                <w:szCs w:val="20"/>
              </w:rPr>
              <w:t>103 060</w:t>
            </w:r>
          </w:p>
        </w:tc>
      </w:tr>
    </w:tbl>
    <w:bookmarkEnd w:id="450"/>
    <w:p w14:paraId="36EDBDFF" w14:textId="6BAF538E" w:rsidR="00035AB4" w:rsidRPr="00A73DF2" w:rsidRDefault="00035AB4" w:rsidP="00035AB4">
      <w:pPr>
        <w:jc w:val="center"/>
        <w:rPr>
          <w:i/>
          <w:iCs/>
          <w:sz w:val="20"/>
          <w:szCs w:val="20"/>
        </w:rPr>
      </w:pPr>
      <w:r w:rsidRPr="00A73DF2">
        <w:rPr>
          <w:i/>
          <w:iCs/>
          <w:sz w:val="20"/>
          <w:szCs w:val="20"/>
        </w:rPr>
        <w:t xml:space="preserve">Avots: </w:t>
      </w:r>
      <w:r w:rsidRPr="00A73DF2">
        <w:rPr>
          <w:i/>
          <w:sz w:val="20"/>
          <w:szCs w:val="20"/>
        </w:rPr>
        <w:t>Autoru veidots, balstoties uz DP “Infrastruktūra un pakalpojumi” un “Izaugsme un nodarbinātība” dokumentāciju</w:t>
      </w:r>
    </w:p>
    <w:p w14:paraId="1C68407D" w14:textId="528DB848" w:rsidR="00D057FD" w:rsidRPr="00004A20" w:rsidRDefault="00C91423" w:rsidP="00D057FD">
      <w:pPr>
        <w:rPr>
          <w:rFonts w:cs="Times New Roman"/>
          <w:szCs w:val="24"/>
        </w:rPr>
      </w:pPr>
      <w:r w:rsidRPr="00A73DF2">
        <w:t xml:space="preserve">Lai noteiktu DP efektivitāti citu ES valstu kontekstā, tika izmantots ES vides </w:t>
      </w:r>
      <w:r w:rsidRPr="00ED4133">
        <w:t>ex-post</w:t>
      </w:r>
      <w:r w:rsidRPr="00A73DF2">
        <w:t xml:space="preserve"> novērtējumā </w:t>
      </w:r>
      <w:r w:rsidR="00D057FD" w:rsidRPr="00A73DF2">
        <w:t>apkopot</w:t>
      </w:r>
      <w:r w:rsidR="00D057FD">
        <w:t>o</w:t>
      </w:r>
      <w:r w:rsidR="00D057FD" w:rsidRPr="00A73DF2">
        <w:t xml:space="preserve"> </w:t>
      </w:r>
      <w:r w:rsidR="00D057FD" w:rsidRPr="00004A20">
        <w:t>informāciju</w:t>
      </w:r>
      <w:r w:rsidRPr="00A73DF2">
        <w:rPr>
          <w:vertAlign w:val="superscript"/>
        </w:rPr>
        <w:footnoteReference w:id="188"/>
      </w:r>
      <w:r w:rsidRPr="00A73DF2">
        <w:t xml:space="preserve">. Taču jāatzīst, ka minētajā ziņojumā atsevišķos gadījumos informācijas precizitāte nav uzskatāma par augstu, bet dalībvalstu īstenotie dabas aizsardzības pasākumi, kas tika finansēti no ES fondiem, var būtiski atšķirties. Tas būtiski apgrūtina veikt precīzu starpvalstu izmaksu efektivitātes salīdzinājumu. </w:t>
      </w:r>
      <w:r w:rsidR="00D057FD" w:rsidRPr="00004A20">
        <w:rPr>
          <w:rFonts w:cs="Times New Roman"/>
        </w:rPr>
        <w:t>Taču daži piemēri ilustrē ES fondu ieguldījumu daudzveidību. Tā, piemēram, Bulgārijā, no 2007. - 2013. gada plānošanas perioda, investējot nepilnus 200 milj. EUR ES KF līdzekļu, tika:</w:t>
      </w:r>
    </w:p>
    <w:p w14:paraId="667ECC55" w14:textId="77777777" w:rsidR="00D057FD" w:rsidRPr="00004A20" w:rsidRDefault="00D057FD" w:rsidP="00D057FD">
      <w:pPr>
        <w:numPr>
          <w:ilvl w:val="0"/>
          <w:numId w:val="19"/>
        </w:numPr>
        <w:rPr>
          <w:rFonts w:cs="Times New Roman"/>
          <w:szCs w:val="24"/>
        </w:rPr>
      </w:pPr>
      <w:r w:rsidRPr="00004A20">
        <w:rPr>
          <w:rFonts w:cs="Times New Roman"/>
          <w:szCs w:val="24"/>
        </w:rPr>
        <w:t>Nokartētas aptuveni 70% Natura 2000 teritoriju;</w:t>
      </w:r>
    </w:p>
    <w:p w14:paraId="2971B950" w14:textId="77777777" w:rsidR="00D057FD" w:rsidRPr="00004A20" w:rsidRDefault="00D057FD">
      <w:pPr>
        <w:numPr>
          <w:ilvl w:val="0"/>
          <w:numId w:val="19"/>
        </w:numPr>
        <w:rPr>
          <w:rFonts w:cs="Times New Roman"/>
        </w:rPr>
      </w:pPr>
      <w:r w:rsidRPr="00004A20">
        <w:rPr>
          <w:rFonts w:cs="Times New Roman"/>
        </w:rPr>
        <w:t>Novērtēts 119 sugu un 87 dzīvotņu stāvoklis;</w:t>
      </w:r>
    </w:p>
    <w:p w14:paraId="0ADF0323" w14:textId="77777777" w:rsidR="00D057FD" w:rsidRPr="00004A20" w:rsidRDefault="00D057FD">
      <w:pPr>
        <w:numPr>
          <w:ilvl w:val="0"/>
          <w:numId w:val="19"/>
        </w:numPr>
        <w:rPr>
          <w:rFonts w:cs="Times New Roman"/>
        </w:rPr>
      </w:pPr>
      <w:r w:rsidRPr="00004A20">
        <w:rPr>
          <w:rFonts w:cs="Times New Roman"/>
        </w:rPr>
        <w:t>Izveidota vienota sistēma sabiedrības informēšanai par aizsargājamo teritoriju statusu un koordināciju;</w:t>
      </w:r>
    </w:p>
    <w:p w14:paraId="28881DB9" w14:textId="77777777" w:rsidR="00D057FD" w:rsidRPr="00004A20" w:rsidRDefault="00D057FD">
      <w:pPr>
        <w:numPr>
          <w:ilvl w:val="0"/>
          <w:numId w:val="19"/>
        </w:numPr>
        <w:rPr>
          <w:rFonts w:cs="Times New Roman"/>
        </w:rPr>
      </w:pPr>
      <w:r w:rsidRPr="00004A20">
        <w:rPr>
          <w:rFonts w:cs="Times New Roman"/>
        </w:rPr>
        <w:t>Izstrādāti 47 aizsargājamo teritoriju apsaimniekošanas plāni un 19 retu un aizsargātu augu un dzīvnieku rīcības plāni;</w:t>
      </w:r>
    </w:p>
    <w:p w14:paraId="08E90B0B" w14:textId="77777777" w:rsidR="00D057FD" w:rsidRPr="00004A20" w:rsidRDefault="00D057FD">
      <w:pPr>
        <w:numPr>
          <w:ilvl w:val="0"/>
          <w:numId w:val="19"/>
        </w:numPr>
        <w:rPr>
          <w:rFonts w:cs="Times New Roman"/>
        </w:rPr>
      </w:pPr>
      <w:r w:rsidRPr="00004A20">
        <w:rPr>
          <w:rFonts w:cs="Times New Roman"/>
        </w:rPr>
        <w:t>Izstrādāti vai atjaunināti 59 aizsargājamo teritoriju apsaimniekošanas plāni;</w:t>
      </w:r>
    </w:p>
    <w:p w14:paraId="6F594763" w14:textId="77777777" w:rsidR="00D057FD" w:rsidRPr="00004A20" w:rsidRDefault="00D057FD">
      <w:pPr>
        <w:numPr>
          <w:ilvl w:val="0"/>
          <w:numId w:val="19"/>
        </w:numPr>
        <w:rPr>
          <w:rFonts w:cs="Times New Roman"/>
        </w:rPr>
      </w:pPr>
      <w:r w:rsidRPr="00004A20">
        <w:rPr>
          <w:rFonts w:cs="Times New Roman"/>
        </w:rPr>
        <w:t xml:space="preserve">Radīti vai atjaunoti 34 km dabas taku; </w:t>
      </w:r>
    </w:p>
    <w:p w14:paraId="4F14891D" w14:textId="77777777" w:rsidR="00D057FD" w:rsidRPr="00004A20" w:rsidRDefault="00D057FD">
      <w:pPr>
        <w:numPr>
          <w:ilvl w:val="0"/>
          <w:numId w:val="19"/>
        </w:numPr>
        <w:rPr>
          <w:rFonts w:cs="Times New Roman"/>
        </w:rPr>
      </w:pPr>
      <w:r w:rsidRPr="00004A20">
        <w:rPr>
          <w:rFonts w:cs="Times New Roman"/>
        </w:rPr>
        <w:t xml:space="preserve">Īstenoti pasākumi, lai atjaunotu vairāk nekā 100 dzīvotnes un 8 sugas. </w:t>
      </w:r>
    </w:p>
    <w:p w14:paraId="61DD09F4" w14:textId="5B75F91C" w:rsidR="00D057FD" w:rsidRPr="00004A20" w:rsidRDefault="00D057FD" w:rsidP="00D057FD">
      <w:pPr>
        <w:rPr>
          <w:rFonts w:cs="Times New Roman"/>
          <w:szCs w:val="24"/>
        </w:rPr>
      </w:pPr>
      <w:r w:rsidRPr="00004A20">
        <w:rPr>
          <w:rFonts w:cs="Times New Roman"/>
          <w:szCs w:val="24"/>
        </w:rPr>
        <w:t>Polijā savukārt ES fondu līdzekļi tika investēti dabas apsaimniekošanas plānu izstrādē, ekosistēmu atjaunošanā un uzturēšanā, sabiedrības informēšanā, kā arī tūrisma infr</w:t>
      </w:r>
      <w:r w:rsidR="00EE3A59">
        <w:rPr>
          <w:rFonts w:cs="Times New Roman"/>
          <w:szCs w:val="24"/>
        </w:rPr>
        <w:t>astruktūras izveidē. Bet Spānij</w:t>
      </w:r>
      <w:r w:rsidRPr="00004A20">
        <w:rPr>
          <w:rFonts w:cs="Times New Roman"/>
          <w:szCs w:val="24"/>
        </w:rPr>
        <w:t>ā ES fondi tika novirzīti:</w:t>
      </w:r>
    </w:p>
    <w:p w14:paraId="77D3CF79" w14:textId="77777777" w:rsidR="00D057FD" w:rsidRPr="00004A20" w:rsidRDefault="00D057FD" w:rsidP="00D057FD">
      <w:pPr>
        <w:numPr>
          <w:ilvl w:val="0"/>
          <w:numId w:val="49"/>
        </w:numPr>
        <w:rPr>
          <w:rFonts w:cs="Times New Roman"/>
          <w:szCs w:val="24"/>
        </w:rPr>
      </w:pPr>
      <w:r w:rsidRPr="00004A20">
        <w:rPr>
          <w:rFonts w:cs="Times New Roman"/>
          <w:szCs w:val="24"/>
        </w:rPr>
        <w:t>pasākumos Natura 2000 tīklā: sabiedrības informācijas ierīkošana, infrastruktūras būvniecība, lai uzlabotu sugu saglabāšanu un dzīvotņu un sugu atjaunošanu;</w:t>
      </w:r>
    </w:p>
    <w:p w14:paraId="13CB3C23" w14:textId="77777777" w:rsidR="00D057FD" w:rsidRPr="00004A20" w:rsidRDefault="00D057FD" w:rsidP="00D057FD">
      <w:pPr>
        <w:numPr>
          <w:ilvl w:val="0"/>
          <w:numId w:val="49"/>
        </w:numPr>
        <w:rPr>
          <w:rFonts w:cs="Times New Roman"/>
          <w:szCs w:val="24"/>
        </w:rPr>
      </w:pPr>
      <w:r w:rsidRPr="00004A20">
        <w:rPr>
          <w:rFonts w:cs="Times New Roman"/>
          <w:szCs w:val="24"/>
        </w:rPr>
        <w:t>Bioloģiskās daudzveidības projektos ārpus Natura 2000 tīkla:</w:t>
      </w:r>
    </w:p>
    <w:p w14:paraId="76CEC2D5" w14:textId="77777777" w:rsidR="00D057FD" w:rsidRPr="00004A20" w:rsidRDefault="00D057FD">
      <w:pPr>
        <w:numPr>
          <w:ilvl w:val="1"/>
          <w:numId w:val="49"/>
        </w:numPr>
        <w:rPr>
          <w:rFonts w:cs="Times New Roman"/>
        </w:rPr>
      </w:pPr>
      <w:r w:rsidRPr="00004A20">
        <w:rPr>
          <w:rFonts w:cs="Times New Roman"/>
        </w:rPr>
        <w:t>Meža ugunsgrēku novēršana - ugunsdzēsības uzraudzības sistēmas un mehānismi;</w:t>
      </w:r>
    </w:p>
    <w:p w14:paraId="75156774" w14:textId="77777777" w:rsidR="00D057FD" w:rsidRPr="00004A20" w:rsidRDefault="00D057FD">
      <w:pPr>
        <w:numPr>
          <w:ilvl w:val="1"/>
          <w:numId w:val="49"/>
        </w:numPr>
        <w:rPr>
          <w:rFonts w:cs="Times New Roman"/>
        </w:rPr>
      </w:pPr>
      <w:r w:rsidRPr="00004A20">
        <w:rPr>
          <w:rFonts w:cs="Times New Roman"/>
        </w:rPr>
        <w:t>Savvaļas dzīvnieku slimību profilakse un kontrole;</w:t>
      </w:r>
    </w:p>
    <w:p w14:paraId="512EB391" w14:textId="77777777" w:rsidR="00D057FD" w:rsidRPr="00004A20" w:rsidRDefault="00D057FD">
      <w:pPr>
        <w:numPr>
          <w:ilvl w:val="1"/>
          <w:numId w:val="49"/>
        </w:numPr>
        <w:rPr>
          <w:rFonts w:cs="Times New Roman"/>
        </w:rPr>
      </w:pPr>
      <w:r w:rsidRPr="00004A20">
        <w:rPr>
          <w:rFonts w:cs="Times New Roman"/>
        </w:rPr>
        <w:t>Upju restaurācija.</w:t>
      </w:r>
    </w:p>
    <w:p w14:paraId="07ABA735" w14:textId="77777777" w:rsidR="00D057FD" w:rsidRPr="00004A20" w:rsidRDefault="00D057FD">
      <w:pPr>
        <w:rPr>
          <w:rFonts w:cs="Times New Roman"/>
        </w:rPr>
      </w:pPr>
      <w:r w:rsidRPr="00004A20">
        <w:rPr>
          <w:rFonts w:cs="Times New Roman"/>
        </w:rPr>
        <w:t xml:space="preserve">Ja Latvijā ES fondi bioloģiskās daudzveidības saglabāšanai pamatā bija vērsti uz tūrisma un informācijas infrastruktūras attīstību, tad citās valstīs šie ieguldījumi šajā pašā periodā tika ieguldīti arī sugu un biotopu pārvaldības plānu izstrādē un biotopu restaurācijā. </w:t>
      </w:r>
    </w:p>
    <w:p w14:paraId="6F5D8311" w14:textId="0FAD407D" w:rsidR="00C91423" w:rsidRPr="00A73DF2" w:rsidRDefault="00D057FD" w:rsidP="00D057FD">
      <w:r w:rsidRPr="00004A20">
        <w:rPr>
          <w:rFonts w:cs="Times New Roman"/>
        </w:rPr>
        <w:lastRenderedPageBreak/>
        <w:t>Pie līdzīgiem secinājumiem ir nonākusi arī Eiropas Revīzijas palāta, kas 2014. gadā pārskatīja 32 KF 2007. - 2013. gada plānošanas periodā atbalstītus bioloģiskās daudzveidības un dabas aizsardzības projektus.</w:t>
      </w:r>
      <w:r w:rsidRPr="00004A20">
        <w:rPr>
          <w:rFonts w:cs="Times New Roman"/>
          <w:vertAlign w:val="superscript"/>
        </w:rPr>
        <w:footnoteReference w:id="189"/>
      </w:r>
      <w:r w:rsidRPr="00004A20">
        <w:rPr>
          <w:rFonts w:cs="Times New Roman"/>
        </w:rPr>
        <w:t xml:space="preserve"> No tiem apmēram viena trešdaļa (11 pro</w:t>
      </w:r>
      <w:r w:rsidR="1F585079" w:rsidRPr="00004A20">
        <w:rPr>
          <w:rFonts w:cs="Times New Roman"/>
        </w:rPr>
        <w:t>je</w:t>
      </w:r>
      <w:r w:rsidRPr="00004A20">
        <w:rPr>
          <w:rFonts w:cs="Times New Roman"/>
        </w:rPr>
        <w:t>kti) attiecas uz biotopu un sugu pārvaldības plānu izstrādi, kartēšanu un citu darbu, lai noteiktu bāzes līnijas, kā arī sabiedrības izpratnes veidošanu. Pārējos projektos tika veikti ieguldījumi tieši bioloģiskās daudzveidības un dabas aizsardzības, saglabāšanas, atjaunošanas un aizsardzības pasākumos (daudzi no tiem ietvēra arī sabiedrības izpratnes veidošanu).</w:t>
      </w:r>
      <w:r w:rsidRPr="00004A20">
        <w:rPr>
          <w:rFonts w:cs="Times New Roman"/>
          <w:vertAlign w:val="superscript"/>
        </w:rPr>
        <w:footnoteReference w:id="190"/>
      </w:r>
    </w:p>
    <w:p w14:paraId="7344EDA8" w14:textId="4F36AC22" w:rsidR="00C91423" w:rsidRPr="00A73DF2" w:rsidRDefault="00FA7396" w:rsidP="006F79B4">
      <w:pPr>
        <w:pStyle w:val="Heading4"/>
        <w:numPr>
          <w:ilvl w:val="0"/>
          <w:numId w:val="0"/>
        </w:numPr>
        <w:ind w:left="1080" w:hanging="1080"/>
      </w:pPr>
      <w:r>
        <w:t xml:space="preserve">4.2.2.2. </w:t>
      </w:r>
      <w:r w:rsidR="00C91423" w:rsidRPr="00A73DF2">
        <w:t xml:space="preserve">Sociāli </w:t>
      </w:r>
      <w:r w:rsidR="004C78C8">
        <w:t xml:space="preserve">- </w:t>
      </w:r>
      <w:r w:rsidR="00C91423" w:rsidRPr="00A73DF2">
        <w:t>ekonomisko ieguvumu un zaudējumu analīze</w:t>
      </w:r>
    </w:p>
    <w:p w14:paraId="365E4C61" w14:textId="54163ABD" w:rsidR="00C91423" w:rsidRPr="00A73DF2" w:rsidRDefault="00C91423" w:rsidP="00C91423">
      <w:r w:rsidRPr="00A73DF2">
        <w:t>Natura 2000 teritorijas nodrošina plašu ekosistēmu pakalpojumu klāstu sabiedrībai. EK ir pasūtījis trīs pētījumus, lai palīdzētu identificēt, novērtēt un pēc tam parādīt Natura 2000 teritoriju sniegtos ekonomiskos ieguvumus. Šie pētījumi parāda, ka Natura 2000 teritoriju sniegto ekosistēmu pakalpojumu kopējā ekonomiskā vērtība ir no 200 līdz 300 miljardu EUR gadā</w:t>
      </w:r>
      <w:r w:rsidRPr="00A73DF2">
        <w:rPr>
          <w:vertAlign w:val="superscript"/>
        </w:rPr>
        <w:footnoteReference w:id="191"/>
      </w:r>
      <w:r w:rsidRPr="00A73DF2">
        <w:t xml:space="preserve"> (2-3% no ES kopējā IKP). Taču esošie pētījumi piedāvā </w:t>
      </w:r>
      <w:r w:rsidRPr="005B775F">
        <w:t>arī ļoti atšķirīgas dažādu dabas teritoriju sniegto pakalpojumu vērtības – sākot no 50 līdz pat 20 000 EUR</w:t>
      </w:r>
      <w:r w:rsidRPr="00A73DF2">
        <w:t xml:space="preserve"> uz ha gadā.</w:t>
      </w:r>
    </w:p>
    <w:p w14:paraId="5AA4F2F0" w14:textId="77777777" w:rsidR="00C91423" w:rsidRPr="00A73DF2" w:rsidRDefault="00C91423" w:rsidP="00C91423">
      <w:r w:rsidRPr="00A73DF2">
        <w:t>Arī Latvijā dabas teritoriju sniegto pakalpojumu ekonomiskā vērtība tiek uzskatīta par ļoti nozīmīgu, taču līdz šim nav visaptverošu pētījumu par Latvijas ĪADT sniegto ekosistēmu pakalpojumu ekonomisko vērtību. Diemžēl lielu daļu šo parametru novērtēt ir sarežģīti (piemēram, dabas teritoriju ieguldījumu oglekļa uzkrāšanā). Latvijas ekosistēmu sniegto pakalpojumu ekonomiskā vērtība ir izvērtēta vairākos LIFE programmas finansētos projektos:</w:t>
      </w:r>
    </w:p>
    <w:p w14:paraId="0508C8E4" w14:textId="4C1F5AD5" w:rsidR="00C91423" w:rsidRPr="00A73DF2" w:rsidRDefault="00C91423" w:rsidP="007A4115">
      <w:pPr>
        <w:numPr>
          <w:ilvl w:val="0"/>
          <w:numId w:val="19"/>
        </w:numPr>
      </w:pPr>
      <w:r w:rsidRPr="00A73DF2">
        <w:t>LIFE Ekosistēmu pakalpojumi (</w:t>
      </w:r>
      <w:r w:rsidRPr="006F79B4">
        <w:rPr>
          <w:i/>
        </w:rPr>
        <w:t>LIFE EcosystemServices</w:t>
      </w:r>
      <w:r w:rsidRPr="00A73DF2">
        <w:rPr>
          <w:vertAlign w:val="superscript"/>
        </w:rPr>
        <w:footnoteReference w:id="192"/>
      </w:r>
      <w:r w:rsidRPr="00A73DF2">
        <w:t xml:space="preserve">) par piekrastes ekosistēmām (vadošais partneris </w:t>
      </w:r>
      <w:r w:rsidR="0074177D">
        <w:t>DAP</w:t>
      </w:r>
      <w:r w:rsidRPr="0A9892DB">
        <w:t>);</w:t>
      </w:r>
    </w:p>
    <w:p w14:paraId="3D0F954A" w14:textId="1823A168" w:rsidR="00C91423" w:rsidRPr="00A73DF2" w:rsidRDefault="00C91423" w:rsidP="1F585079">
      <w:pPr>
        <w:numPr>
          <w:ilvl w:val="0"/>
          <w:numId w:val="19"/>
        </w:numPr>
      </w:pPr>
      <w:r w:rsidRPr="00A73DF2">
        <w:t>LIFE R</w:t>
      </w:r>
      <w:r w:rsidR="1F585079" w:rsidRPr="00A73DF2">
        <w:t>e</w:t>
      </w:r>
      <w:r w:rsidRPr="00A73DF2">
        <w:t>store</w:t>
      </w:r>
      <w:r w:rsidRPr="00A73DF2">
        <w:rPr>
          <w:vertAlign w:val="superscript"/>
        </w:rPr>
        <w:footnoteReference w:id="193"/>
      </w:r>
      <w:r w:rsidRPr="00A73DF2">
        <w:t xml:space="preserve"> – par purvu ekosistēmām (vadošais partneris </w:t>
      </w:r>
      <w:r w:rsidR="0074177D">
        <w:t>DAP</w:t>
      </w:r>
      <w:r w:rsidRPr="1F585079">
        <w:t>);</w:t>
      </w:r>
    </w:p>
    <w:p w14:paraId="19DF1625" w14:textId="77777777" w:rsidR="00C91423" w:rsidRPr="00A73DF2" w:rsidRDefault="00C91423" w:rsidP="007A4115">
      <w:pPr>
        <w:numPr>
          <w:ilvl w:val="0"/>
          <w:numId w:val="19"/>
        </w:numPr>
      </w:pPr>
      <w:r w:rsidRPr="00A73DF2">
        <w:t>LIFE Viva Grass</w:t>
      </w:r>
      <w:r w:rsidRPr="00A73DF2">
        <w:rPr>
          <w:vertAlign w:val="superscript"/>
        </w:rPr>
        <w:footnoteReference w:id="194"/>
      </w:r>
      <w:r w:rsidRPr="00A73DF2">
        <w:t xml:space="preserve"> par zālāju ekosistēmām (koordinējošais partneris Latvijā – Baltijas Vides Forums); </w:t>
      </w:r>
    </w:p>
    <w:p w14:paraId="1E615040" w14:textId="77777777" w:rsidR="00C91423" w:rsidRPr="00A73DF2" w:rsidRDefault="00C91423" w:rsidP="007A4115">
      <w:pPr>
        <w:numPr>
          <w:ilvl w:val="0"/>
          <w:numId w:val="19"/>
        </w:numPr>
      </w:pPr>
      <w:r w:rsidRPr="00A73DF2">
        <w:t>Latvijas LVMI “Silava” ieviestais projekts “Mežsaimniecības ietekme uz meža un saistīto ekosistēmu pakalpojumiem”</w:t>
      </w:r>
      <w:r w:rsidRPr="00A73DF2">
        <w:rPr>
          <w:vertAlign w:val="superscript"/>
        </w:rPr>
        <w:footnoteReference w:id="195"/>
      </w:r>
      <w:r w:rsidRPr="0A9892DB">
        <w:t xml:space="preserve">. </w:t>
      </w:r>
    </w:p>
    <w:p w14:paraId="165073AE" w14:textId="34B57EFE" w:rsidR="00C91423" w:rsidRDefault="00C91423" w:rsidP="00C91423">
      <w:r w:rsidRPr="00A73DF2">
        <w:t>Š</w:t>
      </w:r>
      <w:r w:rsidR="004C78C8">
        <w:t>o</w:t>
      </w:r>
      <w:r w:rsidRPr="00A73DF2">
        <w:t xml:space="preserve"> pētījumu pamatā vērtē ekosistēmu sniegtos kultūras, apgādes un regulējošos pakalpojumus un parāda ekosistēmu pakalpojumu ekonomiskās vērtības daudzveidību. Kultūras pakalpojumu vērtība, piemēram, tiek novērtēta no 3,7 tūks</w:t>
      </w:r>
      <w:r w:rsidR="00287D1F" w:rsidRPr="00A73DF2">
        <w:t>t.</w:t>
      </w:r>
      <w:r w:rsidRPr="00A73DF2">
        <w:t xml:space="preserve"> EUR/ha gadā, bet regulējošo pakalpojumu ekonomiskā vērtība Jaunķemeros sasniedz pat 24 tūkst</w:t>
      </w:r>
      <w:r w:rsidR="00287D1F" w:rsidRPr="0A9892DB">
        <w:t>.</w:t>
      </w:r>
      <w:r w:rsidRPr="00A73DF2">
        <w:t xml:space="preserve"> EUR uz ha</w:t>
      </w:r>
      <w:r w:rsidRPr="00A73DF2">
        <w:rPr>
          <w:vertAlign w:val="superscript"/>
        </w:rPr>
        <w:footnoteReference w:id="196"/>
      </w:r>
      <w:r w:rsidR="00B61795" w:rsidRPr="00A73DF2">
        <w:t xml:space="preserve"> (skatīt tabulu Nr. </w:t>
      </w:r>
      <w:r w:rsidR="00803C4D" w:rsidRPr="00A73DF2">
        <w:t>4</w:t>
      </w:r>
      <w:r w:rsidR="00B61795" w:rsidRPr="0A9892DB">
        <w:t>.</w:t>
      </w:r>
      <w:r w:rsidR="00F3225A">
        <w:t>6</w:t>
      </w:r>
      <w:r w:rsidR="00B61795" w:rsidRPr="0A9892DB">
        <w:t xml:space="preserve">.). </w:t>
      </w:r>
    </w:p>
    <w:p w14:paraId="31D5B8BB" w14:textId="6A5D3DAE" w:rsidR="000C7788" w:rsidRDefault="000C7788" w:rsidP="00C91423"/>
    <w:p w14:paraId="161428EF" w14:textId="1E7321CF" w:rsidR="000C7788" w:rsidRDefault="000C7788" w:rsidP="00C91423"/>
    <w:p w14:paraId="41E4B287" w14:textId="77777777" w:rsidR="000C7788" w:rsidRPr="00A73DF2" w:rsidRDefault="000C7788" w:rsidP="00C91423"/>
    <w:p w14:paraId="23E0C2DE" w14:textId="0873FEDE" w:rsidR="00B61795" w:rsidRPr="00004A20" w:rsidRDefault="00B61795"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 xml:space="preserve">Tabula Nr. </w:t>
      </w:r>
      <w:r w:rsidR="00803C4D" w:rsidRPr="00004A20">
        <w:rPr>
          <w:b/>
          <w:bCs/>
          <w:i w:val="0"/>
          <w:iCs w:val="0"/>
          <w:color w:val="526D7C" w:themeColor="accent1" w:themeShade="BF"/>
          <w:sz w:val="20"/>
          <w:szCs w:val="20"/>
        </w:rPr>
        <w:t>4</w:t>
      </w:r>
      <w:r w:rsidRPr="00004A20">
        <w:rPr>
          <w:b/>
          <w:bCs/>
          <w:i w:val="0"/>
          <w:iCs w:val="0"/>
          <w:color w:val="526D7C" w:themeColor="accent1" w:themeShade="BF"/>
          <w:sz w:val="20"/>
          <w:szCs w:val="20"/>
        </w:rPr>
        <w:t>.</w:t>
      </w:r>
      <w:r w:rsidR="00F3225A" w:rsidRPr="00004A20">
        <w:rPr>
          <w:b/>
          <w:bCs/>
          <w:i w:val="0"/>
          <w:iCs w:val="0"/>
          <w:color w:val="526D7C" w:themeColor="accent1" w:themeShade="BF"/>
          <w:sz w:val="20"/>
          <w:szCs w:val="20"/>
        </w:rPr>
        <w:t>6</w:t>
      </w:r>
      <w:r w:rsidRPr="00004A20">
        <w:rPr>
          <w:b/>
          <w:bCs/>
          <w:i w:val="0"/>
          <w:iCs w:val="0"/>
          <w:color w:val="526D7C" w:themeColor="accent1" w:themeShade="BF"/>
          <w:sz w:val="20"/>
          <w:szCs w:val="20"/>
        </w:rPr>
        <w:t>. Ekosistēmu pakalpojumu ekonomiskā vērtība Jaunķemeros un Saulkrastos.</w:t>
      </w:r>
    </w:p>
    <w:tbl>
      <w:tblPr>
        <w:tblStyle w:val="TableGrid"/>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4664"/>
        <w:gridCol w:w="2480"/>
        <w:gridCol w:w="2200"/>
      </w:tblGrid>
      <w:tr w:rsidR="00B61795" w:rsidRPr="00A73DF2" w14:paraId="19D472EB" w14:textId="77777777" w:rsidTr="00004A20">
        <w:tc>
          <w:tcPr>
            <w:tcW w:w="2496" w:type="pct"/>
            <w:shd w:val="clear" w:color="auto" w:fill="7391A2" w:themeFill="accent1"/>
          </w:tcPr>
          <w:p w14:paraId="7244D880" w14:textId="77777777" w:rsidR="00C91423" w:rsidRPr="00A73DF2" w:rsidRDefault="00C91423" w:rsidP="00E87E37">
            <w:pPr>
              <w:spacing w:before="0" w:after="0"/>
              <w:jc w:val="center"/>
              <w:rPr>
                <w:b/>
                <w:color w:val="FFFFFF" w:themeColor="background1"/>
                <w:sz w:val="20"/>
                <w:szCs w:val="20"/>
              </w:rPr>
            </w:pPr>
            <w:r w:rsidRPr="00004A20">
              <w:rPr>
                <w:b/>
                <w:bCs/>
                <w:color w:val="FFFFFF" w:themeColor="background1"/>
                <w:sz w:val="20"/>
                <w:szCs w:val="20"/>
              </w:rPr>
              <w:t>Ekosistēmu pakalpojumi</w:t>
            </w:r>
          </w:p>
        </w:tc>
        <w:tc>
          <w:tcPr>
            <w:tcW w:w="1327" w:type="pct"/>
            <w:shd w:val="clear" w:color="auto" w:fill="7391A2" w:themeFill="accent1"/>
          </w:tcPr>
          <w:p w14:paraId="5632A4C1" w14:textId="77777777" w:rsidR="00C91423" w:rsidRPr="00A73DF2" w:rsidRDefault="00C91423" w:rsidP="00E87E37">
            <w:pPr>
              <w:spacing w:before="0" w:after="0"/>
              <w:jc w:val="center"/>
              <w:rPr>
                <w:b/>
                <w:color w:val="FFFFFF" w:themeColor="background1"/>
                <w:sz w:val="20"/>
                <w:szCs w:val="20"/>
              </w:rPr>
            </w:pPr>
            <w:r w:rsidRPr="00004A20">
              <w:rPr>
                <w:b/>
                <w:bCs/>
                <w:color w:val="FFFFFF" w:themeColor="background1"/>
                <w:sz w:val="20"/>
                <w:szCs w:val="20"/>
              </w:rPr>
              <w:t>Jaunķemeri (EUR/ha)</w:t>
            </w:r>
          </w:p>
        </w:tc>
        <w:tc>
          <w:tcPr>
            <w:tcW w:w="1177" w:type="pct"/>
            <w:shd w:val="clear" w:color="auto" w:fill="7391A2" w:themeFill="accent1"/>
          </w:tcPr>
          <w:p w14:paraId="6FE75C7F" w14:textId="77777777" w:rsidR="00C91423" w:rsidRPr="00A73DF2" w:rsidRDefault="00C91423" w:rsidP="00E87E37">
            <w:pPr>
              <w:spacing w:before="0" w:after="0"/>
              <w:jc w:val="center"/>
              <w:rPr>
                <w:b/>
                <w:color w:val="FFFFFF" w:themeColor="background1"/>
                <w:sz w:val="20"/>
                <w:szCs w:val="20"/>
              </w:rPr>
            </w:pPr>
            <w:r w:rsidRPr="00004A20">
              <w:rPr>
                <w:b/>
                <w:bCs/>
                <w:color w:val="FFFFFF" w:themeColor="background1"/>
                <w:sz w:val="20"/>
                <w:szCs w:val="20"/>
              </w:rPr>
              <w:t>Saulkrasti (EUR/ha)</w:t>
            </w:r>
          </w:p>
        </w:tc>
      </w:tr>
      <w:tr w:rsidR="00C91423" w:rsidRPr="00A73DF2" w14:paraId="12064EB8" w14:textId="77777777" w:rsidTr="218A6111">
        <w:tc>
          <w:tcPr>
            <w:tcW w:w="2496" w:type="pct"/>
          </w:tcPr>
          <w:p w14:paraId="064961BD" w14:textId="77777777" w:rsidR="00C91423" w:rsidRPr="00A73DF2" w:rsidRDefault="00C91423" w:rsidP="00E87E37">
            <w:pPr>
              <w:spacing w:before="0" w:after="0"/>
              <w:rPr>
                <w:sz w:val="20"/>
                <w:szCs w:val="20"/>
              </w:rPr>
            </w:pPr>
            <w:r w:rsidRPr="00A73DF2">
              <w:rPr>
                <w:sz w:val="20"/>
                <w:szCs w:val="20"/>
              </w:rPr>
              <w:t>Kultūras pakalpojumi</w:t>
            </w:r>
          </w:p>
        </w:tc>
        <w:tc>
          <w:tcPr>
            <w:tcW w:w="1327" w:type="pct"/>
          </w:tcPr>
          <w:p w14:paraId="48374442" w14:textId="77777777" w:rsidR="00C91423" w:rsidRPr="00A73DF2" w:rsidRDefault="00C91423" w:rsidP="00E87E37">
            <w:pPr>
              <w:spacing w:before="0" w:after="0"/>
              <w:jc w:val="center"/>
              <w:rPr>
                <w:sz w:val="20"/>
                <w:szCs w:val="20"/>
              </w:rPr>
            </w:pPr>
            <w:r w:rsidRPr="00A73DF2">
              <w:rPr>
                <w:sz w:val="20"/>
                <w:szCs w:val="20"/>
              </w:rPr>
              <w:t>3 770</w:t>
            </w:r>
          </w:p>
        </w:tc>
        <w:tc>
          <w:tcPr>
            <w:tcW w:w="1177" w:type="pct"/>
          </w:tcPr>
          <w:p w14:paraId="0B428573" w14:textId="77777777" w:rsidR="00C91423" w:rsidRPr="00A73DF2" w:rsidRDefault="00C91423" w:rsidP="00E87E37">
            <w:pPr>
              <w:spacing w:before="0" w:after="0"/>
              <w:jc w:val="center"/>
              <w:rPr>
                <w:sz w:val="20"/>
                <w:szCs w:val="20"/>
              </w:rPr>
            </w:pPr>
            <w:r w:rsidRPr="00A73DF2">
              <w:rPr>
                <w:sz w:val="20"/>
                <w:szCs w:val="20"/>
              </w:rPr>
              <w:t>3 760</w:t>
            </w:r>
          </w:p>
        </w:tc>
      </w:tr>
      <w:tr w:rsidR="00C91423" w:rsidRPr="00A73DF2" w14:paraId="1B2B490F" w14:textId="77777777" w:rsidTr="218A6111">
        <w:tc>
          <w:tcPr>
            <w:tcW w:w="2496" w:type="pct"/>
          </w:tcPr>
          <w:p w14:paraId="17069654" w14:textId="77777777" w:rsidR="00C91423" w:rsidRPr="00A73DF2" w:rsidRDefault="00C91423" w:rsidP="00E87E37">
            <w:pPr>
              <w:spacing w:before="0" w:after="0"/>
              <w:rPr>
                <w:sz w:val="20"/>
                <w:szCs w:val="20"/>
              </w:rPr>
            </w:pPr>
            <w:r w:rsidRPr="00A73DF2">
              <w:rPr>
                <w:sz w:val="20"/>
                <w:szCs w:val="20"/>
              </w:rPr>
              <w:t>Apgādes pakalpojumi</w:t>
            </w:r>
          </w:p>
        </w:tc>
        <w:tc>
          <w:tcPr>
            <w:tcW w:w="1327" w:type="pct"/>
          </w:tcPr>
          <w:p w14:paraId="72C1D1CE" w14:textId="77777777" w:rsidR="00C91423" w:rsidRPr="00A73DF2" w:rsidRDefault="00C91423" w:rsidP="00E87E37">
            <w:pPr>
              <w:spacing w:before="0" w:after="0"/>
              <w:jc w:val="center"/>
              <w:rPr>
                <w:sz w:val="20"/>
                <w:szCs w:val="20"/>
              </w:rPr>
            </w:pPr>
            <w:r w:rsidRPr="00A73DF2">
              <w:rPr>
                <w:sz w:val="20"/>
                <w:szCs w:val="20"/>
              </w:rPr>
              <w:t>4 195</w:t>
            </w:r>
          </w:p>
        </w:tc>
        <w:tc>
          <w:tcPr>
            <w:tcW w:w="1177" w:type="pct"/>
          </w:tcPr>
          <w:p w14:paraId="109ABC02" w14:textId="77777777" w:rsidR="00C91423" w:rsidRPr="00A73DF2" w:rsidRDefault="00C91423" w:rsidP="00E87E37">
            <w:pPr>
              <w:spacing w:before="0" w:after="0"/>
              <w:jc w:val="center"/>
              <w:rPr>
                <w:sz w:val="20"/>
                <w:szCs w:val="20"/>
              </w:rPr>
            </w:pPr>
            <w:r w:rsidRPr="00A73DF2">
              <w:rPr>
                <w:sz w:val="20"/>
                <w:szCs w:val="20"/>
              </w:rPr>
              <w:t>3 721</w:t>
            </w:r>
          </w:p>
        </w:tc>
      </w:tr>
      <w:tr w:rsidR="00C91423" w:rsidRPr="00A73DF2" w14:paraId="24731BA8" w14:textId="77777777" w:rsidTr="218A6111">
        <w:tc>
          <w:tcPr>
            <w:tcW w:w="2496" w:type="pct"/>
          </w:tcPr>
          <w:p w14:paraId="669E7DFE" w14:textId="77777777" w:rsidR="00C91423" w:rsidRPr="00A73DF2" w:rsidRDefault="00C91423" w:rsidP="00E87E37">
            <w:pPr>
              <w:spacing w:before="0" w:after="0"/>
              <w:rPr>
                <w:sz w:val="20"/>
                <w:szCs w:val="20"/>
              </w:rPr>
            </w:pPr>
            <w:r w:rsidRPr="00A73DF2">
              <w:rPr>
                <w:sz w:val="20"/>
                <w:szCs w:val="20"/>
              </w:rPr>
              <w:t>Regulējošie pakalpojumi</w:t>
            </w:r>
          </w:p>
        </w:tc>
        <w:tc>
          <w:tcPr>
            <w:tcW w:w="1327" w:type="pct"/>
          </w:tcPr>
          <w:p w14:paraId="6954664B" w14:textId="77777777" w:rsidR="00C91423" w:rsidRPr="00A73DF2" w:rsidRDefault="00C91423" w:rsidP="00E87E37">
            <w:pPr>
              <w:spacing w:before="0" w:after="0"/>
              <w:jc w:val="center"/>
              <w:rPr>
                <w:sz w:val="20"/>
                <w:szCs w:val="20"/>
              </w:rPr>
            </w:pPr>
            <w:r w:rsidRPr="00A73DF2">
              <w:rPr>
                <w:sz w:val="20"/>
                <w:szCs w:val="20"/>
              </w:rPr>
              <w:t>24 232</w:t>
            </w:r>
          </w:p>
        </w:tc>
        <w:tc>
          <w:tcPr>
            <w:tcW w:w="1177" w:type="pct"/>
          </w:tcPr>
          <w:p w14:paraId="65E53019" w14:textId="77777777" w:rsidR="00C91423" w:rsidRPr="00A73DF2" w:rsidRDefault="00C91423" w:rsidP="00E87E37">
            <w:pPr>
              <w:spacing w:before="0" w:after="0"/>
              <w:jc w:val="center"/>
              <w:rPr>
                <w:sz w:val="20"/>
                <w:szCs w:val="20"/>
              </w:rPr>
            </w:pPr>
            <w:r w:rsidRPr="00A73DF2">
              <w:rPr>
                <w:sz w:val="20"/>
                <w:szCs w:val="20"/>
              </w:rPr>
              <w:t>17 559</w:t>
            </w:r>
          </w:p>
        </w:tc>
      </w:tr>
    </w:tbl>
    <w:p w14:paraId="6EF8B712" w14:textId="73D834E8" w:rsidR="00C91423" w:rsidRPr="00A73DF2" w:rsidRDefault="00C91423" w:rsidP="00B61795">
      <w:pPr>
        <w:jc w:val="center"/>
        <w:rPr>
          <w:i/>
          <w:sz w:val="20"/>
          <w:szCs w:val="20"/>
        </w:rPr>
      </w:pPr>
      <w:r w:rsidRPr="00A73DF2">
        <w:rPr>
          <w:i/>
          <w:sz w:val="20"/>
          <w:szCs w:val="20"/>
        </w:rPr>
        <w:t xml:space="preserve">Avots: </w:t>
      </w:r>
      <w:r w:rsidR="00597107">
        <w:rPr>
          <w:i/>
          <w:iCs/>
          <w:sz w:val="20"/>
          <w:szCs w:val="20"/>
        </w:rPr>
        <w:t xml:space="preserve">Autoru veidots, balstoties uz </w:t>
      </w:r>
      <w:r w:rsidRPr="00A73DF2">
        <w:rPr>
          <w:i/>
          <w:sz w:val="20"/>
          <w:szCs w:val="20"/>
        </w:rPr>
        <w:t>projekta LIFE EcosystemServices dati</w:t>
      </w:r>
      <w:r w:rsidR="00597107">
        <w:rPr>
          <w:i/>
          <w:sz w:val="20"/>
          <w:szCs w:val="20"/>
        </w:rPr>
        <w:t>em</w:t>
      </w:r>
    </w:p>
    <w:p w14:paraId="3B242215" w14:textId="487296BA" w:rsidR="0074177D" w:rsidRDefault="0087760C">
      <w:pPr>
        <w:rPr>
          <w:rFonts w:eastAsia="Garamond" w:cs="Garamond"/>
        </w:rPr>
      </w:pPr>
      <w:r w:rsidRPr="0087760C">
        <w:rPr>
          <w:rFonts w:eastAsia="Garamond" w:cs="Garamond"/>
        </w:rPr>
        <w:t>Vērtējams, ka DP aktivitāšu rezultātā projektu īstenošanas teritorijās tika veicināta bioloģiskās daudzveidības saglabāšana un ekosistēmas pakalpojumu pieaugums par vismaz 1%. Ja dabas aizsardzības teritoriju ekosistēmu pakalpojumu vērtība, balstoties uz iepriekš minētajiem pētījumiem, vērtējama ~25 tūkst. EUR / ha gadā, tad kopējais projekta teritoriju kultūras un apgādes ekosistēmu pakalpojumu vērtības pieaugums vē</w:t>
      </w:r>
      <w:r>
        <w:rPr>
          <w:rFonts w:eastAsia="Garamond" w:cs="Garamond"/>
        </w:rPr>
        <w:t xml:space="preserve">rtējams 22,8 miljonu EUR apmērā </w:t>
      </w:r>
      <w:r w:rsidR="5B7C8EF8" w:rsidRPr="00004A20">
        <w:rPr>
          <w:rFonts w:eastAsia="Garamond" w:cs="Garamond"/>
        </w:rPr>
        <w:t>(skat</w:t>
      </w:r>
      <w:r w:rsidR="003E4C40" w:rsidRPr="00004A20">
        <w:rPr>
          <w:rFonts w:eastAsia="Garamond" w:cs="Garamond"/>
        </w:rPr>
        <w:t xml:space="preserve">īt tabulu Nr. </w:t>
      </w:r>
      <w:r w:rsidR="5B7C8EF8" w:rsidRPr="00004A20">
        <w:rPr>
          <w:rFonts w:eastAsia="Garamond" w:cs="Garamond"/>
        </w:rPr>
        <w:t>4.</w:t>
      </w:r>
      <w:r w:rsidR="00F3225A" w:rsidRPr="00004A20">
        <w:rPr>
          <w:rFonts w:eastAsia="Garamond" w:cs="Garamond"/>
        </w:rPr>
        <w:t>7</w:t>
      </w:r>
      <w:r w:rsidR="5B7C8EF8" w:rsidRPr="00004A20">
        <w:rPr>
          <w:rFonts w:eastAsia="Garamond" w:cs="Garamond"/>
        </w:rPr>
        <w:t>.).</w:t>
      </w:r>
    </w:p>
    <w:p w14:paraId="4A680F74" w14:textId="066C1F36" w:rsidR="5B7C8EF8" w:rsidRPr="00004A20" w:rsidRDefault="5B7C8EF8" w:rsidP="5B7C8EF8">
      <w:pPr>
        <w:pStyle w:val="Caption"/>
        <w:jc w:val="center"/>
        <w:rPr>
          <w:color w:val="526D7C" w:themeColor="accent1" w:themeShade="BF"/>
        </w:rPr>
      </w:pPr>
      <w:r w:rsidRPr="00004A20">
        <w:rPr>
          <w:b/>
          <w:bCs/>
          <w:i w:val="0"/>
          <w:iCs w:val="0"/>
          <w:color w:val="526D7C" w:themeColor="accent1" w:themeShade="BF"/>
          <w:sz w:val="20"/>
          <w:szCs w:val="20"/>
        </w:rPr>
        <w:t>Tabula Nr. 4.</w:t>
      </w:r>
      <w:r w:rsidR="00F3225A" w:rsidRPr="0CF61E71">
        <w:rPr>
          <w:b/>
          <w:bCs/>
          <w:i w:val="0"/>
          <w:iCs w:val="0"/>
          <w:color w:val="526D7C" w:themeColor="accent1" w:themeShade="BF"/>
          <w:sz w:val="20"/>
          <w:szCs w:val="20"/>
        </w:rPr>
        <w:t>7</w:t>
      </w:r>
      <w:r w:rsidRPr="00004A20">
        <w:rPr>
          <w:b/>
          <w:bCs/>
          <w:i w:val="0"/>
          <w:iCs w:val="0"/>
          <w:color w:val="526D7C" w:themeColor="accent1" w:themeShade="BF"/>
          <w:sz w:val="20"/>
          <w:szCs w:val="20"/>
        </w:rPr>
        <w:t>. Soci</w:t>
      </w:r>
      <w:r w:rsidR="004C78C8" w:rsidRPr="00004A20">
        <w:rPr>
          <w:b/>
          <w:bCs/>
          <w:i w:val="0"/>
          <w:iCs w:val="0"/>
          <w:color w:val="526D7C" w:themeColor="accent1" w:themeShade="BF"/>
          <w:sz w:val="20"/>
          <w:szCs w:val="20"/>
        </w:rPr>
        <w:t xml:space="preserve">āli </w:t>
      </w:r>
      <w:r w:rsidRPr="00004A20">
        <w:rPr>
          <w:b/>
          <w:bCs/>
          <w:i w:val="0"/>
          <w:iCs w:val="0"/>
          <w:color w:val="526D7C" w:themeColor="accent1" w:themeShade="BF"/>
          <w:sz w:val="20"/>
          <w:szCs w:val="20"/>
        </w:rPr>
        <w:t>-</w:t>
      </w:r>
      <w:r w:rsidR="004C78C8" w:rsidRPr="00004A20">
        <w:rPr>
          <w:b/>
          <w:bCs/>
          <w:i w:val="0"/>
          <w:iCs w:val="0"/>
          <w:color w:val="526D7C" w:themeColor="accent1" w:themeShade="BF"/>
          <w:sz w:val="20"/>
          <w:szCs w:val="20"/>
        </w:rPr>
        <w:t xml:space="preserve"> </w:t>
      </w:r>
      <w:r w:rsidRPr="00004A20">
        <w:rPr>
          <w:b/>
          <w:bCs/>
          <w:i w:val="0"/>
          <w:iCs w:val="0"/>
          <w:color w:val="526D7C" w:themeColor="accent1" w:themeShade="BF"/>
          <w:sz w:val="20"/>
          <w:szCs w:val="20"/>
        </w:rPr>
        <w:t>ekonomiskie ieguvumi un zaudējumi aktivitātēm atkritumu jomā</w:t>
      </w:r>
    </w:p>
    <w:tbl>
      <w:tblPr>
        <w:tblStyle w:val="TableGrid"/>
        <w:tblW w:w="0" w:type="auto"/>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CellMar>
          <w:left w:w="57" w:type="dxa"/>
          <w:right w:w="57" w:type="dxa"/>
        </w:tblCellMar>
        <w:tblLook w:val="04A0" w:firstRow="1" w:lastRow="0" w:firstColumn="1" w:lastColumn="0" w:noHBand="0" w:noVBand="1"/>
      </w:tblPr>
      <w:tblGrid>
        <w:gridCol w:w="7489"/>
        <w:gridCol w:w="1855"/>
      </w:tblGrid>
      <w:tr w:rsidR="5B7C8EF8" w14:paraId="06D3F28D" w14:textId="77777777" w:rsidTr="218A6111">
        <w:trPr>
          <w:tblHeader/>
        </w:trPr>
        <w:tc>
          <w:tcPr>
            <w:tcW w:w="7489" w:type="dxa"/>
            <w:shd w:val="clear" w:color="auto" w:fill="7391A2" w:themeFill="accent1"/>
          </w:tcPr>
          <w:p w14:paraId="1C2F52DD" w14:textId="52630C90" w:rsidR="5B7C8EF8" w:rsidRDefault="5B7C8EF8" w:rsidP="00C80D2F">
            <w:pPr>
              <w:spacing w:before="0" w:after="0"/>
              <w:jc w:val="center"/>
              <w:rPr>
                <w:rFonts w:eastAsia="Garamond" w:cs="Garamond"/>
                <w:b/>
                <w:bCs/>
                <w:color w:val="FFFFFF" w:themeColor="background1"/>
                <w:sz w:val="20"/>
                <w:szCs w:val="20"/>
                <w:lang w:val="da"/>
              </w:rPr>
            </w:pPr>
            <w:r w:rsidRPr="5B7C8EF8">
              <w:rPr>
                <w:rFonts w:eastAsia="Garamond" w:cs="Garamond"/>
                <w:b/>
                <w:bCs/>
                <w:color w:val="FFFFFF" w:themeColor="background1"/>
                <w:sz w:val="20"/>
                <w:szCs w:val="20"/>
                <w:lang w:val="da"/>
              </w:rPr>
              <w:t>Ieguvumu un izmaksu pozīcijas</w:t>
            </w:r>
          </w:p>
        </w:tc>
        <w:tc>
          <w:tcPr>
            <w:tcW w:w="1855" w:type="dxa"/>
            <w:shd w:val="clear" w:color="auto" w:fill="7391A2" w:themeFill="accent1"/>
          </w:tcPr>
          <w:p w14:paraId="01377545" w14:textId="565DE527" w:rsidR="5B7C8EF8" w:rsidRDefault="006D7592" w:rsidP="00C80D2F">
            <w:pPr>
              <w:spacing w:before="0" w:after="0"/>
              <w:jc w:val="center"/>
              <w:rPr>
                <w:rFonts w:eastAsia="Garamond" w:cs="Garamond"/>
                <w:b/>
                <w:bCs/>
                <w:color w:val="FFFFFF" w:themeColor="background1"/>
                <w:sz w:val="20"/>
                <w:szCs w:val="20"/>
                <w:lang w:val="da"/>
              </w:rPr>
            </w:pPr>
            <w:r w:rsidRPr="5B7C8EF8">
              <w:rPr>
                <w:rFonts w:eastAsia="Garamond" w:cs="Garamond"/>
                <w:b/>
                <w:bCs/>
                <w:color w:val="FFFFFF" w:themeColor="background1"/>
                <w:sz w:val="20"/>
                <w:szCs w:val="20"/>
                <w:lang w:val="da"/>
              </w:rPr>
              <w:t>M</w:t>
            </w:r>
            <w:r w:rsidR="5B7C8EF8" w:rsidRPr="5B7C8EF8">
              <w:rPr>
                <w:rFonts w:eastAsia="Garamond" w:cs="Garamond"/>
                <w:b/>
                <w:bCs/>
                <w:color w:val="FFFFFF" w:themeColor="background1"/>
                <w:sz w:val="20"/>
                <w:szCs w:val="20"/>
                <w:lang w:val="da"/>
              </w:rPr>
              <w:t>il</w:t>
            </w:r>
            <w:r>
              <w:rPr>
                <w:rFonts w:eastAsia="Garamond" w:cs="Garamond"/>
                <w:b/>
                <w:bCs/>
                <w:color w:val="FFFFFF" w:themeColor="background1"/>
                <w:sz w:val="20"/>
                <w:szCs w:val="20"/>
                <w:lang w:val="da"/>
              </w:rPr>
              <w:t xml:space="preserve">j. </w:t>
            </w:r>
            <w:r w:rsidR="5B7C8EF8" w:rsidRPr="5B7C8EF8">
              <w:rPr>
                <w:rFonts w:eastAsia="Garamond" w:cs="Garamond"/>
                <w:b/>
                <w:bCs/>
                <w:color w:val="FFFFFF" w:themeColor="background1"/>
                <w:sz w:val="20"/>
                <w:szCs w:val="20"/>
                <w:lang w:val="da"/>
              </w:rPr>
              <w:t>EUR</w:t>
            </w:r>
          </w:p>
        </w:tc>
      </w:tr>
      <w:tr w:rsidR="5B7C8EF8" w14:paraId="62290971" w14:textId="77777777" w:rsidTr="00004A20">
        <w:trPr>
          <w:tblHeader/>
        </w:trPr>
        <w:tc>
          <w:tcPr>
            <w:tcW w:w="7489" w:type="dxa"/>
            <w:tc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tcBorders>
            <w:shd w:val="clear" w:color="auto" w:fill="E2E8EC" w:themeFill="accent1" w:themeFillTint="33"/>
          </w:tcPr>
          <w:p w14:paraId="3DEFA8DF" w14:textId="21369812" w:rsidR="5B7C8EF8" w:rsidRPr="00C80D2F" w:rsidRDefault="5B7C8EF8" w:rsidP="00C80D2F">
            <w:pPr>
              <w:spacing w:before="0" w:after="0"/>
              <w:rPr>
                <w:rFonts w:eastAsia="Garamond" w:cs="Garamond"/>
                <w:b/>
                <w:bCs/>
                <w:color w:val="000000" w:themeColor="text1"/>
                <w:sz w:val="20"/>
                <w:szCs w:val="20"/>
                <w:lang w:val="da"/>
              </w:rPr>
            </w:pPr>
            <w:r w:rsidRPr="00C80D2F">
              <w:rPr>
                <w:rFonts w:eastAsia="Garamond" w:cs="Garamond"/>
                <w:b/>
                <w:bCs/>
                <w:color w:val="000000" w:themeColor="text1"/>
                <w:sz w:val="20"/>
                <w:szCs w:val="20"/>
                <w:lang w:val="da"/>
              </w:rPr>
              <w:t>Izmaksas</w:t>
            </w:r>
          </w:p>
        </w:tc>
        <w:tc>
          <w:tcPr>
            <w:tcW w:w="1855" w:type="dxa"/>
            <w:tc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tcBorders>
            <w:shd w:val="clear" w:color="auto" w:fill="E2E8EC" w:themeFill="accent1" w:themeFillTint="33"/>
          </w:tcPr>
          <w:p w14:paraId="2EA4407E" w14:textId="6BDDE7A1" w:rsidR="5B7C8EF8" w:rsidRPr="00C80D2F" w:rsidRDefault="5B7C8EF8" w:rsidP="00C80D2F">
            <w:pPr>
              <w:spacing w:before="0" w:after="0"/>
              <w:jc w:val="center"/>
              <w:rPr>
                <w:rFonts w:eastAsia="Garamond" w:cs="Garamond"/>
                <w:b/>
                <w:bCs/>
                <w:color w:val="000000" w:themeColor="text1"/>
                <w:sz w:val="20"/>
                <w:szCs w:val="20"/>
                <w:lang w:val="da"/>
              </w:rPr>
            </w:pPr>
            <w:r w:rsidRPr="00C80D2F">
              <w:rPr>
                <w:rFonts w:eastAsia="Garamond" w:cs="Garamond"/>
                <w:b/>
                <w:bCs/>
                <w:color w:val="000000" w:themeColor="text1"/>
                <w:sz w:val="20"/>
                <w:szCs w:val="20"/>
                <w:lang w:val="da"/>
              </w:rPr>
              <w:t>11</w:t>
            </w:r>
            <w:r w:rsidR="006D7592">
              <w:rPr>
                <w:rFonts w:eastAsia="Garamond" w:cs="Garamond"/>
                <w:b/>
                <w:bCs/>
                <w:color w:val="000000" w:themeColor="text1"/>
                <w:sz w:val="20"/>
                <w:szCs w:val="20"/>
                <w:lang w:val="da"/>
              </w:rPr>
              <w:t xml:space="preserve"> </w:t>
            </w:r>
            <w:r w:rsidRPr="00C80D2F">
              <w:rPr>
                <w:rFonts w:eastAsia="Garamond" w:cs="Garamond"/>
                <w:b/>
                <w:bCs/>
                <w:color w:val="000000" w:themeColor="text1"/>
                <w:sz w:val="20"/>
                <w:szCs w:val="20"/>
                <w:lang w:val="da"/>
              </w:rPr>
              <w:t>683</w:t>
            </w:r>
          </w:p>
        </w:tc>
      </w:tr>
      <w:tr w:rsidR="5B7C8EF8" w14:paraId="74F52A81" w14:textId="77777777" w:rsidTr="218A6111">
        <w:trPr>
          <w:tblHeader/>
        </w:trPr>
        <w:tc>
          <w:tcPr>
            <w:tcW w:w="7489" w:type="dxa"/>
          </w:tcPr>
          <w:p w14:paraId="2A375F39" w14:textId="2E1BE748"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Kopējās projekta izmaksas</w:t>
            </w:r>
          </w:p>
        </w:tc>
        <w:tc>
          <w:tcPr>
            <w:tcW w:w="1855" w:type="dxa"/>
          </w:tcPr>
          <w:p w14:paraId="181B0BFF" w14:textId="54BF7E5D" w:rsidR="5B7C8EF8" w:rsidRDefault="5B7C8EF8" w:rsidP="00C80D2F">
            <w:pPr>
              <w:spacing w:before="0" w:after="0"/>
              <w:jc w:val="center"/>
              <w:rPr>
                <w:rFonts w:eastAsia="Garamond" w:cs="Garamond"/>
                <w:sz w:val="20"/>
                <w:szCs w:val="20"/>
                <w:lang w:val="da"/>
              </w:rPr>
            </w:pPr>
            <w:r w:rsidRPr="5B7C8EF8">
              <w:rPr>
                <w:rFonts w:eastAsia="Garamond" w:cs="Garamond"/>
                <w:sz w:val="20"/>
                <w:szCs w:val="20"/>
                <w:lang w:val="da"/>
              </w:rPr>
              <w:t>10</w:t>
            </w:r>
            <w:r w:rsidR="006D7592">
              <w:rPr>
                <w:rFonts w:eastAsia="Garamond" w:cs="Garamond"/>
                <w:sz w:val="20"/>
                <w:szCs w:val="20"/>
                <w:lang w:val="da"/>
              </w:rPr>
              <w:t xml:space="preserve"> </w:t>
            </w:r>
            <w:r w:rsidRPr="5B7C8EF8">
              <w:rPr>
                <w:rFonts w:eastAsia="Garamond" w:cs="Garamond"/>
                <w:sz w:val="20"/>
                <w:szCs w:val="20"/>
                <w:lang w:val="da"/>
              </w:rPr>
              <w:t>309</w:t>
            </w:r>
          </w:p>
        </w:tc>
      </w:tr>
      <w:tr w:rsidR="5B7C8EF8" w14:paraId="0924348F" w14:textId="77777777" w:rsidTr="218A6111">
        <w:trPr>
          <w:tblHeader/>
        </w:trPr>
        <w:tc>
          <w:tcPr>
            <w:tcW w:w="7489" w:type="dxa"/>
          </w:tcPr>
          <w:p w14:paraId="631F3772" w14:textId="74C12BA2"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Papildu lietošanas un uzturēšanas izmaksas</w:t>
            </w:r>
          </w:p>
        </w:tc>
        <w:tc>
          <w:tcPr>
            <w:tcW w:w="1855" w:type="dxa"/>
          </w:tcPr>
          <w:p w14:paraId="69B212C7" w14:textId="5915EA4E" w:rsidR="5B7C8EF8" w:rsidRDefault="5B7C8EF8" w:rsidP="00C80D2F">
            <w:pPr>
              <w:spacing w:before="0" w:after="0"/>
              <w:jc w:val="center"/>
              <w:rPr>
                <w:rFonts w:eastAsia="Garamond" w:cs="Garamond"/>
                <w:sz w:val="20"/>
                <w:szCs w:val="20"/>
                <w:lang w:val="da"/>
              </w:rPr>
            </w:pPr>
            <w:r w:rsidRPr="5B7C8EF8">
              <w:rPr>
                <w:rFonts w:eastAsia="Garamond" w:cs="Garamond"/>
                <w:sz w:val="20"/>
                <w:szCs w:val="20"/>
                <w:lang w:val="da"/>
              </w:rPr>
              <w:t>1</w:t>
            </w:r>
            <w:r w:rsidR="006D7592">
              <w:rPr>
                <w:rFonts w:eastAsia="Garamond" w:cs="Garamond"/>
                <w:sz w:val="20"/>
                <w:szCs w:val="20"/>
                <w:lang w:val="da"/>
              </w:rPr>
              <w:t xml:space="preserve"> </w:t>
            </w:r>
            <w:r w:rsidRPr="5B7C8EF8">
              <w:rPr>
                <w:rFonts w:eastAsia="Garamond" w:cs="Garamond"/>
                <w:sz w:val="20"/>
                <w:szCs w:val="20"/>
                <w:lang w:val="da"/>
              </w:rPr>
              <w:t>375</w:t>
            </w:r>
          </w:p>
        </w:tc>
      </w:tr>
      <w:tr w:rsidR="5B7C8EF8" w14:paraId="6E3F6520" w14:textId="77777777" w:rsidTr="00004A20">
        <w:trPr>
          <w:tblHeader/>
        </w:trPr>
        <w:tc>
          <w:tcPr>
            <w:tcW w:w="7489" w:type="dxa"/>
            <w:tc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tcBorders>
            <w:shd w:val="clear" w:color="auto" w:fill="E2E8EC" w:themeFill="accent1" w:themeFillTint="33"/>
          </w:tcPr>
          <w:p w14:paraId="1AB7FA6D" w14:textId="78A19F83" w:rsidR="5B7C8EF8" w:rsidRPr="00C80D2F" w:rsidRDefault="5B7C8EF8" w:rsidP="00C80D2F">
            <w:pPr>
              <w:spacing w:before="0" w:after="0"/>
              <w:rPr>
                <w:rFonts w:eastAsia="Garamond" w:cs="Garamond"/>
                <w:b/>
                <w:bCs/>
                <w:color w:val="000000" w:themeColor="text1"/>
                <w:sz w:val="20"/>
                <w:szCs w:val="20"/>
                <w:lang w:val="da"/>
              </w:rPr>
            </w:pPr>
            <w:r w:rsidRPr="00C80D2F">
              <w:rPr>
                <w:rFonts w:eastAsia="Garamond" w:cs="Garamond"/>
                <w:b/>
                <w:bCs/>
                <w:color w:val="000000" w:themeColor="text1"/>
                <w:sz w:val="20"/>
                <w:szCs w:val="20"/>
                <w:lang w:val="da"/>
              </w:rPr>
              <w:t>Ieguvumi</w:t>
            </w:r>
          </w:p>
        </w:tc>
        <w:tc>
          <w:tcPr>
            <w:tcW w:w="1855" w:type="dxa"/>
            <w:tc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tcBorders>
            <w:shd w:val="clear" w:color="auto" w:fill="E2E8EC" w:themeFill="accent1" w:themeFillTint="33"/>
          </w:tcPr>
          <w:p w14:paraId="49149319" w14:textId="509827AE" w:rsidR="5B7C8EF8" w:rsidRPr="00C80D2F" w:rsidRDefault="5B7C8EF8" w:rsidP="00C80D2F">
            <w:pPr>
              <w:spacing w:before="0" w:after="0"/>
              <w:jc w:val="center"/>
              <w:rPr>
                <w:rFonts w:eastAsia="Garamond" w:cs="Garamond"/>
                <w:b/>
                <w:bCs/>
                <w:color w:val="000000" w:themeColor="text1"/>
                <w:sz w:val="20"/>
                <w:szCs w:val="20"/>
                <w:lang w:val="da"/>
              </w:rPr>
            </w:pPr>
            <w:r w:rsidRPr="00C80D2F">
              <w:rPr>
                <w:rFonts w:eastAsia="Garamond" w:cs="Garamond"/>
                <w:b/>
                <w:bCs/>
                <w:color w:val="000000" w:themeColor="text1"/>
                <w:sz w:val="20"/>
                <w:szCs w:val="20"/>
                <w:lang w:val="da"/>
              </w:rPr>
              <w:t>22</w:t>
            </w:r>
            <w:r w:rsidR="006D7592">
              <w:rPr>
                <w:rFonts w:eastAsia="Garamond" w:cs="Garamond"/>
                <w:b/>
                <w:bCs/>
                <w:color w:val="000000" w:themeColor="text1"/>
                <w:sz w:val="20"/>
                <w:szCs w:val="20"/>
                <w:lang w:val="da"/>
              </w:rPr>
              <w:t xml:space="preserve"> </w:t>
            </w:r>
            <w:r w:rsidRPr="00C80D2F">
              <w:rPr>
                <w:rFonts w:eastAsia="Garamond" w:cs="Garamond"/>
                <w:b/>
                <w:bCs/>
                <w:color w:val="000000" w:themeColor="text1"/>
                <w:sz w:val="20"/>
                <w:szCs w:val="20"/>
                <w:lang w:val="da"/>
              </w:rPr>
              <w:t>853</w:t>
            </w:r>
          </w:p>
        </w:tc>
      </w:tr>
      <w:tr w:rsidR="5B7C8EF8" w14:paraId="01350E10" w14:textId="77777777" w:rsidTr="218A6111">
        <w:trPr>
          <w:tblHeader/>
        </w:trPr>
        <w:tc>
          <w:tcPr>
            <w:tcW w:w="7489" w:type="dxa"/>
          </w:tcPr>
          <w:p w14:paraId="75EF7B2C" w14:textId="1176F53D"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Ekosistēmu pakalpoijumu ieguvumi: Kultūras pakalpojumi</w:t>
            </w:r>
          </w:p>
        </w:tc>
        <w:tc>
          <w:tcPr>
            <w:tcW w:w="1855" w:type="dxa"/>
          </w:tcPr>
          <w:p w14:paraId="2202BA48" w14:textId="73802974" w:rsidR="5B7C8EF8" w:rsidRDefault="5B7C8EF8" w:rsidP="00C80D2F">
            <w:pPr>
              <w:spacing w:before="0" w:after="0"/>
              <w:jc w:val="center"/>
              <w:rPr>
                <w:rFonts w:eastAsia="Garamond" w:cs="Garamond"/>
                <w:sz w:val="20"/>
                <w:szCs w:val="20"/>
                <w:lang w:val="en-GB"/>
              </w:rPr>
            </w:pPr>
            <w:r w:rsidRPr="5B7C8EF8">
              <w:rPr>
                <w:rFonts w:eastAsia="Garamond" w:cs="Garamond"/>
                <w:sz w:val="20"/>
                <w:szCs w:val="20"/>
                <w:lang w:val="en-GB"/>
              </w:rPr>
              <w:t>14</w:t>
            </w:r>
            <w:r w:rsidR="006D7592">
              <w:rPr>
                <w:rFonts w:eastAsia="Garamond" w:cs="Garamond"/>
                <w:sz w:val="20"/>
                <w:szCs w:val="20"/>
                <w:lang w:val="en-GB"/>
              </w:rPr>
              <w:t xml:space="preserve"> </w:t>
            </w:r>
            <w:r w:rsidRPr="5B7C8EF8">
              <w:rPr>
                <w:rFonts w:eastAsia="Garamond" w:cs="Garamond"/>
                <w:sz w:val="20"/>
                <w:szCs w:val="20"/>
                <w:lang w:val="en-GB"/>
              </w:rPr>
              <w:t>786</w:t>
            </w:r>
          </w:p>
        </w:tc>
      </w:tr>
      <w:tr w:rsidR="5B7C8EF8" w14:paraId="75DE7B8D" w14:textId="77777777" w:rsidTr="218A6111">
        <w:trPr>
          <w:tblHeader/>
        </w:trPr>
        <w:tc>
          <w:tcPr>
            <w:tcW w:w="7489" w:type="dxa"/>
          </w:tcPr>
          <w:p w14:paraId="7529D205" w14:textId="15FF3281"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Ekosistēmu pakalpoijumu ieguvumi: Apgādes pakalpojumi</w:t>
            </w:r>
          </w:p>
        </w:tc>
        <w:tc>
          <w:tcPr>
            <w:tcW w:w="1855" w:type="dxa"/>
          </w:tcPr>
          <w:p w14:paraId="7F158E06" w14:textId="5BA91752" w:rsidR="5B7C8EF8" w:rsidRDefault="5B7C8EF8" w:rsidP="00C80D2F">
            <w:pPr>
              <w:spacing w:before="0" w:after="0"/>
              <w:jc w:val="center"/>
              <w:rPr>
                <w:rFonts w:eastAsia="Garamond" w:cs="Garamond"/>
                <w:sz w:val="20"/>
                <w:szCs w:val="20"/>
                <w:lang w:val="da"/>
              </w:rPr>
            </w:pPr>
            <w:r w:rsidRPr="5B7C8EF8">
              <w:rPr>
                <w:rFonts w:eastAsia="Garamond" w:cs="Garamond"/>
                <w:sz w:val="20"/>
                <w:szCs w:val="20"/>
                <w:lang w:val="da"/>
              </w:rPr>
              <w:t>7</w:t>
            </w:r>
            <w:r w:rsidR="006D7592">
              <w:rPr>
                <w:rFonts w:eastAsia="Garamond" w:cs="Garamond"/>
                <w:sz w:val="20"/>
                <w:szCs w:val="20"/>
                <w:lang w:val="da"/>
              </w:rPr>
              <w:t xml:space="preserve"> </w:t>
            </w:r>
            <w:r w:rsidRPr="5B7C8EF8">
              <w:rPr>
                <w:rFonts w:eastAsia="Garamond" w:cs="Garamond"/>
                <w:sz w:val="20"/>
                <w:szCs w:val="20"/>
                <w:lang w:val="da"/>
              </w:rPr>
              <w:t>992</w:t>
            </w:r>
          </w:p>
        </w:tc>
      </w:tr>
      <w:tr w:rsidR="5B7C8EF8" w14:paraId="7CA79AEA" w14:textId="77777777" w:rsidTr="218A6111">
        <w:trPr>
          <w:tblHeader/>
        </w:trPr>
        <w:tc>
          <w:tcPr>
            <w:tcW w:w="7489" w:type="dxa"/>
          </w:tcPr>
          <w:p w14:paraId="7F93ACCF" w14:textId="5D460B55"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Ieņēmumi no saimnieciskās darbības</w:t>
            </w:r>
          </w:p>
        </w:tc>
        <w:tc>
          <w:tcPr>
            <w:tcW w:w="1855" w:type="dxa"/>
          </w:tcPr>
          <w:p w14:paraId="1BDBDE2F" w14:textId="4EF25EB5" w:rsidR="5B7C8EF8" w:rsidRDefault="5B7C8EF8" w:rsidP="00C80D2F">
            <w:pPr>
              <w:spacing w:before="0" w:after="0"/>
              <w:jc w:val="center"/>
              <w:rPr>
                <w:rFonts w:eastAsia="Garamond" w:cs="Garamond"/>
                <w:sz w:val="20"/>
                <w:szCs w:val="20"/>
                <w:lang w:val="da"/>
              </w:rPr>
            </w:pPr>
            <w:r w:rsidRPr="5B7C8EF8">
              <w:rPr>
                <w:rFonts w:eastAsia="Garamond" w:cs="Garamond"/>
                <w:sz w:val="20"/>
                <w:szCs w:val="20"/>
                <w:lang w:val="da"/>
              </w:rPr>
              <w:t>0,075</w:t>
            </w:r>
          </w:p>
        </w:tc>
      </w:tr>
      <w:tr w:rsidR="5B7C8EF8" w14:paraId="4665AE98" w14:textId="77777777" w:rsidTr="218A6111">
        <w:trPr>
          <w:tblHeader/>
        </w:trPr>
        <w:tc>
          <w:tcPr>
            <w:tcW w:w="7489" w:type="dxa"/>
          </w:tcPr>
          <w:p w14:paraId="4253CE6B" w14:textId="79DABE9F" w:rsidR="5B7C8EF8" w:rsidRDefault="5B7C8EF8" w:rsidP="00C80D2F">
            <w:pPr>
              <w:spacing w:before="0" w:after="0"/>
              <w:rPr>
                <w:rFonts w:eastAsia="Garamond" w:cs="Garamond"/>
                <w:sz w:val="20"/>
                <w:szCs w:val="20"/>
                <w:lang w:val="da"/>
              </w:rPr>
            </w:pPr>
            <w:r w:rsidRPr="5B7C8EF8">
              <w:rPr>
                <w:rFonts w:eastAsia="Garamond" w:cs="Garamond"/>
                <w:sz w:val="20"/>
                <w:szCs w:val="20"/>
                <w:lang w:val="da"/>
              </w:rPr>
              <w:t>Ieguvumu izmaksu attiecība (B/C)</w:t>
            </w:r>
          </w:p>
        </w:tc>
        <w:tc>
          <w:tcPr>
            <w:tcW w:w="1855" w:type="dxa"/>
          </w:tcPr>
          <w:p w14:paraId="3784EC44" w14:textId="2E364563" w:rsidR="5B7C8EF8" w:rsidRDefault="5B7C8EF8" w:rsidP="00C80D2F">
            <w:pPr>
              <w:spacing w:before="0" w:after="0"/>
              <w:jc w:val="center"/>
              <w:rPr>
                <w:rFonts w:eastAsia="Garamond" w:cs="Garamond"/>
                <w:sz w:val="20"/>
                <w:szCs w:val="20"/>
                <w:lang w:val="da"/>
              </w:rPr>
            </w:pPr>
            <w:r w:rsidRPr="5B7C8EF8">
              <w:rPr>
                <w:rFonts w:eastAsia="Garamond" w:cs="Garamond"/>
                <w:sz w:val="20"/>
                <w:szCs w:val="20"/>
                <w:lang w:val="da"/>
              </w:rPr>
              <w:t>1,96</w:t>
            </w:r>
          </w:p>
        </w:tc>
      </w:tr>
    </w:tbl>
    <w:p w14:paraId="4E2ECFF9" w14:textId="6F0D2D84" w:rsidR="5B7C8EF8" w:rsidRPr="00C80D2F" w:rsidRDefault="5B7C8EF8" w:rsidP="00C80D2F">
      <w:pPr>
        <w:jc w:val="center"/>
        <w:rPr>
          <w:rFonts w:eastAsia="Garamond" w:cs="Garamond"/>
          <w:i/>
          <w:iCs/>
          <w:sz w:val="20"/>
          <w:szCs w:val="20"/>
          <w:lang w:val="da"/>
        </w:rPr>
      </w:pPr>
      <w:r w:rsidRPr="00C80D2F">
        <w:rPr>
          <w:rFonts w:eastAsia="Garamond" w:cs="Garamond"/>
          <w:i/>
          <w:iCs/>
          <w:sz w:val="20"/>
          <w:szCs w:val="20"/>
        </w:rPr>
        <w:t xml:space="preserve">Avots: Autoru veidots, balstoties uz DP “Infrastruktūra un pakalpojumi” un “Izaugsme un nodarbinātība” dokumentāciju. </w:t>
      </w:r>
      <w:r w:rsidRPr="00C80D2F">
        <w:rPr>
          <w:rFonts w:eastAsia="Garamond" w:cs="Garamond"/>
          <w:i/>
          <w:iCs/>
          <w:sz w:val="20"/>
          <w:szCs w:val="20"/>
          <w:lang w:val="da"/>
        </w:rPr>
        <w:t>Piezīme: Tīrā tagadnes vērtība, diskonta likme = 5%, 20 gadi</w:t>
      </w:r>
    </w:p>
    <w:p w14:paraId="0E6F1AFB" w14:textId="6B827D78" w:rsidR="00C91423" w:rsidRPr="00A73DF2" w:rsidRDefault="00C91423" w:rsidP="00C91423">
      <w:r w:rsidRPr="00A73DF2">
        <w:t>Jāņem arī vērā, ka īpaši aizsargājamās dabas teritorijas ik gadu apmeklē vairāki simti tūkstoši cilvēku, kas ikdienā izmanto dabas sniegtos kultūras un rekreācijas pakalpojumus. Citi ĪADT teritoriju sniegtie sociāl</w:t>
      </w:r>
      <w:r w:rsidR="00415D48">
        <w:t xml:space="preserve">i - </w:t>
      </w:r>
      <w:r w:rsidRPr="00A73DF2">
        <w:t>ekonomiskie ieguvumi, kas vairāk saistīti ar aizsargājamo teritoriju pastāvēšanu (t.i., nav tieši saistāmi ar konkrētu ekosistēmu pakalpojumu), ir, piemēram:</w:t>
      </w:r>
    </w:p>
    <w:p w14:paraId="576ABD7D" w14:textId="77777777" w:rsidR="00C91423" w:rsidRPr="00A73DF2" w:rsidRDefault="00C91423" w:rsidP="007A4115">
      <w:pPr>
        <w:numPr>
          <w:ilvl w:val="0"/>
          <w:numId w:val="19"/>
        </w:numPr>
      </w:pPr>
      <w:r w:rsidRPr="00A73DF2">
        <w:t>DAP un citu aizsargājamo teritoriju apsaimniekotāju tiešā nodarbinātība;</w:t>
      </w:r>
    </w:p>
    <w:p w14:paraId="34F447FE" w14:textId="0E15FE58" w:rsidR="00C91423" w:rsidRPr="00A73DF2" w:rsidRDefault="00C91423" w:rsidP="007A4115">
      <w:pPr>
        <w:numPr>
          <w:ilvl w:val="0"/>
          <w:numId w:val="19"/>
        </w:numPr>
      </w:pPr>
      <w:r w:rsidRPr="00A73DF2">
        <w:t>netiešā nodarbinātība, ko nodrošina Natura 2000 teritorija (piem</w:t>
      </w:r>
      <w:r w:rsidR="00287D1F" w:rsidRPr="00A73DF2">
        <w:t>ēram</w:t>
      </w:r>
      <w:r w:rsidR="00415D48">
        <w:t>,</w:t>
      </w:r>
      <w:r w:rsidRPr="00A73DF2">
        <w:t xml:space="preserve"> caur tūrisma pakalpojumiem);</w:t>
      </w:r>
    </w:p>
    <w:p w14:paraId="1A7A9E1D" w14:textId="7CCB3342" w:rsidR="00C91423" w:rsidRPr="00A73DF2" w:rsidRDefault="00C91423" w:rsidP="007A4115">
      <w:pPr>
        <w:numPr>
          <w:ilvl w:val="0"/>
          <w:numId w:val="19"/>
        </w:numPr>
      </w:pPr>
      <w:r w:rsidRPr="00A73DF2">
        <w:t>tiešie ar apsaimniekošanu saistītie izdevumi</w:t>
      </w:r>
      <w:r w:rsidR="00415D48">
        <w:t>,</w:t>
      </w:r>
      <w:r w:rsidRPr="00A73DF2">
        <w:t xml:space="preserve"> no kuriem iegūst vietējie uzņēmumi;</w:t>
      </w:r>
    </w:p>
    <w:p w14:paraId="6D1072E8" w14:textId="77777777" w:rsidR="00C91423" w:rsidRPr="00A73DF2" w:rsidRDefault="00C91423" w:rsidP="007A4115">
      <w:pPr>
        <w:numPr>
          <w:ilvl w:val="0"/>
          <w:numId w:val="19"/>
        </w:numPr>
      </w:pPr>
      <w:r w:rsidRPr="00A73DF2">
        <w:t>izdevumi, kas rodas ĪADT apsaimniekotājiem (darbiniekiem un brīvprātīgajiem), kas paliek vietējā ekonomikā;</w:t>
      </w:r>
    </w:p>
    <w:p w14:paraId="66743F11" w14:textId="61B6C701" w:rsidR="00C91423" w:rsidRPr="00A73DF2" w:rsidRDefault="00C91423" w:rsidP="007A4115">
      <w:pPr>
        <w:numPr>
          <w:ilvl w:val="0"/>
          <w:numId w:val="19"/>
        </w:numPr>
      </w:pPr>
      <w:r w:rsidRPr="00A73DF2">
        <w:t>Natura 2000 loma plašākā lauku un reģionālā attīstībā.</w:t>
      </w:r>
    </w:p>
    <w:p w14:paraId="160D19E2" w14:textId="01B388BD" w:rsidR="00C91423" w:rsidRPr="00A73DF2" w:rsidRDefault="00FA7396" w:rsidP="006F79B4">
      <w:pPr>
        <w:pStyle w:val="Heading4"/>
        <w:numPr>
          <w:ilvl w:val="0"/>
          <w:numId w:val="0"/>
        </w:numPr>
        <w:ind w:left="1080" w:hanging="1080"/>
      </w:pPr>
      <w:bookmarkStart w:id="451" w:name="_Toc521523683"/>
      <w:r>
        <w:t xml:space="preserve">4.2.2.3. </w:t>
      </w:r>
      <w:r w:rsidR="00C91423" w:rsidRPr="00A73DF2">
        <w:t>Papildinātība ar citiem finansējuma avotiem</w:t>
      </w:r>
      <w:bookmarkEnd w:id="451"/>
    </w:p>
    <w:p w14:paraId="36013C85" w14:textId="77777777" w:rsidR="00DD5089" w:rsidRPr="00004A20" w:rsidRDefault="00DD5089" w:rsidP="00DD5089">
      <w:r w:rsidRPr="00004A20">
        <w:t xml:space="preserve">Bioloģiskās daudzveidības saglabāšanai nepieciešamās izmaksas var būt ļoti atšķirīgas (sākot no uzturēšanas izmaksām un beidzot ar investīcijām infrastruktūrā). Ņemot vērā dabas aizsardzības integrēto raksturu, bieži vien ir grūti nošķirt atbalstu Natura 2000 tīklam no finansējuma citām ar vidi saistītām darbībām. Līdz ar to nav iespējams precīzi apzināt kopējo finansiālo atbalstu bioloģiskās daudzveidības uzturēšanai Latvijas. </w:t>
      </w:r>
    </w:p>
    <w:p w14:paraId="687B77E8" w14:textId="166E7110" w:rsidR="00DD5089" w:rsidRPr="00004A20" w:rsidRDefault="00DD5089" w:rsidP="00DD5089">
      <w:r w:rsidRPr="00004A20">
        <w:t>Tabulā Nr. 4.</w:t>
      </w:r>
      <w:r w:rsidR="00F3225A">
        <w:t>8</w:t>
      </w:r>
      <w:r w:rsidRPr="00004A20">
        <w:t xml:space="preserve">. ir apkopota informācija par Natura 2000 teritoriju apsaimniekošanas pasākumu finansēšanai pieejamajiem ES fondiem laika periodā no 2007. - 2013. gadam, kas liecina par to, ka ES ne vien pieprasa uzturēt augstus dabas aizsardzības standartus, bet arī piedāvā finansējumu to nodrošināšanai. Lai arī atbalsts dabas aizsardzības pasākumiem bijis pieejams caur dažādiem Kopienas fondiem, kas tālāk aprakstīti šajā nodaļā, Latvija ir izmantojusi tikai daļu no pieejamajām iespējām. </w:t>
      </w:r>
    </w:p>
    <w:p w14:paraId="63B3E4F5" w14:textId="700027B8" w:rsidR="00DD5089" w:rsidRPr="00004A20" w:rsidRDefault="00DD5089" w:rsidP="00DD5089">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Tabula Nr. 4.</w:t>
      </w:r>
      <w:r w:rsidR="00F3225A">
        <w:rPr>
          <w:b/>
          <w:bCs/>
          <w:i w:val="0"/>
          <w:iCs w:val="0"/>
          <w:color w:val="526D7C" w:themeColor="accent1" w:themeShade="BF"/>
          <w:sz w:val="20"/>
          <w:szCs w:val="20"/>
        </w:rPr>
        <w:t>8</w:t>
      </w:r>
      <w:r w:rsidRPr="00004A20">
        <w:rPr>
          <w:b/>
          <w:bCs/>
          <w:i w:val="0"/>
          <w:iCs w:val="0"/>
          <w:color w:val="526D7C" w:themeColor="accent1" w:themeShade="BF"/>
          <w:sz w:val="20"/>
          <w:szCs w:val="20"/>
        </w:rPr>
        <w:t>. Natura 2000 teritoriju apsaimniekošanas pasākumu finansējuma iespējas no ES fondiem un to izmantojums 2007. – 2013. gada plānošanas periodā</w:t>
      </w:r>
    </w:p>
    <w:tbl>
      <w:tblPr>
        <w:tblW w:w="5000" w:type="pct"/>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3378"/>
        <w:gridCol w:w="1302"/>
        <w:gridCol w:w="1045"/>
        <w:gridCol w:w="1045"/>
        <w:gridCol w:w="1045"/>
        <w:gridCol w:w="1529"/>
      </w:tblGrid>
      <w:tr w:rsidR="00DD5089" w:rsidRPr="00DD5089" w14:paraId="61DE47CC" w14:textId="77777777" w:rsidTr="00004A20">
        <w:trPr>
          <w:tblHeader/>
        </w:trPr>
        <w:tc>
          <w:tcPr>
            <w:tcW w:w="1808" w:type="pct"/>
            <w:shd w:val="clear" w:color="auto" w:fill="7391A2" w:themeFill="accent1"/>
            <w:hideMark/>
          </w:tcPr>
          <w:p w14:paraId="07637781"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Pasākums</w:t>
            </w:r>
          </w:p>
        </w:tc>
        <w:tc>
          <w:tcPr>
            <w:tcW w:w="697" w:type="pct"/>
            <w:shd w:val="clear" w:color="auto" w:fill="7391A2" w:themeFill="accent1"/>
            <w:hideMark/>
          </w:tcPr>
          <w:p w14:paraId="0DEC43F1"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ERAF/KF</w:t>
            </w:r>
          </w:p>
        </w:tc>
        <w:tc>
          <w:tcPr>
            <w:tcW w:w="559" w:type="pct"/>
            <w:shd w:val="clear" w:color="auto" w:fill="7391A2" w:themeFill="accent1"/>
            <w:hideMark/>
          </w:tcPr>
          <w:p w14:paraId="3BF7313E"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ELFLA</w:t>
            </w:r>
          </w:p>
        </w:tc>
        <w:tc>
          <w:tcPr>
            <w:tcW w:w="559" w:type="pct"/>
            <w:shd w:val="clear" w:color="auto" w:fill="7391A2" w:themeFill="accent1"/>
            <w:hideMark/>
          </w:tcPr>
          <w:p w14:paraId="1528F650"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LIFE+</w:t>
            </w:r>
          </w:p>
        </w:tc>
        <w:tc>
          <w:tcPr>
            <w:tcW w:w="559" w:type="pct"/>
            <w:shd w:val="clear" w:color="auto" w:fill="7391A2" w:themeFill="accent1"/>
            <w:hideMark/>
          </w:tcPr>
          <w:p w14:paraId="5F7E05EB"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ESF</w:t>
            </w:r>
          </w:p>
        </w:tc>
        <w:tc>
          <w:tcPr>
            <w:tcW w:w="818" w:type="pct"/>
            <w:shd w:val="clear" w:color="auto" w:fill="7391A2" w:themeFill="accent1"/>
            <w:hideMark/>
          </w:tcPr>
          <w:p w14:paraId="00B604AE" w14:textId="77777777" w:rsidR="00DD5089" w:rsidRPr="00004A20" w:rsidRDefault="00DD5089" w:rsidP="005C40C4">
            <w:pPr>
              <w:spacing w:before="0" w:after="0"/>
              <w:jc w:val="center"/>
              <w:rPr>
                <w:b/>
                <w:bCs/>
                <w:color w:val="FFFFFF" w:themeColor="background1"/>
                <w:sz w:val="20"/>
                <w:szCs w:val="20"/>
              </w:rPr>
            </w:pPr>
            <w:r w:rsidRPr="00004A20">
              <w:rPr>
                <w:b/>
                <w:bCs/>
                <w:color w:val="FFFFFF" w:themeColor="background1"/>
                <w:sz w:val="20"/>
                <w:szCs w:val="20"/>
              </w:rPr>
              <w:t>INTERREG</w:t>
            </w:r>
          </w:p>
        </w:tc>
      </w:tr>
      <w:tr w:rsidR="00DD5089" w:rsidRPr="00DD5089" w14:paraId="121C8013" w14:textId="77777777" w:rsidTr="00004A20">
        <w:trPr>
          <w:trHeight w:val="273"/>
          <w:tblHeader/>
        </w:trPr>
        <w:tc>
          <w:tcPr>
            <w:tcW w:w="1808" w:type="pct"/>
            <w:hideMark/>
          </w:tcPr>
          <w:p w14:paraId="27754CFB" w14:textId="77777777" w:rsidR="00DD5089" w:rsidRPr="00004A20" w:rsidRDefault="00DD5089" w:rsidP="005C40C4">
            <w:pPr>
              <w:spacing w:before="0" w:after="0"/>
              <w:rPr>
                <w:sz w:val="20"/>
                <w:szCs w:val="20"/>
              </w:rPr>
            </w:pPr>
            <w:r w:rsidRPr="00004A20">
              <w:rPr>
                <w:sz w:val="20"/>
                <w:szCs w:val="20"/>
              </w:rPr>
              <w:t>Biotopu un sugu uzturēšana un apsaimniekošana</w:t>
            </w:r>
          </w:p>
        </w:tc>
        <w:tc>
          <w:tcPr>
            <w:tcW w:w="697" w:type="pct"/>
            <w:vAlign w:val="center"/>
          </w:tcPr>
          <w:p w14:paraId="5A16FF64"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3F5080BC" w14:textId="77777777" w:rsidR="00DD5089" w:rsidRPr="00004A20" w:rsidRDefault="00DD5089" w:rsidP="005C40C4">
            <w:pPr>
              <w:spacing w:before="0" w:after="0"/>
              <w:jc w:val="center"/>
              <w:rPr>
                <w:sz w:val="20"/>
                <w:szCs w:val="20"/>
              </w:rPr>
            </w:pPr>
            <w:r w:rsidRPr="00004A20">
              <w:rPr>
                <w:sz w:val="20"/>
                <w:szCs w:val="20"/>
              </w:rPr>
              <w:t>+</w:t>
            </w:r>
          </w:p>
        </w:tc>
        <w:tc>
          <w:tcPr>
            <w:tcW w:w="559" w:type="pct"/>
            <w:shd w:val="clear" w:color="auto" w:fill="E2E8E2"/>
            <w:vAlign w:val="center"/>
            <w:hideMark/>
          </w:tcPr>
          <w:p w14:paraId="0E678B3C"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35553598" w14:textId="77777777" w:rsidR="00DD5089" w:rsidRPr="00004A20" w:rsidRDefault="00DD5089" w:rsidP="005C40C4">
            <w:pPr>
              <w:spacing w:before="0" w:after="0"/>
              <w:jc w:val="center"/>
              <w:rPr>
                <w:sz w:val="20"/>
                <w:szCs w:val="20"/>
              </w:rPr>
            </w:pPr>
          </w:p>
        </w:tc>
        <w:tc>
          <w:tcPr>
            <w:tcW w:w="818" w:type="pct"/>
            <w:vAlign w:val="center"/>
            <w:hideMark/>
          </w:tcPr>
          <w:p w14:paraId="20F5D5EC" w14:textId="77777777" w:rsidR="00DD5089" w:rsidRPr="00004A20" w:rsidRDefault="00DD5089" w:rsidP="005C40C4">
            <w:pPr>
              <w:spacing w:before="0" w:after="0"/>
              <w:jc w:val="center"/>
              <w:rPr>
                <w:sz w:val="20"/>
                <w:szCs w:val="20"/>
              </w:rPr>
            </w:pPr>
            <w:r w:rsidRPr="00004A20">
              <w:rPr>
                <w:sz w:val="20"/>
                <w:szCs w:val="20"/>
              </w:rPr>
              <w:t>+</w:t>
            </w:r>
          </w:p>
        </w:tc>
      </w:tr>
      <w:tr w:rsidR="00DD5089" w:rsidRPr="00DD5089" w14:paraId="1CD82C9D" w14:textId="77777777" w:rsidTr="00004A20">
        <w:trPr>
          <w:tblHeader/>
        </w:trPr>
        <w:tc>
          <w:tcPr>
            <w:tcW w:w="1808" w:type="pct"/>
            <w:hideMark/>
          </w:tcPr>
          <w:p w14:paraId="6A6A1B5D" w14:textId="77777777" w:rsidR="00DD5089" w:rsidRPr="00004A20" w:rsidRDefault="00DD5089" w:rsidP="005C40C4">
            <w:pPr>
              <w:spacing w:before="0" w:after="0"/>
              <w:rPr>
                <w:sz w:val="20"/>
                <w:szCs w:val="20"/>
              </w:rPr>
            </w:pPr>
            <w:r w:rsidRPr="00004A20">
              <w:rPr>
                <w:sz w:val="20"/>
                <w:szCs w:val="20"/>
              </w:rPr>
              <w:t>t.sk: Biotopu uzturēšana un apsaimniekošana lauksaimniecības zemēs</w:t>
            </w:r>
          </w:p>
        </w:tc>
        <w:tc>
          <w:tcPr>
            <w:tcW w:w="697" w:type="pct"/>
            <w:vAlign w:val="center"/>
          </w:tcPr>
          <w:p w14:paraId="03A89D0D"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769D9C2A"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177CEA0D" w14:textId="77777777" w:rsidR="00DD5089" w:rsidRPr="00004A20" w:rsidRDefault="00DD5089" w:rsidP="005C40C4">
            <w:pPr>
              <w:spacing w:before="0" w:after="0"/>
              <w:jc w:val="center"/>
              <w:rPr>
                <w:sz w:val="20"/>
                <w:szCs w:val="20"/>
              </w:rPr>
            </w:pPr>
          </w:p>
        </w:tc>
        <w:tc>
          <w:tcPr>
            <w:tcW w:w="559" w:type="pct"/>
            <w:vAlign w:val="center"/>
          </w:tcPr>
          <w:p w14:paraId="2E2BB2B1" w14:textId="77777777" w:rsidR="00DD5089" w:rsidRPr="00004A20" w:rsidRDefault="00DD5089" w:rsidP="005C40C4">
            <w:pPr>
              <w:spacing w:before="0" w:after="0"/>
              <w:jc w:val="center"/>
              <w:rPr>
                <w:sz w:val="20"/>
                <w:szCs w:val="20"/>
              </w:rPr>
            </w:pPr>
          </w:p>
        </w:tc>
        <w:tc>
          <w:tcPr>
            <w:tcW w:w="818" w:type="pct"/>
            <w:vAlign w:val="center"/>
          </w:tcPr>
          <w:p w14:paraId="5D72EC18" w14:textId="77777777" w:rsidR="00DD5089" w:rsidRPr="00004A20" w:rsidRDefault="00DD5089" w:rsidP="005C40C4">
            <w:pPr>
              <w:spacing w:before="0" w:after="0"/>
              <w:jc w:val="center"/>
              <w:rPr>
                <w:sz w:val="20"/>
                <w:szCs w:val="20"/>
              </w:rPr>
            </w:pPr>
          </w:p>
        </w:tc>
      </w:tr>
      <w:tr w:rsidR="00DD5089" w:rsidRPr="00DD5089" w14:paraId="7CF29035" w14:textId="77777777" w:rsidTr="00004A20">
        <w:trPr>
          <w:tblHeader/>
        </w:trPr>
        <w:tc>
          <w:tcPr>
            <w:tcW w:w="1808" w:type="pct"/>
            <w:hideMark/>
          </w:tcPr>
          <w:p w14:paraId="2C3438FC" w14:textId="77777777" w:rsidR="00DD5089" w:rsidRPr="00004A20" w:rsidRDefault="00DD5089" w:rsidP="005C40C4">
            <w:pPr>
              <w:spacing w:before="0" w:after="0"/>
              <w:rPr>
                <w:sz w:val="20"/>
                <w:szCs w:val="20"/>
              </w:rPr>
            </w:pPr>
            <w:r w:rsidRPr="00004A20">
              <w:rPr>
                <w:sz w:val="20"/>
                <w:szCs w:val="20"/>
              </w:rPr>
              <w:t>Biotopu uzturēšana apsaimniekošana meža zemēs</w:t>
            </w:r>
          </w:p>
        </w:tc>
        <w:tc>
          <w:tcPr>
            <w:tcW w:w="697" w:type="pct"/>
            <w:vAlign w:val="center"/>
          </w:tcPr>
          <w:p w14:paraId="6A7AECFE"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08E2B720"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7C97FAD9" w14:textId="77777777" w:rsidR="00DD5089" w:rsidRPr="00004A20" w:rsidRDefault="00DD5089" w:rsidP="005C40C4">
            <w:pPr>
              <w:spacing w:before="0" w:after="0"/>
              <w:jc w:val="center"/>
              <w:rPr>
                <w:sz w:val="20"/>
                <w:szCs w:val="20"/>
              </w:rPr>
            </w:pPr>
          </w:p>
        </w:tc>
        <w:tc>
          <w:tcPr>
            <w:tcW w:w="559" w:type="pct"/>
            <w:vAlign w:val="center"/>
          </w:tcPr>
          <w:p w14:paraId="6D7F47D2" w14:textId="77777777" w:rsidR="00DD5089" w:rsidRPr="00004A20" w:rsidRDefault="00DD5089" w:rsidP="005C40C4">
            <w:pPr>
              <w:spacing w:before="0" w:after="0"/>
              <w:jc w:val="center"/>
              <w:rPr>
                <w:sz w:val="20"/>
                <w:szCs w:val="20"/>
              </w:rPr>
            </w:pPr>
          </w:p>
        </w:tc>
        <w:tc>
          <w:tcPr>
            <w:tcW w:w="818" w:type="pct"/>
            <w:vAlign w:val="center"/>
          </w:tcPr>
          <w:p w14:paraId="46F34032" w14:textId="77777777" w:rsidR="00DD5089" w:rsidRPr="00004A20" w:rsidRDefault="00DD5089" w:rsidP="005C40C4">
            <w:pPr>
              <w:spacing w:before="0" w:after="0"/>
              <w:jc w:val="center"/>
              <w:rPr>
                <w:sz w:val="20"/>
                <w:szCs w:val="20"/>
              </w:rPr>
            </w:pPr>
          </w:p>
        </w:tc>
      </w:tr>
      <w:tr w:rsidR="00DD5089" w:rsidRPr="00DD5089" w14:paraId="241291D6" w14:textId="77777777" w:rsidTr="00004A20">
        <w:trPr>
          <w:tblHeader/>
        </w:trPr>
        <w:tc>
          <w:tcPr>
            <w:tcW w:w="1808" w:type="pct"/>
            <w:hideMark/>
          </w:tcPr>
          <w:p w14:paraId="00933D7D" w14:textId="77777777" w:rsidR="00DD5089" w:rsidRPr="00004A20" w:rsidRDefault="00DD5089" w:rsidP="005C40C4">
            <w:pPr>
              <w:spacing w:before="0" w:after="0"/>
              <w:rPr>
                <w:sz w:val="20"/>
                <w:szCs w:val="20"/>
              </w:rPr>
            </w:pPr>
            <w:r w:rsidRPr="00004A20">
              <w:rPr>
                <w:sz w:val="20"/>
                <w:szCs w:val="20"/>
              </w:rPr>
              <w:t xml:space="preserve">Ar bioloģisko daudzveidību saistītas infrastruktūras attīstība un neienesīgās investīcijas </w:t>
            </w:r>
          </w:p>
        </w:tc>
        <w:tc>
          <w:tcPr>
            <w:tcW w:w="697" w:type="pct"/>
            <w:shd w:val="clear" w:color="auto" w:fill="E2E8E2"/>
            <w:vAlign w:val="center"/>
            <w:hideMark/>
          </w:tcPr>
          <w:p w14:paraId="2BAA9E2E"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4B832646"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01602F6D" w14:textId="77777777" w:rsidR="00DD5089" w:rsidRPr="00004A20" w:rsidRDefault="00DD5089" w:rsidP="005C40C4">
            <w:pPr>
              <w:spacing w:before="0" w:after="0"/>
              <w:jc w:val="center"/>
              <w:rPr>
                <w:sz w:val="20"/>
                <w:szCs w:val="20"/>
              </w:rPr>
            </w:pPr>
          </w:p>
        </w:tc>
        <w:tc>
          <w:tcPr>
            <w:tcW w:w="559" w:type="pct"/>
            <w:vAlign w:val="center"/>
          </w:tcPr>
          <w:p w14:paraId="62081840" w14:textId="77777777" w:rsidR="00DD5089" w:rsidRPr="00004A20" w:rsidRDefault="00DD5089" w:rsidP="005C40C4">
            <w:pPr>
              <w:spacing w:before="0" w:after="0"/>
              <w:jc w:val="center"/>
              <w:rPr>
                <w:sz w:val="20"/>
                <w:szCs w:val="20"/>
              </w:rPr>
            </w:pPr>
          </w:p>
        </w:tc>
        <w:tc>
          <w:tcPr>
            <w:tcW w:w="818" w:type="pct"/>
            <w:shd w:val="clear" w:color="auto" w:fill="E2E8E2"/>
            <w:vAlign w:val="center"/>
            <w:hideMark/>
          </w:tcPr>
          <w:p w14:paraId="6B973D2B" w14:textId="77777777" w:rsidR="00DD5089" w:rsidRPr="00004A20" w:rsidRDefault="00DD5089" w:rsidP="005C40C4">
            <w:pPr>
              <w:spacing w:before="0" w:after="0"/>
              <w:jc w:val="center"/>
              <w:rPr>
                <w:sz w:val="20"/>
                <w:szCs w:val="20"/>
              </w:rPr>
            </w:pPr>
            <w:r w:rsidRPr="00004A20">
              <w:rPr>
                <w:sz w:val="20"/>
                <w:szCs w:val="20"/>
              </w:rPr>
              <w:t>+</w:t>
            </w:r>
          </w:p>
        </w:tc>
      </w:tr>
      <w:tr w:rsidR="00DD5089" w:rsidRPr="00DD5089" w14:paraId="7748319D" w14:textId="77777777" w:rsidTr="00004A20">
        <w:trPr>
          <w:tblHeader/>
        </w:trPr>
        <w:tc>
          <w:tcPr>
            <w:tcW w:w="1808" w:type="pct"/>
            <w:hideMark/>
          </w:tcPr>
          <w:p w14:paraId="777171EA" w14:textId="77777777" w:rsidR="00DD5089" w:rsidRPr="00004A20" w:rsidRDefault="00DD5089" w:rsidP="005C40C4">
            <w:pPr>
              <w:spacing w:before="0" w:after="0"/>
              <w:rPr>
                <w:sz w:val="20"/>
                <w:szCs w:val="20"/>
              </w:rPr>
            </w:pPr>
            <w:r w:rsidRPr="00004A20">
              <w:rPr>
                <w:sz w:val="20"/>
                <w:szCs w:val="20"/>
              </w:rPr>
              <w:t>Lauku tūrisma pakalpojumu attīstība un mārketings</w:t>
            </w:r>
          </w:p>
        </w:tc>
        <w:tc>
          <w:tcPr>
            <w:tcW w:w="697" w:type="pct"/>
            <w:vAlign w:val="center"/>
          </w:tcPr>
          <w:p w14:paraId="562C2088"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75E8EB6D"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039CB5A1" w14:textId="77777777" w:rsidR="00DD5089" w:rsidRPr="00004A20" w:rsidRDefault="00DD5089" w:rsidP="005C40C4">
            <w:pPr>
              <w:spacing w:before="0" w:after="0"/>
              <w:jc w:val="center"/>
              <w:rPr>
                <w:sz w:val="20"/>
                <w:szCs w:val="20"/>
              </w:rPr>
            </w:pPr>
          </w:p>
        </w:tc>
        <w:tc>
          <w:tcPr>
            <w:tcW w:w="559" w:type="pct"/>
            <w:vAlign w:val="center"/>
          </w:tcPr>
          <w:p w14:paraId="2DF08CE0" w14:textId="77777777" w:rsidR="00DD5089" w:rsidRPr="00004A20" w:rsidRDefault="00DD5089" w:rsidP="005C40C4">
            <w:pPr>
              <w:spacing w:before="0" w:after="0"/>
              <w:jc w:val="center"/>
              <w:rPr>
                <w:sz w:val="20"/>
                <w:szCs w:val="20"/>
              </w:rPr>
            </w:pPr>
          </w:p>
        </w:tc>
        <w:tc>
          <w:tcPr>
            <w:tcW w:w="818" w:type="pct"/>
            <w:shd w:val="clear" w:color="auto" w:fill="E2E8E2"/>
            <w:vAlign w:val="center"/>
            <w:hideMark/>
          </w:tcPr>
          <w:p w14:paraId="00592760" w14:textId="77777777" w:rsidR="00DD5089" w:rsidRPr="00004A20" w:rsidRDefault="00DD5089" w:rsidP="005C40C4">
            <w:pPr>
              <w:spacing w:before="0" w:after="0"/>
              <w:jc w:val="center"/>
              <w:rPr>
                <w:sz w:val="20"/>
                <w:szCs w:val="20"/>
              </w:rPr>
            </w:pPr>
            <w:r w:rsidRPr="00004A20">
              <w:rPr>
                <w:sz w:val="20"/>
                <w:szCs w:val="20"/>
              </w:rPr>
              <w:t>+</w:t>
            </w:r>
          </w:p>
        </w:tc>
      </w:tr>
      <w:tr w:rsidR="00DD5089" w:rsidRPr="00DD5089" w14:paraId="42068B25" w14:textId="77777777" w:rsidTr="00004A20">
        <w:trPr>
          <w:tblHeader/>
        </w:trPr>
        <w:tc>
          <w:tcPr>
            <w:tcW w:w="1808" w:type="pct"/>
            <w:hideMark/>
          </w:tcPr>
          <w:p w14:paraId="27A44687" w14:textId="77777777" w:rsidR="00DD5089" w:rsidRPr="00004A20" w:rsidRDefault="00DD5089" w:rsidP="005C40C4">
            <w:pPr>
              <w:spacing w:before="0" w:after="0"/>
              <w:rPr>
                <w:sz w:val="20"/>
                <w:szCs w:val="20"/>
              </w:rPr>
            </w:pPr>
            <w:r w:rsidRPr="00004A20">
              <w:rPr>
                <w:sz w:val="20"/>
                <w:szCs w:val="20"/>
              </w:rPr>
              <w:t>Dabas aizsardzības un apsaimniekošanas plānu izstrāde</w:t>
            </w:r>
          </w:p>
        </w:tc>
        <w:tc>
          <w:tcPr>
            <w:tcW w:w="697" w:type="pct"/>
            <w:vAlign w:val="center"/>
          </w:tcPr>
          <w:p w14:paraId="64327FE2" w14:textId="77777777" w:rsidR="00DD5089" w:rsidRPr="00004A20" w:rsidRDefault="00DD5089" w:rsidP="005C40C4">
            <w:pPr>
              <w:spacing w:before="0" w:after="0"/>
              <w:jc w:val="center"/>
              <w:rPr>
                <w:sz w:val="20"/>
                <w:szCs w:val="20"/>
              </w:rPr>
            </w:pPr>
          </w:p>
        </w:tc>
        <w:tc>
          <w:tcPr>
            <w:tcW w:w="559" w:type="pct"/>
            <w:vAlign w:val="center"/>
            <w:hideMark/>
          </w:tcPr>
          <w:p w14:paraId="0060EEF3" w14:textId="77777777" w:rsidR="00DD5089" w:rsidRPr="00004A20" w:rsidRDefault="00DD5089" w:rsidP="005C40C4">
            <w:pPr>
              <w:spacing w:before="0" w:after="0"/>
              <w:jc w:val="center"/>
              <w:rPr>
                <w:sz w:val="20"/>
                <w:szCs w:val="20"/>
              </w:rPr>
            </w:pPr>
            <w:r w:rsidRPr="00004A20">
              <w:rPr>
                <w:sz w:val="20"/>
                <w:szCs w:val="20"/>
              </w:rPr>
              <w:t>+</w:t>
            </w:r>
          </w:p>
        </w:tc>
        <w:tc>
          <w:tcPr>
            <w:tcW w:w="559" w:type="pct"/>
            <w:shd w:val="clear" w:color="auto" w:fill="E2E8E2"/>
            <w:vAlign w:val="center"/>
            <w:hideMark/>
          </w:tcPr>
          <w:p w14:paraId="21BB9EB2"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35C3D1E8" w14:textId="77777777" w:rsidR="00DD5089" w:rsidRPr="00004A20" w:rsidRDefault="00DD5089" w:rsidP="005C40C4">
            <w:pPr>
              <w:spacing w:before="0" w:after="0"/>
              <w:jc w:val="center"/>
              <w:rPr>
                <w:sz w:val="20"/>
                <w:szCs w:val="20"/>
              </w:rPr>
            </w:pPr>
          </w:p>
        </w:tc>
        <w:tc>
          <w:tcPr>
            <w:tcW w:w="818" w:type="pct"/>
            <w:vAlign w:val="center"/>
          </w:tcPr>
          <w:p w14:paraId="34587ED5" w14:textId="77777777" w:rsidR="00DD5089" w:rsidRPr="00004A20" w:rsidRDefault="00DD5089" w:rsidP="005C40C4">
            <w:pPr>
              <w:spacing w:before="0" w:after="0"/>
              <w:jc w:val="center"/>
              <w:rPr>
                <w:sz w:val="20"/>
                <w:szCs w:val="20"/>
              </w:rPr>
            </w:pPr>
          </w:p>
        </w:tc>
      </w:tr>
      <w:tr w:rsidR="00DD5089" w:rsidRPr="00DD5089" w14:paraId="12603414" w14:textId="77777777" w:rsidTr="00004A20">
        <w:trPr>
          <w:tblHeader/>
        </w:trPr>
        <w:tc>
          <w:tcPr>
            <w:tcW w:w="1808" w:type="pct"/>
            <w:hideMark/>
          </w:tcPr>
          <w:p w14:paraId="1014D526" w14:textId="77777777" w:rsidR="00DD5089" w:rsidRPr="00004A20" w:rsidRDefault="00DD5089" w:rsidP="005C40C4">
            <w:pPr>
              <w:spacing w:before="0" w:after="0"/>
              <w:rPr>
                <w:sz w:val="20"/>
                <w:szCs w:val="20"/>
              </w:rPr>
            </w:pPr>
            <w:r w:rsidRPr="00004A20">
              <w:rPr>
                <w:sz w:val="20"/>
                <w:szCs w:val="20"/>
              </w:rPr>
              <w:t>Sugu un biotopu aizsardzības plānu izstrāde un ieviešana</w:t>
            </w:r>
          </w:p>
        </w:tc>
        <w:tc>
          <w:tcPr>
            <w:tcW w:w="697" w:type="pct"/>
            <w:vAlign w:val="center"/>
          </w:tcPr>
          <w:p w14:paraId="0A41C9F5" w14:textId="77777777" w:rsidR="00DD5089" w:rsidRPr="00004A20" w:rsidRDefault="00DD5089" w:rsidP="005C40C4">
            <w:pPr>
              <w:spacing w:before="0" w:after="0"/>
              <w:jc w:val="center"/>
              <w:rPr>
                <w:sz w:val="20"/>
                <w:szCs w:val="20"/>
              </w:rPr>
            </w:pPr>
          </w:p>
        </w:tc>
        <w:tc>
          <w:tcPr>
            <w:tcW w:w="559" w:type="pct"/>
            <w:vAlign w:val="center"/>
          </w:tcPr>
          <w:p w14:paraId="18ED637E"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660EA80C"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5B51B4F1" w14:textId="77777777" w:rsidR="00DD5089" w:rsidRPr="00004A20" w:rsidRDefault="00DD5089" w:rsidP="005C40C4">
            <w:pPr>
              <w:spacing w:before="0" w:after="0"/>
              <w:jc w:val="center"/>
              <w:rPr>
                <w:sz w:val="20"/>
                <w:szCs w:val="20"/>
              </w:rPr>
            </w:pPr>
          </w:p>
        </w:tc>
        <w:tc>
          <w:tcPr>
            <w:tcW w:w="818" w:type="pct"/>
            <w:vAlign w:val="center"/>
          </w:tcPr>
          <w:p w14:paraId="6897608F" w14:textId="77777777" w:rsidR="00DD5089" w:rsidRPr="00004A20" w:rsidRDefault="00DD5089" w:rsidP="005C40C4">
            <w:pPr>
              <w:spacing w:before="0" w:after="0"/>
              <w:jc w:val="center"/>
              <w:rPr>
                <w:sz w:val="20"/>
                <w:szCs w:val="20"/>
              </w:rPr>
            </w:pPr>
          </w:p>
        </w:tc>
      </w:tr>
      <w:tr w:rsidR="00DD5089" w:rsidRPr="00DD5089" w14:paraId="5D258E5D" w14:textId="77777777" w:rsidTr="00004A20">
        <w:trPr>
          <w:tblHeader/>
        </w:trPr>
        <w:tc>
          <w:tcPr>
            <w:tcW w:w="1808" w:type="pct"/>
            <w:hideMark/>
          </w:tcPr>
          <w:p w14:paraId="0FBAACD9" w14:textId="77777777" w:rsidR="00DD5089" w:rsidRPr="00004A20" w:rsidRDefault="00DD5089" w:rsidP="005C40C4">
            <w:pPr>
              <w:spacing w:before="0" w:after="0"/>
              <w:rPr>
                <w:sz w:val="20"/>
                <w:szCs w:val="20"/>
              </w:rPr>
            </w:pPr>
            <w:r w:rsidRPr="00004A20">
              <w:rPr>
                <w:sz w:val="20"/>
                <w:szCs w:val="20"/>
              </w:rPr>
              <w:t>Aizsardzības stāvokļa monitorings, tā procedūras un struktūras izveidošana</w:t>
            </w:r>
          </w:p>
        </w:tc>
        <w:tc>
          <w:tcPr>
            <w:tcW w:w="697" w:type="pct"/>
            <w:vAlign w:val="center"/>
          </w:tcPr>
          <w:p w14:paraId="0785C28C" w14:textId="77777777" w:rsidR="00DD5089" w:rsidRPr="00004A20" w:rsidRDefault="00DD5089" w:rsidP="005C40C4">
            <w:pPr>
              <w:spacing w:before="0" w:after="0"/>
              <w:jc w:val="center"/>
              <w:rPr>
                <w:sz w:val="20"/>
                <w:szCs w:val="20"/>
              </w:rPr>
            </w:pPr>
          </w:p>
        </w:tc>
        <w:tc>
          <w:tcPr>
            <w:tcW w:w="559" w:type="pct"/>
            <w:vAlign w:val="center"/>
          </w:tcPr>
          <w:p w14:paraId="318533CD"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5E210920"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3467FFAB" w14:textId="77777777" w:rsidR="00DD5089" w:rsidRPr="00004A20" w:rsidRDefault="00DD5089" w:rsidP="005C40C4">
            <w:pPr>
              <w:spacing w:before="0" w:after="0"/>
              <w:jc w:val="center"/>
              <w:rPr>
                <w:sz w:val="20"/>
                <w:szCs w:val="20"/>
              </w:rPr>
            </w:pPr>
          </w:p>
        </w:tc>
        <w:tc>
          <w:tcPr>
            <w:tcW w:w="818" w:type="pct"/>
            <w:vAlign w:val="center"/>
          </w:tcPr>
          <w:p w14:paraId="14C8244E" w14:textId="77777777" w:rsidR="00DD5089" w:rsidRPr="00004A20" w:rsidRDefault="00DD5089" w:rsidP="005C40C4">
            <w:pPr>
              <w:spacing w:before="0" w:after="0"/>
              <w:jc w:val="center"/>
              <w:rPr>
                <w:sz w:val="20"/>
                <w:szCs w:val="20"/>
              </w:rPr>
            </w:pPr>
          </w:p>
        </w:tc>
      </w:tr>
      <w:tr w:rsidR="00DD5089" w:rsidRPr="00DD5089" w14:paraId="076D6346" w14:textId="77777777" w:rsidTr="00004A20">
        <w:trPr>
          <w:tblHeader/>
        </w:trPr>
        <w:tc>
          <w:tcPr>
            <w:tcW w:w="1808" w:type="pct"/>
            <w:hideMark/>
          </w:tcPr>
          <w:p w14:paraId="04D37150" w14:textId="77777777" w:rsidR="00DD5089" w:rsidRPr="00004A20" w:rsidRDefault="00DD5089" w:rsidP="005C40C4">
            <w:pPr>
              <w:spacing w:before="0" w:after="0"/>
              <w:rPr>
                <w:sz w:val="20"/>
                <w:szCs w:val="20"/>
              </w:rPr>
            </w:pPr>
            <w:r w:rsidRPr="00004A20">
              <w:rPr>
                <w:sz w:val="20"/>
                <w:szCs w:val="20"/>
              </w:rPr>
              <w:t>Natura 2000</w:t>
            </w:r>
            <w:r w:rsidRPr="00004A20">
              <w:rPr>
                <w:i/>
                <w:iCs/>
                <w:sz w:val="20"/>
                <w:szCs w:val="20"/>
              </w:rPr>
              <w:t xml:space="preserve"> </w:t>
            </w:r>
            <w:r w:rsidRPr="00004A20">
              <w:rPr>
                <w:sz w:val="20"/>
                <w:szCs w:val="20"/>
              </w:rPr>
              <w:t>paplašināšana jūras teritorijās</w:t>
            </w:r>
          </w:p>
        </w:tc>
        <w:tc>
          <w:tcPr>
            <w:tcW w:w="697" w:type="pct"/>
            <w:vAlign w:val="center"/>
          </w:tcPr>
          <w:p w14:paraId="3EAEB047" w14:textId="77777777" w:rsidR="00DD5089" w:rsidRPr="00004A20" w:rsidRDefault="00DD5089" w:rsidP="005C40C4">
            <w:pPr>
              <w:spacing w:before="0" w:after="0"/>
              <w:jc w:val="center"/>
              <w:rPr>
                <w:sz w:val="20"/>
                <w:szCs w:val="20"/>
              </w:rPr>
            </w:pPr>
          </w:p>
        </w:tc>
        <w:tc>
          <w:tcPr>
            <w:tcW w:w="559" w:type="pct"/>
            <w:vAlign w:val="center"/>
          </w:tcPr>
          <w:p w14:paraId="4EAD5FB2"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6C3D0993"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7CA54B67" w14:textId="77777777" w:rsidR="00DD5089" w:rsidRPr="00004A20" w:rsidRDefault="00DD5089" w:rsidP="005C40C4">
            <w:pPr>
              <w:spacing w:before="0" w:after="0"/>
              <w:jc w:val="center"/>
              <w:rPr>
                <w:sz w:val="20"/>
                <w:szCs w:val="20"/>
              </w:rPr>
            </w:pPr>
          </w:p>
        </w:tc>
        <w:tc>
          <w:tcPr>
            <w:tcW w:w="818" w:type="pct"/>
            <w:vAlign w:val="center"/>
          </w:tcPr>
          <w:p w14:paraId="6C4AAA1F" w14:textId="77777777" w:rsidR="00DD5089" w:rsidRPr="00004A20" w:rsidRDefault="00DD5089" w:rsidP="005C40C4">
            <w:pPr>
              <w:spacing w:before="0" w:after="0"/>
              <w:jc w:val="center"/>
              <w:rPr>
                <w:sz w:val="20"/>
                <w:szCs w:val="20"/>
              </w:rPr>
            </w:pPr>
          </w:p>
        </w:tc>
      </w:tr>
      <w:tr w:rsidR="00DD5089" w:rsidRPr="00DD5089" w14:paraId="12FE4FA2" w14:textId="77777777" w:rsidTr="00004A20">
        <w:trPr>
          <w:tblHeader/>
        </w:trPr>
        <w:tc>
          <w:tcPr>
            <w:tcW w:w="1808" w:type="pct"/>
            <w:hideMark/>
          </w:tcPr>
          <w:p w14:paraId="0A861939" w14:textId="77777777" w:rsidR="00DD5089" w:rsidRPr="00004A20" w:rsidRDefault="00DD5089" w:rsidP="005C40C4">
            <w:pPr>
              <w:spacing w:before="0" w:after="0"/>
              <w:rPr>
                <w:sz w:val="20"/>
                <w:szCs w:val="20"/>
              </w:rPr>
            </w:pPr>
            <w:r w:rsidRPr="00004A20">
              <w:rPr>
                <w:sz w:val="20"/>
                <w:szCs w:val="20"/>
              </w:rPr>
              <w:t>Zemes pirkšana teritoriju vienotības uzturēšanai un atjaunošanai</w:t>
            </w:r>
          </w:p>
        </w:tc>
        <w:tc>
          <w:tcPr>
            <w:tcW w:w="697" w:type="pct"/>
            <w:vAlign w:val="center"/>
          </w:tcPr>
          <w:p w14:paraId="55825A4D" w14:textId="77777777" w:rsidR="00DD5089" w:rsidRPr="00004A20" w:rsidRDefault="00DD5089" w:rsidP="005C40C4">
            <w:pPr>
              <w:spacing w:before="0" w:after="0"/>
              <w:jc w:val="center"/>
              <w:rPr>
                <w:sz w:val="20"/>
                <w:szCs w:val="20"/>
              </w:rPr>
            </w:pPr>
          </w:p>
        </w:tc>
        <w:tc>
          <w:tcPr>
            <w:tcW w:w="559" w:type="pct"/>
            <w:vAlign w:val="center"/>
          </w:tcPr>
          <w:p w14:paraId="04CF1777" w14:textId="77777777" w:rsidR="00DD5089" w:rsidRPr="00004A20" w:rsidRDefault="00DD5089" w:rsidP="005C40C4">
            <w:pPr>
              <w:spacing w:before="0" w:after="0"/>
              <w:jc w:val="center"/>
              <w:rPr>
                <w:sz w:val="20"/>
                <w:szCs w:val="20"/>
              </w:rPr>
            </w:pPr>
          </w:p>
        </w:tc>
        <w:tc>
          <w:tcPr>
            <w:tcW w:w="559" w:type="pct"/>
            <w:shd w:val="clear" w:color="auto" w:fill="E2E8E2"/>
            <w:vAlign w:val="center"/>
            <w:hideMark/>
          </w:tcPr>
          <w:p w14:paraId="17C3DB64"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tcPr>
          <w:p w14:paraId="4FC456C8" w14:textId="77777777" w:rsidR="00DD5089" w:rsidRPr="00004A20" w:rsidRDefault="00DD5089" w:rsidP="005C40C4">
            <w:pPr>
              <w:spacing w:before="0" w:after="0"/>
              <w:jc w:val="center"/>
              <w:rPr>
                <w:sz w:val="20"/>
                <w:szCs w:val="20"/>
              </w:rPr>
            </w:pPr>
          </w:p>
        </w:tc>
        <w:tc>
          <w:tcPr>
            <w:tcW w:w="818" w:type="pct"/>
            <w:vAlign w:val="center"/>
          </w:tcPr>
          <w:p w14:paraId="3A420D20" w14:textId="77777777" w:rsidR="00DD5089" w:rsidRPr="00004A20" w:rsidRDefault="00DD5089" w:rsidP="005C40C4">
            <w:pPr>
              <w:spacing w:before="0" w:after="0"/>
              <w:jc w:val="center"/>
              <w:rPr>
                <w:sz w:val="20"/>
                <w:szCs w:val="20"/>
              </w:rPr>
            </w:pPr>
          </w:p>
        </w:tc>
      </w:tr>
      <w:tr w:rsidR="00DD5089" w:rsidRPr="00DD5089" w14:paraId="2454E765" w14:textId="77777777" w:rsidTr="00004A20">
        <w:trPr>
          <w:tblHeader/>
        </w:trPr>
        <w:tc>
          <w:tcPr>
            <w:tcW w:w="1808" w:type="pct"/>
            <w:hideMark/>
          </w:tcPr>
          <w:p w14:paraId="4141A682" w14:textId="77777777" w:rsidR="00DD5089" w:rsidRPr="00004A20" w:rsidRDefault="00DD5089" w:rsidP="005C40C4">
            <w:pPr>
              <w:spacing w:before="0" w:after="0"/>
              <w:rPr>
                <w:sz w:val="20"/>
                <w:szCs w:val="20"/>
              </w:rPr>
            </w:pPr>
            <w:r w:rsidRPr="00004A20">
              <w:rPr>
                <w:sz w:val="20"/>
                <w:szCs w:val="20"/>
              </w:rPr>
              <w:t>Sabiedrības izglītošanas un informēšanas pasākumi, konsultācijas par vides prasībām un biotopu apsaimniekošanu</w:t>
            </w:r>
          </w:p>
        </w:tc>
        <w:tc>
          <w:tcPr>
            <w:tcW w:w="697" w:type="pct"/>
            <w:vAlign w:val="center"/>
          </w:tcPr>
          <w:p w14:paraId="0E9DACF6" w14:textId="77777777" w:rsidR="00DD5089" w:rsidRPr="00004A20" w:rsidRDefault="00DD5089" w:rsidP="005C40C4">
            <w:pPr>
              <w:spacing w:before="0" w:after="0"/>
              <w:jc w:val="center"/>
              <w:rPr>
                <w:sz w:val="20"/>
                <w:szCs w:val="20"/>
              </w:rPr>
            </w:pPr>
          </w:p>
        </w:tc>
        <w:tc>
          <w:tcPr>
            <w:tcW w:w="559" w:type="pct"/>
            <w:vAlign w:val="center"/>
          </w:tcPr>
          <w:p w14:paraId="520103C7" w14:textId="77777777" w:rsidR="00DD5089" w:rsidRPr="00004A20" w:rsidRDefault="00DD5089" w:rsidP="005C40C4">
            <w:pPr>
              <w:spacing w:before="0" w:after="0"/>
              <w:jc w:val="center"/>
              <w:rPr>
                <w:sz w:val="20"/>
                <w:szCs w:val="20"/>
              </w:rPr>
            </w:pPr>
            <w:r w:rsidRPr="00004A20">
              <w:rPr>
                <w:sz w:val="20"/>
                <w:szCs w:val="20"/>
              </w:rPr>
              <w:t>+</w:t>
            </w:r>
          </w:p>
        </w:tc>
        <w:tc>
          <w:tcPr>
            <w:tcW w:w="559" w:type="pct"/>
            <w:shd w:val="clear" w:color="auto" w:fill="E2E8E2"/>
            <w:vAlign w:val="center"/>
            <w:hideMark/>
          </w:tcPr>
          <w:p w14:paraId="0BFABBCB" w14:textId="77777777" w:rsidR="00DD5089" w:rsidRPr="00004A20" w:rsidRDefault="00DD5089" w:rsidP="005C40C4">
            <w:pPr>
              <w:spacing w:before="0" w:after="0"/>
              <w:jc w:val="center"/>
              <w:rPr>
                <w:sz w:val="20"/>
                <w:szCs w:val="20"/>
              </w:rPr>
            </w:pPr>
            <w:r w:rsidRPr="00004A20">
              <w:rPr>
                <w:sz w:val="20"/>
                <w:szCs w:val="20"/>
              </w:rPr>
              <w:t>+</w:t>
            </w:r>
          </w:p>
        </w:tc>
        <w:tc>
          <w:tcPr>
            <w:tcW w:w="559" w:type="pct"/>
            <w:vAlign w:val="center"/>
            <w:hideMark/>
          </w:tcPr>
          <w:p w14:paraId="2D030DB3" w14:textId="77777777" w:rsidR="00DD5089" w:rsidRPr="00004A20" w:rsidRDefault="00DD5089" w:rsidP="005C40C4">
            <w:pPr>
              <w:spacing w:before="0" w:after="0"/>
              <w:jc w:val="center"/>
              <w:rPr>
                <w:sz w:val="20"/>
                <w:szCs w:val="20"/>
              </w:rPr>
            </w:pPr>
            <w:r w:rsidRPr="00004A20">
              <w:rPr>
                <w:sz w:val="20"/>
                <w:szCs w:val="20"/>
              </w:rPr>
              <w:t>+</w:t>
            </w:r>
          </w:p>
        </w:tc>
        <w:tc>
          <w:tcPr>
            <w:tcW w:w="818" w:type="pct"/>
            <w:shd w:val="clear" w:color="auto" w:fill="E2E8E2"/>
            <w:vAlign w:val="center"/>
            <w:hideMark/>
          </w:tcPr>
          <w:p w14:paraId="69315348" w14:textId="77777777" w:rsidR="00DD5089" w:rsidRPr="00004A20" w:rsidRDefault="00DD5089" w:rsidP="005C40C4">
            <w:pPr>
              <w:spacing w:before="0" w:after="0"/>
              <w:jc w:val="center"/>
              <w:rPr>
                <w:sz w:val="20"/>
                <w:szCs w:val="20"/>
              </w:rPr>
            </w:pPr>
            <w:r w:rsidRPr="00004A20">
              <w:rPr>
                <w:sz w:val="20"/>
                <w:szCs w:val="20"/>
              </w:rPr>
              <w:t>+</w:t>
            </w:r>
          </w:p>
        </w:tc>
      </w:tr>
      <w:tr w:rsidR="00817EC6" w:rsidRPr="00DD5089" w14:paraId="089E7A9B" w14:textId="77777777" w:rsidTr="00004A20">
        <w:trPr>
          <w:tblHeader/>
        </w:trPr>
        <w:tc>
          <w:tcPr>
            <w:tcW w:w="5000" w:type="pct"/>
            <w:gridSpan w:val="6"/>
          </w:tcPr>
          <w:p w14:paraId="03344DEF" w14:textId="64E37D0A" w:rsidR="00817EC6" w:rsidRPr="00004A20" w:rsidRDefault="00817EC6" w:rsidP="00004A20">
            <w:pPr>
              <w:spacing w:before="0" w:after="0"/>
              <w:jc w:val="left"/>
              <w:rPr>
                <w:b/>
                <w:bCs/>
                <w:sz w:val="20"/>
                <w:szCs w:val="20"/>
              </w:rPr>
            </w:pPr>
            <w:r w:rsidRPr="00004A20">
              <w:rPr>
                <w:b/>
                <w:bCs/>
                <w:sz w:val="20"/>
                <w:szCs w:val="20"/>
              </w:rPr>
              <w:t xml:space="preserve">Piezīme: </w:t>
            </w:r>
            <w:r w:rsidR="005B775F">
              <w:rPr>
                <w:b/>
                <w:bCs/>
                <w:sz w:val="20"/>
                <w:szCs w:val="20"/>
              </w:rPr>
              <w:t>citā</w:t>
            </w:r>
            <w:r w:rsidRPr="00004A20">
              <w:rPr>
                <w:b/>
                <w:bCs/>
                <w:sz w:val="20"/>
                <w:szCs w:val="20"/>
              </w:rPr>
              <w:t xml:space="preserve"> krāsā iezīmē pasākumi, kuri tika izmantoti Latvijā. </w:t>
            </w:r>
          </w:p>
        </w:tc>
      </w:tr>
    </w:tbl>
    <w:p w14:paraId="683DD94B" w14:textId="77777777" w:rsidR="00DD5089" w:rsidRPr="00004A20" w:rsidRDefault="00DD5089" w:rsidP="0CF61E71">
      <w:pPr>
        <w:jc w:val="center"/>
        <w:rPr>
          <w:i/>
          <w:iCs/>
          <w:sz w:val="20"/>
          <w:szCs w:val="20"/>
        </w:rPr>
      </w:pPr>
      <w:r w:rsidRPr="00004A20">
        <w:rPr>
          <w:i/>
          <w:iCs/>
          <w:sz w:val="20"/>
          <w:szCs w:val="20"/>
        </w:rPr>
        <w:t>Avots: Autoru veidots, balstoties uz DP “Infrastruktūra un pakalpojumi” un “Izaugsme un nodarbinātība” dokumentāciju</w:t>
      </w:r>
    </w:p>
    <w:p w14:paraId="0FA6BE8F" w14:textId="0640D55C" w:rsidR="00C91423" w:rsidRPr="00A73DF2" w:rsidRDefault="00DD5089" w:rsidP="00DD5089">
      <w:r w:rsidRPr="00004A20">
        <w:t xml:space="preserve">Biotopu </w:t>
      </w:r>
      <w:r w:rsidR="008F57E0">
        <w:t>D</w:t>
      </w:r>
      <w:r w:rsidRPr="00004A20">
        <w:t xml:space="preserve">irektīvas (92/43/EEK) 8. pants EK un </w:t>
      </w:r>
      <w:r w:rsidR="00EE3A59" w:rsidRPr="00004A20">
        <w:t>dalībvalstīm</w:t>
      </w:r>
      <w:r w:rsidRPr="00004A20">
        <w:t xml:space="preserve"> uzliek par pienākumu līdzfinansēt Natura 2000 teritoriju tīkla uzturēšanu un apsaimniekošanu. Lai varētu novērtēt šo darbību īstenošanai nepieciešamo līdzekļu apjomu,</w:t>
      </w:r>
      <w:r w:rsidRPr="00406E1E">
        <w:t xml:space="preserve"> </w:t>
      </w:r>
      <w:r w:rsidR="00C91423" w:rsidRPr="00A73DF2">
        <w:t>2004. gadā tika veikts pētījums, kura laikā dalībvalstis (ES25) tika lūgtas iesniegt savus aprēķinus par Natura 2000 teritoriju apsaimniekošanai nepieciešamo finansējumu. Šis pētījums parādīja, ka Natura 2000 tīkla uzturēšanai ir nepieciešami 6,1 miljardu EUR</w:t>
      </w:r>
      <w:r w:rsidR="00913ADC" w:rsidRPr="00913ADC">
        <w:t xml:space="preserve"> </w:t>
      </w:r>
      <w:r w:rsidR="00913ADC" w:rsidRPr="00A73DF2">
        <w:t>gadā</w:t>
      </w:r>
      <w:r w:rsidR="00913ADC">
        <w:t>.</w:t>
      </w:r>
      <w:r w:rsidR="00C91423" w:rsidRPr="00A73DF2">
        <w:rPr>
          <w:vertAlign w:val="superscript"/>
        </w:rPr>
        <w:footnoteReference w:id="197"/>
      </w:r>
      <w:r w:rsidR="00C91423" w:rsidRPr="00A73DF2">
        <w:t xml:space="preserve"> Atjaunināts un rūpīgāks ES28 2010. gada novērtējums, izmantojot vienotu metodoloģiju, pamatā atbalsta šo agrāko aprēķinu rezultātus. Pamatojoties uz datiem, kas saņemti no 25 dalībvalstīm, tiek lēsts, ka ES dalībvalstīm būs nepieciešami vismaz 5,1 miljardi EUR gadā, lai pārvaldītu un atjaunotu Natura 2000 tīklu</w:t>
      </w:r>
      <w:r w:rsidR="00C91423" w:rsidRPr="00A73DF2">
        <w:rPr>
          <w:vertAlign w:val="superscript"/>
        </w:rPr>
        <w:footnoteReference w:id="198"/>
      </w:r>
      <w:r w:rsidR="00C91423" w:rsidRPr="00A73DF2">
        <w:t>.</w:t>
      </w:r>
    </w:p>
    <w:p w14:paraId="0AE9240F" w14:textId="197CB647" w:rsidR="00C91423" w:rsidRPr="00A73DF2" w:rsidRDefault="00DD5089" w:rsidP="00C91423">
      <w:r w:rsidRPr="00004A20">
        <w:t>2004. gadā EK iesniegtās Latvijas sākotnējās aplēses par Natura 2000 tīkla uzturēšanu bija 14,7 milj. EUR gadā.</w:t>
      </w:r>
      <w:r w:rsidRPr="00406E1E">
        <w:t xml:space="preserve"> </w:t>
      </w:r>
      <w:r w:rsidR="00C91423" w:rsidRPr="00A73DF2">
        <w:t>Lielāk</w:t>
      </w:r>
      <w:r w:rsidR="00E14625">
        <w:t xml:space="preserve">o </w:t>
      </w:r>
      <w:r w:rsidR="00C91423" w:rsidRPr="00A73DF2">
        <w:t>daļ</w:t>
      </w:r>
      <w:r w:rsidR="00E14625">
        <w:t>u</w:t>
      </w:r>
      <w:r w:rsidR="00C91423" w:rsidRPr="00A73DF2">
        <w:t xml:space="preserve"> no tām (74</w:t>
      </w:r>
      <w:r w:rsidR="00171C67">
        <w:t xml:space="preserve"> </w:t>
      </w:r>
      <w:r w:rsidR="00C91423" w:rsidRPr="00A73DF2">
        <w:t>%)</w:t>
      </w:r>
      <w:r w:rsidR="00E14625">
        <w:t xml:space="preserve"> veidoja</w:t>
      </w:r>
      <w:r w:rsidR="00C91423" w:rsidRPr="00A73DF2">
        <w:t xml:space="preserve"> kompensācijas par saimnieciskās darbības ierobežoj</w:t>
      </w:r>
      <w:r w:rsidR="005C11CF">
        <w:t>u</w:t>
      </w:r>
      <w:r w:rsidR="00C91423" w:rsidRPr="00A73DF2">
        <w:t>miem</w:t>
      </w:r>
      <w:r w:rsidR="00E14625">
        <w:t xml:space="preserve">, galvenokārt </w:t>
      </w:r>
      <w:r w:rsidR="00C91423" w:rsidRPr="00A73DF2">
        <w:t>mežos</w:t>
      </w:r>
      <w:r w:rsidR="00C91423" w:rsidRPr="00A73DF2">
        <w:rPr>
          <w:vertAlign w:val="superscript"/>
        </w:rPr>
        <w:footnoteReference w:id="199"/>
      </w:r>
      <w:r w:rsidR="00C91423" w:rsidRPr="00A73DF2">
        <w:t>. Plānošana un administrācija</w:t>
      </w:r>
      <w:r w:rsidR="00E14625">
        <w:t xml:space="preserve"> veidoja</w:t>
      </w:r>
      <w:r w:rsidR="00C91423" w:rsidRPr="00A73DF2">
        <w:t xml:space="preserve"> 1,13 milj</w:t>
      </w:r>
      <w:r w:rsidR="00777745" w:rsidRPr="00A73DF2">
        <w:t>.</w:t>
      </w:r>
      <w:r w:rsidR="00C91423" w:rsidRPr="00A73DF2">
        <w:t xml:space="preserve"> EUR gadā, b</w:t>
      </w:r>
      <w:r w:rsidR="00C91423" w:rsidRPr="00DD5089">
        <w:t xml:space="preserve">et </w:t>
      </w:r>
      <w:r w:rsidRPr="00004A20">
        <w:t>investīcijas Natura 2000</w:t>
      </w:r>
      <w:r w:rsidRPr="00DD5089">
        <w:t xml:space="preserve"> teritorijās 2,7 milj. EUR gadā. </w:t>
      </w:r>
      <w:r w:rsidRPr="00004A20">
        <w:t>Savukārt Latvijas dabas fonda 2005. gada pētījumā</w:t>
      </w:r>
      <w:r w:rsidRPr="00004A20">
        <w:rPr>
          <w:vertAlign w:val="superscript"/>
        </w:rPr>
        <w:footnoteReference w:id="200"/>
      </w:r>
      <w:r w:rsidRPr="00004A20">
        <w:t xml:space="preserve"> norādīts, ka 7 gadu periodā Natura 2000 teritorijās sastopamo biotopu un sugu aizsardzības plānošanas, atjaunošanas, uzturēšanas un monitoringa izmaksas veido 247,5 līdz 583,1 milj. EUR, kas ir būtiski </w:t>
      </w:r>
      <w:r w:rsidRPr="00004A20">
        <w:lastRenderedPageBreak/>
        <w:t xml:space="preserve">augstākas nekā visas citas aplēses. </w:t>
      </w:r>
      <w:r w:rsidRPr="00DD5089">
        <w:t xml:space="preserve">Šajā pētījumā ir aprēķinātas arī nepieciešamās </w:t>
      </w:r>
      <w:r w:rsidRPr="00004A20">
        <w:t>bioloģiskās daudzveidības saglabāšanas</w:t>
      </w:r>
      <w:r w:rsidRPr="00DD5089">
        <w:t xml:space="preserve"> infrastruktūras investīciju izmaksas, kas laika periodā no 2007. - 2013. gadam </w:t>
      </w:r>
      <w:r w:rsidRPr="00004A20">
        <w:t>tika</w:t>
      </w:r>
      <w:r w:rsidRPr="00DD5089">
        <w:t xml:space="preserve"> lēstas 19,5 milj. EUR vērtībā jeb 2,8 milj. EUR gadā. Šajā summā </w:t>
      </w:r>
      <w:r w:rsidRPr="00004A20">
        <w:t>netika iekļauti Gaujas Nacionālā parka nākotnes plāni, kuru realizācija nav steidzama, bet vēlama.</w:t>
      </w:r>
    </w:p>
    <w:p w14:paraId="2D18F817" w14:textId="7A24360A" w:rsidR="00C91423" w:rsidRPr="00A73DF2" w:rsidRDefault="00DD5089" w:rsidP="5B7C8EF8">
      <w:pPr>
        <w:rPr>
          <w:rFonts w:eastAsia="Garamond" w:cs="Garamond"/>
        </w:rPr>
      </w:pPr>
      <w:r w:rsidRPr="00004A20">
        <w:rPr>
          <w:rFonts w:eastAsia="Garamond" w:cs="Garamond"/>
        </w:rPr>
        <w:t>Jaunākās aplēses (2010. gads) Latvijā</w:t>
      </w:r>
      <w:r w:rsidRPr="00004A20" w:rsidDel="00BD6B89">
        <w:rPr>
          <w:rStyle w:val="CommentReference"/>
        </w:rPr>
        <w:t xml:space="preserve"> </w:t>
      </w:r>
      <w:r w:rsidRPr="00004A20">
        <w:rPr>
          <w:rFonts w:eastAsia="Garamond" w:cs="Garamond"/>
        </w:rPr>
        <w:t>paredzēja seškārtēju Natura 2000 tīkla uzturēšanas izmaksu pieaugumu, kopējām izmaksām pieaugot līdz 88,4 milj. EUR, no kurām 13,3 milj. EUR veido ikgadējās uzturēšanas izmaksas, bet 75,1 milj. EUR paredzēti sākotnējām investīcijām (infrastruktūras izveide - 48,1 milj. EUR gadā</w:t>
      </w:r>
      <w:r w:rsidRPr="00004A20">
        <w:rPr>
          <w:rFonts w:eastAsia="Garamond" w:cs="Garamond"/>
          <w:vertAlign w:val="superscript"/>
        </w:rPr>
        <w:footnoteReference w:id="201"/>
      </w:r>
      <w:r w:rsidRPr="00004A20">
        <w:rPr>
          <w:rFonts w:eastAsia="Garamond" w:cs="Garamond"/>
        </w:rPr>
        <w:t>)</w:t>
      </w:r>
      <w:r w:rsidRPr="00004A20">
        <w:rPr>
          <w:rStyle w:val="FootnoteReference"/>
          <w:rFonts w:eastAsia="Garamond" w:cs="Garamond"/>
        </w:rPr>
        <w:footnoteReference w:id="202"/>
      </w:r>
      <w:r w:rsidRPr="00004A20">
        <w:rPr>
          <w:rFonts w:eastAsia="Garamond" w:cs="Garamond"/>
        </w:rPr>
        <w:t>.</w:t>
      </w:r>
      <w:r w:rsidRPr="00DD5089">
        <w:rPr>
          <w:rFonts w:eastAsia="Garamond" w:cs="Garamond"/>
        </w:rPr>
        <w:t xml:space="preserve"> Šie aprēķini rāda, ka Latvijas </w:t>
      </w:r>
      <w:r w:rsidRPr="00004A20">
        <w:rPr>
          <w:rFonts w:eastAsia="Garamond" w:cs="Garamond"/>
        </w:rPr>
        <w:t>bioloģiskās daudzveidības saglabāšanas</w:t>
      </w:r>
      <w:r w:rsidRPr="00406E1E">
        <w:rPr>
          <w:rFonts w:eastAsia="Garamond" w:cs="Garamond"/>
        </w:rPr>
        <w:t xml:space="preserve"> </w:t>
      </w:r>
      <w:r w:rsidR="00C91423" w:rsidRPr="5B7C8EF8">
        <w:rPr>
          <w:rFonts w:eastAsia="Garamond" w:cs="Garamond"/>
        </w:rPr>
        <w:t xml:space="preserve">investīciju aplēses ir vienas no augstākajām ES, rēķinot uz vienu hektāru – 109 EUR/ha gadā, no kurām uzturēšanas izmaksas - 16,4 EUR/ha gadā, bet investīcijas </w:t>
      </w:r>
      <w:r w:rsidR="00494FD5">
        <w:rPr>
          <w:rFonts w:eastAsia="Garamond" w:cs="Garamond"/>
        </w:rPr>
        <w:t>veido</w:t>
      </w:r>
      <w:r w:rsidR="00C91423" w:rsidRPr="5B7C8EF8">
        <w:rPr>
          <w:rFonts w:eastAsia="Garamond" w:cs="Garamond"/>
        </w:rPr>
        <w:t xml:space="preserve"> 92,6 EUR/ha gadā</w:t>
      </w:r>
      <w:r w:rsidR="00494FD5">
        <w:rPr>
          <w:rFonts w:eastAsia="Garamond" w:cs="Garamond"/>
        </w:rPr>
        <w:t xml:space="preserve">, t.sk. </w:t>
      </w:r>
      <w:r w:rsidR="00C91423" w:rsidRPr="5B7C8EF8">
        <w:rPr>
          <w:rFonts w:eastAsia="Garamond" w:cs="Garamond"/>
        </w:rPr>
        <w:t xml:space="preserve">investīcijas infrastruktūrā – 59,3 EUR/ha gadā. </w:t>
      </w:r>
      <w:r w:rsidRPr="00004A20">
        <w:rPr>
          <w:rFonts w:eastAsia="Garamond" w:cs="Garamond"/>
        </w:rPr>
        <w:t>Pētījums arī atklāj, ka</w:t>
      </w:r>
      <w:r>
        <w:rPr>
          <w:rFonts w:eastAsia="Garamond" w:cs="Garamond"/>
        </w:rPr>
        <w:t xml:space="preserve"> </w:t>
      </w:r>
      <w:r w:rsidR="00C91423" w:rsidRPr="5B7C8EF8">
        <w:rPr>
          <w:rFonts w:eastAsia="Garamond" w:cs="Garamond"/>
        </w:rPr>
        <w:t>Latvijā ir arī salīdzinoši lielas zemes iegādes izmaksas. Savukārt ES</w:t>
      </w:r>
      <w:r w:rsidR="00B72444">
        <w:rPr>
          <w:rFonts w:eastAsia="Garamond" w:cs="Garamond"/>
        </w:rPr>
        <w:t xml:space="preserve"> </w:t>
      </w:r>
      <w:r w:rsidR="00C91423" w:rsidRPr="5B7C8EF8">
        <w:rPr>
          <w:rFonts w:eastAsia="Garamond" w:cs="Garamond"/>
        </w:rPr>
        <w:t>25 vidēji Natura 2000 tīkla uzturēšana izmaksā ir novērtētas 63,4 EUR/ha gadā; uzturēšanas izmaksas 42,6 EUR/ha gadā un investīcijas 20,8 EUR/ha gadā. Jāņem vērā, ka šie aprēķini neiekļauj jūras aizsargājamās teritorijas, kas būtiski samazinātu vidējās izmaksas uz vienu h</w:t>
      </w:r>
      <w:r w:rsidR="005C11CF">
        <w:rPr>
          <w:rFonts w:eastAsia="Garamond" w:cs="Garamond"/>
        </w:rPr>
        <w:t>a</w:t>
      </w:r>
      <w:r w:rsidR="00C91423" w:rsidRPr="5B7C8EF8">
        <w:rPr>
          <w:rFonts w:eastAsia="Garamond" w:cs="Garamond"/>
        </w:rPr>
        <w:t xml:space="preserve">. </w:t>
      </w:r>
    </w:p>
    <w:p w14:paraId="31F25D61" w14:textId="0925D0D7" w:rsidR="00C91423" w:rsidRPr="00A73DF2" w:rsidRDefault="00C91423" w:rsidP="00C91423">
      <w:r w:rsidRPr="00A73DF2">
        <w:t xml:space="preserve">Investīcijas infrastruktūras izveidē ir būtiskākās Natura 2000 tīkla uzturēšanas izmaksām, kas </w:t>
      </w:r>
      <w:r w:rsidR="00494FD5">
        <w:t xml:space="preserve">veido </w:t>
      </w:r>
      <w:r w:rsidRPr="00A73DF2">
        <w:t xml:space="preserve">54% no kopējām tīkla uzturēšanas izmaksām. </w:t>
      </w:r>
      <w:r w:rsidR="003F2473">
        <w:t>KP</w:t>
      </w:r>
      <w:r w:rsidRPr="00A73DF2">
        <w:t xml:space="preserve"> tiek uzskatīta par galveno finanšu avotu dabas aizsardzības projektu īstenošanā 2007</w:t>
      </w:r>
      <w:r w:rsidR="00382DDE">
        <w:t xml:space="preserve">. </w:t>
      </w:r>
      <w:r w:rsidRPr="00A73DF2">
        <w:t>-</w:t>
      </w:r>
      <w:r w:rsidR="00382DDE">
        <w:t xml:space="preserve"> </w:t>
      </w:r>
      <w:r w:rsidRPr="00A73DF2">
        <w:t>2013. gad</w:t>
      </w:r>
      <w:r w:rsidR="00382DDE">
        <w:t>a plānošanas perioda</w:t>
      </w:r>
      <w:r w:rsidRPr="00A73DF2">
        <w:t xml:space="preserve"> lai</w:t>
      </w:r>
      <w:r w:rsidR="00382DDE">
        <w:t>kā</w:t>
      </w:r>
      <w:r w:rsidRPr="00A73DF2">
        <w:rPr>
          <w:vertAlign w:val="superscript"/>
        </w:rPr>
        <w:footnoteReference w:id="203"/>
      </w:r>
      <w:r w:rsidRPr="00A73DF2">
        <w:t>. No 2007.</w:t>
      </w:r>
      <w:r w:rsidR="00382DDE">
        <w:t xml:space="preserve"> </w:t>
      </w:r>
      <w:r w:rsidRPr="00A73DF2">
        <w:t>-</w:t>
      </w:r>
      <w:r w:rsidR="00382DDE">
        <w:t xml:space="preserve"> </w:t>
      </w:r>
      <w:r w:rsidRPr="00A73DF2">
        <w:t>2013. gadam Natura 2000 teritoriju infrastruktūras izveidei no KF tika ieguldīti 7,3 milj</w:t>
      </w:r>
      <w:r w:rsidR="00BC44CB" w:rsidRPr="00A73DF2">
        <w:t>.</w:t>
      </w:r>
      <w:r w:rsidRPr="00A73DF2">
        <w:t xml:space="preserve"> EUR (nedaudz vairāk kā 1 milj</w:t>
      </w:r>
      <w:r w:rsidR="00BC44CB" w:rsidRPr="00A73DF2">
        <w:t>.</w:t>
      </w:r>
      <w:r w:rsidRPr="00A73DF2">
        <w:t xml:space="preserve"> EUR gadā jeb 18,8 EUR uz ha gadā), kas ir būtiski mazāk </w:t>
      </w:r>
      <w:r w:rsidR="00494FD5">
        <w:t>ne</w:t>
      </w:r>
      <w:r w:rsidRPr="00A73DF2">
        <w:t xml:space="preserve">kā sākotnēji </w:t>
      </w:r>
      <w:r w:rsidR="00DD5089" w:rsidRPr="00004A20">
        <w:t>aplēstās un Latvijas</w:t>
      </w:r>
      <w:r w:rsidR="00DD5089" w:rsidRPr="00406E1E">
        <w:t xml:space="preserve"> </w:t>
      </w:r>
      <w:r w:rsidRPr="00A73DF2">
        <w:t xml:space="preserve">dabas fonda aprēķinātās Natura 2000 infrastruktūras finansēšanas izmaksas. </w:t>
      </w:r>
      <w:r w:rsidR="00547A1A" w:rsidRPr="00547A1A">
        <w:t>Taču jāņem vērā, ka ES fondu ieguldījumu tvērums ir ierobežots – tā, piemēram, 2007.-2013.gada plānošanas periodā ES fondu līdzekļi nevarēja tikt ieguldīti uzturēšanas darbu veikšanā vai biotopu atjaunošanā</w:t>
      </w:r>
      <w:r w:rsidRPr="00A73DF2">
        <w:t>.</w:t>
      </w:r>
    </w:p>
    <w:p w14:paraId="39F50F9B" w14:textId="2D112508" w:rsidR="00C91423" w:rsidRPr="00A73DF2" w:rsidRDefault="00C91423" w:rsidP="00C91423">
      <w:r w:rsidRPr="00A73DF2">
        <w:t>Lai nodrošinātu īpaši aizsargājamo sugu un biotopu atbilstošu aizsardzību un paaugstinātu sabiedrības informētības un izglītības līmeni par dabas aizsardzību</w:t>
      </w:r>
      <w:r w:rsidR="00DD5089">
        <w:t>,</w:t>
      </w:r>
      <w:r w:rsidR="00DD5089" w:rsidRPr="00004A20">
        <w:t xml:space="preserve"> ir nepieciešamas būtiskas investīcijas bioloģiskās daudzveidības saglābšanas pasākumos. Bez</w:t>
      </w:r>
      <w:r w:rsidR="00DD5089" w:rsidRPr="00DD5089">
        <w:t xml:space="preserve"> </w:t>
      </w:r>
      <w:r w:rsidRPr="00DD5089">
        <w:t>ERA</w:t>
      </w:r>
      <w:r w:rsidRPr="00A73DF2">
        <w:t xml:space="preserve">F un KF līdzekļiem bioloģiskās daudzveidības saglabāšanai tiek ieguldīti arī citi Kopienas fondi (piemēram, Eiropas Kopienas programmas LIFE un INTERREG), kā arī nacionālie un pašvaldību budžeta līdzekļi un privātie fondi. Kā var redzēt no finanšu aplēsēm, tad lielākā daļa līdzekļu ir nepieciešami tieši investīcijām Natura 2000 tīkla infrastruktūrā. Bez tam dabas aizsardzības infrastruktūras attīstībā investē arī uzņēmumi un pašvaldības, piemēram, A/S “Latvijas valsts meži” valsts mežu zemēs attīsta savu tūrisma infrastruktūras tīklu. </w:t>
      </w:r>
    </w:p>
    <w:p w14:paraId="09647E16" w14:textId="051BB1AE" w:rsidR="00C91423" w:rsidRPr="00A73DF2" w:rsidRDefault="00C91423" w:rsidP="00C91423">
      <w:r w:rsidRPr="00A73DF2">
        <w:t>Tieši bioloģiskās daudzveidības aizsardzības jomā ES finansiālais atbalsts izpaužas dažādos veidos. ES līdzfinansē īpaši aizsargājamu teritoriju uzturēšanu, piemēram, līdzfinansējot infrastruktūras izveidi Natura 2000 teritorijās. Tāpat, ES finansē kompensāciju izmaksu zemes īpašniekiem, kuriem radušies zaudējumi lauksaimnieciskās vai mežsaimnieciskās darbības ierobežojumu dēļ. 2007.</w:t>
      </w:r>
      <w:r w:rsidR="00F73ABE">
        <w:t xml:space="preserve"> </w:t>
      </w:r>
      <w:r w:rsidRPr="00A73DF2">
        <w:t>-</w:t>
      </w:r>
      <w:r w:rsidR="00F73ABE">
        <w:t xml:space="preserve"> </w:t>
      </w:r>
      <w:r w:rsidRPr="00A73DF2">
        <w:t xml:space="preserve">2013. gada plānošanas periodā kompensāciju mehānismu noteica likums </w:t>
      </w:r>
      <w:r w:rsidR="00F73ABE">
        <w:t>“</w:t>
      </w:r>
      <w:r w:rsidRPr="00A73DF2">
        <w:t xml:space="preserve">Par zemes īpašnieku tiesībām uz kompensāciju par saimnieciskās darbības ierobežojumiem īpaši aizsargājamās dabas teritorijās un mikroliegumos”, kura 3. panta otrajā daļā noteikts, ka </w:t>
      </w:r>
      <w:r w:rsidR="00F73ABE">
        <w:t>“</w:t>
      </w:r>
      <w:r w:rsidRPr="00A73DF2">
        <w:t xml:space="preserve">par zaudējumiem, kas radušies lauksaimnieciskās vai mežsaimnieciskās darbības ierobežojumu dēļ Eiropas nozīmes aizsargājamās dabas teritorijās (Natura 2000), normatīvajos aktos noteiktajā kārtībā var piešķirt atbalsta maksājumus no attiecīgo </w:t>
      </w:r>
      <w:r w:rsidR="00F73ABE">
        <w:t>ES</w:t>
      </w:r>
      <w:r w:rsidRPr="00A73DF2">
        <w:t xml:space="preserve"> fondu līdzekļiem”. </w:t>
      </w:r>
    </w:p>
    <w:p w14:paraId="6F45BE1F" w14:textId="38E47EB3" w:rsidR="00C91423" w:rsidRPr="00A73DF2" w:rsidRDefault="00C91423" w:rsidP="00C91423">
      <w:r w:rsidRPr="00A73DF2">
        <w:t xml:space="preserve">ES finansiāli atbalsta arī citas aktivitātes, kas veicina bioloģiskās daudzveidības aizsardzību, piemēram, bioloģiskās lauksaimniecības attīstību. Dažādi atbalsta pasākumi nosaukti MK noteikumos Nr. 282 </w:t>
      </w:r>
      <w:r w:rsidR="000E5BB6">
        <w:t>“</w:t>
      </w:r>
      <w:r w:rsidRPr="00A73DF2">
        <w:t xml:space="preserve">Kārtība, kādā tiek piešķirts valsts un </w:t>
      </w:r>
      <w:r w:rsidR="000E5BB6">
        <w:t>ES</w:t>
      </w:r>
      <w:r w:rsidRPr="00A73DF2">
        <w:t xml:space="preserve"> atbalsts lauku attīstībai - vides un lauku ainavas uzlabošanai” </w:t>
      </w:r>
      <w:r w:rsidRPr="00A73DF2">
        <w:lastRenderedPageBreak/>
        <w:t xml:space="preserve">un katram no tiem ir noteikts finansējuma apjoms. Piemēram, programmā </w:t>
      </w:r>
      <w:r w:rsidR="000E5BB6">
        <w:t>“</w:t>
      </w:r>
      <w:r w:rsidRPr="00A73DF2">
        <w:t>Vides un lauku ainavas uzlabošana” laika posmā no 2007.</w:t>
      </w:r>
      <w:r w:rsidR="000E5BB6">
        <w:t xml:space="preserve"> </w:t>
      </w:r>
      <w:r w:rsidRPr="00A73DF2">
        <w:t>-</w:t>
      </w:r>
      <w:r w:rsidR="000E5BB6">
        <w:t xml:space="preserve"> </w:t>
      </w:r>
      <w:r w:rsidRPr="00A73DF2">
        <w:t>2013. gadam ES finansējums sastādīja 80% no kopējā programmas finansējuma. Minētā programma paredz iespēju saņemt finansējumu par saimniekošanu ar bioloģiskām metodēm, līdz ar to veicinot bioloģiskās daudzveidības saglabāšanos.</w:t>
      </w:r>
    </w:p>
    <w:p w14:paraId="619BAAF0" w14:textId="679819E3" w:rsidR="00C91423" w:rsidRPr="00A73DF2" w:rsidRDefault="00C91423" w:rsidP="00C91423">
      <w:r w:rsidRPr="00A73DF2">
        <w:t xml:space="preserve">Viens no būtiskākajiem finanšu avotiem dabas aizsardzības projektiem ir </w:t>
      </w:r>
      <w:r w:rsidRPr="00004A20">
        <w:t>LIFE+</w:t>
      </w:r>
      <w:r w:rsidR="00DD5089" w:rsidRPr="00004A20">
        <w:t xml:space="preserve"> (2007</w:t>
      </w:r>
      <w:r w:rsidR="00B72444">
        <w:t xml:space="preserve">. – </w:t>
      </w:r>
      <w:r w:rsidR="00DD5089" w:rsidRPr="00004A20">
        <w:t>2013</w:t>
      </w:r>
      <w:r w:rsidR="00B72444">
        <w:t>. gadam</w:t>
      </w:r>
      <w:r w:rsidR="00DD5089" w:rsidRPr="00004A20">
        <w:t>)</w:t>
      </w:r>
      <w:r w:rsidR="00DD5089" w:rsidRPr="0A9892DB">
        <w:t>,</w:t>
      </w:r>
      <w:r w:rsidRPr="00A73DF2">
        <w:t xml:space="preserve"> kas sastāv no trim komponentiem - LIFE+ daba un bioloģiskā daudzveidība, LIFE+ vides politika un pārvaldība un LIFE+ informācija un komunikācija. To paredz Eiropas Parlamenta un Padomes regula Nr. 614/2007. Lai gan LIFE pieejamie resursi ir samērā ierobežoti, salīdzinājumā ar ERAF un ELFLA, Latvijā šis instruments ir plaši izmantots Natura 2000 teritoriju labiekārtošanā. LIFE Daba programma ir tieši paredzēta Natura 2000 teritoriju tīkla finansēšanai. Taču šai programmai ir ļoti ierobežots budžets, kas laika posmā no 2007. </w:t>
      </w:r>
      <w:r w:rsidR="00A4184A" w:rsidRPr="0A9892DB">
        <w:t xml:space="preserve">- </w:t>
      </w:r>
      <w:r w:rsidRPr="00A73DF2">
        <w:t xml:space="preserve">2013. gadam visā ES dabas aizsardzības projektiem sastādīja 2,14 miljardus </w:t>
      </w:r>
      <w:r w:rsidR="00A4184A">
        <w:t>EUR</w:t>
      </w:r>
      <w:r w:rsidRPr="00A73DF2">
        <w:rPr>
          <w:vertAlign w:val="superscript"/>
        </w:rPr>
        <w:footnoteReference w:id="204"/>
      </w:r>
      <w:r w:rsidRPr="00A73DF2">
        <w:t xml:space="preserve">, salīdzinot ar tīkla ikgadējiem uzturēšanas izmaksu aplēsēm 5,1 miljardu </w:t>
      </w:r>
      <w:r w:rsidR="003D3CD4" w:rsidRPr="00A73DF2">
        <w:t>EUR</w:t>
      </w:r>
      <w:r w:rsidRPr="00A73DF2">
        <w:t xml:space="preserve"> apmērā.</w:t>
      </w:r>
    </w:p>
    <w:p w14:paraId="2BF9A6CF" w14:textId="7CF7F64E" w:rsidR="00C91423" w:rsidRPr="00A73DF2" w:rsidRDefault="00C91423" w:rsidP="00C91423">
      <w:r w:rsidRPr="00A73DF2">
        <w:t>Lai projektu ģeogrāfiskais sadalījums būtu vienmērīgs, EK, ņemot vērā iedzīvotāju skaitu un Natura 2000 teritoriju platību, katrai dalībvalstij nosaka orientējošu piešķiramo līdzekļu apjomu. Atbilstoši šiem kritērijiem, kopējā Latvijai pieejamā summa no LIFE+, bija 2,3 milj. EUR. Finanšu līdzekļi tika novirzīti tiem projektiem, kuri neatbilst citu ES finanšu instrumentu kritērijiem, un uzsvars tika likts uz labās prakses piemēru demonstrēšanu saistībā ar Natura 2000 tīkla uzturēšanu. No 2007.</w:t>
      </w:r>
      <w:r w:rsidR="00593DEC">
        <w:t xml:space="preserve"> </w:t>
      </w:r>
      <w:r w:rsidR="003D3CD4" w:rsidRPr="00A73DF2">
        <w:t>-</w:t>
      </w:r>
      <w:r w:rsidR="00593DEC">
        <w:t xml:space="preserve"> </w:t>
      </w:r>
      <w:r w:rsidRPr="00A73DF2">
        <w:t>2013. gadam Latvijā tika ieviesti 13 LIFE+ dabas un bioloģiskās daudzveidība projekti ar kopējo projektu budžetu 21,14 milj</w:t>
      </w:r>
      <w:r w:rsidR="003D3CD4" w:rsidRPr="00A73DF2">
        <w:t>.</w:t>
      </w:r>
      <w:r w:rsidRPr="00A73DF2">
        <w:t xml:space="preserve"> EUR, kas būtiski papildināja kopējo Natura 2000 finansējumu.</w:t>
      </w:r>
    </w:p>
    <w:p w14:paraId="23812313" w14:textId="425774E9" w:rsidR="00C91423" w:rsidRPr="00A73DF2" w:rsidRDefault="00C91423" w:rsidP="00C91423">
      <w:r w:rsidRPr="00DD5089">
        <w:t>ELFLA</w:t>
      </w:r>
      <w:r w:rsidR="00DD5089" w:rsidRPr="00DD5089">
        <w:t xml:space="preserve"> </w:t>
      </w:r>
      <w:r w:rsidR="00DD5089" w:rsidRPr="00004A20">
        <w:t>(2007-2013)</w:t>
      </w:r>
      <w:r w:rsidRPr="00CF6622">
        <w:t xml:space="preserve"> ietvaros</w:t>
      </w:r>
      <w:r w:rsidRPr="00A73DF2">
        <w:t xml:space="preserve"> tika līdzfinansētas atsevišķas tūrisma aktivitātes lauku teritorijā, kā arī ELFLA 2. ass “Vides un lauku ainavas uzlabošana” tiešā veidā bija vērsta uz lauksaimniecības un mežsaimniecības zemju ilgtspējīgu izmantošanu. ELFLA 1. ass “Lauksaimniecības un mežsaimniecības nozares konkurētspējas uzlabošana” ietvaros zemes īpašniekiem arī tika veikti maksājumi, kas kompensēja izmaksas un neiegūtos ienākumus (ELFLA 36. pants):</w:t>
      </w:r>
    </w:p>
    <w:p w14:paraId="2C2B5B82" w14:textId="17D0D0DC" w:rsidR="00C91423" w:rsidRPr="00A73DF2" w:rsidRDefault="00C91423" w:rsidP="007A4115">
      <w:pPr>
        <w:numPr>
          <w:ilvl w:val="0"/>
          <w:numId w:val="20"/>
        </w:numPr>
      </w:pPr>
      <w:r w:rsidRPr="00A73DF2">
        <w:t>maksājumi lauksaimniekiem par nelabvēlīgiem dabas apstākļiem (274,3 mil</w:t>
      </w:r>
      <w:r w:rsidR="003D3CD4" w:rsidRPr="00A73DF2">
        <w:t>j.</w:t>
      </w:r>
      <w:r w:rsidRPr="00A73DF2">
        <w:t xml:space="preserve"> EUR);</w:t>
      </w:r>
    </w:p>
    <w:p w14:paraId="16624845" w14:textId="45B528A6" w:rsidR="00C91423" w:rsidRPr="00A73DF2" w:rsidRDefault="00C91423" w:rsidP="007A4115">
      <w:pPr>
        <w:numPr>
          <w:ilvl w:val="0"/>
          <w:numId w:val="20"/>
        </w:numPr>
      </w:pPr>
      <w:r w:rsidRPr="00A73DF2">
        <w:t>Natura 2000</w:t>
      </w:r>
      <w:r w:rsidRPr="00A73DF2">
        <w:rPr>
          <w:i/>
          <w:iCs/>
        </w:rPr>
        <w:t xml:space="preserve"> </w:t>
      </w:r>
      <w:r w:rsidRPr="00A73DF2">
        <w:t>maksājumi lauksaimniekiem (17,6 milj</w:t>
      </w:r>
      <w:r w:rsidR="003D3CD4" w:rsidRPr="00A73DF2">
        <w:t>.</w:t>
      </w:r>
      <w:r w:rsidRPr="00A73DF2">
        <w:t xml:space="preserve"> EUR) un mežsaimniekiem (9 mil</w:t>
      </w:r>
      <w:r w:rsidR="003D3CD4" w:rsidRPr="00A73DF2">
        <w:t>j.</w:t>
      </w:r>
      <w:r w:rsidRPr="00A73DF2">
        <w:t xml:space="preserve"> EUR);</w:t>
      </w:r>
    </w:p>
    <w:p w14:paraId="537B41D4" w14:textId="16895B7B" w:rsidR="00C91423" w:rsidRPr="00A73DF2" w:rsidRDefault="00C91423" w:rsidP="007A4115">
      <w:pPr>
        <w:numPr>
          <w:ilvl w:val="0"/>
          <w:numId w:val="20"/>
        </w:numPr>
      </w:pPr>
      <w:r w:rsidRPr="00A73DF2">
        <w:t>agrovides maksājumi (193,3 milj</w:t>
      </w:r>
      <w:r w:rsidR="003D3CD4" w:rsidRPr="00A73DF2">
        <w:t xml:space="preserve">. </w:t>
      </w:r>
      <w:r w:rsidRPr="00A73DF2">
        <w:t>EUR);</w:t>
      </w:r>
    </w:p>
    <w:p w14:paraId="3A9935C9" w14:textId="77777777" w:rsidR="00C91423" w:rsidRPr="00A73DF2" w:rsidRDefault="00C91423" w:rsidP="007A4115">
      <w:pPr>
        <w:numPr>
          <w:ilvl w:val="0"/>
          <w:numId w:val="20"/>
        </w:numPr>
      </w:pPr>
      <w:r w:rsidRPr="00A73DF2">
        <w:t>bioloģiskās lauksaimniecības attīstība;</w:t>
      </w:r>
    </w:p>
    <w:p w14:paraId="22B13CB5" w14:textId="77777777" w:rsidR="00C91423" w:rsidRPr="00A73DF2" w:rsidRDefault="00C91423" w:rsidP="007A4115">
      <w:pPr>
        <w:numPr>
          <w:ilvl w:val="0"/>
          <w:numId w:val="20"/>
        </w:numPr>
      </w:pPr>
      <w:r w:rsidRPr="00A73DF2">
        <w:t>integrētās dārzkopības ieviešana un veicināšana;</w:t>
      </w:r>
    </w:p>
    <w:p w14:paraId="0472B9AF" w14:textId="77777777" w:rsidR="00C91423" w:rsidRPr="00A73DF2" w:rsidRDefault="00C91423" w:rsidP="007A4115">
      <w:pPr>
        <w:numPr>
          <w:ilvl w:val="0"/>
          <w:numId w:val="20"/>
        </w:numPr>
      </w:pPr>
      <w:r w:rsidRPr="00A73DF2">
        <w:t>bioloģiskās daudzveidības uzturēšana zālājos;</w:t>
      </w:r>
    </w:p>
    <w:p w14:paraId="404A1E74" w14:textId="77777777" w:rsidR="00C91423" w:rsidRPr="00A73DF2" w:rsidRDefault="00C91423" w:rsidP="007A4115">
      <w:pPr>
        <w:numPr>
          <w:ilvl w:val="0"/>
          <w:numId w:val="20"/>
        </w:numPr>
      </w:pPr>
      <w:r w:rsidRPr="00A73DF2">
        <w:t>rugāju lauks ziemas periodā.</w:t>
      </w:r>
    </w:p>
    <w:p w14:paraId="767F2499" w14:textId="3C9DF768" w:rsidR="00C91423" w:rsidRPr="00A73DF2" w:rsidRDefault="00C91423" w:rsidP="00C91423">
      <w:r w:rsidRPr="00A73DF2">
        <w:t>Lai arī Latvija neizmantoja visas ELFLA sniegtās iespējas (piemēram, atbalstu vides izglītībai lauksaimniecības teritorijās, uz kurām attiecas vides ierobežojumi), kopumā var uzskatīt ka ELFLA ir sniedzis būtisku atbalstu Natura 2000 teritorijām Latvijā. Tā</w:t>
      </w:r>
      <w:r w:rsidR="00593DEC">
        <w:t>,</w:t>
      </w:r>
      <w:r w:rsidRPr="00A73DF2">
        <w:t xml:space="preserve"> piemēram, atbalsts lauksaimniekiem tika izmaksāts 117 Natura 2000 teritorijās, ieviešot pasākumu 8</w:t>
      </w:r>
      <w:r w:rsidR="00EE3A59">
        <w:t xml:space="preserve"> </w:t>
      </w:r>
      <w:r w:rsidRPr="00A73DF2">
        <w:t>% no Natura 2000 teritoriju platības. Atbalstu ir saņēmuši arī 1 944 meža īpašnieku</w:t>
      </w:r>
      <w:r w:rsidRPr="00A73DF2">
        <w:rPr>
          <w:vertAlign w:val="superscript"/>
        </w:rPr>
        <w:footnoteReference w:id="205"/>
      </w:r>
      <w:r w:rsidRPr="00A73DF2">
        <w:t xml:space="preserve">. </w:t>
      </w:r>
    </w:p>
    <w:p w14:paraId="06AC0755" w14:textId="2B6FEB37" w:rsidR="00C91423" w:rsidRPr="00CF6622" w:rsidRDefault="00C91423" w:rsidP="00C91423">
      <w:r w:rsidRPr="00CF6622">
        <w:t xml:space="preserve">Vēl viens ar lauku attīstības politiku saistīts fonds ir LEADER+, kas ļauj īstenot integrētas lauku attīstības programmas izvēlētajās jomās. Šīs programmas var ietvert pārvaldības plānošanu un darbības, </w:t>
      </w:r>
      <w:r w:rsidRPr="00CF6622">
        <w:lastRenderedPageBreak/>
        <w:t xml:space="preserve">kā arī veicināšanas un informēšanas pasākumus Natura 2000 teritorijās. Taču Latvija šīs iespējas </w:t>
      </w:r>
      <w:r w:rsidR="00DD5089" w:rsidRPr="00004A20">
        <w:rPr>
          <w:bCs/>
        </w:rPr>
        <w:t>2007. - 2013. gada periodā</w:t>
      </w:r>
      <w:r w:rsidR="00DD5089" w:rsidRPr="00CF6622">
        <w:t xml:space="preserve"> </w:t>
      </w:r>
      <w:r w:rsidRPr="00CF6622">
        <w:t xml:space="preserve">Natura 2000 teritoriju atbalstam neizmantoja. </w:t>
      </w:r>
    </w:p>
    <w:p w14:paraId="10A20433" w14:textId="37BD72A5" w:rsidR="00C91423" w:rsidRPr="00A73DF2" w:rsidRDefault="00C91423" w:rsidP="00C91423">
      <w:r w:rsidRPr="00A73DF2">
        <w:t xml:space="preserve">Atbalsts </w:t>
      </w:r>
      <w:r w:rsidR="00DD5089" w:rsidRPr="00A73DF2">
        <w:t>Natur</w:t>
      </w:r>
      <w:r w:rsidR="00DD5089">
        <w:t>a</w:t>
      </w:r>
      <w:r w:rsidR="00DD5089" w:rsidRPr="00A73DF2">
        <w:t xml:space="preserve"> </w:t>
      </w:r>
      <w:r w:rsidRPr="00A73DF2">
        <w:t xml:space="preserve">2000 tīkla izveidei un uzturēšanai bija pieejams arī </w:t>
      </w:r>
      <w:r w:rsidRPr="00CF6622">
        <w:t xml:space="preserve">caur </w:t>
      </w:r>
      <w:r w:rsidR="00CF6622" w:rsidRPr="00DD5089">
        <w:t>EZF</w:t>
      </w:r>
      <w:r w:rsidR="00DD5089" w:rsidRPr="00DD5089">
        <w:t xml:space="preserve"> </w:t>
      </w:r>
      <w:r w:rsidR="00DD5089" w:rsidRPr="00004A20">
        <w:rPr>
          <w:bCs/>
        </w:rPr>
        <w:t>(2007</w:t>
      </w:r>
      <w:r w:rsidR="00344447">
        <w:rPr>
          <w:bCs/>
        </w:rPr>
        <w:t xml:space="preserve">. – </w:t>
      </w:r>
      <w:r w:rsidR="00DD5089" w:rsidRPr="00004A20">
        <w:rPr>
          <w:bCs/>
        </w:rPr>
        <w:t>2013</w:t>
      </w:r>
      <w:r w:rsidR="00344447">
        <w:rPr>
          <w:bCs/>
        </w:rPr>
        <w:t>.</w:t>
      </w:r>
      <w:r w:rsidR="00B72444">
        <w:rPr>
          <w:bCs/>
        </w:rPr>
        <w:t xml:space="preserve"> gadam</w:t>
      </w:r>
      <w:r w:rsidR="00DD5089" w:rsidRPr="00004A20">
        <w:rPr>
          <w:bCs/>
        </w:rPr>
        <w:t>)</w:t>
      </w:r>
      <w:r w:rsidR="00DD5089" w:rsidRPr="00DD5089">
        <w:t>.</w:t>
      </w:r>
      <w:r w:rsidRPr="00A73DF2">
        <w:t xml:space="preserve"> Taču šī fonda līdzekļus bioloģiskās daudzveidības saglabāšanai Latvija nav izmantojusi, jo šajā plānošanas periodā netika veiktas investīcijas Natura 2000 jūras teritorijās. </w:t>
      </w:r>
    </w:p>
    <w:p w14:paraId="3287D479" w14:textId="5125F9E6" w:rsidR="00C91423" w:rsidRPr="00A73DF2" w:rsidRDefault="00C91423" w:rsidP="00C91423">
      <w:r w:rsidRPr="00CF6622">
        <w:t xml:space="preserve">Arī </w:t>
      </w:r>
      <w:r w:rsidR="00CF6622" w:rsidRPr="00DD5089">
        <w:t>ESF</w:t>
      </w:r>
      <w:r w:rsidRPr="00DD5089">
        <w:t xml:space="preserve"> </w:t>
      </w:r>
      <w:r w:rsidR="00DD5089" w:rsidRPr="00004A20">
        <w:rPr>
          <w:bCs/>
        </w:rPr>
        <w:t>(2007</w:t>
      </w:r>
      <w:r w:rsidR="00344447">
        <w:rPr>
          <w:bCs/>
        </w:rPr>
        <w:t xml:space="preserve">. – </w:t>
      </w:r>
      <w:r w:rsidR="00DD5089" w:rsidRPr="00004A20">
        <w:rPr>
          <w:bCs/>
        </w:rPr>
        <w:t>2013</w:t>
      </w:r>
      <w:r w:rsidR="00344447">
        <w:rPr>
          <w:bCs/>
        </w:rPr>
        <w:t>.</w:t>
      </w:r>
      <w:r w:rsidR="00B72444">
        <w:rPr>
          <w:bCs/>
        </w:rPr>
        <w:t xml:space="preserve"> gadam</w:t>
      </w:r>
      <w:r w:rsidR="00DD5089" w:rsidRPr="00004A20">
        <w:rPr>
          <w:bCs/>
        </w:rPr>
        <w:t>)</w:t>
      </w:r>
      <w:r w:rsidR="00DD5089" w:rsidRPr="00406E1E">
        <w:t xml:space="preserve"> </w:t>
      </w:r>
      <w:r w:rsidRPr="00A73DF2">
        <w:t>piedāvā iespēju līdzfinansēt tādas darbības kā apmācība, nodarbinātības iespēju veicināšana utt., kas arī varēja tik</w:t>
      </w:r>
      <w:r w:rsidR="006C079E">
        <w:t>t</w:t>
      </w:r>
      <w:r w:rsidRPr="00A73DF2">
        <w:t xml:space="preserve"> izmantotas Natura 2000 teritoriju atbalstam, bet Latvijā netika izmantotas.</w:t>
      </w:r>
    </w:p>
    <w:p w14:paraId="1FEEE56C" w14:textId="38F0BDA1" w:rsidR="00C91423" w:rsidRPr="00A73DF2" w:rsidRDefault="00C91423">
      <w:r w:rsidRPr="00004A20">
        <w:t>INTERREG programma</w:t>
      </w:r>
      <w:r w:rsidRPr="00A73DF2">
        <w:t xml:space="preserve"> nodrošina pārrobežu sadarbību starp Baltijas jūras reģiona valstīm (arī ārpuskopienas valstīm). Tas ir izrādījies nozīmīgs finanšu avots pārrobežu projektiem, t</w:t>
      </w:r>
      <w:r w:rsidR="004336C2">
        <w:t xml:space="preserve">.sk. </w:t>
      </w:r>
      <w:r w:rsidRPr="00A73DF2">
        <w:t>tādiem, kas vērsti uz bioloģiskās daudzveidības aizsardzību. Laika periodā no 2007.</w:t>
      </w:r>
      <w:r w:rsidR="00593DEC" w:rsidRPr="0A9892DB">
        <w:t xml:space="preserve"> </w:t>
      </w:r>
      <w:r w:rsidR="003D3CD4" w:rsidRPr="0A9892DB">
        <w:t>-</w:t>
      </w:r>
      <w:r w:rsidR="00593DEC" w:rsidRPr="0A9892DB">
        <w:t xml:space="preserve"> </w:t>
      </w:r>
      <w:r w:rsidRPr="00A73DF2">
        <w:t>2013. gadam Latvijā ir īstenoti vismaz 10 ar dabas aizsardzību saistīti INTERREG projekti</w:t>
      </w:r>
      <w:r w:rsidRPr="00A73DF2">
        <w:rPr>
          <w:vertAlign w:val="superscript"/>
        </w:rPr>
        <w:footnoteReference w:id="206"/>
      </w:r>
      <w:r w:rsidRPr="00A73DF2">
        <w:t>, aptverot lielu daļu Latvijas pierobeža</w:t>
      </w:r>
      <w:r w:rsidRPr="00DD5089">
        <w:t xml:space="preserve">s </w:t>
      </w:r>
      <w:r w:rsidR="00DD5089" w:rsidRPr="00004A20">
        <w:t>teritoriju</w:t>
      </w:r>
      <w:r w:rsidR="00A47F19" w:rsidRPr="0A9892DB">
        <w:t xml:space="preserve">. </w:t>
      </w:r>
    </w:p>
    <w:p w14:paraId="341F11C8" w14:textId="4564A48A" w:rsidR="00C91423" w:rsidRPr="00A73DF2" w:rsidRDefault="00C91423">
      <w:r w:rsidRPr="00A73DF2">
        <w:t xml:space="preserve">Var secināt, ka </w:t>
      </w:r>
      <w:r w:rsidR="00D103CD" w:rsidRPr="00004A20">
        <w:t>2007. - 2013. gada periodā</w:t>
      </w:r>
      <w:r w:rsidR="00D103CD" w:rsidRPr="5DEAD0F4">
        <w:t xml:space="preserve"> </w:t>
      </w:r>
      <w:r w:rsidRPr="00A73DF2">
        <w:t>ERAF/KF, ELFLA un LIFE+ programmas devušas būtisku atbalstu bioloģiskās daudzveidības aizsardzībai Latvijā. Taču šo fondu ieguldījums dabas aizsardzības pasākumos ne vienmēr tiek novērtēts kā maksimāli adekvāts. Tā</w:t>
      </w:r>
      <w:r w:rsidR="00533D7D" w:rsidRPr="5DEAD0F4">
        <w:t>,</w:t>
      </w:r>
      <w:r w:rsidRPr="00A73DF2">
        <w:t xml:space="preserve"> piemēram, </w:t>
      </w:r>
      <w:r w:rsidR="00845D3D">
        <w:t xml:space="preserve">Lauku attīstības programmā 2007. - 2013. </w:t>
      </w:r>
      <w:r w:rsidR="00B72444">
        <w:t xml:space="preserve">gadam </w:t>
      </w:r>
      <w:r w:rsidR="00845D3D">
        <w:t>(</w:t>
      </w:r>
      <w:r w:rsidRPr="00A73DF2">
        <w:t>LAP</w:t>
      </w:r>
      <w:r w:rsidR="00845D3D">
        <w:t>)</w:t>
      </w:r>
      <w:r w:rsidRPr="00A73DF2">
        <w:t xml:space="preserve"> paredzētā bioloģiski vērtīgo zālāju vēlā pļaušana un smalcināšana tiek uzskatīta par iemeslu sliktam stāvoklim apsaimniekotajās platībās. Taču daudzas no šīm nepilnībām tiek novērstas 2014.</w:t>
      </w:r>
      <w:r w:rsidR="00533D7D" w:rsidRPr="5DEAD0F4">
        <w:t xml:space="preserve"> </w:t>
      </w:r>
      <w:r w:rsidRPr="5DEAD0F4">
        <w:t>-</w:t>
      </w:r>
      <w:r w:rsidR="0090023A" w:rsidRPr="5DEAD0F4">
        <w:t xml:space="preserve"> </w:t>
      </w:r>
      <w:r w:rsidRPr="00A73DF2">
        <w:t>2020.</w:t>
      </w:r>
      <w:r w:rsidR="00533D7D">
        <w:t xml:space="preserve"> gada </w:t>
      </w:r>
      <w:r w:rsidRPr="00A73DF2">
        <w:t xml:space="preserve"> plānošanas periodā, atceļot vēlo pļauju, aizliedzot smalcināšanu un diferencējot atbalstu pēc apsaimniekošanas grūtības pakāpes un ražības. </w:t>
      </w:r>
    </w:p>
    <w:p w14:paraId="26F9EDF7" w14:textId="3365D1D7" w:rsidR="00C91423" w:rsidRPr="00A73DF2" w:rsidRDefault="00C91423" w:rsidP="00C91423">
      <w:r w:rsidRPr="00A73DF2">
        <w:t>Tā kā finansējums ir saistīts ar projekta ilgumu, šīs prakses stabilitāte bieži vien ir atkarīga no pastāvīgāka finansējuma avota pieejamības. Kā viena no barjerām ES finanšu līdzekļu apguvei dabas aizsardzības pasākumiem tiek uz</w:t>
      </w:r>
      <w:r w:rsidR="00EB2960">
        <w:t>sk</w:t>
      </w:r>
      <w:r w:rsidRPr="00A73DF2">
        <w:t xml:space="preserve">atīta arī ierobežotā nacionālā </w:t>
      </w:r>
      <w:r w:rsidRPr="00004A20">
        <w:t>līdzfinansējuma</w:t>
      </w:r>
      <w:r w:rsidRPr="00ED0BF6">
        <w:t xml:space="preserve"> pieejamība</w:t>
      </w:r>
      <w:r w:rsidRPr="00A73DF2">
        <w:rPr>
          <w:vertAlign w:val="superscript"/>
        </w:rPr>
        <w:footnoteReference w:id="207"/>
      </w:r>
      <w:r w:rsidRPr="00A73DF2">
        <w:rPr>
          <w:vertAlign w:val="superscript"/>
        </w:rPr>
        <w:t>,</w:t>
      </w:r>
      <w:r w:rsidRPr="00A73DF2">
        <w:rPr>
          <w:vertAlign w:val="superscript"/>
        </w:rPr>
        <w:footnoteReference w:id="208"/>
      </w:r>
      <w:r w:rsidRPr="00A73DF2">
        <w:t>.</w:t>
      </w:r>
    </w:p>
    <w:p w14:paraId="419F691B" w14:textId="13727043" w:rsidR="00C91423" w:rsidRPr="00A73DF2" w:rsidRDefault="00C91423" w:rsidP="00ED0BF6">
      <w:r w:rsidRPr="00A73DF2">
        <w:t xml:space="preserve">Kopumā </w:t>
      </w:r>
      <w:r w:rsidR="00432D22">
        <w:t>pieejamie</w:t>
      </w:r>
      <w:r w:rsidRPr="00A73DF2">
        <w:t xml:space="preserve"> Kopienas fondi viens otru papildina. Tā</w:t>
      </w:r>
      <w:r w:rsidR="00ED0BF6">
        <w:t>,</w:t>
      </w:r>
      <w:r w:rsidRPr="00A73DF2">
        <w:t xml:space="preserve"> piemēram, KF ieguldījumi tūrisma infrastruktūrā tiek papildināti ar LIFE+ īstenotajiem projektiem, kas vērsti uz biotopu un sugu uzturēšana un apsaimniekošanas pasākumiem un LAP atbalsta maksājumiem lauksaimniekiem un meža īpašniekiem. Taču var novērot arī dažas koordinācijas problēmas, jo minētie fondi var ietvert līdzīgas darbības saistībā ar dabas aizsardzības infrastruktūras attīstību vai noteiktiem aizsardzības pasākumiem.</w:t>
      </w:r>
      <w:bookmarkStart w:id="454" w:name="_Toc521523685"/>
    </w:p>
    <w:p w14:paraId="6E9621A1" w14:textId="42D5B644" w:rsidR="00C91423" w:rsidRPr="00A73DF2" w:rsidRDefault="00FA7396" w:rsidP="00004A20">
      <w:pPr>
        <w:pStyle w:val="Heading2"/>
        <w:numPr>
          <w:ilvl w:val="0"/>
          <w:numId w:val="0"/>
        </w:numPr>
      </w:pPr>
      <w:bookmarkStart w:id="455" w:name="_Toc526183717"/>
      <w:bookmarkStart w:id="456" w:name="_Toc531963487"/>
      <w:bookmarkStart w:id="457" w:name="_Toc531963764"/>
      <w:bookmarkStart w:id="458" w:name="_Toc532917587"/>
      <w:r>
        <w:t xml:space="preserve">4.3. </w:t>
      </w:r>
      <w:r w:rsidR="00C91423" w:rsidRPr="00A73DF2">
        <w:t>Vides politikas ieviešanas prognozes un risku izvērtējums</w:t>
      </w:r>
      <w:bookmarkEnd w:id="454"/>
      <w:r w:rsidR="00C91423" w:rsidRPr="00A73DF2">
        <w:t xml:space="preserve"> pēc 2014. gada</w:t>
      </w:r>
      <w:bookmarkEnd w:id="455"/>
      <w:bookmarkEnd w:id="456"/>
      <w:bookmarkEnd w:id="457"/>
      <w:bookmarkEnd w:id="458"/>
    </w:p>
    <w:p w14:paraId="1095220A" w14:textId="06A79180" w:rsidR="00C91423" w:rsidRPr="00A73DF2" w:rsidRDefault="00432D22" w:rsidP="00ED0BF6">
      <w:r>
        <w:rPr>
          <w:rFonts w:eastAsia="Garamond" w:cs="Garamond"/>
        </w:rPr>
        <w:t xml:space="preserve">Bioloģiskās daudzveidības saglabāšanas aktivitātes </w:t>
      </w:r>
      <w:r w:rsidR="00C91423" w:rsidRPr="5B7C8EF8">
        <w:rPr>
          <w:rFonts w:eastAsia="Garamond" w:cs="Garamond"/>
        </w:rPr>
        <w:t>2007.</w:t>
      </w:r>
      <w:r w:rsidR="00ED0BF6">
        <w:rPr>
          <w:rFonts w:eastAsia="Garamond" w:cs="Garamond"/>
        </w:rPr>
        <w:t xml:space="preserve"> </w:t>
      </w:r>
      <w:r w:rsidR="00C91423" w:rsidRPr="5B7C8EF8">
        <w:rPr>
          <w:rFonts w:eastAsia="Garamond" w:cs="Garamond"/>
        </w:rPr>
        <w:t>–</w:t>
      </w:r>
      <w:r w:rsidR="00ED0BF6">
        <w:rPr>
          <w:rFonts w:eastAsia="Garamond" w:cs="Garamond"/>
        </w:rPr>
        <w:t xml:space="preserve"> </w:t>
      </w:r>
      <w:r w:rsidR="00C91423" w:rsidRPr="5B7C8EF8">
        <w:rPr>
          <w:rFonts w:eastAsia="Garamond" w:cs="Garamond"/>
        </w:rPr>
        <w:t>2013. gad</w:t>
      </w:r>
      <w:r w:rsidR="00ED0BF6">
        <w:rPr>
          <w:rFonts w:eastAsia="Garamond" w:cs="Garamond"/>
        </w:rPr>
        <w:t>a</w:t>
      </w:r>
      <w:r w:rsidR="00C91423" w:rsidRPr="5B7C8EF8">
        <w:rPr>
          <w:rFonts w:eastAsia="Garamond" w:cs="Garamond"/>
        </w:rPr>
        <w:t xml:space="preserve"> plānošanas periodā ir devušas savu ieguldījumu </w:t>
      </w:r>
      <w:r w:rsidR="00BB194E" w:rsidRPr="00004A20">
        <w:rPr>
          <w:rFonts w:eastAsia="Garamond" w:cs="Garamond"/>
        </w:rPr>
        <w:t>bioloģiskās daudzveidības saglabāšanas</w:t>
      </w:r>
      <w:r w:rsidR="00BB194E">
        <w:rPr>
          <w:rFonts w:eastAsia="Garamond" w:cs="Garamond"/>
        </w:rPr>
        <w:t xml:space="preserve"> </w:t>
      </w:r>
      <w:r w:rsidR="00C91423" w:rsidRPr="5B7C8EF8">
        <w:rPr>
          <w:rFonts w:eastAsia="Garamond" w:cs="Garamond"/>
        </w:rPr>
        <w:t xml:space="preserve">infrastruktūras izveidē Natura 2000 teritorijās un </w:t>
      </w:r>
      <w:r w:rsidR="00C91423" w:rsidRPr="003E4B87">
        <w:rPr>
          <w:rFonts w:eastAsia="Garamond" w:cs="Garamond"/>
        </w:rPr>
        <w:t>ex</w:t>
      </w:r>
      <w:r w:rsidR="003E4B87" w:rsidRPr="003E4B87">
        <w:rPr>
          <w:rFonts w:eastAsia="Garamond" w:cs="Garamond"/>
        </w:rPr>
        <w:t>-</w:t>
      </w:r>
      <w:r w:rsidR="00C91423" w:rsidRPr="003E4B87">
        <w:rPr>
          <w:rFonts w:eastAsia="Garamond" w:cs="Garamond"/>
        </w:rPr>
        <w:t>situ</w:t>
      </w:r>
      <w:r w:rsidR="00C91423" w:rsidRPr="5B7C8EF8">
        <w:rPr>
          <w:rFonts w:eastAsia="Garamond" w:cs="Garamond"/>
        </w:rPr>
        <w:t>. Taču nepieciešamo ieguldījumu apjoms bioloģiskās daudzveidības saglabāšanā Latvijā būtiski pārsniedz līdz šim ieguldīto. Līdz ar to 2014.</w:t>
      </w:r>
      <w:r w:rsidR="00ED0BF6">
        <w:rPr>
          <w:rFonts w:eastAsia="Garamond" w:cs="Garamond"/>
        </w:rPr>
        <w:t xml:space="preserve"> </w:t>
      </w:r>
      <w:r w:rsidR="00C91423" w:rsidRPr="5B7C8EF8">
        <w:rPr>
          <w:rFonts w:eastAsia="Garamond" w:cs="Garamond"/>
        </w:rPr>
        <w:t>–</w:t>
      </w:r>
      <w:r w:rsidR="00ED0BF6">
        <w:rPr>
          <w:rFonts w:eastAsia="Garamond" w:cs="Garamond"/>
        </w:rPr>
        <w:t xml:space="preserve"> </w:t>
      </w:r>
      <w:r w:rsidR="00C91423" w:rsidRPr="5B7C8EF8">
        <w:rPr>
          <w:rFonts w:eastAsia="Garamond" w:cs="Garamond"/>
        </w:rPr>
        <w:t>2020. gada plānošanas periodā plānots turpināt investīcijas ĪADT infrastruktūras attīstībā (5.4.1.</w:t>
      </w:r>
      <w:r>
        <w:rPr>
          <w:rFonts w:eastAsia="Garamond" w:cs="Garamond"/>
        </w:rPr>
        <w:t xml:space="preserve"> SAM</w:t>
      </w:r>
      <w:r w:rsidR="00C91423" w:rsidRPr="5B7C8EF8">
        <w:rPr>
          <w:rFonts w:eastAsia="Garamond" w:cs="Garamond"/>
        </w:rPr>
        <w:t>), kā arī vides monitoringā</w:t>
      </w:r>
      <w:r w:rsidR="00C91423" w:rsidRPr="5B7C8EF8">
        <w:rPr>
          <w:rFonts w:eastAsia="Garamond" w:cs="Garamond"/>
          <w:vertAlign w:val="superscript"/>
        </w:rPr>
        <w:footnoteReference w:id="209"/>
      </w:r>
      <w:r w:rsidR="00C91423" w:rsidRPr="5B7C8EF8">
        <w:rPr>
          <w:rFonts w:eastAsia="Garamond" w:cs="Garamond"/>
        </w:rPr>
        <w:t>, kontrolē un sabiedrības vides apziņas veidošanā (</w:t>
      </w:r>
      <w:r>
        <w:rPr>
          <w:rFonts w:eastAsia="Garamond" w:cs="Garamond"/>
        </w:rPr>
        <w:t>5</w:t>
      </w:r>
      <w:r w:rsidR="00C91423" w:rsidRPr="5B7C8EF8">
        <w:rPr>
          <w:rFonts w:eastAsia="Garamond" w:cs="Garamond"/>
        </w:rPr>
        <w:t>.4.2.</w:t>
      </w:r>
      <w:r>
        <w:rPr>
          <w:rFonts w:eastAsia="Garamond" w:cs="Garamond"/>
        </w:rPr>
        <w:t xml:space="preserve"> SAM</w:t>
      </w:r>
      <w:r w:rsidR="00C91423" w:rsidRPr="5B7C8EF8">
        <w:rPr>
          <w:rFonts w:eastAsia="Garamond" w:cs="Garamond"/>
        </w:rPr>
        <w:t xml:space="preserve">). </w:t>
      </w:r>
      <w:r w:rsidR="005F656B" w:rsidRPr="005F656B">
        <w:rPr>
          <w:rFonts w:eastAsia="Garamond" w:cs="Garamond"/>
        </w:rPr>
        <w:t>Vienlaikus 5.4.2.1.</w:t>
      </w:r>
      <w:r w:rsidR="005F656B">
        <w:rPr>
          <w:rFonts w:eastAsia="Garamond" w:cs="Garamond"/>
        </w:rPr>
        <w:t xml:space="preserve"> </w:t>
      </w:r>
      <w:r w:rsidR="005F656B" w:rsidRPr="005F656B">
        <w:rPr>
          <w:rFonts w:eastAsia="Garamond" w:cs="Garamond"/>
        </w:rPr>
        <w:t>pasākuma ietvaros tiks veikta visaptveroša biotopu kartēšana, kā arī tiks izstrādāti ĪADT un īpaši aizsargājamo sugu aizsardzības plāni.</w:t>
      </w:r>
    </w:p>
    <w:p w14:paraId="4447998C" w14:textId="59F23B12" w:rsidR="00C91423" w:rsidRPr="00A73DF2" w:rsidRDefault="00C91423" w:rsidP="00C91423">
      <w:r w:rsidRPr="00A73DF2">
        <w:t>ERAF 2014.</w:t>
      </w:r>
      <w:r w:rsidR="00ED0BF6">
        <w:t xml:space="preserve"> </w:t>
      </w:r>
      <w:r w:rsidRPr="00A73DF2">
        <w:t>–</w:t>
      </w:r>
      <w:r w:rsidR="00ED0BF6">
        <w:t xml:space="preserve"> </w:t>
      </w:r>
      <w:r w:rsidRPr="00A73DF2">
        <w:t xml:space="preserve">2020. gada plānošanas periodā ietvēra jaunu kategoriju īpaši Natura 2000 tīklam (086) un saglabāja kategoriju bioloģiskajai daudzveidībai, no kuras var finansēt arī Natura 2000 (085), kas </w:t>
      </w:r>
      <w:r w:rsidRPr="00A73DF2">
        <w:lastRenderedPageBreak/>
        <w:t>paplašina šī fonda izmantošanas iespējas ieguldījumiem bioloģiskajā daudzveidībā. 2014</w:t>
      </w:r>
      <w:r w:rsidR="007B35D8" w:rsidRPr="00A73DF2">
        <w:t>.</w:t>
      </w:r>
      <w:r w:rsidR="00ED0BF6">
        <w:t xml:space="preserve"> </w:t>
      </w:r>
      <w:r w:rsidRPr="00A73DF2">
        <w:t>–</w:t>
      </w:r>
      <w:r w:rsidR="00ED0BF6">
        <w:t xml:space="preserve"> </w:t>
      </w:r>
      <w:r w:rsidRPr="00A73DF2">
        <w:t xml:space="preserve">2020. gada </w:t>
      </w:r>
      <w:r w:rsidR="00ED0BF6">
        <w:t>plānošanas</w:t>
      </w:r>
      <w:r w:rsidRPr="00A73DF2">
        <w:t xml:space="preserve"> periodā Latvijā ir noteikti šādi bioloģiskās daudzveidības rezultatīvie rādītāji:</w:t>
      </w:r>
    </w:p>
    <w:p w14:paraId="09DA6761" w14:textId="563AA7B6" w:rsidR="00C91423" w:rsidRDefault="00C91423" w:rsidP="007A4115">
      <w:pPr>
        <w:numPr>
          <w:ilvl w:val="0"/>
          <w:numId w:val="24"/>
        </w:numPr>
      </w:pPr>
      <w:r w:rsidRPr="00A73DF2">
        <w:t>Nodrošināts labvēlīgs aizsardzības statuss vismaz 60% ES nozīmes biotopiem un sugām;</w:t>
      </w:r>
    </w:p>
    <w:p w14:paraId="2340D586" w14:textId="32BB99A2" w:rsidR="005F656B" w:rsidRPr="00A73DF2" w:rsidRDefault="005F656B" w:rsidP="000A18F5">
      <w:pPr>
        <w:numPr>
          <w:ilvl w:val="0"/>
          <w:numId w:val="24"/>
        </w:numPr>
      </w:pPr>
      <w:r w:rsidRPr="005F656B">
        <w:t>To dzīvotņu platība, kuras saņem atbalstu, lai panāktu labāku aizsardzības pakāpi</w:t>
      </w:r>
      <w:r w:rsidR="000A18F5">
        <w:t xml:space="preserve">, ir </w:t>
      </w:r>
      <w:r w:rsidR="000A18F5" w:rsidRPr="000A18F5">
        <w:t>9318 ha</w:t>
      </w:r>
      <w:r>
        <w:t>;</w:t>
      </w:r>
    </w:p>
    <w:p w14:paraId="1ABCADB6" w14:textId="642FE6AA" w:rsidR="00C91423" w:rsidRPr="00A73DF2" w:rsidRDefault="00C91423" w:rsidP="007A4115">
      <w:pPr>
        <w:numPr>
          <w:ilvl w:val="0"/>
          <w:numId w:val="24"/>
        </w:numPr>
      </w:pPr>
      <w:r w:rsidRPr="00A73DF2">
        <w:t xml:space="preserve">Vides monitoringa vietu skaits, kurās tiek veikts vides monitorings atbilstoši </w:t>
      </w:r>
      <w:r w:rsidR="008F57E0">
        <w:t>D</w:t>
      </w:r>
      <w:r w:rsidRPr="00A73DF2">
        <w:t xml:space="preserve">irektīvu prasībām (sākotnējā vērtība 2012. gadā – 927; plānotā vērtība 2023. gadā </w:t>
      </w:r>
      <w:r w:rsidR="00ED0BF6">
        <w:t>–</w:t>
      </w:r>
      <w:r w:rsidRPr="00A73DF2">
        <w:t xml:space="preserve"> 1</w:t>
      </w:r>
      <w:r w:rsidR="00ED0BF6">
        <w:t> </w:t>
      </w:r>
      <w:r w:rsidRPr="00A73DF2">
        <w:t>100</w:t>
      </w:r>
      <w:r w:rsidR="00ED0BF6">
        <w:t xml:space="preserve"> </w:t>
      </w:r>
      <w:r w:rsidRPr="00A73DF2">
        <w:t>–</w:t>
      </w:r>
      <w:r w:rsidR="00ED0BF6">
        <w:t xml:space="preserve"> </w:t>
      </w:r>
      <w:r w:rsidRPr="00A73DF2">
        <w:t>1</w:t>
      </w:r>
      <w:r w:rsidR="00ED0BF6">
        <w:t xml:space="preserve"> </w:t>
      </w:r>
      <w:r w:rsidRPr="00A73DF2">
        <w:t>120).</w:t>
      </w:r>
    </w:p>
    <w:p w14:paraId="5360DECE" w14:textId="6442768F" w:rsidR="00C91423" w:rsidRPr="00A73DF2" w:rsidRDefault="00C91423" w:rsidP="00C91423">
      <w:r w:rsidRPr="00A73DF2">
        <w:t>Lai arī aizsargājamo biotopu kartēšanas process Latvijā vēl nav noslēdzies</w:t>
      </w:r>
      <w:r w:rsidR="00432D22">
        <w:t>,</w:t>
      </w:r>
      <w:r w:rsidRPr="00A73DF2">
        <w:t xml:space="preserve"> Natura 2000 teritoriju monitorings vēl notiek un rezultāti nav zināmi, pastāv augsts risks, ka novērtējums atklās, ka lielai daļai Eiropas nozīmes biotopiem un sugām Latvijā netiek nodrošināts labvēlīgs aizsardzības statuss. 2013. gada sugu un biotopu monitoringa dati liecina, ka Latvijā tikai 13% biotopu un 28% sugu ir labvēlīgā aizsardzības statuss. 2007. un 2013. gada ziņojumi uzrāda negatīvu tendenci – biotopu skaits, kuriem nodrošināts labvēlīgs aizsardzības status no 2007.</w:t>
      </w:r>
      <w:r w:rsidR="00ED0BF6">
        <w:t xml:space="preserve"> </w:t>
      </w:r>
      <w:r w:rsidRPr="00A73DF2">
        <w:t>-</w:t>
      </w:r>
      <w:r w:rsidR="00ED0BF6">
        <w:t xml:space="preserve"> </w:t>
      </w:r>
      <w:r w:rsidRPr="00A73DF2">
        <w:t>2013. gadam samazinājies par 69%, bet sugu skaits sarucis par 42%</w:t>
      </w:r>
      <w:r w:rsidR="00432D22">
        <w:t>.</w:t>
      </w:r>
      <w:r w:rsidRPr="00A73DF2">
        <w:rPr>
          <w:vertAlign w:val="superscript"/>
        </w:rPr>
        <w:footnoteReference w:id="210"/>
      </w:r>
      <w:r w:rsidRPr="00A73DF2">
        <w:t xml:space="preserve"> Taču šī negatīvā tendence daļēji tiek skaidrota ar metodikas izmaiņām - daļai sugu un biotopu tika piemērota precizēta vērtēšanas metodika. </w:t>
      </w:r>
      <w:r w:rsidR="009F2018">
        <w:t xml:space="preserve">Taču kā būtiski faktori jāmin arī lauksaimniecības, mežsaimniecības un zivsaimniecības negatīvās ietekmes, kā arī klimata pārmaiņas. </w:t>
      </w:r>
    </w:p>
    <w:p w14:paraId="46506DCF" w14:textId="13F787BD" w:rsidR="00C91423" w:rsidRDefault="00845D3D" w:rsidP="00C91423">
      <w:r>
        <w:t>Līdz ar to b</w:t>
      </w:r>
      <w:r w:rsidR="00C91423" w:rsidRPr="00A73DF2">
        <w:t xml:space="preserve">ioloģiskās daudzveidības saglabāšana nav tikai apsaimniekošanas plānu, monitoringa sistēmas </w:t>
      </w:r>
      <w:r w:rsidR="006C079E">
        <w:t>vai</w:t>
      </w:r>
      <w:r w:rsidR="00C91423" w:rsidRPr="00A73DF2">
        <w:t xml:space="preserve"> infrastruktūras izveide. Būtiski ir nodrošināt arī dabas aizsardzības pasākumu integrāciju citu nozaru rīcībpolitikās</w:t>
      </w:r>
      <w:r w:rsidR="006C079E">
        <w:t>, i</w:t>
      </w:r>
      <w:r w:rsidR="00C91423" w:rsidRPr="00A73DF2">
        <w:t>t sevišķi lauksaimniecības, mežsaimniecības un zivsaimniecības jomās. Arī LAP 2014</w:t>
      </w:r>
      <w:r w:rsidR="007B35D8" w:rsidRPr="00A73DF2">
        <w:t>.</w:t>
      </w:r>
      <w:r w:rsidR="00ED0BF6">
        <w:t xml:space="preserve"> </w:t>
      </w:r>
      <w:r w:rsidR="00C91423" w:rsidRPr="00A73DF2">
        <w:t>–</w:t>
      </w:r>
      <w:r w:rsidR="00ED0BF6">
        <w:t xml:space="preserve"> </w:t>
      </w:r>
      <w:r w:rsidR="00C91423" w:rsidRPr="00A73DF2">
        <w:t>2020</w:t>
      </w:r>
      <w:r w:rsidR="007B35D8" w:rsidRPr="00A73DF2">
        <w:t>.</w:t>
      </w:r>
      <w:r w:rsidR="00171C67">
        <w:t xml:space="preserve"> </w:t>
      </w:r>
      <w:r w:rsidR="00EB2960">
        <w:t>gadam</w:t>
      </w:r>
      <w:r w:rsidR="00C91423" w:rsidRPr="00A73DF2">
        <w:t xml:space="preserve"> SIVN konstatēts, ka plāna ieviešanas rezultātā nozīmīgākās ietekmes uz vidi saistītas tieši ar bioloģiskās daudzveidības saglabāšanu. Tāpēc svarīgi nodrošināt regulāru dabas aizsardzības ietekmju izvērtējumu nozaru politiku īstenošanā. </w:t>
      </w:r>
    </w:p>
    <w:p w14:paraId="1BF41A4D" w14:textId="72D5B69F" w:rsidR="00141050" w:rsidRDefault="00141050" w:rsidP="00DE2A62">
      <w:r>
        <w:t>Lai mazinātu šos riskus un uzlabotu dabas aizsardzības pasākumu stratēģisku īstenošanu Latvijā</w:t>
      </w:r>
      <w:r w:rsidR="006C079E">
        <w:t>,</w:t>
      </w:r>
      <w:r>
        <w:t xml:space="preserve"> DAP ir izstrādājusi Natura 2000 nacionālā aizsardzības un apsaimniekošanas programma no 2018. līdz 2030. gadam</w:t>
      </w:r>
      <w:r w:rsidR="00495C92">
        <w:rPr>
          <w:rStyle w:val="FootnoteReference"/>
        </w:rPr>
        <w:footnoteReference w:id="211"/>
      </w:r>
      <w:r w:rsidR="00495C92">
        <w:t xml:space="preserve">. </w:t>
      </w:r>
      <w:r w:rsidR="00774C1F">
        <w:t xml:space="preserve">Šī programma arī nosaka valsts mēroga prioritārās rīcības un to izmaksas katrā Natura 2000 teritorijā, norādot nepieciešamās darbības, lai uzlabotu aizsargājamo biotopu stāvokli. </w:t>
      </w:r>
      <w:r w:rsidR="00DE2A62">
        <w:t>Šāda konsekventa pieeja, rīcību plānošanā</w:t>
      </w:r>
      <w:r w:rsidR="006C079E">
        <w:t>,</w:t>
      </w:r>
      <w:r w:rsidR="00DE2A62">
        <w:t xml:space="preserve"> pielietojot aktuālākos datus par biotopu stāvokli, var nodrošināt biotopu stāvokļa uzlabošanos Latvijā. </w:t>
      </w:r>
    </w:p>
    <w:p w14:paraId="0BCBEA53" w14:textId="330CA863" w:rsidR="00BD6E8C" w:rsidRPr="00A73DF2" w:rsidRDefault="00BD6E8C" w:rsidP="00BD6E8C">
      <w:bookmarkStart w:id="459" w:name="_Hlk532909553"/>
      <w:r>
        <w:t xml:space="preserve">Specifiska problēma, kas nav tiešā veidā risināta 2007.-2013. gada ES fondu plānošanas periodā ir </w:t>
      </w:r>
      <w:r w:rsidRPr="00BD6E8C">
        <w:t>invazīvo sugu apkarošana</w:t>
      </w:r>
      <w:r>
        <w:t>. Minētajā programmā</w:t>
      </w:r>
      <w:r>
        <w:rPr>
          <w:vertAlign w:val="superscript"/>
        </w:rPr>
        <w:t>210</w:t>
      </w:r>
      <w:r>
        <w:t xml:space="preserve"> norādīts, ka trūkst finansējuma piesaistes iespējas invazīvo sugu apkarošanai, kas būtiski var ietekmēt un arvien biežāk ietekmē aizsargājamu biotopu kvalitāti Latvijā. Pieaugot urbanizācijas un rekreācijas ietekmei, arvien palielinās degradēto biotopu īpatsvars, kā arī invazīvo augu sugu aizņemtā platība. Meža biotopu kvalitāti samazina invazīvās augu sugas, īpaši boreālajos skujkoku mežos un aluviālajos mežos. Vairākās Natura 2000 teritorijās (Papē, Ziemupē, Piejūrā) veikta invazīvo augu apkarošana. Pelēko kāpu, starpkāpu ieplaku un lagūnu biotopi no jūras piekrastes biotopiem pašlaik ir visvairāk apdraudēti. Dabiskie zālāji Latvijā ir kritiski apdraudēti, un to pastāvēšana ir atkarīga no biotopu atjaunošanas un apsaimniekošanas. Zālāju biotopu veidi, kadiķu audzes, visi virsāju veidi, visi pelēko kāpu biotopu veidi, kaļķaini zāļu purvi, avotu purvi tiek vērtēti kā prioritāri jebkurā teritorijā, jo </w:t>
      </w:r>
      <w:r w:rsidR="00676859">
        <w:t xml:space="preserve">tie </w:t>
      </w:r>
      <w:r>
        <w:t>ir apdraudēti</w:t>
      </w:r>
      <w:r w:rsidRPr="0052220A">
        <w:t xml:space="preserve">.  </w:t>
      </w:r>
      <w:bookmarkEnd w:id="459"/>
    </w:p>
    <w:p w14:paraId="16918A66" w14:textId="4C78ECC0" w:rsidR="00C91423" w:rsidRPr="00A73DF2" w:rsidRDefault="00C91423" w:rsidP="00C91423">
      <w:r w:rsidRPr="00A73DF2">
        <w:lastRenderedPageBreak/>
        <w:t>Būtiski Latvijā būtu arī palielināt dzīvotņu savienojamību</w:t>
      </w:r>
      <w:r w:rsidRPr="00A73DF2">
        <w:rPr>
          <w:vertAlign w:val="superscript"/>
        </w:rPr>
        <w:footnoteReference w:id="212"/>
      </w:r>
      <w:r w:rsidRPr="00A73DF2">
        <w:t xml:space="preserve">. </w:t>
      </w:r>
      <w:r w:rsidR="007F5332">
        <w:t>DP</w:t>
      </w:r>
      <w:r w:rsidRPr="00A73DF2">
        <w:t xml:space="preserve"> “Izaugsme un nodarbinātība” </w:t>
      </w:r>
      <w:r w:rsidRPr="00004A20">
        <w:t>zaļās infrastruktūras</w:t>
      </w:r>
      <w:r w:rsidRPr="007F5332">
        <w:t xml:space="preserve"> risinājumiem ir piešķirta prioritāte gadījumos, kad tie ir tehniski un ekono</w:t>
      </w:r>
      <w:r w:rsidRPr="00A73DF2">
        <w:t>miski iespējami un efektīvi; to vidū ir uz ekosistēmām balstītas pieejas darbībām, kas samazina plūdu un erozijas riskus skartajās ekosistēmās — zālājos, mitrājos, kāpās un mežos. Atjaunošanas darbību prioritātes noteiktas LIFE+ finansēto projektu ietvaros</w:t>
      </w:r>
      <w:r w:rsidRPr="00A73DF2">
        <w:rPr>
          <w:vertAlign w:val="superscript"/>
        </w:rPr>
        <w:footnoteReference w:id="213"/>
      </w:r>
      <w:r w:rsidRPr="00A73DF2">
        <w:t>.</w:t>
      </w:r>
    </w:p>
    <w:p w14:paraId="6877299E" w14:textId="6715D369" w:rsidR="00C91423" w:rsidRPr="00A73DF2" w:rsidRDefault="00C91423" w:rsidP="00C91423">
      <w:r w:rsidRPr="00A73DF2">
        <w:t>2007.</w:t>
      </w:r>
      <w:r w:rsidR="007F5332" w:rsidRPr="0A9892DB">
        <w:t xml:space="preserve"> </w:t>
      </w:r>
      <w:r w:rsidRPr="0A9892DB">
        <w:t>–</w:t>
      </w:r>
      <w:r w:rsidR="007F5332" w:rsidRPr="0A9892DB">
        <w:t xml:space="preserve"> </w:t>
      </w:r>
      <w:r w:rsidRPr="00A73DF2">
        <w:t>2013. gada plānošanas periodā finansējums bioloģiskās daudzveidības aizsardzības aktivitātēm</w:t>
      </w:r>
      <w:r w:rsidR="0062276E">
        <w:t>, salīdzinot ar sākotnēji plānoto,</w:t>
      </w:r>
      <w:r w:rsidRPr="00A73DF2">
        <w:t xml:space="preserve"> tika būtiski samazināts un tas nenodrošināja visus bioloģiskās daudzveidības aizsardzībai nepieciešamos līdzekļus. Lai to novērstu, </w:t>
      </w:r>
      <w:r w:rsidR="0085036C">
        <w:t>VPP 2020</w:t>
      </w:r>
      <w:r w:rsidRPr="00A73DF2">
        <w:t xml:space="preserve">bija plānots būtiski palielināt </w:t>
      </w:r>
      <w:r w:rsidR="00436852" w:rsidRPr="00436852">
        <w:t xml:space="preserve">piesaistīto </w:t>
      </w:r>
      <w:r w:rsidRPr="00A73DF2">
        <w:t xml:space="preserve">finanšu līdzekļu </w:t>
      </w:r>
      <w:r w:rsidR="00436852" w:rsidRPr="00A73DF2">
        <w:t>apjom</w:t>
      </w:r>
      <w:r w:rsidR="00436852">
        <w:t>u</w:t>
      </w:r>
      <w:r w:rsidR="00436852" w:rsidRPr="00A73DF2">
        <w:t xml:space="preserve"> </w:t>
      </w:r>
      <w:r w:rsidRPr="00A73DF2">
        <w:t xml:space="preserve">ES nozīmes aizsargājamo dabas teritoriju apsaimniekošanai - no 14 </w:t>
      </w:r>
      <w:r w:rsidR="007B35D8" w:rsidRPr="00A73DF2">
        <w:t>EUR</w:t>
      </w:r>
      <w:r w:rsidRPr="00A73DF2">
        <w:t xml:space="preserve">/ha 2013. gadā līdz 50 </w:t>
      </w:r>
      <w:r w:rsidR="007B35D8" w:rsidRPr="00A73DF2">
        <w:t>EUR</w:t>
      </w:r>
      <w:r w:rsidR="00BD53B4">
        <w:t>/</w:t>
      </w:r>
      <w:r w:rsidRPr="00A73DF2">
        <w:t>ha 2020. gadā.</w:t>
      </w:r>
      <w:r w:rsidR="0085036C" w:rsidRPr="0085036C">
        <w:rPr>
          <w:vertAlign w:val="superscript"/>
        </w:rPr>
        <w:t xml:space="preserve"> </w:t>
      </w:r>
      <w:r w:rsidR="0085036C" w:rsidRPr="00A73DF2">
        <w:rPr>
          <w:vertAlign w:val="superscript"/>
        </w:rPr>
        <w:footnoteReference w:id="214"/>
      </w:r>
      <w:r w:rsidR="0085036C" w:rsidRPr="00A73DF2">
        <w:t xml:space="preserve"> </w:t>
      </w:r>
      <w:r w:rsidRPr="00A73DF2">
        <w:t xml:space="preserve"> Taču arī šī summa ir tikai puse no nepieciešamajiem finanšu resursiem</w:t>
      </w:r>
      <w:r w:rsidR="00171C67">
        <w:t xml:space="preserve"> (skat</w:t>
      </w:r>
      <w:r w:rsidR="00A43722">
        <w:t>īt</w:t>
      </w:r>
      <w:r w:rsidR="00171C67">
        <w:t xml:space="preserve"> </w:t>
      </w:r>
      <w:r w:rsidR="00171C67" w:rsidRPr="00171C67">
        <w:t xml:space="preserve">4.2.2.3. </w:t>
      </w:r>
      <w:r w:rsidR="00171C67">
        <w:t xml:space="preserve">nodaļu </w:t>
      </w:r>
      <w:r w:rsidR="00171C67" w:rsidRPr="00171C67">
        <w:t>Papildinātība ar citiem finansējuma avotiem</w:t>
      </w:r>
      <w:r w:rsidR="00171C67">
        <w:t>)</w:t>
      </w:r>
      <w:r w:rsidRPr="00A73DF2">
        <w:t xml:space="preserve">. </w:t>
      </w:r>
    </w:p>
    <w:p w14:paraId="3E8485F0" w14:textId="5EC63CB6" w:rsidR="00C91423" w:rsidRPr="00A73DF2" w:rsidRDefault="00C91423" w:rsidP="00E629F3">
      <w:r w:rsidRPr="00A73DF2">
        <w:t>Jāņem arī vērā, ka dabas teritoriju tūrisma infrastruktūras kalpošanas laiks lielākoties ir 5</w:t>
      </w:r>
      <w:r w:rsidR="007F5332">
        <w:t xml:space="preserve"> </w:t>
      </w:r>
      <w:r w:rsidRPr="00A73DF2">
        <w:t>-</w:t>
      </w:r>
      <w:r w:rsidR="007F5332">
        <w:t xml:space="preserve"> </w:t>
      </w:r>
      <w:r w:rsidRPr="00A73DF2">
        <w:t>6 gadi, kas projektos parasti ir nospraustais rezultātu uzturēšanas periods. Infrastruktūras uzturēšana, pēc šī termiņa īpašniekiem var būt apgrūtinoša. Tāpēc būtiski ir plānot arī izveidotās infrastruktūras atjaunošanu, lai nodrošinātu nemainīgu pieejamību</w:t>
      </w:r>
      <w:r w:rsidR="00EB2960">
        <w:t xml:space="preserve">, lai arī </w:t>
      </w:r>
      <w:r w:rsidRPr="00A73DF2">
        <w:t xml:space="preserve">tas var prasīt ievērojamus finanšu resursus. </w:t>
      </w:r>
    </w:p>
    <w:p w14:paraId="62917244" w14:textId="7FF6D9D7" w:rsidR="00C91423" w:rsidRPr="00A73DF2" w:rsidRDefault="00FA7396" w:rsidP="00004A20">
      <w:pPr>
        <w:pStyle w:val="Heading2"/>
        <w:numPr>
          <w:ilvl w:val="0"/>
          <w:numId w:val="0"/>
        </w:numPr>
      </w:pPr>
      <w:bookmarkStart w:id="460" w:name="_Toc521523686"/>
      <w:bookmarkStart w:id="461" w:name="_Toc526183718"/>
      <w:bookmarkStart w:id="462" w:name="_Toc531963488"/>
      <w:bookmarkStart w:id="463" w:name="_Toc531963765"/>
      <w:bookmarkStart w:id="464" w:name="_Toc532917588"/>
      <w:r>
        <w:t xml:space="preserve">4.4. </w:t>
      </w:r>
      <w:r w:rsidR="00C91423" w:rsidRPr="00A73DF2">
        <w:t>Ieviešanas mehānismu efektivitāte</w:t>
      </w:r>
      <w:bookmarkEnd w:id="460"/>
      <w:bookmarkEnd w:id="461"/>
      <w:bookmarkEnd w:id="462"/>
      <w:bookmarkEnd w:id="463"/>
      <w:bookmarkEnd w:id="464"/>
      <w:r w:rsidR="00C91423" w:rsidRPr="00A73DF2">
        <w:t xml:space="preserve"> </w:t>
      </w:r>
    </w:p>
    <w:p w14:paraId="1397B315" w14:textId="71766145" w:rsidR="00BB194E" w:rsidRDefault="00C91423" w:rsidP="0CF61E71">
      <w:r w:rsidRPr="00A73DF2">
        <w:t>Kopumā 2007.</w:t>
      </w:r>
      <w:r w:rsidR="00E629F3">
        <w:t xml:space="preserve"> </w:t>
      </w:r>
      <w:r w:rsidRPr="00A73DF2">
        <w:t>-</w:t>
      </w:r>
      <w:r w:rsidR="00E629F3">
        <w:t xml:space="preserve"> </w:t>
      </w:r>
      <w:r w:rsidRPr="00A73DF2">
        <w:t>2013. gada plānošanas period</w:t>
      </w:r>
      <w:r w:rsidR="000B5A29">
        <w:t>a finansējums</w:t>
      </w:r>
      <w:r w:rsidRPr="00A73DF2">
        <w:t xml:space="preserve"> dabas aizsardzībai un bioloģiskajai daudzveidībai samazinājās par 5,8%, jo </w:t>
      </w:r>
      <w:r w:rsidR="00111235">
        <w:t xml:space="preserve">ES </w:t>
      </w:r>
      <w:r w:rsidRPr="00A73DF2">
        <w:t xml:space="preserve">dalībvalstis pārdalīja finansējumu par labu citām aktivitātēm (Reģionālās politikas ģenerāldirektorāts, 2016). Taču Latvijā finansējuma apjoms netika mainīts. To var lielā mērā skaidrot ar to, ka Latvija izvēlējās dabas aizsardzības projektus īstenot ar DAP un NBT starpniecību. Citās valstīs, kur projektus īstenoja pašvaldības un NVO, kur parasti ir mazāka administratīvā kapacitāte, nespēja apgūt visus paredzētos finanšu resursus. </w:t>
      </w:r>
      <w:r w:rsidR="00BB194E" w:rsidRPr="00004A20">
        <w:t>Latvija 2014. – 2020. gadu periodā ir izvēlējušies decentralizēto pieeju – projektu īstenošanā iesaistot pašvaldības (</w:t>
      </w:r>
      <w:r w:rsidR="00344447">
        <w:t>skatīt t</w:t>
      </w:r>
      <w:r w:rsidR="00BB194E" w:rsidRPr="00004A20">
        <w:t>abul</w:t>
      </w:r>
      <w:r w:rsidR="00344447">
        <w:t>u</w:t>
      </w:r>
      <w:r w:rsidR="00BB194E" w:rsidRPr="00004A20">
        <w:t xml:space="preserve"> </w:t>
      </w:r>
      <w:r w:rsidR="00344447">
        <w:t>N</w:t>
      </w:r>
      <w:r w:rsidR="00BB194E" w:rsidRPr="00004A20">
        <w:t>r. 4.</w:t>
      </w:r>
      <w:r w:rsidR="00F3225A">
        <w:t>9</w:t>
      </w:r>
      <w:r w:rsidR="00BB194E" w:rsidRPr="00004A20">
        <w:t>.). Līdz ar to aktualizējas jautājums par pašvaldību administratīvās kapacitātes nodrošināšanu bioloģiskās daudzveidības projektu īstenošanai.</w:t>
      </w:r>
    </w:p>
    <w:p w14:paraId="00D97658" w14:textId="6A2F6868" w:rsidR="00C91423" w:rsidRDefault="00C91423" w:rsidP="0CF61E71">
      <w:r w:rsidRPr="00A73DF2">
        <w:t xml:space="preserve">Vēl viena problēma saistībā ar </w:t>
      </w:r>
      <w:r w:rsidR="00BB194E" w:rsidRPr="00004A20">
        <w:t>bioloģiskās daudzveidības saglabāšanas</w:t>
      </w:r>
      <w:r w:rsidR="00BB194E" w:rsidRPr="00406E1E">
        <w:t xml:space="preserve"> </w:t>
      </w:r>
      <w:r w:rsidRPr="00A73DF2">
        <w:t>projektiem, ko atzīst EK pētījumi, ir tas, ka šie projekti parasti ir finansiāli mazāk</w:t>
      </w:r>
      <w:r w:rsidR="1BD2A5E3" w:rsidRPr="00A73DF2">
        <w:t xml:space="preserve"> </w:t>
      </w:r>
      <w:r w:rsidRPr="00A73DF2">
        <w:t>ietilpīgi, salīdzinot, piemēram, ar ūdenssaimniecības projektiem. Līdz ar to tiem ir lielāks administratīvais slogs. Latvija</w:t>
      </w:r>
      <w:r w:rsidR="00E629F3">
        <w:t>,</w:t>
      </w:r>
      <w:r w:rsidRPr="00A73DF2">
        <w:t xml:space="preserve"> apvienojot projektus lielākos, no šīs problēmas spēja izvairīties.</w:t>
      </w:r>
    </w:p>
    <w:p w14:paraId="37C53B25" w14:textId="678B433C" w:rsidR="00676859" w:rsidRDefault="00676859" w:rsidP="0CF61E71"/>
    <w:p w14:paraId="649F3AD9" w14:textId="77777777" w:rsidR="00676859" w:rsidRDefault="00676859" w:rsidP="0CF61E71"/>
    <w:p w14:paraId="27F529B7" w14:textId="0767A0EA" w:rsidR="00BB194E" w:rsidRPr="00004A20" w:rsidRDefault="00BB194E" w:rsidP="00BB194E">
      <w:pPr>
        <w:pStyle w:val="Caption"/>
        <w:keepNext/>
        <w:jc w:val="center"/>
        <w:rPr>
          <w:b/>
          <w:i w:val="0"/>
          <w:color w:val="526D7C" w:themeColor="accent1" w:themeShade="BF"/>
          <w:sz w:val="20"/>
          <w:szCs w:val="20"/>
        </w:rPr>
      </w:pPr>
      <w:r w:rsidRPr="00004A20">
        <w:rPr>
          <w:b/>
          <w:i w:val="0"/>
          <w:color w:val="526D7C" w:themeColor="accent1" w:themeShade="BF"/>
          <w:sz w:val="20"/>
          <w:szCs w:val="20"/>
        </w:rPr>
        <w:t>Tabula Nr. 4.</w:t>
      </w:r>
      <w:r w:rsidR="00F3225A">
        <w:rPr>
          <w:b/>
          <w:i w:val="0"/>
          <w:color w:val="526D7C" w:themeColor="accent1" w:themeShade="BF"/>
          <w:sz w:val="20"/>
          <w:szCs w:val="20"/>
        </w:rPr>
        <w:t>9</w:t>
      </w:r>
      <w:r w:rsidRPr="00004A20">
        <w:rPr>
          <w:b/>
          <w:i w:val="0"/>
          <w:color w:val="526D7C" w:themeColor="accent1" w:themeShade="BF"/>
          <w:sz w:val="20"/>
          <w:szCs w:val="20"/>
        </w:rPr>
        <w:t xml:space="preserve">. </w:t>
      </w:r>
      <w:r w:rsidRPr="00004A20">
        <w:rPr>
          <w:rFonts w:eastAsia="Times New Roman" w:cs="Times New Roman"/>
          <w:b/>
          <w:i w:val="0"/>
          <w:color w:val="526D7C" w:themeColor="accent1" w:themeShade="BF"/>
          <w:sz w:val="20"/>
          <w:szCs w:val="20"/>
          <w:lang w:eastAsia="lv-LV"/>
        </w:rPr>
        <w:t>Ieviešanas mehānismu salīdzinājums infrastruktūras izveidei Natura 2000 teritorijās</w:t>
      </w:r>
    </w:p>
    <w:tbl>
      <w:tblPr>
        <w:tblStyle w:val="GridTable1Light-Accent13"/>
        <w:tblW w:w="5000" w:type="pct"/>
        <w:tblCellMar>
          <w:left w:w="57" w:type="dxa"/>
          <w:right w:w="57" w:type="dxa"/>
        </w:tblCellMar>
        <w:tblLook w:val="04A0" w:firstRow="1" w:lastRow="0" w:firstColumn="1" w:lastColumn="0" w:noHBand="0" w:noVBand="1"/>
      </w:tblPr>
      <w:tblGrid>
        <w:gridCol w:w="1555"/>
        <w:gridCol w:w="2693"/>
        <w:gridCol w:w="2693"/>
        <w:gridCol w:w="2403"/>
      </w:tblGrid>
      <w:tr w:rsidR="00BB194E" w:rsidRPr="00BB194E" w14:paraId="45D82573" w14:textId="77777777" w:rsidTr="00004A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2" w:type="pct"/>
            <w:tcBorders>
              <w:bottom w:val="none" w:sz="0" w:space="0" w:color="auto"/>
            </w:tcBorders>
            <w:shd w:val="clear" w:color="auto" w:fill="7391A2" w:themeFill="accent1"/>
            <w:vAlign w:val="center"/>
          </w:tcPr>
          <w:p w14:paraId="034E0D94" w14:textId="77777777" w:rsidR="00BB194E" w:rsidRPr="00004A20" w:rsidRDefault="00BB194E" w:rsidP="005C40C4">
            <w:pPr>
              <w:spacing w:before="0" w:after="0"/>
              <w:jc w:val="center"/>
              <w:rPr>
                <w:color w:val="FFFFFF" w:themeColor="background1"/>
                <w:sz w:val="20"/>
                <w:szCs w:val="20"/>
              </w:rPr>
            </w:pPr>
            <w:r w:rsidRPr="00004A20">
              <w:rPr>
                <w:color w:val="FFFFFF" w:themeColor="background1"/>
                <w:sz w:val="20"/>
                <w:szCs w:val="20"/>
              </w:rPr>
              <w:t>Ieviešanas mehānisma aspekts</w:t>
            </w:r>
          </w:p>
        </w:tc>
        <w:tc>
          <w:tcPr>
            <w:tcW w:w="1441" w:type="pct"/>
            <w:tcBorders>
              <w:bottom w:val="none" w:sz="0" w:space="0" w:color="auto"/>
            </w:tcBorders>
            <w:shd w:val="clear" w:color="auto" w:fill="7391A2" w:themeFill="accent1"/>
            <w:vAlign w:val="center"/>
          </w:tcPr>
          <w:p w14:paraId="646B8DCD" w14:textId="77777777" w:rsidR="00BB194E" w:rsidRPr="00004A20" w:rsidRDefault="00BB194E" w:rsidP="005C40C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04A20">
              <w:rPr>
                <w:color w:val="FFFFFF" w:themeColor="background1"/>
                <w:sz w:val="20"/>
                <w:szCs w:val="20"/>
              </w:rPr>
              <w:t>2007. - 2013. gads</w:t>
            </w:r>
          </w:p>
        </w:tc>
        <w:tc>
          <w:tcPr>
            <w:tcW w:w="1441" w:type="pct"/>
            <w:tcBorders>
              <w:bottom w:val="none" w:sz="0" w:space="0" w:color="auto"/>
            </w:tcBorders>
            <w:shd w:val="clear" w:color="auto" w:fill="7391A2" w:themeFill="accent1"/>
            <w:vAlign w:val="center"/>
          </w:tcPr>
          <w:p w14:paraId="0D2BE3AB" w14:textId="77777777" w:rsidR="00BB194E" w:rsidRPr="00004A20" w:rsidRDefault="00BB194E" w:rsidP="005C40C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04A20">
              <w:rPr>
                <w:color w:val="FFFFFF" w:themeColor="background1"/>
                <w:sz w:val="20"/>
                <w:szCs w:val="20"/>
              </w:rPr>
              <w:t>2014. - 2020. gads</w:t>
            </w:r>
          </w:p>
        </w:tc>
        <w:tc>
          <w:tcPr>
            <w:tcW w:w="1286" w:type="pct"/>
            <w:tcBorders>
              <w:bottom w:val="none" w:sz="0" w:space="0" w:color="auto"/>
            </w:tcBorders>
            <w:shd w:val="clear" w:color="auto" w:fill="7391A2" w:themeFill="accent1"/>
            <w:vAlign w:val="center"/>
          </w:tcPr>
          <w:p w14:paraId="67C9DAB4" w14:textId="77777777" w:rsidR="00BB194E" w:rsidRPr="00004A20" w:rsidRDefault="00BB194E" w:rsidP="005C40C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Calibri"/>
                <w:color w:val="FFFFFF" w:themeColor="background1"/>
                <w:sz w:val="20"/>
                <w:szCs w:val="20"/>
              </w:rPr>
            </w:pPr>
            <w:r w:rsidRPr="00004A20">
              <w:rPr>
                <w:color w:val="FFFFFF" w:themeColor="background1"/>
                <w:sz w:val="20"/>
                <w:szCs w:val="20"/>
              </w:rPr>
              <w:t>Salīdzinājums</w:t>
            </w:r>
          </w:p>
        </w:tc>
      </w:tr>
      <w:tr w:rsidR="00BB194E" w:rsidRPr="00BB194E" w14:paraId="1649733E" w14:textId="77777777" w:rsidTr="00004A20">
        <w:tc>
          <w:tcPr>
            <w:cnfStyle w:val="001000000000" w:firstRow="0" w:lastRow="0" w:firstColumn="1" w:lastColumn="0" w:oddVBand="0" w:evenVBand="0" w:oddHBand="0" w:evenHBand="0" w:firstRowFirstColumn="0" w:firstRowLastColumn="0" w:lastRowFirstColumn="0" w:lastRowLastColumn="0"/>
            <w:tcW w:w="832" w:type="pct"/>
          </w:tcPr>
          <w:p w14:paraId="10218280" w14:textId="77777777" w:rsidR="00BB194E" w:rsidRPr="00004A20" w:rsidRDefault="00BB194E">
            <w:pPr>
              <w:spacing w:before="0" w:after="0"/>
              <w:jc w:val="left"/>
              <w:rPr>
                <w:sz w:val="20"/>
                <w:szCs w:val="20"/>
              </w:rPr>
            </w:pPr>
            <w:r w:rsidRPr="00004A20">
              <w:rPr>
                <w:sz w:val="20"/>
                <w:szCs w:val="20"/>
              </w:rPr>
              <w:t>Attiecināmās izmaksas</w:t>
            </w:r>
          </w:p>
        </w:tc>
        <w:tc>
          <w:tcPr>
            <w:tcW w:w="1441" w:type="pct"/>
          </w:tcPr>
          <w:p w14:paraId="7098142E" w14:textId="414C2205"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ED4133">
              <w:rPr>
                <w:color w:val="000000" w:themeColor="text1"/>
                <w:sz w:val="18"/>
                <w:szCs w:val="18"/>
                <w:lang w:val="lv-LV"/>
              </w:rPr>
              <w:t xml:space="preserve"> </w:t>
            </w:r>
            <w:r>
              <w:rPr>
                <w:rFonts w:ascii="Garamond" w:hAnsi="Garamond"/>
                <w:sz w:val="20"/>
                <w:szCs w:val="20"/>
                <w:lang w:val="lv-LV"/>
              </w:rPr>
              <w:t>J</w:t>
            </w:r>
            <w:r w:rsidR="00BB194E" w:rsidRPr="00004A20">
              <w:rPr>
                <w:rFonts w:ascii="Garamond" w:hAnsi="Garamond"/>
                <w:sz w:val="20"/>
                <w:szCs w:val="20"/>
                <w:lang w:val="lv-LV"/>
              </w:rPr>
              <w:t>aunu taku maršrutu projektu izstrādes izmaksas</w:t>
            </w:r>
            <w:r>
              <w:rPr>
                <w:rFonts w:ascii="Garamond" w:hAnsi="Garamond"/>
                <w:sz w:val="20"/>
                <w:szCs w:val="20"/>
                <w:lang w:val="lv-LV"/>
              </w:rPr>
              <w:t>.</w:t>
            </w:r>
          </w:p>
          <w:p w14:paraId="154B24F2" w14:textId="20C1E738"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004A20">
              <w:rPr>
                <w:color w:val="000000" w:themeColor="text1"/>
                <w:sz w:val="18"/>
                <w:szCs w:val="18"/>
              </w:rPr>
              <w:t xml:space="preserve"> </w:t>
            </w:r>
            <w:r>
              <w:rPr>
                <w:color w:val="000000" w:themeColor="text1"/>
                <w:sz w:val="18"/>
                <w:szCs w:val="18"/>
              </w:rPr>
              <w:t>B</w:t>
            </w:r>
            <w:r w:rsidR="00BB194E" w:rsidRPr="00004A20">
              <w:rPr>
                <w:rFonts w:ascii="Garamond" w:hAnsi="Garamond"/>
                <w:sz w:val="20"/>
                <w:szCs w:val="20"/>
                <w:lang w:val="lv-LV"/>
              </w:rPr>
              <w:t>ūvprojekta izstrādes un ar to saistītās būvekspertīzes izmaksas;</w:t>
            </w:r>
          </w:p>
          <w:p w14:paraId="7ED511AE" w14:textId="104E3C3A"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0C7788">
              <w:rPr>
                <w:color w:val="000000" w:themeColor="text1"/>
                <w:sz w:val="18"/>
                <w:szCs w:val="18"/>
                <w:lang w:val="lv-LV"/>
              </w:rPr>
              <w:t xml:space="preserve"> </w:t>
            </w:r>
            <w:r>
              <w:rPr>
                <w:rFonts w:ascii="Garamond" w:hAnsi="Garamond"/>
                <w:sz w:val="20"/>
                <w:szCs w:val="20"/>
                <w:lang w:val="lv-LV"/>
              </w:rPr>
              <w:t>B</w:t>
            </w:r>
            <w:r w:rsidR="00BB194E" w:rsidRPr="00004A20">
              <w:rPr>
                <w:rFonts w:ascii="Garamond" w:hAnsi="Garamond"/>
                <w:sz w:val="20"/>
                <w:szCs w:val="20"/>
                <w:lang w:val="lv-LV"/>
              </w:rPr>
              <w:t>ūvdarbu izmaksas</w:t>
            </w:r>
            <w:r>
              <w:rPr>
                <w:rFonts w:ascii="Garamond" w:hAnsi="Garamond"/>
                <w:sz w:val="20"/>
                <w:szCs w:val="20"/>
                <w:lang w:val="lv-LV"/>
              </w:rPr>
              <w:t>.</w:t>
            </w:r>
          </w:p>
          <w:p w14:paraId="4F144223" w14:textId="1B8FBA04"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0C7788">
              <w:rPr>
                <w:color w:val="000000" w:themeColor="text1"/>
                <w:sz w:val="18"/>
                <w:szCs w:val="18"/>
                <w:lang w:val="lv-LV"/>
              </w:rPr>
              <w:t xml:space="preserve"> </w:t>
            </w:r>
            <w:r>
              <w:rPr>
                <w:rFonts w:ascii="Garamond" w:hAnsi="Garamond"/>
                <w:sz w:val="20"/>
                <w:szCs w:val="20"/>
                <w:lang w:val="lv-LV"/>
              </w:rPr>
              <w:t>A</w:t>
            </w:r>
            <w:r w:rsidR="00BB194E" w:rsidRPr="00004A20">
              <w:rPr>
                <w:rFonts w:ascii="Garamond" w:hAnsi="Garamond"/>
                <w:sz w:val="20"/>
                <w:szCs w:val="20"/>
                <w:lang w:val="lv-LV"/>
              </w:rPr>
              <w:t>utoruzraudzības izmaksas</w:t>
            </w:r>
            <w:r>
              <w:rPr>
                <w:rFonts w:ascii="Garamond" w:hAnsi="Garamond"/>
                <w:sz w:val="20"/>
                <w:szCs w:val="20"/>
                <w:lang w:val="lv-LV"/>
              </w:rPr>
              <w:t>.</w:t>
            </w:r>
          </w:p>
          <w:p w14:paraId="573A115B" w14:textId="2175E0D5"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ED4133">
              <w:rPr>
                <w:color w:val="000000" w:themeColor="text1"/>
                <w:sz w:val="18"/>
                <w:szCs w:val="18"/>
                <w:lang w:val="lv-LV"/>
              </w:rPr>
              <w:t xml:space="preserve"> </w:t>
            </w:r>
            <w:r>
              <w:rPr>
                <w:rFonts w:ascii="Garamond" w:hAnsi="Garamond"/>
                <w:sz w:val="20"/>
                <w:szCs w:val="20"/>
                <w:lang w:val="lv-LV"/>
              </w:rPr>
              <w:t>B</w:t>
            </w:r>
            <w:r w:rsidR="00BB194E" w:rsidRPr="00004A20">
              <w:rPr>
                <w:rFonts w:ascii="Garamond" w:hAnsi="Garamond"/>
                <w:sz w:val="20"/>
                <w:szCs w:val="20"/>
                <w:lang w:val="lv-LV"/>
              </w:rPr>
              <w:t>ūvuzraudzības izmaksas</w:t>
            </w:r>
            <w:r>
              <w:rPr>
                <w:rFonts w:ascii="Garamond" w:hAnsi="Garamond"/>
                <w:sz w:val="20"/>
                <w:szCs w:val="20"/>
                <w:lang w:val="lv-LV"/>
              </w:rPr>
              <w:t>.</w:t>
            </w:r>
          </w:p>
          <w:p w14:paraId="69B8A553" w14:textId="5F267B04"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lastRenderedPageBreak/>
              <w:sym w:font="Wingdings" w:char="F09F"/>
            </w:r>
            <w:r w:rsidRPr="00ED4133">
              <w:rPr>
                <w:color w:val="000000" w:themeColor="text1"/>
                <w:sz w:val="18"/>
                <w:szCs w:val="18"/>
                <w:lang w:val="lv-LV"/>
              </w:rPr>
              <w:t xml:space="preserve"> </w:t>
            </w:r>
            <w:r>
              <w:rPr>
                <w:rFonts w:ascii="Garamond" w:hAnsi="Garamond"/>
                <w:sz w:val="20"/>
                <w:szCs w:val="20"/>
                <w:lang w:val="lv-LV"/>
              </w:rPr>
              <w:t>I</w:t>
            </w:r>
            <w:r w:rsidR="00BB194E" w:rsidRPr="00004A20">
              <w:rPr>
                <w:rFonts w:ascii="Garamond" w:hAnsi="Garamond"/>
                <w:sz w:val="20"/>
                <w:szCs w:val="20"/>
                <w:lang w:val="lv-LV"/>
              </w:rPr>
              <w:t>nformācijas stendu, norāžu un zīmju izgatavošanas, transportēšanas un uzstādīšanas izmaksas</w:t>
            </w:r>
            <w:r>
              <w:rPr>
                <w:rFonts w:ascii="Garamond" w:hAnsi="Garamond"/>
                <w:sz w:val="20"/>
                <w:szCs w:val="20"/>
                <w:lang w:val="lv-LV"/>
              </w:rPr>
              <w:t>.</w:t>
            </w:r>
          </w:p>
          <w:p w14:paraId="6BAB561D" w14:textId="6D65ADA8"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ED4133">
              <w:rPr>
                <w:color w:val="000000" w:themeColor="text1"/>
                <w:sz w:val="18"/>
                <w:szCs w:val="18"/>
                <w:lang w:val="lv-LV"/>
              </w:rPr>
              <w:t xml:space="preserve"> </w:t>
            </w:r>
            <w:r>
              <w:rPr>
                <w:rFonts w:ascii="Garamond" w:hAnsi="Garamond"/>
                <w:sz w:val="20"/>
                <w:szCs w:val="20"/>
                <w:lang w:val="lv-LV"/>
              </w:rPr>
              <w:t>P</w:t>
            </w:r>
            <w:r w:rsidR="00BB194E" w:rsidRPr="00004A20">
              <w:rPr>
                <w:rFonts w:ascii="Garamond" w:hAnsi="Garamond"/>
                <w:sz w:val="20"/>
                <w:szCs w:val="20"/>
                <w:lang w:val="lv-LV"/>
              </w:rPr>
              <w:t xml:space="preserve">ublicitātes pasākumu izmaksas, ja attiecīgie publicitātes pasākumi nepārsniedz obligātās prasības, ko nosaka normatīvie akti par ES struktūrfondu un </w:t>
            </w:r>
            <w:r w:rsidR="007D6F1B">
              <w:rPr>
                <w:rFonts w:ascii="Garamond" w:hAnsi="Garamond"/>
                <w:sz w:val="20"/>
                <w:szCs w:val="20"/>
                <w:lang w:val="lv-LV"/>
              </w:rPr>
              <w:t>KF</w:t>
            </w:r>
            <w:r w:rsidR="00BB194E" w:rsidRPr="00004A20">
              <w:rPr>
                <w:rFonts w:ascii="Garamond" w:hAnsi="Garamond"/>
                <w:sz w:val="20"/>
                <w:szCs w:val="20"/>
                <w:lang w:val="lv-LV"/>
              </w:rPr>
              <w:t xml:space="preserve"> publicitātes un vizuālās identitātes prasību nodrošināšanu</w:t>
            </w:r>
            <w:r>
              <w:rPr>
                <w:rFonts w:ascii="Garamond" w:hAnsi="Garamond"/>
                <w:sz w:val="20"/>
                <w:szCs w:val="20"/>
                <w:lang w:val="lv-LV"/>
              </w:rPr>
              <w:t>.</w:t>
            </w:r>
          </w:p>
          <w:p w14:paraId="27138522" w14:textId="3C421954"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Pr>
                <w:color w:val="000000" w:themeColor="text1"/>
                <w:sz w:val="18"/>
                <w:szCs w:val="18"/>
              </w:rPr>
              <w:t xml:space="preserve"> </w:t>
            </w:r>
            <w:r>
              <w:rPr>
                <w:rFonts w:ascii="Garamond" w:hAnsi="Garamond"/>
                <w:sz w:val="20"/>
                <w:szCs w:val="20"/>
                <w:lang w:val="lv-LV"/>
              </w:rPr>
              <w:t>P</w:t>
            </w:r>
            <w:r w:rsidR="00BB194E" w:rsidRPr="00004A20">
              <w:rPr>
                <w:rFonts w:ascii="Garamond" w:hAnsi="Garamond"/>
                <w:sz w:val="20"/>
                <w:szCs w:val="20"/>
                <w:lang w:val="lv-LV"/>
              </w:rPr>
              <w:t>ievienotās vērtības nodokļa izmaksas, ja tās nav atgūstamas no valsts budžeta</w:t>
            </w:r>
            <w:r>
              <w:rPr>
                <w:rFonts w:ascii="Garamond" w:hAnsi="Garamond"/>
                <w:sz w:val="20"/>
                <w:szCs w:val="20"/>
                <w:lang w:val="lv-LV"/>
              </w:rPr>
              <w:t>.</w:t>
            </w:r>
          </w:p>
          <w:p w14:paraId="32E720BA" w14:textId="7B7E3ACF"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ED4133">
              <w:rPr>
                <w:color w:val="000000" w:themeColor="text1"/>
                <w:sz w:val="18"/>
                <w:szCs w:val="18"/>
                <w:lang w:val="lv-LV"/>
              </w:rPr>
              <w:t xml:space="preserve"> </w:t>
            </w:r>
            <w:r>
              <w:rPr>
                <w:rFonts w:ascii="Garamond" w:hAnsi="Garamond"/>
                <w:sz w:val="20"/>
                <w:szCs w:val="20"/>
                <w:lang w:val="lv-LV"/>
              </w:rPr>
              <w:t xml:space="preserve"> I</w:t>
            </w:r>
            <w:r w:rsidR="00BB194E" w:rsidRPr="00004A20">
              <w:rPr>
                <w:rFonts w:ascii="Garamond" w:hAnsi="Garamond"/>
                <w:sz w:val="20"/>
                <w:szCs w:val="20"/>
                <w:lang w:val="lv-LV"/>
              </w:rPr>
              <w:t>nfrastruktūras uzraudzības sistēmu iegādes un uzstādīšanas izmaksas, kuras ir nepieciešamas jaunizveidoto dabas tūrisma infrastruktūras objektu uzraudzībai un apmeklētības noslogojuma novērtējumam.</w:t>
            </w:r>
          </w:p>
        </w:tc>
        <w:tc>
          <w:tcPr>
            <w:tcW w:w="1441" w:type="pct"/>
          </w:tcPr>
          <w:p w14:paraId="67DF3BF6" w14:textId="56576996" w:rsidR="00BB194E" w:rsidRPr="00004A20" w:rsidRDefault="006930E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lastRenderedPageBreak/>
              <w:sym w:font="Wingdings" w:char="F09F"/>
            </w:r>
            <w:r w:rsidRPr="00004A20">
              <w:rPr>
                <w:color w:val="000000" w:themeColor="text1"/>
                <w:sz w:val="18"/>
                <w:szCs w:val="18"/>
              </w:rPr>
              <w:t xml:space="preserve"> </w:t>
            </w:r>
            <w:r>
              <w:rPr>
                <w:sz w:val="20"/>
                <w:szCs w:val="20"/>
              </w:rPr>
              <w:t>B</w:t>
            </w:r>
            <w:r w:rsidR="00BB194E" w:rsidRPr="00004A20">
              <w:rPr>
                <w:sz w:val="20"/>
                <w:szCs w:val="20"/>
              </w:rPr>
              <w:t>ūvniecības ieceres dokumentācijas un būvprojekta sagatavošanas un ar to saistītās normatīvajos aktos paredzētās būvekspertīzes izmaksas</w:t>
            </w:r>
            <w:r>
              <w:rPr>
                <w:sz w:val="20"/>
                <w:szCs w:val="20"/>
              </w:rPr>
              <w:t>.</w:t>
            </w:r>
          </w:p>
          <w:p w14:paraId="7A0C35A3" w14:textId="27AF9B13" w:rsidR="00BB194E" w:rsidRPr="00004A20" w:rsidRDefault="006930E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lastRenderedPageBreak/>
              <w:sym w:font="Wingdings" w:char="F09F"/>
            </w:r>
            <w:r w:rsidRPr="00004A20">
              <w:rPr>
                <w:color w:val="000000" w:themeColor="text1"/>
                <w:sz w:val="18"/>
                <w:szCs w:val="18"/>
              </w:rPr>
              <w:t xml:space="preserve"> </w:t>
            </w:r>
            <w:r>
              <w:rPr>
                <w:sz w:val="20"/>
                <w:szCs w:val="20"/>
              </w:rPr>
              <w:t>J</w:t>
            </w:r>
            <w:r w:rsidR="00BB194E" w:rsidRPr="00004A20">
              <w:rPr>
                <w:sz w:val="20"/>
                <w:szCs w:val="20"/>
              </w:rPr>
              <w:t>aunas infrastruktūras būvdarbu, esošās infrastruktūras pārbūves un atjaunošanas izmaksas</w:t>
            </w:r>
            <w:r>
              <w:rPr>
                <w:sz w:val="20"/>
                <w:szCs w:val="20"/>
              </w:rPr>
              <w:t>.</w:t>
            </w:r>
          </w:p>
          <w:p w14:paraId="4172B649" w14:textId="786C3239" w:rsidR="00BB194E" w:rsidRPr="00004A20" w:rsidRDefault="006930E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sz w:val="20"/>
                <w:szCs w:val="20"/>
              </w:rPr>
              <w:t>B</w:t>
            </w:r>
            <w:r w:rsidR="00BB194E" w:rsidRPr="00004A20">
              <w:rPr>
                <w:sz w:val="20"/>
                <w:szCs w:val="20"/>
              </w:rPr>
              <w:t>ūvuzraudzības un autoruzraudzības izmaksas</w:t>
            </w:r>
            <w:r>
              <w:rPr>
                <w:sz w:val="20"/>
                <w:szCs w:val="20"/>
              </w:rPr>
              <w:t>.</w:t>
            </w:r>
          </w:p>
          <w:p w14:paraId="0E6EB3B4" w14:textId="0ECF657E" w:rsidR="006930EA" w:rsidRDefault="006930EA" w:rsidP="00B7244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sz w:val="20"/>
                <w:szCs w:val="20"/>
              </w:rPr>
              <w:t>A</w:t>
            </w:r>
            <w:r w:rsidR="00BB194E" w:rsidRPr="00004A20">
              <w:rPr>
                <w:sz w:val="20"/>
                <w:szCs w:val="20"/>
              </w:rPr>
              <w:t>pmeklētāju skaitīšanas ierīču, informācijas stendu, norāžu un zīmju, t</w:t>
            </w:r>
            <w:r w:rsidR="004336C2">
              <w:rPr>
                <w:sz w:val="20"/>
                <w:szCs w:val="20"/>
              </w:rPr>
              <w:t xml:space="preserve">. sk. </w:t>
            </w:r>
            <w:r w:rsidR="00BB194E" w:rsidRPr="00004A20">
              <w:rPr>
                <w:sz w:val="20"/>
                <w:szCs w:val="20"/>
              </w:rPr>
              <w:t>veselības maršrutu vajadzībām, iegādes, izgatavošanas, transportēšanas un uzstādīšanas izmaksas</w:t>
            </w:r>
            <w:r>
              <w:rPr>
                <w:sz w:val="20"/>
                <w:szCs w:val="20"/>
              </w:rPr>
              <w:t>.</w:t>
            </w:r>
          </w:p>
          <w:p w14:paraId="575AEC67" w14:textId="6B0406BE" w:rsidR="00BB194E" w:rsidRPr="00004A20" w:rsidRDefault="006930EA"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sidRPr="00004A20">
              <w:rPr>
                <w:color w:val="000000" w:themeColor="text1"/>
                <w:sz w:val="18"/>
                <w:szCs w:val="18"/>
              </w:rPr>
              <w:t xml:space="preserve"> </w:t>
            </w:r>
            <w:r>
              <w:rPr>
                <w:sz w:val="20"/>
                <w:szCs w:val="20"/>
              </w:rPr>
              <w:t>A</w:t>
            </w:r>
            <w:r w:rsidR="00BB194E" w:rsidRPr="00004A20">
              <w:rPr>
                <w:sz w:val="20"/>
                <w:szCs w:val="20"/>
              </w:rPr>
              <w:t xml:space="preserve">r projekta darbībām tieši saistīto publicitātes pasākumu izmaksas, kas veiktas saskaņā ar normatīvajiem aktiem par kārtību, kādā ES struktūrfondu un </w:t>
            </w:r>
            <w:r w:rsidR="007D6F1B">
              <w:rPr>
                <w:sz w:val="20"/>
                <w:szCs w:val="20"/>
              </w:rPr>
              <w:t>KF</w:t>
            </w:r>
            <w:r w:rsidR="00BB194E" w:rsidRPr="00004A20">
              <w:rPr>
                <w:sz w:val="20"/>
                <w:szCs w:val="20"/>
              </w:rPr>
              <w:t xml:space="preserve"> ieviešanā 2014.–2020. gada plānošanas periodā nodrošināma komunikācijas un vizuālās identitātes prasību ievērošana, nepārsniedzot vienu procentu no projekta kopējām tiešajām attiecināmajām izmaksām</w:t>
            </w:r>
            <w:r>
              <w:rPr>
                <w:sz w:val="20"/>
                <w:szCs w:val="20"/>
              </w:rPr>
              <w:t>.</w:t>
            </w:r>
          </w:p>
          <w:p w14:paraId="562C20FB" w14:textId="595FCEC6" w:rsidR="00BB194E" w:rsidRPr="00004A20" w:rsidRDefault="006930EA" w:rsidP="00ED4133">
            <w:pPr>
              <w:pStyle w:val="tv213"/>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004A20">
              <w:rPr>
                <w:color w:val="000000" w:themeColor="text1"/>
                <w:sz w:val="18"/>
                <w:szCs w:val="18"/>
              </w:rPr>
              <w:sym w:font="Wingdings" w:char="F09F"/>
            </w:r>
            <w:r w:rsidRPr="00ED4133">
              <w:rPr>
                <w:color w:val="000000" w:themeColor="text1"/>
                <w:sz w:val="18"/>
                <w:szCs w:val="18"/>
                <w:lang w:val="lv-LV"/>
              </w:rPr>
              <w:t xml:space="preserve"> </w:t>
            </w:r>
            <w:r>
              <w:rPr>
                <w:rFonts w:ascii="Garamond" w:hAnsi="Garamond"/>
                <w:sz w:val="20"/>
                <w:szCs w:val="20"/>
                <w:lang w:val="lv-LV"/>
              </w:rPr>
              <w:t>A</w:t>
            </w:r>
            <w:r w:rsidR="00BB194E" w:rsidRPr="00004A20">
              <w:rPr>
                <w:rFonts w:ascii="Garamond" w:hAnsi="Garamond"/>
                <w:sz w:val="20"/>
                <w:szCs w:val="20"/>
                <w:lang w:val="lv-LV"/>
              </w:rPr>
              <w:t>tlīdzības izmaksas projekta vadības personālam, kas projektā tiek nodarbināts ne mazāk kā 30</w:t>
            </w:r>
            <w:r>
              <w:rPr>
                <w:rFonts w:ascii="Garamond" w:hAnsi="Garamond"/>
                <w:sz w:val="20"/>
                <w:szCs w:val="20"/>
                <w:lang w:val="lv-LV"/>
              </w:rPr>
              <w:t>%</w:t>
            </w:r>
            <w:r w:rsidR="00BB194E" w:rsidRPr="00004A20">
              <w:rPr>
                <w:rFonts w:ascii="Garamond" w:hAnsi="Garamond"/>
                <w:sz w:val="20"/>
                <w:szCs w:val="20"/>
                <w:lang w:val="lv-LV"/>
              </w:rPr>
              <w:t xml:space="preserve"> apmērā no kopējā darba laika, līdz 10</w:t>
            </w:r>
            <w:r>
              <w:rPr>
                <w:rFonts w:ascii="Garamond" w:hAnsi="Garamond"/>
                <w:sz w:val="20"/>
                <w:szCs w:val="20"/>
                <w:lang w:val="lv-LV"/>
              </w:rPr>
              <w:t>%</w:t>
            </w:r>
            <w:r w:rsidR="00BB194E" w:rsidRPr="00004A20">
              <w:rPr>
                <w:rFonts w:ascii="Garamond" w:hAnsi="Garamond"/>
                <w:sz w:val="20"/>
                <w:szCs w:val="20"/>
                <w:lang w:val="lv-LV"/>
              </w:rPr>
              <w:t xml:space="preserve"> no projekta tiešajām attiecināmajām izmaksām, nepārsniedzot 24 426 </w:t>
            </w:r>
            <w:r>
              <w:rPr>
                <w:rFonts w:ascii="Garamond" w:hAnsi="Garamond"/>
                <w:sz w:val="20"/>
                <w:szCs w:val="20"/>
                <w:lang w:val="lv-LV"/>
              </w:rPr>
              <w:t>EUR</w:t>
            </w:r>
            <w:r w:rsidR="00BB194E" w:rsidRPr="00004A20">
              <w:rPr>
                <w:rFonts w:ascii="Garamond" w:hAnsi="Garamond"/>
                <w:sz w:val="20"/>
                <w:szCs w:val="20"/>
                <w:lang w:val="lv-LV"/>
              </w:rPr>
              <w:t xml:space="preserve"> gadā.</w:t>
            </w:r>
          </w:p>
        </w:tc>
        <w:tc>
          <w:tcPr>
            <w:tcW w:w="1286" w:type="pct"/>
          </w:tcPr>
          <w:p w14:paraId="41ABF0D0" w14:textId="5EB523B4" w:rsidR="00BB194E" w:rsidRDefault="00250DC3" w:rsidP="006930EA">
            <w:pPr>
              <w:pStyle w:val="tv213"/>
              <w:spacing w:before="0" w:beforeAutospacing="0" w:after="0" w:afterAutospacing="0"/>
              <w:ind w:firstLine="284"/>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r w:rsidRPr="00250DC3">
              <w:rPr>
                <w:rFonts w:ascii="Garamond" w:hAnsi="Garamond"/>
                <w:noProof/>
                <w:sz w:val="20"/>
                <w:szCs w:val="20"/>
                <w:lang w:val="lv-LV" w:eastAsia="lv-LV"/>
              </w:rPr>
              <w:lastRenderedPageBreak/>
              <w:drawing>
                <wp:anchor distT="0" distB="0" distL="114300" distR="114300" simplePos="0" relativeHeight="251763712" behindDoc="0" locked="0" layoutInCell="1" allowOverlap="1" wp14:anchorId="515BF97A" wp14:editId="0E35E291">
                  <wp:simplePos x="0" y="0"/>
                  <wp:positionH relativeFrom="page">
                    <wp:posOffset>30480</wp:posOffset>
                  </wp:positionH>
                  <wp:positionV relativeFrom="paragraph">
                    <wp:posOffset>-39370</wp:posOffset>
                  </wp:positionV>
                  <wp:extent cx="183600" cy="190800"/>
                  <wp:effectExtent l="0" t="0" r="6985" b="0"/>
                  <wp:wrapNone/>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600" cy="190800"/>
                          </a:xfrm>
                          <a:prstGeom prst="rect">
                            <a:avLst/>
                          </a:prstGeom>
                          <a:noFill/>
                        </pic:spPr>
                      </pic:pic>
                    </a:graphicData>
                  </a:graphic>
                  <wp14:sizeRelH relativeFrom="margin">
                    <wp14:pctWidth>0</wp14:pctWidth>
                  </wp14:sizeRelH>
                  <wp14:sizeRelV relativeFrom="margin">
                    <wp14:pctHeight>0</wp14:pctHeight>
                  </wp14:sizeRelV>
                </wp:anchor>
              </w:drawing>
            </w:r>
            <w:r w:rsidR="00BB194E" w:rsidRPr="00004A20">
              <w:rPr>
                <w:rFonts w:ascii="Garamond" w:hAnsi="Garamond"/>
                <w:sz w:val="20"/>
                <w:szCs w:val="20"/>
                <w:lang w:val="lv-LV"/>
              </w:rPr>
              <w:t>2014. - 2020. gada periodā ir paplašināts atbalstāmo aktivitāšu loks</w:t>
            </w:r>
            <w:r w:rsidR="006C079E">
              <w:rPr>
                <w:rFonts w:ascii="Garamond" w:hAnsi="Garamond"/>
                <w:sz w:val="20"/>
                <w:szCs w:val="20"/>
                <w:lang w:val="lv-LV"/>
              </w:rPr>
              <w:t>,</w:t>
            </w:r>
            <w:r w:rsidR="00BB194E" w:rsidRPr="00004A20">
              <w:rPr>
                <w:rFonts w:ascii="Garamond" w:hAnsi="Garamond"/>
                <w:sz w:val="20"/>
                <w:szCs w:val="20"/>
                <w:lang w:val="lv-LV"/>
              </w:rPr>
              <w:t xml:space="preserve"> iekļaujot arī apmeklētāju skaitīšanas ierī</w:t>
            </w:r>
            <w:r w:rsidR="1BEB27B7" w:rsidRPr="00004A20">
              <w:rPr>
                <w:rFonts w:ascii="Garamond" w:hAnsi="Garamond"/>
                <w:sz w:val="20"/>
                <w:szCs w:val="20"/>
                <w:lang w:val="lv-LV"/>
              </w:rPr>
              <w:t>c</w:t>
            </w:r>
            <w:r w:rsidR="00BB194E" w:rsidRPr="00004A20">
              <w:rPr>
                <w:rFonts w:ascii="Garamond" w:hAnsi="Garamond"/>
                <w:sz w:val="20"/>
                <w:szCs w:val="20"/>
                <w:lang w:val="lv-LV"/>
              </w:rPr>
              <w:t>es, kas palīdzēs labāk novēr</w:t>
            </w:r>
            <w:r w:rsidR="00BB194E" w:rsidRPr="00004A20">
              <w:rPr>
                <w:rFonts w:ascii="Garamond" w:hAnsi="Garamond"/>
                <w:sz w:val="20"/>
                <w:szCs w:val="20"/>
                <w:lang w:val="lv-LV"/>
              </w:rPr>
              <w:lastRenderedPageBreak/>
              <w:t xml:space="preserve">tēt tūrisma plūsmu un tās dinamiku, kā arī projekta vadības personāla izmaksas. </w:t>
            </w:r>
          </w:p>
          <w:p w14:paraId="13665DD3" w14:textId="77777777" w:rsidR="00250DC3" w:rsidRDefault="00250DC3" w:rsidP="006930EA">
            <w:pPr>
              <w:pStyle w:val="tv213"/>
              <w:spacing w:before="0" w:beforeAutospacing="0" w:after="0" w:afterAutospacing="0"/>
              <w:ind w:firstLine="284"/>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p>
          <w:p w14:paraId="75FA16CB" w14:textId="7E42FFCB" w:rsidR="00250DC3" w:rsidRPr="00004A20" w:rsidRDefault="00250DC3" w:rsidP="00ED4133">
            <w:pPr>
              <w:pStyle w:val="tv213"/>
              <w:spacing w:before="0" w:beforeAutospacing="0" w:after="0" w:afterAutospacing="0"/>
              <w:ind w:firstLine="284"/>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lv-LV"/>
              </w:rPr>
            </w:pPr>
          </w:p>
        </w:tc>
      </w:tr>
      <w:tr w:rsidR="00BB194E" w:rsidRPr="00BB194E" w14:paraId="3774BEBD" w14:textId="77777777" w:rsidTr="00004A20">
        <w:tc>
          <w:tcPr>
            <w:cnfStyle w:val="001000000000" w:firstRow="0" w:lastRow="0" w:firstColumn="1" w:lastColumn="0" w:oddVBand="0" w:evenVBand="0" w:oddHBand="0" w:evenHBand="0" w:firstRowFirstColumn="0" w:firstRowLastColumn="0" w:lastRowFirstColumn="0" w:lastRowLastColumn="0"/>
            <w:tcW w:w="832" w:type="pct"/>
          </w:tcPr>
          <w:p w14:paraId="1AD6D0FE" w14:textId="77777777" w:rsidR="00BB194E" w:rsidRPr="00004A20" w:rsidRDefault="00BB194E">
            <w:pPr>
              <w:spacing w:before="0" w:after="0"/>
              <w:jc w:val="left"/>
              <w:rPr>
                <w:sz w:val="20"/>
                <w:szCs w:val="20"/>
              </w:rPr>
            </w:pPr>
            <w:r w:rsidRPr="00004A20">
              <w:rPr>
                <w:sz w:val="20"/>
                <w:szCs w:val="20"/>
              </w:rPr>
              <w:lastRenderedPageBreak/>
              <w:t>Finansējuma saņēmēju loks:</w:t>
            </w:r>
          </w:p>
        </w:tc>
        <w:tc>
          <w:tcPr>
            <w:tcW w:w="1441" w:type="pct"/>
          </w:tcPr>
          <w:p w14:paraId="3E1C4DFB" w14:textId="76503496" w:rsidR="00BB194E" w:rsidRPr="00004A20" w:rsidRDefault="00250DC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V</w:t>
            </w:r>
            <w:r w:rsidR="00BB194E" w:rsidRPr="00004A20">
              <w:rPr>
                <w:sz w:val="20"/>
                <w:szCs w:val="20"/>
              </w:rPr>
              <w:t>alsts iestāde, kuras kompetencē ir īpaši aizsargājamās dabas teritorijas aizsardzība un apsaimniekošana.</w:t>
            </w:r>
          </w:p>
        </w:tc>
        <w:tc>
          <w:tcPr>
            <w:tcW w:w="1441" w:type="pct"/>
          </w:tcPr>
          <w:p w14:paraId="5EE86861" w14:textId="3B6B379A" w:rsidR="00BB194E" w:rsidRPr="00004A20" w:rsidRDefault="00250DC3"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P</w:t>
            </w:r>
            <w:r w:rsidR="00BB194E" w:rsidRPr="00004A20">
              <w:rPr>
                <w:sz w:val="20"/>
                <w:szCs w:val="20"/>
              </w:rPr>
              <w:t>ašvaldības, kuru teritorijā atrodas Natura 2000 teritorijas</w:t>
            </w:r>
            <w:r>
              <w:rPr>
                <w:sz w:val="20"/>
                <w:szCs w:val="20"/>
              </w:rPr>
              <w:t>.</w:t>
            </w:r>
          </w:p>
        </w:tc>
        <w:tc>
          <w:tcPr>
            <w:tcW w:w="1286" w:type="pct"/>
          </w:tcPr>
          <w:p w14:paraId="14F9350C" w14:textId="1916B8E6" w:rsidR="00BB194E" w:rsidRPr="00004A20" w:rsidRDefault="00250DC3" w:rsidP="00ED4133">
            <w:pPr>
              <w:spacing w:before="0" w:after="0"/>
              <w:ind w:firstLine="284"/>
              <w:jc w:val="left"/>
              <w:cnfStyle w:val="000000000000" w:firstRow="0" w:lastRow="0" w:firstColumn="0" w:lastColumn="0" w:oddVBand="0" w:evenVBand="0" w:oddHBand="0" w:evenHBand="0" w:firstRowFirstColumn="0" w:firstRowLastColumn="0" w:lastRowFirstColumn="0" w:lastRowLastColumn="0"/>
              <w:rPr>
                <w:sz w:val="20"/>
                <w:szCs w:val="20"/>
              </w:rPr>
            </w:pPr>
            <w:r w:rsidRPr="00250DC3">
              <w:rPr>
                <w:noProof/>
                <w:sz w:val="20"/>
                <w:szCs w:val="20"/>
                <w:lang w:eastAsia="lv-LV"/>
              </w:rPr>
              <w:drawing>
                <wp:anchor distT="0" distB="0" distL="114300" distR="114300" simplePos="0" relativeHeight="251766784" behindDoc="0" locked="0" layoutInCell="1" allowOverlap="1" wp14:anchorId="09F90AE0" wp14:editId="111E99AF">
                  <wp:simplePos x="0" y="0"/>
                  <wp:positionH relativeFrom="column">
                    <wp:posOffset>635</wp:posOffset>
                  </wp:positionH>
                  <wp:positionV relativeFrom="paragraph">
                    <wp:posOffset>-25400</wp:posOffset>
                  </wp:positionV>
                  <wp:extent cx="183600" cy="190800"/>
                  <wp:effectExtent l="0" t="0" r="6985" b="0"/>
                  <wp:wrapNone/>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600" cy="19080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F</w:t>
            </w:r>
            <w:r w:rsidR="00BB194E" w:rsidRPr="00004A20">
              <w:rPr>
                <w:sz w:val="20"/>
                <w:szCs w:val="20"/>
              </w:rPr>
              <w:t xml:space="preserve">inansējuma saņēmēju loks pārvirzīts no DAP uz pašvaldībām, tādejādi būtiski paplašinot pretendentu loku un konkurenci. </w:t>
            </w:r>
          </w:p>
        </w:tc>
      </w:tr>
      <w:tr w:rsidR="00BB194E" w:rsidRPr="00BB194E" w14:paraId="726B0258" w14:textId="77777777" w:rsidTr="00004A20">
        <w:tc>
          <w:tcPr>
            <w:cnfStyle w:val="001000000000" w:firstRow="0" w:lastRow="0" w:firstColumn="1" w:lastColumn="0" w:oddVBand="0" w:evenVBand="0" w:oddHBand="0" w:evenHBand="0" w:firstRowFirstColumn="0" w:firstRowLastColumn="0" w:lastRowFirstColumn="0" w:lastRowLastColumn="0"/>
            <w:tcW w:w="832" w:type="pct"/>
          </w:tcPr>
          <w:p w14:paraId="14C6270A" w14:textId="77777777" w:rsidR="00BB194E" w:rsidRPr="00004A20" w:rsidRDefault="00BB194E" w:rsidP="00ED4133">
            <w:pPr>
              <w:spacing w:before="0" w:after="0"/>
              <w:jc w:val="left"/>
              <w:rPr>
                <w:sz w:val="20"/>
                <w:szCs w:val="20"/>
              </w:rPr>
            </w:pPr>
            <w:r w:rsidRPr="00004A20">
              <w:rPr>
                <w:sz w:val="20"/>
                <w:szCs w:val="20"/>
              </w:rPr>
              <w:t xml:space="preserve">Atbalstāmo aktivitāšu tvērums </w:t>
            </w:r>
          </w:p>
          <w:p w14:paraId="10D45DF6" w14:textId="77777777" w:rsidR="00BB194E" w:rsidRPr="00004A20" w:rsidRDefault="00BB194E" w:rsidP="00ED4133">
            <w:pPr>
              <w:spacing w:before="0" w:after="0"/>
              <w:jc w:val="left"/>
              <w:rPr>
                <w:sz w:val="20"/>
                <w:szCs w:val="20"/>
              </w:rPr>
            </w:pPr>
          </w:p>
        </w:tc>
        <w:tc>
          <w:tcPr>
            <w:tcW w:w="1441" w:type="pct"/>
          </w:tcPr>
          <w:p w14:paraId="3E256A1A" w14:textId="77777777" w:rsidR="00BB194E" w:rsidRPr="00004A20" w:rsidRDefault="00BB194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t>Tiek atbalstīta infrastruktūras izveide intensīvi apmeklētās Natura 2000 teritorijās, kurām izstrādāts dabas aizsardzības plāns, lai samazinātu antropogēno slodzi un nodrošinātu bioloģiskās daudzveidības saglabāšanu, vienlaikus radot priekšnoteikumus tūrisma attīstībai. Tiek atbalstīti šādi pasākumi:</w:t>
            </w:r>
          </w:p>
          <w:p w14:paraId="3C644914" w14:textId="17BFFBD7"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A</w:t>
            </w:r>
            <w:r w:rsidR="00BB194E" w:rsidRPr="00004A20">
              <w:rPr>
                <w:sz w:val="20"/>
                <w:szCs w:val="20"/>
              </w:rPr>
              <w:t>ugsnes erozijas samazināšana;</w:t>
            </w:r>
          </w:p>
          <w:p w14:paraId="6E5451BD" w14:textId="3B2D27FE"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E</w:t>
            </w:r>
            <w:r w:rsidR="00BB194E" w:rsidRPr="00004A20">
              <w:rPr>
                <w:sz w:val="20"/>
                <w:szCs w:val="20"/>
              </w:rPr>
              <w:t>itrofā piesārņojuma mazināšana;</w:t>
            </w:r>
          </w:p>
          <w:p w14:paraId="73A7689B" w14:textId="4E6420A7" w:rsidR="006C079E"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04A20">
              <w:rPr>
                <w:color w:val="000000" w:themeColor="text1"/>
                <w:sz w:val="18"/>
                <w:szCs w:val="18"/>
              </w:rPr>
              <w:sym w:font="Wingdings" w:char="F09F"/>
            </w:r>
            <w:r>
              <w:rPr>
                <w:color w:val="000000" w:themeColor="text1"/>
                <w:sz w:val="18"/>
                <w:szCs w:val="18"/>
              </w:rPr>
              <w:t xml:space="preserve"> </w:t>
            </w:r>
            <w:r>
              <w:rPr>
                <w:sz w:val="20"/>
                <w:szCs w:val="20"/>
              </w:rPr>
              <w:t>A</w:t>
            </w:r>
            <w:r w:rsidR="00BB194E" w:rsidRPr="00004A20">
              <w:rPr>
                <w:sz w:val="20"/>
                <w:szCs w:val="20"/>
              </w:rPr>
              <w:t>pmeklētāju plūsmas optimizēšana, lai saglabātu dabas vērtības un novirzītu apmeklētājus uz mazāk jutīgām teritorijām;</w:t>
            </w:r>
            <w:r w:rsidRPr="00004A20">
              <w:rPr>
                <w:color w:val="000000" w:themeColor="text1"/>
                <w:sz w:val="18"/>
                <w:szCs w:val="18"/>
              </w:rPr>
              <w:t xml:space="preserve"> </w:t>
            </w:r>
          </w:p>
          <w:p w14:paraId="694F1F30" w14:textId="6DFE3CCE"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w:t>
            </w:r>
            <w:r>
              <w:rPr>
                <w:sz w:val="20"/>
                <w:szCs w:val="20"/>
              </w:rPr>
              <w:t>T</w:t>
            </w:r>
            <w:r w:rsidR="00BB194E" w:rsidRPr="00004A20">
              <w:rPr>
                <w:sz w:val="20"/>
                <w:szCs w:val="20"/>
              </w:rPr>
              <w:t>eritorijas pieejamības nodrošināšana;</w:t>
            </w:r>
          </w:p>
          <w:p w14:paraId="1B6C588B" w14:textId="4D6F8C78"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w:t>
            </w:r>
            <w:r>
              <w:rPr>
                <w:sz w:val="20"/>
                <w:szCs w:val="20"/>
              </w:rPr>
              <w:t>I</w:t>
            </w:r>
            <w:r w:rsidR="00BB194E" w:rsidRPr="00004A20">
              <w:rPr>
                <w:sz w:val="20"/>
                <w:szCs w:val="20"/>
              </w:rPr>
              <w:t>nformatīvo stendu izgatavošana un izvietošana ārpus pro</w:t>
            </w:r>
            <w:r w:rsidR="00BB194E" w:rsidRPr="00004A20">
              <w:rPr>
                <w:sz w:val="20"/>
                <w:szCs w:val="20"/>
              </w:rPr>
              <w:lastRenderedPageBreak/>
              <w:t>jektā iekļautajām Natura 2000 teritorijām par Natura 2000 teritorijās izveidoto infrastruktūru.</w:t>
            </w:r>
          </w:p>
        </w:tc>
        <w:tc>
          <w:tcPr>
            <w:tcW w:w="1441" w:type="pct"/>
          </w:tcPr>
          <w:p w14:paraId="268D99C0" w14:textId="77777777" w:rsidR="00BB194E" w:rsidRPr="00004A20" w:rsidRDefault="00BB194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lastRenderedPageBreak/>
              <w:t>Tiek atbalstītas infrastruktūras izveides, atjaunošanas un pārbūves darbības, kas paredzētas Natura 2000 teritorijas dabas aizsardzības plānā un vērstas uz:</w:t>
            </w:r>
          </w:p>
          <w:p w14:paraId="215018A5" w14:textId="4B6CA525"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A</w:t>
            </w:r>
            <w:r w:rsidR="00BB194E" w:rsidRPr="00004A20">
              <w:rPr>
                <w:sz w:val="20"/>
                <w:szCs w:val="20"/>
              </w:rPr>
              <w:t>ugsnes erozijas samazināšanu;</w:t>
            </w:r>
          </w:p>
          <w:p w14:paraId="18CE26C5" w14:textId="22085635"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A</w:t>
            </w:r>
            <w:r w:rsidR="00BB194E" w:rsidRPr="00004A20">
              <w:rPr>
                <w:sz w:val="20"/>
                <w:szCs w:val="20"/>
              </w:rPr>
              <w:t>pmeklētāju plūsmas optimizēšanu, lai saglabātu dabas vērtības un novirzītu apmeklētājus uz mazāk jutīgām teritorijām;</w:t>
            </w:r>
          </w:p>
          <w:p w14:paraId="37B20937" w14:textId="34DFF9F5"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A</w:t>
            </w:r>
            <w:r w:rsidR="00BB194E" w:rsidRPr="00004A20">
              <w:rPr>
                <w:sz w:val="20"/>
                <w:szCs w:val="20"/>
              </w:rPr>
              <w:t>pmeklētāju informēšanu un uzskaites nodrošināšanu;</w:t>
            </w:r>
          </w:p>
          <w:p w14:paraId="44185EEB" w14:textId="0F850985"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w:t>
            </w:r>
            <w:r w:rsidR="00BB194E" w:rsidRPr="00004A20">
              <w:rPr>
                <w:sz w:val="20"/>
                <w:szCs w:val="20"/>
              </w:rPr>
              <w:t>Natura 2000 teritorijas pieejamības nodrošināšanu;</w:t>
            </w:r>
          </w:p>
          <w:p w14:paraId="75FE3256" w14:textId="7DCADACD"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color w:val="000000" w:themeColor="text1"/>
                <w:sz w:val="18"/>
                <w:szCs w:val="18"/>
              </w:rPr>
              <w:t xml:space="preserve"> </w:t>
            </w:r>
            <w:r>
              <w:rPr>
                <w:sz w:val="20"/>
                <w:szCs w:val="20"/>
              </w:rPr>
              <w:t>A</w:t>
            </w:r>
            <w:r w:rsidR="00BB194E" w:rsidRPr="00004A20">
              <w:rPr>
                <w:sz w:val="20"/>
                <w:szCs w:val="20"/>
              </w:rPr>
              <w:t>ntropogēnā un eitrofā piesārņojuma mazināšanu;</w:t>
            </w:r>
          </w:p>
          <w:p w14:paraId="33DE0CB2" w14:textId="6A38E01C" w:rsidR="00BB194E" w:rsidRPr="00004A20" w:rsidRDefault="006C079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color w:val="000000" w:themeColor="text1"/>
                <w:sz w:val="18"/>
                <w:szCs w:val="18"/>
              </w:rPr>
              <w:sym w:font="Wingdings" w:char="F09F"/>
            </w:r>
            <w:r>
              <w:rPr>
                <w:sz w:val="20"/>
                <w:szCs w:val="20"/>
              </w:rPr>
              <w:t xml:space="preserve"> V</w:t>
            </w:r>
            <w:r w:rsidR="00BB194E" w:rsidRPr="00004A20">
              <w:rPr>
                <w:sz w:val="20"/>
                <w:szCs w:val="20"/>
              </w:rPr>
              <w:t>eselības maršrutu izveidi, izmantojot dabas aizsardzības plānā paredzēto infrastruktūru.</w:t>
            </w:r>
          </w:p>
        </w:tc>
        <w:tc>
          <w:tcPr>
            <w:tcW w:w="1286" w:type="pct"/>
          </w:tcPr>
          <w:p w14:paraId="6899E174" w14:textId="77777777" w:rsidR="00BB194E" w:rsidRPr="00004A20" w:rsidRDefault="00BB194E"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t xml:space="preserve">2014. - 2020. gada periodā atbalstāmo aktivitāšu tvērums ir paplašināts, iekļaujot pasākumus antropogēnās slodzes mazināšanai un veselības maršrutu izveidi, bet neparedzot pasākumus ārpus Natura 2000 teritorijām. </w:t>
            </w:r>
          </w:p>
        </w:tc>
      </w:tr>
    </w:tbl>
    <w:p w14:paraId="0E45D6B1" w14:textId="77777777" w:rsidR="00BB194E" w:rsidRPr="00004A20" w:rsidRDefault="00BB194E">
      <w:pPr>
        <w:jc w:val="center"/>
        <w:rPr>
          <w:rStyle w:val="Heading2Char"/>
          <w:rFonts w:eastAsiaTheme="minorEastAsia" w:cstheme="minorBidi"/>
          <w:i/>
          <w:iCs/>
          <w:noProof w:val="0"/>
          <w:sz w:val="20"/>
          <w:szCs w:val="20"/>
          <w:shd w:val="clear" w:color="auto" w:fill="auto"/>
        </w:rPr>
      </w:pPr>
      <w:r w:rsidRPr="00004A20">
        <w:rPr>
          <w:i/>
          <w:iCs/>
          <w:sz w:val="20"/>
          <w:szCs w:val="20"/>
        </w:rPr>
        <w:t>Avots: Autoru veidots, balstoties uz DP “Infrastruktūra un pakalpojumi” un “Izaugsme un nodarbinātība” dokumentāciju</w:t>
      </w:r>
    </w:p>
    <w:p w14:paraId="319DC711" w14:textId="3CA5D4CA" w:rsidR="00C91423" w:rsidRPr="00A73DF2" w:rsidRDefault="00C91423" w:rsidP="00C91423">
      <w:r w:rsidRPr="00A73DF2">
        <w:t>Izvērtējot bioloģiskās daudzveidības aizsardzības aktivitāšu ieviešanas mehānismus, tika identificēti vairāki būtiskie aspekti, kas atšķiras 2007</w:t>
      </w:r>
      <w:r w:rsidR="00E629F3">
        <w:t xml:space="preserve">. – </w:t>
      </w:r>
      <w:r w:rsidRPr="00A73DF2">
        <w:t>2013</w:t>
      </w:r>
      <w:r w:rsidR="00E629F3">
        <w:t>. gada</w:t>
      </w:r>
      <w:r w:rsidRPr="00A73DF2">
        <w:t xml:space="preserve"> un 2014</w:t>
      </w:r>
      <w:r w:rsidR="00E629F3">
        <w:t xml:space="preserve">. – </w:t>
      </w:r>
      <w:r w:rsidRPr="00A73DF2">
        <w:t>2020</w:t>
      </w:r>
      <w:r w:rsidR="00E629F3">
        <w:t>. gada</w:t>
      </w:r>
      <w:r w:rsidRPr="00A73DF2">
        <w:t xml:space="preserve"> plānošanas periodos:</w:t>
      </w:r>
    </w:p>
    <w:p w14:paraId="0CEA9A64" w14:textId="77777777" w:rsidR="00C91423" w:rsidRPr="00A73DF2" w:rsidRDefault="00C91423" w:rsidP="007A4115">
      <w:pPr>
        <w:numPr>
          <w:ilvl w:val="0"/>
          <w:numId w:val="19"/>
        </w:numPr>
      </w:pPr>
      <w:r w:rsidRPr="00A73DF2">
        <w:t>Pozitīvi jānovērtē aktivitāšu ieviešanas laikā veiktā pāreja no daudziem maziem projektiem uz pāris lieliem projektiem, kas uzlaboja projektu īstenošanas gaitu un atviegloja projektu ieviešanu;</w:t>
      </w:r>
    </w:p>
    <w:p w14:paraId="1F31AAAF" w14:textId="22FA72E8" w:rsidR="00C91423" w:rsidRPr="00A73DF2" w:rsidRDefault="00C91423" w:rsidP="007A4115">
      <w:pPr>
        <w:numPr>
          <w:ilvl w:val="0"/>
          <w:numId w:val="19"/>
        </w:numPr>
      </w:pPr>
      <w:r w:rsidRPr="00A73DF2">
        <w:t xml:space="preserve">Bez NBD ar starptautisko saistību (Riodežaneiro, CITES un Ramsāras konvenciju) izpildi bioloģiskās daudzveidības saglabāšanā </w:t>
      </w:r>
      <w:r w:rsidRPr="003E4B87">
        <w:t>ex</w:t>
      </w:r>
      <w:r w:rsidR="003E4B87" w:rsidRPr="003E4B87">
        <w:t>-</w:t>
      </w:r>
      <w:r w:rsidRPr="003E4B87">
        <w:t>situ</w:t>
      </w:r>
      <w:r w:rsidRPr="00A73DF2">
        <w:t xml:space="preserve"> nodarbojas arī citas institūcijas</w:t>
      </w:r>
      <w:r w:rsidR="00E629F3">
        <w:t>,</w:t>
      </w:r>
      <w:r w:rsidRPr="00A73DF2">
        <w:t xml:space="preserve"> no kurām būtiskākās ir Rīgas zooloģiskais dārzs un Dabas muzejs. Kopumā Latvijā ir 5 botāniskie dārzi un 5 zooloģiskie dārzi. Ļaujot visām institūcijām brīvi konkurēt par pieejamo finansējumu, būtu bijis iespējams nodrošināt labāku projektu konkurenci, veicinot kvalitatīvāku projektu izstrādi un īstenošanu.  </w:t>
      </w:r>
    </w:p>
    <w:p w14:paraId="4F6DCE2F" w14:textId="4624E2AA" w:rsidR="00C91423" w:rsidRPr="00A73DF2" w:rsidRDefault="00C91423" w:rsidP="007A4115">
      <w:pPr>
        <w:numPr>
          <w:ilvl w:val="0"/>
          <w:numId w:val="19"/>
        </w:numPr>
      </w:pPr>
      <w:r w:rsidRPr="00A73DF2">
        <w:t>Pozitīvi vērtējams fakts, ka ietekmes vērtējumi – labvēlīgi ietekmētā</w:t>
      </w:r>
      <w:r w:rsidR="00E629F3">
        <w:t>s</w:t>
      </w:r>
      <w:r w:rsidRPr="00A73DF2">
        <w:t xml:space="preserve"> platība</w:t>
      </w:r>
      <w:r w:rsidR="00E629F3">
        <w:t>s</w:t>
      </w:r>
      <w:r w:rsidRPr="00A73DF2">
        <w:t xml:space="preserve"> (ha) noteikšanai </w:t>
      </w:r>
      <w:r w:rsidR="00E629F3">
        <w:t xml:space="preserve">ES fondu </w:t>
      </w:r>
      <w:r w:rsidRPr="00A73DF2">
        <w:t>2014.</w:t>
      </w:r>
      <w:r w:rsidR="00E629F3" w:rsidRPr="0A9892DB">
        <w:t xml:space="preserve"> </w:t>
      </w:r>
      <w:r w:rsidRPr="0A9892DB">
        <w:t>-</w:t>
      </w:r>
      <w:r w:rsidR="00E629F3" w:rsidRPr="0A9892DB">
        <w:t xml:space="preserve"> </w:t>
      </w:r>
      <w:r w:rsidRPr="00A73DF2">
        <w:t>2020. gada plānošanas periodā ir izveidota DAP metodika</w:t>
      </w:r>
      <w:r w:rsidRPr="00A73DF2">
        <w:rPr>
          <w:vertAlign w:val="superscript"/>
        </w:rPr>
        <w:footnoteReference w:id="215"/>
      </w:r>
      <w:r w:rsidRPr="00A73DF2">
        <w:t xml:space="preserve"> projektu ieguldījuma efektivitātes novērtēšanai 5.4.1. specifiskā atbalsta mērķa </w:t>
      </w:r>
      <w:r w:rsidR="00E629F3" w:rsidRPr="0A9892DB">
        <w:t>“</w:t>
      </w:r>
      <w:r w:rsidRPr="00A73DF2">
        <w:t>Saglabāt un atjaunot bioloģisko daudzveidību un aizsargāt ekosistēmas</w:t>
      </w:r>
      <w:r w:rsidR="00E629F3" w:rsidRPr="0A9892DB">
        <w:t>”</w:t>
      </w:r>
      <w:r w:rsidRPr="00A73DF2">
        <w:t xml:space="preserve"> 5.4.1.1. pasākuma </w:t>
      </w:r>
      <w:r w:rsidR="00E629F3" w:rsidRPr="0A9892DB">
        <w:t>“</w:t>
      </w:r>
      <w:r w:rsidRPr="00A73DF2">
        <w:t>Antropogēno slodzi mazinošas infrastruktūras izbūve un rekonstrukcija Natura 2000 teritorijās</w:t>
      </w:r>
      <w:r w:rsidR="00E629F3" w:rsidRPr="0A9892DB">
        <w:t>”</w:t>
      </w:r>
      <w:r w:rsidRPr="00A73DF2">
        <w:t xml:space="preserve"> projektos.</w:t>
      </w:r>
    </w:p>
    <w:p w14:paraId="428BB1A9" w14:textId="77777777" w:rsidR="00C91423" w:rsidRPr="00A73DF2" w:rsidRDefault="5B7C8EF8" w:rsidP="007A4115">
      <w:pPr>
        <w:numPr>
          <w:ilvl w:val="0"/>
          <w:numId w:val="19"/>
        </w:numPr>
      </w:pPr>
      <w:r>
        <w:t>Būtiski ir uzlabot ĪADT apsaimniekošanas aktivitāšu plānošanu un budžetēšanu. Līdz šim šie aprēķini ir bijuši ļoti dažādi. Tāpēc ĪADT apsaimniekošanas plānos jāparedz precīza informācija par resursiem, kas vajadzīgi aizsardzības pasākumu īstenošanai (piemēram, izmaksas par teritoriju izveidi, apsaimniekošanas plānošanu, biotopu apsaimniekošanu un investīcijas infrastruktūrā), un šo līdzekļu potenciālie finanšu avoti. Šādas informācijas nepilnības var izraisīt ne</w:t>
      </w:r>
      <w:r w:rsidRPr="5B7C8EF8">
        <w:rPr>
          <w:rFonts w:eastAsia="Garamond" w:cs="Garamond"/>
        </w:rPr>
        <w:t>efektīvu apsaimniekošanas plānošanu un nepietiekamu pieejamo līdzekļu izlietojuma plānošanu. Taču jāņem vērā, ka dabas aizsardzības plāniem ir ieteikuma raksturs un to ieviešanai līdzekļi automātiski netiek piešķirti, noved pie pietiekami ilga pārrāvuma laikā starp plāna izstrādāšanu un ieviešanu.</w:t>
      </w:r>
    </w:p>
    <w:p w14:paraId="042B749E" w14:textId="7D16F4DC" w:rsidR="00C91423" w:rsidRPr="00A73DF2" w:rsidRDefault="5B7C8EF8" w:rsidP="007A4115">
      <w:pPr>
        <w:numPr>
          <w:ilvl w:val="0"/>
          <w:numId w:val="19"/>
        </w:numPr>
      </w:pPr>
      <w:r w:rsidRPr="5B7C8EF8">
        <w:rPr>
          <w:rFonts w:eastAsia="Garamond" w:cs="Garamond"/>
        </w:rPr>
        <w:t>Ņemot vērā citu valstu pieredzi, lietderīgi būtu pārskatīt arī atbalstāmo aktivitāšu klāstu un izvērtēt iespējas ar ES fondu palīdzību finansēt arī citas dabas aizsardzības aktivitātes, piemēram, zaļās infrastruktūras attīstību.</w:t>
      </w:r>
    </w:p>
    <w:p w14:paraId="12258B2C" w14:textId="77777777" w:rsidR="00C91423" w:rsidRPr="00A73DF2" w:rsidRDefault="5B7C8EF8" w:rsidP="007A4115">
      <w:pPr>
        <w:numPr>
          <w:ilvl w:val="0"/>
          <w:numId w:val="19"/>
        </w:numPr>
      </w:pPr>
      <w:r w:rsidRPr="5B7C8EF8">
        <w:rPr>
          <w:rFonts w:eastAsia="Garamond" w:cs="Garamond"/>
        </w:rPr>
        <w:t>Vēl joprojām pastāv dažād</w:t>
      </w:r>
      <w:r>
        <w:t xml:space="preserve">i šķēršļi efektīvas bioloģiskās daudzveidības aizsardzības nodrošināšanai: </w:t>
      </w:r>
    </w:p>
    <w:p w14:paraId="4558CC2F" w14:textId="77777777" w:rsidR="00C91423" w:rsidRPr="00A73DF2" w:rsidRDefault="00C91423" w:rsidP="007A4115">
      <w:pPr>
        <w:numPr>
          <w:ilvl w:val="1"/>
          <w:numId w:val="19"/>
        </w:numPr>
      </w:pPr>
      <w:r w:rsidRPr="00A73DF2">
        <w:t>Īpašumtiesību sakārtošana, kas kavē projektu realizāciju. Līdz ar to nepieciešami projekta termiņu pagarinājumi.</w:t>
      </w:r>
    </w:p>
    <w:p w14:paraId="7A9DFF90" w14:textId="347955B1" w:rsidR="00C91423" w:rsidRPr="00A73DF2" w:rsidRDefault="00C91423" w:rsidP="00B77E73">
      <w:pPr>
        <w:numPr>
          <w:ilvl w:val="1"/>
          <w:numId w:val="19"/>
        </w:numPr>
      </w:pPr>
      <w:r w:rsidRPr="00A73DF2">
        <w:t xml:space="preserve">Problēmas iepirkumos. Piemēram: projektā Nr. 3DP/3.5.1.3.0/10/IPIA/VIDM/001 </w:t>
      </w:r>
      <w:r w:rsidR="00B77E73">
        <w:t>“</w:t>
      </w:r>
      <w:r w:rsidRPr="00A73DF2">
        <w:t xml:space="preserve">Antropogēno slodzi samazinošās un informatīvās infrastruktūras izveide </w:t>
      </w:r>
      <w:r w:rsidRPr="00A73DF2">
        <w:rPr>
          <w:i/>
        </w:rPr>
        <w:t>Natura 2000</w:t>
      </w:r>
      <w:r w:rsidRPr="00A73DF2">
        <w:t xml:space="preserve"> teritorijās” būvdarbu iepirkuma cena pārsniedza projektā šim mērķim sākotnēji plānoto finansējuma apjomu saistībā ar neplānotiem kavējumiem vienā no projekta īstenotajām aktivitātēm – dabas tūrisma infrastruktūras izbūve Dienvidvidzemē.</w:t>
      </w:r>
    </w:p>
    <w:p w14:paraId="42329492" w14:textId="0B8E7FC0" w:rsidR="00C91423" w:rsidRPr="00A73DF2" w:rsidRDefault="00FA7396" w:rsidP="00004A20">
      <w:pPr>
        <w:pStyle w:val="Heading2"/>
        <w:numPr>
          <w:ilvl w:val="0"/>
          <w:numId w:val="0"/>
        </w:numPr>
      </w:pPr>
      <w:bookmarkStart w:id="465" w:name="_Toc521523687"/>
      <w:bookmarkStart w:id="466" w:name="_Toc526183719"/>
      <w:bookmarkStart w:id="467" w:name="_Toc531963489"/>
      <w:bookmarkStart w:id="468" w:name="_Toc531963766"/>
      <w:bookmarkStart w:id="469" w:name="_Toc532917589"/>
      <w:r>
        <w:lastRenderedPageBreak/>
        <w:t xml:space="preserve">4.5. </w:t>
      </w:r>
      <w:r w:rsidR="00C91423" w:rsidRPr="00A73DF2">
        <w:t>Secinājumi</w:t>
      </w:r>
      <w:bookmarkEnd w:id="465"/>
      <w:bookmarkEnd w:id="466"/>
      <w:bookmarkEnd w:id="467"/>
      <w:bookmarkEnd w:id="468"/>
      <w:bookmarkEnd w:id="469"/>
    </w:p>
    <w:p w14:paraId="297A6C86" w14:textId="6E7EC83B" w:rsidR="00C91423" w:rsidRPr="00A73DF2" w:rsidRDefault="00C91423" w:rsidP="00B77E73">
      <w:r w:rsidRPr="00A73DF2">
        <w:t>EK aplēses par Natura 2000 tīkla uzturēšanas izmaksām paredz, ka tās sastāda aptuveni 2% no IKP, kas Latvijas gadījumā būtu apmēram 500 milj</w:t>
      </w:r>
      <w:r w:rsidR="00743A21" w:rsidRPr="00A73DF2">
        <w:t>. EUR</w:t>
      </w:r>
      <w:r w:rsidRPr="00A73DF2">
        <w:t xml:space="preserve"> gadā. Šī summa sakrīt ar Latvijas dabas fonda savulaik veikto aprēķinu augšējo robežu. Līdzšinējās ES fondu un nacionālās investīcijas dabas aizsardzībā kopumā ir bijušas būtiski mazākas un tuvākajā laikā nav paredzams būtisks finanšu līdzekļu pieaugums dabas aizsardzības pasākumu nodrošināšanai. </w:t>
      </w:r>
    </w:p>
    <w:p w14:paraId="5C29F152" w14:textId="77777777" w:rsidR="00C91423" w:rsidRPr="00A73DF2" w:rsidRDefault="5B7C8EF8" w:rsidP="5B7C8EF8">
      <w:pPr>
        <w:rPr>
          <w:rFonts w:eastAsia="Garamond" w:cs="Garamond"/>
        </w:rPr>
      </w:pPr>
      <w:r>
        <w:t>Balstoties uz iepriekš aprakstīto tiesisko kontekstu, ietekmes sfērām un uzraudzības rādītājiem var izdarīt sekojošos secinājum</w:t>
      </w:r>
      <w:r w:rsidRPr="5B7C8EF8">
        <w:rPr>
          <w:rFonts w:eastAsia="Garamond" w:cs="Garamond"/>
        </w:rPr>
        <w:t>us:</w:t>
      </w:r>
    </w:p>
    <w:p w14:paraId="501BBC51" w14:textId="74BCA02B" w:rsidR="00C91423" w:rsidRPr="00A73DF2" w:rsidRDefault="5B7C8EF8">
      <w:pPr>
        <w:numPr>
          <w:ilvl w:val="0"/>
          <w:numId w:val="25"/>
        </w:numPr>
      </w:pPr>
      <w:r w:rsidRPr="5B7C8EF8">
        <w:rPr>
          <w:rFonts w:eastAsia="Garamond" w:cs="Garamond"/>
        </w:rPr>
        <w:t xml:space="preserve">Īstenojot bioloģiskās daudzveidības aktivitātes, būtiski tika uzlabota Latvijas sauszemes ĪADT tūrisma infrastruktūra, kas savukārt ļāva mazināt antropogēnās ietekmes uz īpaši aizsargājamajām sugām un biotopiem, kas ir galvenais Sugu un Biotopu </w:t>
      </w:r>
      <w:r w:rsidR="008F57E0">
        <w:rPr>
          <w:rFonts w:eastAsia="Garamond" w:cs="Garamond"/>
        </w:rPr>
        <w:t>D</w:t>
      </w:r>
      <w:r w:rsidRPr="5B7C8EF8">
        <w:rPr>
          <w:rFonts w:eastAsia="Garamond" w:cs="Garamond"/>
        </w:rPr>
        <w:t xml:space="preserve">irektīvu uzdevums, un attīstīta NBD </w:t>
      </w:r>
      <w:r w:rsidRPr="00ED4133">
        <w:rPr>
          <w:rFonts w:eastAsia="Garamond" w:cs="Garamond"/>
        </w:rPr>
        <w:t>ex</w:t>
      </w:r>
      <w:r w:rsidR="003E4B87" w:rsidRPr="00ED4133">
        <w:rPr>
          <w:rFonts w:eastAsia="Garamond" w:cs="Garamond"/>
        </w:rPr>
        <w:t>-</w:t>
      </w:r>
      <w:r w:rsidRPr="00ED4133">
        <w:rPr>
          <w:rFonts w:eastAsia="Garamond" w:cs="Garamond"/>
        </w:rPr>
        <w:t>situ</w:t>
      </w:r>
      <w:r w:rsidRPr="5B7C8EF8">
        <w:rPr>
          <w:rFonts w:eastAsia="Garamond" w:cs="Garamond"/>
        </w:rPr>
        <w:t xml:space="preserve"> infrastruktūra, tādejādi veicinot Latvijas starptautiski uzņemto saistību izpildi;</w:t>
      </w:r>
    </w:p>
    <w:p w14:paraId="53144DFC" w14:textId="396B81F1" w:rsidR="00C91423" w:rsidRPr="00A73DF2" w:rsidRDefault="5B7C8EF8" w:rsidP="007A4115">
      <w:pPr>
        <w:numPr>
          <w:ilvl w:val="0"/>
          <w:numId w:val="25"/>
        </w:numPr>
      </w:pPr>
      <w:r w:rsidRPr="5B7C8EF8">
        <w:rPr>
          <w:rFonts w:eastAsia="Garamond" w:cs="Garamond"/>
        </w:rPr>
        <w:t>Pateicoties īstenotajām aktivitātēm, 50 no 333 Latvijas Natura 2000 tīkla teritorijām tika izveidota moderna tūrisma infra</w:t>
      </w:r>
      <w:r>
        <w:t>struktūra aptverot 34% no ĪADT platības Latvijā;</w:t>
      </w:r>
    </w:p>
    <w:p w14:paraId="4D009F3A" w14:textId="77777777" w:rsidR="00C91423" w:rsidRPr="00A73DF2" w:rsidRDefault="00C91423" w:rsidP="007A4115">
      <w:pPr>
        <w:numPr>
          <w:ilvl w:val="0"/>
          <w:numId w:val="25"/>
        </w:numPr>
      </w:pPr>
      <w:r w:rsidRPr="00A73DF2">
        <w:t>Lielākā daļa bioloģiskās daudzveidības aizsardzībai paredzēto līdzekļu netika tiešā veidā ieguldīti bioloģiskās daudzveidības aizsardzībā, bet bija paredzēti dabas aizsardzības teritoriju tūrisma un apsaimniekošanas infrastruktūras attīstībai, kas netiešā veidā mazināja arī slodzes uz dabas teritorijām.</w:t>
      </w:r>
    </w:p>
    <w:p w14:paraId="2BE95661" w14:textId="3C2CBF1B" w:rsidR="00C91423" w:rsidRPr="00A73DF2" w:rsidRDefault="00C91423" w:rsidP="007A4115">
      <w:pPr>
        <w:numPr>
          <w:ilvl w:val="0"/>
          <w:numId w:val="25"/>
        </w:numPr>
      </w:pPr>
      <w:r w:rsidRPr="00A73DF2">
        <w:t>Ekosistēmu pakalpojumu vērtības izmaiņas dabas aizsardzības teritorijās pirms un pēc projektu īstenošanas nav mērīta. Līdz ar to nav iespējams izvērtēt īstenoto projektu sniegumu dabas kapitāla stiprināšanā</w:t>
      </w:r>
      <w:r w:rsidR="00111235">
        <w:t>, jo nav</w:t>
      </w:r>
      <w:r w:rsidRPr="00A73DF2">
        <w:t xml:space="preserve"> arī pieejama precīzas informācijas par tūrisma plūsmu izmaiņām. Taču var pieņemt, ka tūrisma infrastruktūras attīstība ir palīdzējusi tūrismu plūsmas pārvirzīt vēlamajā virzienā, lai minimizētu antropogēnās slodzes. Tomēr jāņem vērā, ka tūrisma infrastruktūras attīstība palielina kopējo tūrisma plūsmu, kas var novest arī pie pieaugošas ietekmes uz vidi un dabu. </w:t>
      </w:r>
    </w:p>
    <w:p w14:paraId="31A386B4" w14:textId="3CA0CCD8" w:rsidR="00C91423" w:rsidRPr="00A73DF2" w:rsidRDefault="00C91423" w:rsidP="007A4115">
      <w:pPr>
        <w:numPr>
          <w:ilvl w:val="0"/>
          <w:numId w:val="25"/>
        </w:numPr>
      </w:pPr>
      <w:r w:rsidRPr="00A73DF2">
        <w:t xml:space="preserve">Bioloģiskā daudzveidība nodrošina plašu ekosistēmu pakalpojumu klāstu. Taču Latvijā ir veikti tikai atsevišķi pētījumi (REstore, VivaGrass, EcosystemServices) ekosistēmu pakalpojumu ekonomiskās vērtības noteikšanai, kas </w:t>
      </w:r>
      <w:r w:rsidR="006C079E">
        <w:t xml:space="preserve">ierobežo </w:t>
      </w:r>
      <w:r w:rsidR="006C079E" w:rsidRPr="00A73DF2">
        <w:t>bioloģiskajā daudzveidībā</w:t>
      </w:r>
      <w:r w:rsidR="006C079E">
        <w:t xml:space="preserve"> veikto</w:t>
      </w:r>
      <w:r w:rsidR="006C079E" w:rsidRPr="00A73DF2">
        <w:t xml:space="preserve"> </w:t>
      </w:r>
      <w:r w:rsidRPr="00A73DF2">
        <w:t xml:space="preserve">investīciju </w:t>
      </w:r>
      <w:r w:rsidR="006C079E" w:rsidRPr="00A73DF2">
        <w:t>efektivitāt</w:t>
      </w:r>
      <w:r w:rsidR="00B4118D">
        <w:t>es novērtēšanu</w:t>
      </w:r>
      <w:r w:rsidRPr="00A73DF2">
        <w:t xml:space="preserve">. </w:t>
      </w:r>
    </w:p>
    <w:p w14:paraId="69737B75" w14:textId="6A605903" w:rsidR="00C91423" w:rsidRPr="00A73DF2" w:rsidRDefault="00C91423" w:rsidP="007A4115">
      <w:pPr>
        <w:numPr>
          <w:ilvl w:val="0"/>
          <w:numId w:val="25"/>
        </w:numPr>
      </w:pPr>
      <w:r w:rsidRPr="00A73DF2">
        <w:t>Projektu iznākuma un rezultatīvie rādītāji ir izteikti īstenoto projektu skaitā, kas ir vienkārši un precīzi uzskaitāmi, tomēr tie pietiekami precīzi neatspoguļo reālo ietekmi uz bioloģisko daudzveidību un nav izmantojami projektu izmaksu plānošan</w:t>
      </w:r>
      <w:r w:rsidR="006C079E">
        <w:t>ai</w:t>
      </w:r>
      <w:r w:rsidR="006C079E" w:rsidRPr="006C079E">
        <w:t xml:space="preserve"> </w:t>
      </w:r>
      <w:r w:rsidR="006C079E" w:rsidRPr="00A73DF2">
        <w:t>nākotnē</w:t>
      </w:r>
      <w:r w:rsidRPr="00A73DF2">
        <w:t xml:space="preserve">. </w:t>
      </w:r>
    </w:p>
    <w:p w14:paraId="0E543011" w14:textId="7A59AE95" w:rsidR="00C91423" w:rsidRPr="00A73DF2" w:rsidRDefault="00772497" w:rsidP="007A4115">
      <w:pPr>
        <w:numPr>
          <w:ilvl w:val="0"/>
          <w:numId w:val="25"/>
        </w:numPr>
      </w:pPr>
      <w:r w:rsidRPr="00A73DF2">
        <w:t xml:space="preserve">3.4.1.3. </w:t>
      </w:r>
      <w:r>
        <w:t>a</w:t>
      </w:r>
      <w:r w:rsidR="00C91423" w:rsidRPr="00A73DF2">
        <w:t>ktivitātes iznākuma rādītājs</w:t>
      </w:r>
      <w:r w:rsidR="0008543E">
        <w:t xml:space="preserve"> “</w:t>
      </w:r>
      <w:r w:rsidR="00C91423" w:rsidRPr="00A73DF2">
        <w:t>Optimālu uzturēšanas apstākļu nodrošināšana augu un dzīvnieku kolekcijām, kolekciju skaits</w:t>
      </w:r>
      <w:r w:rsidR="0008543E">
        <w:t>”</w:t>
      </w:r>
      <w:r w:rsidR="00C91423" w:rsidRPr="00A73DF2">
        <w:t xml:space="preserve"> ir sasniegts pilnībā. Lai gan 3.4.1.3. aktivitātes iznākuma rādītājs attiecināms gan uz augu, gan dzīvnieku kolekcijām, īstenotais projekts attiecās tikai uz augiem. Līdz ar to dzīvnieku kolekciju stāvokli minētās aktivitātes ieviešana Latvijā nav ietekmējusi.</w:t>
      </w:r>
    </w:p>
    <w:p w14:paraId="4EC4B99E" w14:textId="0CCAB82F" w:rsidR="00C91423" w:rsidRPr="00A73DF2" w:rsidRDefault="00772497" w:rsidP="007A4115">
      <w:pPr>
        <w:numPr>
          <w:ilvl w:val="0"/>
          <w:numId w:val="25"/>
        </w:numPr>
      </w:pPr>
      <w:r w:rsidRPr="00A73DF2">
        <w:t>3.5.1.3.</w:t>
      </w:r>
      <w:r>
        <w:t xml:space="preserve"> a</w:t>
      </w:r>
      <w:r w:rsidR="00C91423" w:rsidRPr="00A73DF2">
        <w:t xml:space="preserve">ktivitātes īstenošanā tika ieviestas korekcijas, kas noveda pie izmaiņām iznākuma un rezultātu rādītāju sasniegšanā. Minētās aktivitātes iznākumu rādītāju vērtības netika sasniegtas plānotajā apmērā, jo plānoto 50 projektu vietā tika īstenoti 3 lieli projekti. Taču kopumā tika atbalstīts lielāks skaits Natura 2000 teritoriju (35 plānoto Natura 2000 teritoriju vietā atbalstītas 45). </w:t>
      </w:r>
    </w:p>
    <w:p w14:paraId="6C11BA23" w14:textId="51C80F0C" w:rsidR="00C91423" w:rsidRPr="00A73DF2" w:rsidRDefault="00C91423" w:rsidP="007A4115">
      <w:pPr>
        <w:numPr>
          <w:ilvl w:val="0"/>
          <w:numId w:val="25"/>
        </w:numPr>
      </w:pPr>
      <w:r w:rsidRPr="00A73DF2">
        <w:t xml:space="preserve">ES fondi ir devuši būtisku ieguldījumu Latvijas bioloģiskās daudzveidības saglabāšanā, līdz ar to projekta īstenošana palīdzēja pildīt valsts uzņemto starptautisko saistību izpildi. </w:t>
      </w:r>
      <w:r w:rsidR="00BB194E" w:rsidRPr="00004A20">
        <w:t>Taču ES fondi vieni paši nespēj nodrošināt apstākļus</w:t>
      </w:r>
      <w:r w:rsidRPr="00BB194E">
        <w:t>,</w:t>
      </w:r>
      <w:r w:rsidRPr="00A73DF2">
        <w:t xml:space="preserve"> lai Eiropas nozīmes biotopiem un sugām nodrošinātu labvēlīgu aizsardzības stāvokli. </w:t>
      </w:r>
    </w:p>
    <w:p w14:paraId="7F1EC573" w14:textId="4B3E681C" w:rsidR="00C91423" w:rsidRPr="00A73DF2" w:rsidRDefault="00C91423" w:rsidP="007A4115">
      <w:pPr>
        <w:numPr>
          <w:ilvl w:val="0"/>
          <w:numId w:val="25"/>
        </w:numPr>
      </w:pPr>
      <w:r w:rsidRPr="00A73DF2">
        <w:t xml:space="preserve">Neskatoties uz DP ieguldījumu dabas aizsardzības infrastruktūras attīstībā, lauku putnu indekss un citi EK izmantotie dabas aizsardzības politikas ieviešanas rādītāji </w:t>
      </w:r>
      <w:r w:rsidR="00835D43" w:rsidRPr="00A73DF2">
        <w:t xml:space="preserve">Latvijai </w:t>
      </w:r>
      <w:r w:rsidRPr="00A73DF2">
        <w:t xml:space="preserve">neuzrāda pozitīvas izmaiņu </w:t>
      </w:r>
      <w:r w:rsidRPr="00A73DF2">
        <w:lastRenderedPageBreak/>
        <w:t xml:space="preserve">tendences. Taču šeit jāņem vērā, ka dabas kapitāla vērtību ietekmē arī daudzi citi faktori, piemēram, klimata pārmaiņas, lauksaimniecības un mežsaimniecības politika, kas var radīt būtiskas negatīvas sekas dabas vidē. </w:t>
      </w:r>
    </w:p>
    <w:p w14:paraId="5A89CCFA" w14:textId="35A07658" w:rsidR="00C91423" w:rsidRPr="00A73DF2" w:rsidRDefault="00C91423" w:rsidP="007A4115">
      <w:pPr>
        <w:numPr>
          <w:ilvl w:val="0"/>
          <w:numId w:val="25"/>
        </w:numPr>
      </w:pPr>
      <w:r w:rsidRPr="00A73DF2">
        <w:t>2007.</w:t>
      </w:r>
      <w:r w:rsidR="0075656A">
        <w:t xml:space="preserve"> </w:t>
      </w:r>
      <w:r w:rsidRPr="00A73DF2">
        <w:t>–</w:t>
      </w:r>
      <w:r w:rsidR="0075656A">
        <w:t xml:space="preserve"> </w:t>
      </w:r>
      <w:r w:rsidRPr="00A73DF2">
        <w:t>2013. gada plānošanas periodā dažādiem fondiem nebija kopīgas pieejas, lai izsekotu visiem ar Natura 2000 saistītiem ieguldījumiem</w:t>
      </w:r>
      <w:r w:rsidR="0008543E">
        <w:t xml:space="preserve">, tādēļ </w:t>
      </w:r>
      <w:r w:rsidRPr="00A73DF2">
        <w:t>nav iespējams iegūt kopīgu priekšstatu par kopējiem rezultātiem. Attiecībā uz 2014.</w:t>
      </w:r>
      <w:r w:rsidR="0075656A">
        <w:t xml:space="preserve"> </w:t>
      </w:r>
      <w:r w:rsidRPr="00A73DF2">
        <w:t>–</w:t>
      </w:r>
      <w:r w:rsidR="0075656A">
        <w:t xml:space="preserve"> </w:t>
      </w:r>
      <w:r w:rsidRPr="00A73DF2">
        <w:t>2020. gada plānošanas periodu, investīcijas Natura 2000 tīkla uzturēšanā parādīsies pie bioloģiskās daudzveidības rādītājiem. Tas atvieglos izsekot dažādo ES fondu ieguldījumam bioloģiskās daudzveidības saglabāšanā.</w:t>
      </w:r>
    </w:p>
    <w:p w14:paraId="73898AED" w14:textId="02F61B9A" w:rsidR="00C91423" w:rsidRPr="00A73DF2" w:rsidRDefault="00FA7396" w:rsidP="00004A20">
      <w:pPr>
        <w:pStyle w:val="Heading2"/>
        <w:numPr>
          <w:ilvl w:val="0"/>
          <w:numId w:val="0"/>
        </w:numPr>
      </w:pPr>
      <w:bookmarkStart w:id="470" w:name="_Toc531963490"/>
      <w:bookmarkStart w:id="471" w:name="_Toc531963767"/>
      <w:bookmarkStart w:id="472" w:name="_Toc532917590"/>
      <w:r>
        <w:t xml:space="preserve">4.6. </w:t>
      </w:r>
      <w:r w:rsidR="0029237F">
        <w:t>Investīciju vajadzības un ieteikumi</w:t>
      </w:r>
      <w:bookmarkEnd w:id="470"/>
      <w:bookmarkEnd w:id="471"/>
      <w:bookmarkEnd w:id="472"/>
      <w:r w:rsidR="00C91423" w:rsidRPr="00A73DF2">
        <w:t xml:space="preserve"> </w:t>
      </w:r>
    </w:p>
    <w:p w14:paraId="6FCA9A72" w14:textId="68DBD25E" w:rsidR="00C138F0" w:rsidRPr="00DE34B2" w:rsidRDefault="00C138F0" w:rsidP="00C138F0">
      <w:pPr>
        <w:numPr>
          <w:ilvl w:val="0"/>
          <w:numId w:val="46"/>
        </w:numPr>
        <w:rPr>
          <w:b/>
        </w:rPr>
      </w:pPr>
      <w:r w:rsidRPr="00DE34B2">
        <w:rPr>
          <w:b/>
        </w:rPr>
        <w:t xml:space="preserve">Uzlabot </w:t>
      </w:r>
      <w:r w:rsidR="0008543E">
        <w:rPr>
          <w:b/>
        </w:rPr>
        <w:t>d</w:t>
      </w:r>
      <w:r w:rsidR="0073088B">
        <w:rPr>
          <w:b/>
        </w:rPr>
        <w:t>a</w:t>
      </w:r>
      <w:r w:rsidR="0008543E">
        <w:rPr>
          <w:b/>
        </w:rPr>
        <w:t>b</w:t>
      </w:r>
      <w:r w:rsidR="0073088B">
        <w:rPr>
          <w:b/>
        </w:rPr>
        <w:t xml:space="preserve">as aizsardzības </w:t>
      </w:r>
      <w:r w:rsidRPr="00DE34B2">
        <w:rPr>
          <w:b/>
        </w:rPr>
        <w:t>pasākumu koordināciju</w:t>
      </w:r>
      <w:r w:rsidR="0008543E">
        <w:rPr>
          <w:b/>
        </w:rPr>
        <w:t>.</w:t>
      </w:r>
    </w:p>
    <w:p w14:paraId="4A93EE84" w14:textId="60D832EA" w:rsidR="00C138F0" w:rsidRDefault="00C138F0" w:rsidP="00C138F0">
      <w:r w:rsidRPr="00A73DF2">
        <w:t xml:space="preserve">Plānojot investīcijas, vairāk pievērst uzmanību plašākai pasākumu koordinācijai ar citiem fondiem un institūcijām. </w:t>
      </w:r>
    </w:p>
    <w:p w14:paraId="28321565" w14:textId="54224467" w:rsidR="00C138F0" w:rsidRPr="001A433D" w:rsidRDefault="00C138F0" w:rsidP="00ED4133">
      <w:r w:rsidRPr="00376F2F">
        <w:t>Īstenotājs: VARAM sadarbībā ar FM u.c. iesa</w:t>
      </w:r>
      <w:r w:rsidR="00D81CBC">
        <w:t>i</w:t>
      </w:r>
      <w:r w:rsidRPr="00376F2F">
        <w:t xml:space="preserve">stītajām institūcijām. </w:t>
      </w:r>
    </w:p>
    <w:p w14:paraId="246B9C8F" w14:textId="77777777" w:rsidR="00C138F0" w:rsidRDefault="00C138F0" w:rsidP="00ED4133">
      <w:r w:rsidRPr="00376F2F">
        <w:t xml:space="preserve">Termiņš: 2020. gads. </w:t>
      </w:r>
    </w:p>
    <w:p w14:paraId="4F61DDC2" w14:textId="77777777" w:rsidR="00C138F0" w:rsidRDefault="00C138F0" w:rsidP="00ED4133">
      <w:r>
        <w:t>Finansējums no ES struktūrfondiem faktiski nav nepieciešams.</w:t>
      </w:r>
    </w:p>
    <w:p w14:paraId="2B917C9F" w14:textId="41A6FE9B" w:rsidR="00C138F0" w:rsidRPr="00DE34B2" w:rsidRDefault="00C138F0" w:rsidP="00C138F0">
      <w:pPr>
        <w:pStyle w:val="ListParagraph"/>
        <w:numPr>
          <w:ilvl w:val="0"/>
          <w:numId w:val="46"/>
        </w:numPr>
        <w:rPr>
          <w:b/>
        </w:rPr>
      </w:pPr>
      <w:r w:rsidRPr="00DE34B2">
        <w:rPr>
          <w:b/>
          <w:szCs w:val="24"/>
        </w:rPr>
        <w:t>Uzsākt dabas kapitāla vērtēšanu</w:t>
      </w:r>
      <w:r w:rsidR="0008543E">
        <w:rPr>
          <w:b/>
          <w:szCs w:val="24"/>
        </w:rPr>
        <w:t>.</w:t>
      </w:r>
    </w:p>
    <w:p w14:paraId="19860730" w14:textId="5A1DC439" w:rsidR="0008543E" w:rsidRDefault="008E0FE1" w:rsidP="00AA7923">
      <w:r>
        <w:t>Nepieciešams u</w:t>
      </w:r>
      <w:r w:rsidRPr="00A73DF2">
        <w:t>zsākt ĪADT ekosistēmu pakalpojumu kartēšanu un ekonomisko novērtēšanu, dabas kapitāla uzskaites sistēmas vērtēšanu un izstrādi.</w:t>
      </w:r>
      <w:r>
        <w:t xml:space="preserve"> Šīs aktivitātes ir arī paredzētas Latvijas ilgtspējīgas attīstības stratēģijā - Latvija 2030, kas paredz, ka šādi ir jānovērš ar dabas kapitāla attīstību saistītos riskus un draudus. </w:t>
      </w:r>
      <w:r w:rsidR="00AA7923">
        <w:t xml:space="preserve">Dabas kapitāla izpratnes veicināšana palīdzēs arī labāk aizstāvēt dabas aizsardzības pasākumu īstenošanas nepieciešamību. </w:t>
      </w:r>
    </w:p>
    <w:p w14:paraId="09EE2600" w14:textId="77777777" w:rsidR="00C138F0" w:rsidRPr="003B79BF" w:rsidRDefault="00C138F0" w:rsidP="00ED4133">
      <w:pPr>
        <w:rPr>
          <w:szCs w:val="24"/>
        </w:rPr>
      </w:pPr>
      <w:r w:rsidRPr="00632111">
        <w:t xml:space="preserve">Īstenotājs: VARAM sadarbībā ar </w:t>
      </w:r>
      <w:r>
        <w:t>DAP.</w:t>
      </w:r>
    </w:p>
    <w:p w14:paraId="202EA190" w14:textId="42FD976C" w:rsidR="0008543E" w:rsidRDefault="00C138F0" w:rsidP="00ED4133">
      <w:pPr>
        <w:pStyle w:val="ListParagraph"/>
        <w:ind w:left="0"/>
        <w:contextualSpacing w:val="0"/>
      </w:pPr>
      <w:r w:rsidRPr="00632111">
        <w:t>Termiņš: 20</w:t>
      </w:r>
      <w:r>
        <w:t>20</w:t>
      </w:r>
      <w:r w:rsidRPr="00632111">
        <w:t xml:space="preserve">. gads. </w:t>
      </w:r>
    </w:p>
    <w:p w14:paraId="4BE199C4" w14:textId="77777777" w:rsidR="00C138F0" w:rsidRPr="001A433D" w:rsidRDefault="00C138F0" w:rsidP="00ED4133">
      <w:pPr>
        <w:pStyle w:val="ListParagraph"/>
        <w:ind w:left="0"/>
        <w:rPr>
          <w:szCs w:val="24"/>
        </w:rPr>
      </w:pPr>
      <w:r>
        <w:t>Finansējums iekļaujams ES fondu plānošanas periodā pēc 2020. gada.</w:t>
      </w:r>
    </w:p>
    <w:p w14:paraId="28D4C2F4" w14:textId="77777777" w:rsidR="00C138F0" w:rsidRPr="00DE34B2" w:rsidRDefault="00C138F0" w:rsidP="00C138F0">
      <w:pPr>
        <w:numPr>
          <w:ilvl w:val="0"/>
          <w:numId w:val="46"/>
        </w:numPr>
        <w:rPr>
          <w:b/>
        </w:rPr>
      </w:pPr>
      <w:r w:rsidRPr="00DE34B2">
        <w:rPr>
          <w:b/>
          <w:bCs/>
        </w:rPr>
        <w:t>Nodrošināt mehānismus īstenoto aktivitāšu ilgtspējas nodrošināšanai.</w:t>
      </w:r>
    </w:p>
    <w:p w14:paraId="0547E0D0" w14:textId="77777777" w:rsidR="00C138F0" w:rsidRDefault="00C138F0">
      <w:r w:rsidRPr="00542543">
        <w:t xml:space="preserve">Ņemot vērā īstenoto aktivitāšu projekta raksturu, būtiski ir </w:t>
      </w:r>
      <w:r w:rsidRPr="00542543">
        <w:rPr>
          <w:bCs/>
        </w:rPr>
        <w:t>nodrošināt mehānismus, kas atbalsta īstenoto aktivitāšu ilgtspēju</w:t>
      </w:r>
      <w:r w:rsidRPr="00A73DF2">
        <w:t xml:space="preserve">. Viens no šādiem mehānismiem, lai novērstu augstas ekspluatācijas izmaksas, var būt aprites cikla izmaksu izmantošana, vērtējot paredzētos infrastruktūras objektu risinājumus. Tā, piemēram, 3.4.1.3. aktivitātes rezultātā </w:t>
      </w:r>
      <w:r>
        <w:t>NBD</w:t>
      </w:r>
      <w:r w:rsidRPr="00A73DF2">
        <w:t xml:space="preserve"> atjaunoja apkures sistēmu, kas būtiski samazināja oranžēriju uzturēšanas izmaksas. Tāpat jāparedz projektu ilgtspējas plānošana, piešķirot papildus punktus projektiem, kas iesniedz projekta rezultātu uzturēšanas plānu, kas pārsniedz 5 gadu periodu. Šāds plāns var iekļaut arī ieguvumu gūšanu, kas palīdz nodrošināt izveidotās infrastruktūras uzturēšanu. </w:t>
      </w:r>
    </w:p>
    <w:p w14:paraId="31883AB2" w14:textId="77777777" w:rsidR="00C138F0" w:rsidRPr="003B79BF" w:rsidRDefault="00C138F0" w:rsidP="00ED4133">
      <w:pPr>
        <w:pStyle w:val="ListParagraph"/>
        <w:ind w:left="0"/>
        <w:contextualSpacing w:val="0"/>
        <w:rPr>
          <w:szCs w:val="24"/>
        </w:rPr>
      </w:pPr>
      <w:r w:rsidRPr="00632111">
        <w:t>Īstenotājs: VARAM</w:t>
      </w:r>
    </w:p>
    <w:p w14:paraId="52407BCE" w14:textId="77777777" w:rsidR="00C138F0" w:rsidRDefault="00C138F0" w:rsidP="00ED4133">
      <w:pPr>
        <w:pStyle w:val="ListParagraph"/>
        <w:ind w:left="0"/>
        <w:contextualSpacing w:val="0"/>
      </w:pPr>
      <w:r w:rsidRPr="00632111">
        <w:t>Termiņš: 20</w:t>
      </w:r>
      <w:r>
        <w:t>20</w:t>
      </w:r>
      <w:r w:rsidRPr="00632111">
        <w:t xml:space="preserve">. gads. </w:t>
      </w:r>
    </w:p>
    <w:p w14:paraId="0EDA7012" w14:textId="77777777" w:rsidR="00C138F0" w:rsidRPr="001A433D" w:rsidRDefault="00C138F0" w:rsidP="00ED4133">
      <w:pPr>
        <w:pStyle w:val="ListParagraph"/>
        <w:ind w:left="0"/>
        <w:rPr>
          <w:szCs w:val="24"/>
        </w:rPr>
      </w:pPr>
      <w:r>
        <w:t>Finansējums no ES struktūrfondiem faktiski nav nepieciešams.</w:t>
      </w:r>
    </w:p>
    <w:p w14:paraId="6D0A1B08" w14:textId="3AF4AF0C" w:rsidR="00C138F0" w:rsidRPr="00DE34B2" w:rsidRDefault="00C138F0" w:rsidP="00C138F0">
      <w:pPr>
        <w:numPr>
          <w:ilvl w:val="0"/>
          <w:numId w:val="46"/>
        </w:numPr>
        <w:rPr>
          <w:b/>
        </w:rPr>
      </w:pPr>
      <w:r w:rsidRPr="00DE34B2">
        <w:rPr>
          <w:b/>
        </w:rPr>
        <w:t>Zaļā publiskā iepirkuma prasību integrēšana dabas aizsardzības projektu īstenošanā</w:t>
      </w:r>
      <w:r w:rsidR="0008543E">
        <w:rPr>
          <w:b/>
        </w:rPr>
        <w:t xml:space="preserve">. </w:t>
      </w:r>
    </w:p>
    <w:p w14:paraId="37BC0076" w14:textId="15A6E679" w:rsidR="00C138F0" w:rsidRDefault="00C138F0">
      <w:r w:rsidRPr="00A73DF2">
        <w:t>Ar aktivitāšu īstenošanu saistītās vides slodzes būtu iespējams būtiski mazināt</w:t>
      </w:r>
      <w:r w:rsidR="0008543E">
        <w:t>,</w:t>
      </w:r>
      <w:r w:rsidRPr="00A73DF2">
        <w:t xml:space="preserve"> izmantojot </w:t>
      </w:r>
      <w:r w:rsidRPr="00542543">
        <w:t>zaļā publiskā iepirkuma principus un pieejas</w:t>
      </w:r>
      <w:r w:rsidR="0008543E" w:rsidRPr="0008543E">
        <w:t xml:space="preserve"> </w:t>
      </w:r>
      <w:r w:rsidR="0008543E" w:rsidRPr="00A73DF2">
        <w:t>projektu īstenošanā</w:t>
      </w:r>
      <w:r w:rsidRPr="00542543">
        <w:t>. Tāpēc Zaļā iepirkuma prasību ievērošana ir jāparedz kā priekšnosacījums ES fondu saņemšanai</w:t>
      </w:r>
      <w:r w:rsidRPr="00A73DF2">
        <w:t>. Tas jau daļēji tiek darīts 2014.</w:t>
      </w:r>
      <w:r>
        <w:t xml:space="preserve"> </w:t>
      </w:r>
      <w:r w:rsidRPr="00A73DF2">
        <w:t>-</w:t>
      </w:r>
      <w:r>
        <w:t xml:space="preserve"> </w:t>
      </w:r>
      <w:r w:rsidRPr="00A73DF2">
        <w:t>2020. gada plāno</w:t>
      </w:r>
      <w:r w:rsidRPr="00A73DF2">
        <w:lastRenderedPageBreak/>
        <w:t xml:space="preserve">šanas periodā, kur projekti par zaļā iepirkuma prasību ievērošanu var saņemt papildus punktus projektu vērtēšanā. Taču nepieciešams ir arī konsultatīvs atbalsts, lai palīdzētu projektu izstrādātājiem un ieviesējiem maksimāli efektīvi izmantot zaļā iepirkuma iespējas. </w:t>
      </w:r>
    </w:p>
    <w:p w14:paraId="426A80C4" w14:textId="77777777" w:rsidR="00C138F0" w:rsidRPr="003B79BF" w:rsidRDefault="00C138F0" w:rsidP="00ED4133">
      <w:pPr>
        <w:pStyle w:val="ListParagraph"/>
        <w:ind w:left="0"/>
        <w:contextualSpacing w:val="0"/>
        <w:rPr>
          <w:szCs w:val="24"/>
        </w:rPr>
      </w:pPr>
      <w:r w:rsidRPr="00632111">
        <w:t>Īstenotājs: VARAM</w:t>
      </w:r>
    </w:p>
    <w:p w14:paraId="0ADAA723" w14:textId="77777777" w:rsidR="00C138F0" w:rsidRDefault="00C138F0" w:rsidP="00ED4133">
      <w:pPr>
        <w:pStyle w:val="ListParagraph"/>
        <w:ind w:left="0"/>
        <w:contextualSpacing w:val="0"/>
      </w:pPr>
      <w:r w:rsidRPr="00632111">
        <w:t>Termiņš: 20</w:t>
      </w:r>
      <w:r>
        <w:t>20</w:t>
      </w:r>
      <w:r w:rsidRPr="00632111">
        <w:t xml:space="preserve">. gads. </w:t>
      </w:r>
    </w:p>
    <w:p w14:paraId="014AAB95" w14:textId="77777777" w:rsidR="00C138F0" w:rsidRPr="001A433D" w:rsidRDefault="00C138F0" w:rsidP="00ED4133">
      <w:pPr>
        <w:pStyle w:val="ListParagraph"/>
        <w:ind w:left="0"/>
        <w:contextualSpacing w:val="0"/>
        <w:rPr>
          <w:szCs w:val="24"/>
        </w:rPr>
      </w:pPr>
      <w:r>
        <w:t>Finansējums no ES struktūrfondiem faktiski nav nepieciešams.</w:t>
      </w:r>
    </w:p>
    <w:p w14:paraId="28A519A5" w14:textId="6420545A" w:rsidR="00C138F0" w:rsidRPr="00DE34B2" w:rsidRDefault="00C138F0" w:rsidP="00C138F0">
      <w:pPr>
        <w:numPr>
          <w:ilvl w:val="0"/>
          <w:numId w:val="46"/>
        </w:numPr>
        <w:rPr>
          <w:b/>
        </w:rPr>
      </w:pPr>
      <w:r w:rsidRPr="00DE34B2">
        <w:rPr>
          <w:b/>
        </w:rPr>
        <w:t>Jālīdzsvar</w:t>
      </w:r>
      <w:r>
        <w:rPr>
          <w:b/>
        </w:rPr>
        <w:t>o</w:t>
      </w:r>
      <w:r w:rsidRPr="00DE34B2">
        <w:rPr>
          <w:b/>
        </w:rPr>
        <w:t xml:space="preserve"> tūrisma infrastruktūra un augošā antropogēnā slodze</w:t>
      </w:r>
      <w:r w:rsidR="0008543E">
        <w:rPr>
          <w:b/>
        </w:rPr>
        <w:t>.</w:t>
      </w:r>
    </w:p>
    <w:p w14:paraId="60D5905A" w14:textId="77777777" w:rsidR="00C138F0" w:rsidRDefault="00C138F0">
      <w:r w:rsidRPr="00A73DF2">
        <w:t>Jārod līdzsvars starp tūrisma infrastruktūras attīstību un antropogēnās slodzes pieaugumu intensīvi apmeklētās teritorijās. Antropogēnās slodzes mazināšanai tūrisma infrastruktūru ieteicams veidot atstatus no retām vai apdraudētām sugām un biotopiem, jāveido eroziju eitrofo piesārņojumu mazinošā infrastruktūra.</w:t>
      </w:r>
    </w:p>
    <w:p w14:paraId="7C0FC7FD" w14:textId="77777777" w:rsidR="00C138F0" w:rsidRPr="003B79BF" w:rsidRDefault="00C138F0" w:rsidP="00ED4133">
      <w:pPr>
        <w:pStyle w:val="ListParagraph"/>
        <w:ind w:left="0"/>
        <w:contextualSpacing w:val="0"/>
        <w:rPr>
          <w:szCs w:val="24"/>
        </w:rPr>
      </w:pPr>
      <w:r w:rsidRPr="00632111">
        <w:t>Īstenotājs: VARAM</w:t>
      </w:r>
    </w:p>
    <w:p w14:paraId="04781DAA" w14:textId="77777777" w:rsidR="00C138F0" w:rsidRDefault="00C138F0" w:rsidP="00ED4133">
      <w:pPr>
        <w:pStyle w:val="ListParagraph"/>
        <w:ind w:left="0"/>
        <w:contextualSpacing w:val="0"/>
      </w:pPr>
      <w:r w:rsidRPr="00632111">
        <w:t>Termiņš: 20</w:t>
      </w:r>
      <w:r>
        <w:t>20</w:t>
      </w:r>
      <w:r w:rsidRPr="00632111">
        <w:t xml:space="preserve">. gads. </w:t>
      </w:r>
    </w:p>
    <w:p w14:paraId="0F16B3D7" w14:textId="77777777" w:rsidR="00C138F0" w:rsidRPr="001A433D" w:rsidRDefault="00C138F0" w:rsidP="00ED4133">
      <w:pPr>
        <w:pStyle w:val="ListParagraph"/>
        <w:ind w:left="0"/>
        <w:contextualSpacing w:val="0"/>
        <w:rPr>
          <w:szCs w:val="24"/>
        </w:rPr>
      </w:pPr>
      <w:r>
        <w:t>Finansējums iekļaujams ES fondu plānošanas periodā pēc 2020. gada.</w:t>
      </w:r>
    </w:p>
    <w:p w14:paraId="74FDF19B" w14:textId="3EE47A70" w:rsidR="00C138F0" w:rsidRPr="00DE34B2" w:rsidRDefault="00C138F0" w:rsidP="00C138F0">
      <w:pPr>
        <w:numPr>
          <w:ilvl w:val="0"/>
          <w:numId w:val="46"/>
        </w:numPr>
        <w:rPr>
          <w:b/>
        </w:rPr>
      </w:pPr>
      <w:r w:rsidRPr="00DE34B2">
        <w:rPr>
          <w:b/>
        </w:rPr>
        <w:t>P</w:t>
      </w:r>
      <w:r w:rsidR="0008543E">
        <w:rPr>
          <w:b/>
        </w:rPr>
        <w:t>a</w:t>
      </w:r>
      <w:r w:rsidRPr="00DE34B2">
        <w:rPr>
          <w:b/>
        </w:rPr>
        <w:t>sākumiem jākoncentrējas uz maksimālo ieguldījumu bioloģiskās daudzveidības saglabāšanā</w:t>
      </w:r>
      <w:r w:rsidR="0008543E">
        <w:rPr>
          <w:b/>
        </w:rPr>
        <w:t>.</w:t>
      </w:r>
    </w:p>
    <w:p w14:paraId="4D2AB17B" w14:textId="708FE76D" w:rsidR="00C138F0" w:rsidRPr="00A73DF2" w:rsidRDefault="00AA7923" w:rsidP="00936580">
      <w:r>
        <w:t>T</w:t>
      </w:r>
      <w:r w:rsidRPr="00C719B2">
        <w:t>urpināma ĪADT apsaimniekošanas plānos, kā arī sugu un biotopu plānos noteikto pasākumu īstenošan</w:t>
      </w:r>
      <w:r>
        <w:t xml:space="preserve">a, saskaņā ar </w:t>
      </w:r>
      <w:r w:rsidR="0073088B" w:rsidRPr="0073088B">
        <w:t>DAP izstrādā</w:t>
      </w:r>
      <w:r w:rsidR="0073088B">
        <w:t>to</w:t>
      </w:r>
      <w:r w:rsidR="0073088B" w:rsidRPr="0073088B">
        <w:t xml:space="preserve"> Natura 2000 nacionālā aizsardzības un apsaimniekošanas programm</w:t>
      </w:r>
      <w:r w:rsidR="0073088B">
        <w:t>u</w:t>
      </w:r>
      <w:r w:rsidR="0073088B" w:rsidRPr="0073088B">
        <w:t xml:space="preserve"> no 2018. līdz 2030. gadam</w:t>
      </w:r>
      <w:r>
        <w:t xml:space="preserve">. </w:t>
      </w:r>
      <w:r w:rsidR="00C138F0" w:rsidRPr="00F67BD2">
        <w:t xml:space="preserve">Plānojot ES fondu atbalstu bioloģiskās daudzveidības saglabāšanas aktivitātēm, ir maksimāli jākoncentrējas uz pasākumiem, kas </w:t>
      </w:r>
      <w:r w:rsidR="0073088B">
        <w:t xml:space="preserve">atbilst šīs Programmas noteiktajām prioritārajām rīcībām un </w:t>
      </w:r>
      <w:r w:rsidR="00C138F0" w:rsidRPr="00F67BD2">
        <w:t xml:space="preserve">dotu maksimālo ieguldījumu bioloģiskās daudzveidības saglabāšanā. Tāpēc </w:t>
      </w:r>
      <w:r w:rsidR="00C138F0">
        <w:t>VARAM</w:t>
      </w:r>
      <w:r w:rsidR="00C138F0" w:rsidRPr="00F67BD2">
        <w:t xml:space="preserve"> nākotnes</w:t>
      </w:r>
      <w:r w:rsidR="00C138F0" w:rsidRPr="00D0268C">
        <w:t xml:space="preserve"> </w:t>
      </w:r>
      <w:r w:rsidR="00C138F0" w:rsidRPr="00F67BD2">
        <w:t>investīcijas</w:t>
      </w:r>
      <w:r w:rsidR="00C138F0" w:rsidRPr="00A73DF2">
        <w:t xml:space="preserve"> dabas aizsardzības pasākumos </w:t>
      </w:r>
      <w:r w:rsidR="00C138F0">
        <w:t>jā</w:t>
      </w:r>
      <w:r w:rsidR="00C138F0" w:rsidRPr="00A73DF2">
        <w:t>paplašina ar investīcijām</w:t>
      </w:r>
      <w:r w:rsidR="00C138F0" w:rsidRPr="00F916B0">
        <w:rPr>
          <w:szCs w:val="24"/>
        </w:rPr>
        <w:t xml:space="preserve"> </w:t>
      </w:r>
      <w:r w:rsidR="00C138F0">
        <w:rPr>
          <w:szCs w:val="24"/>
        </w:rPr>
        <w:t>no ES fondi</w:t>
      </w:r>
      <w:r w:rsidR="001E5160">
        <w:rPr>
          <w:szCs w:val="24"/>
        </w:rPr>
        <w:t>em</w:t>
      </w:r>
      <w:r w:rsidR="00C138F0" w:rsidRPr="00A73DF2">
        <w:t>:</w:t>
      </w:r>
    </w:p>
    <w:p w14:paraId="79E7A45B" w14:textId="4BA17FCE" w:rsidR="00C138F0" w:rsidRPr="00BB194E" w:rsidRDefault="00C138F0" w:rsidP="001E5160">
      <w:pPr>
        <w:numPr>
          <w:ilvl w:val="0"/>
          <w:numId w:val="96"/>
        </w:numPr>
      </w:pPr>
      <w:r w:rsidRPr="00A73DF2">
        <w:t xml:space="preserve">Invazīvo sugu apkarošanas </w:t>
      </w:r>
      <w:r w:rsidRPr="00004A20">
        <w:t>sistēmas izveidošanā, atbalstot preventīvos, ātrās reaģēšanas, kontroles un rehabilitācijas (ekosistēmu atjaunošanas) pasākumus</w:t>
      </w:r>
      <w:r w:rsidR="001E5160">
        <w:t xml:space="preserve">. </w:t>
      </w:r>
      <w:r w:rsidR="001E5160" w:rsidRPr="001E5160">
        <w:t>ES Fondu ieguldījums ir jāparedz invazīvo sugu iznīcināšanai un izplatības ierobežošanai, kā arī sabiedrības informēšanai un izglītošana</w:t>
      </w:r>
      <w:r w:rsidR="00676859">
        <w:t>i</w:t>
      </w:r>
      <w:r w:rsidRPr="00BB194E">
        <w:t>;</w:t>
      </w:r>
    </w:p>
    <w:p w14:paraId="46992DBF" w14:textId="48120360" w:rsidR="00C138F0" w:rsidRPr="00A73DF2" w:rsidRDefault="00C138F0" w:rsidP="001E5160">
      <w:pPr>
        <w:numPr>
          <w:ilvl w:val="0"/>
          <w:numId w:val="96"/>
        </w:numPr>
      </w:pPr>
      <w:r w:rsidRPr="00A73DF2">
        <w:t xml:space="preserve">Apdraudētu sugu </w:t>
      </w:r>
      <w:r w:rsidR="001E5160" w:rsidRPr="001E5160">
        <w:t>un biotopu aizsardzības pasākumu īstenošanā, ES Fondus prioritāri novirzot sliktā aizsardzības stāvoklī un kritiski apdraudētu biotopu (piem. dabiskie zālāji, augstie purvi, kaļķaini zāļu purvi, virsāji, priekškāpas, mežainas piejūras kāpas, mezotrofi ezeri un eitrofi ezeri ar iegrimušo ūdensaugu un peldaugu augāju) aizsardzībai un atjaunošanai</w:t>
      </w:r>
      <w:r w:rsidRPr="00A73DF2">
        <w:t>;</w:t>
      </w:r>
    </w:p>
    <w:p w14:paraId="36FBDF5E" w14:textId="77777777" w:rsidR="00C138F0" w:rsidRPr="00004A20" w:rsidRDefault="00C138F0" w:rsidP="00C138F0">
      <w:pPr>
        <w:numPr>
          <w:ilvl w:val="0"/>
          <w:numId w:val="96"/>
        </w:numPr>
        <w:rPr>
          <w:szCs w:val="24"/>
        </w:rPr>
      </w:pPr>
      <w:r w:rsidRPr="00004A20">
        <w:t>Inovatīvu</w:t>
      </w:r>
      <w:r w:rsidRPr="00BB194E">
        <w:t xml:space="preserve"> bioloģiskās daudzveidības saglabāšanas finansēšanas instrumentu attīstībā</w:t>
      </w:r>
      <w:r w:rsidRPr="00004A20">
        <w:rPr>
          <w:szCs w:val="24"/>
        </w:rPr>
        <w:t>, piemēram, piešķirot augstāku vērtējumu projektiem ar li</w:t>
      </w:r>
      <w:r>
        <w:rPr>
          <w:szCs w:val="24"/>
        </w:rPr>
        <w:t>e</w:t>
      </w:r>
      <w:r w:rsidRPr="00004A20">
        <w:rPr>
          <w:szCs w:val="24"/>
        </w:rPr>
        <w:t>lāku līdzfinansējumu, vai palīdzot Nature 2000 teri</w:t>
      </w:r>
      <w:r>
        <w:rPr>
          <w:szCs w:val="24"/>
        </w:rPr>
        <w:t>t</w:t>
      </w:r>
      <w:r w:rsidRPr="00004A20">
        <w:rPr>
          <w:szCs w:val="24"/>
        </w:rPr>
        <w:t>orijām izstrādāt finanšu līdzekļu piesaistes plānus;</w:t>
      </w:r>
    </w:p>
    <w:p w14:paraId="77B4DE4E" w14:textId="77777777" w:rsidR="00C138F0" w:rsidRDefault="00C138F0" w:rsidP="00C138F0">
      <w:pPr>
        <w:numPr>
          <w:ilvl w:val="0"/>
          <w:numId w:val="96"/>
        </w:numPr>
      </w:pPr>
      <w:r w:rsidRPr="00A73DF2">
        <w:t>Zaļās infrastruktūras attīstībā, ar galveno mērķi saglabāt bioloģisko daudzveidību un saistītās ekosistēmas, piemēram, biotopu atjaunošana un pārvaldība; ekoloģisko tīklu izveide un ar to saistītā pētniecība, izglītības un monitorings.</w:t>
      </w:r>
    </w:p>
    <w:p w14:paraId="70C14946" w14:textId="77777777" w:rsidR="00C138F0" w:rsidRPr="003B79BF" w:rsidRDefault="00C138F0" w:rsidP="00ED4133">
      <w:pPr>
        <w:pStyle w:val="ListParagraph"/>
        <w:ind w:left="0"/>
        <w:contextualSpacing w:val="0"/>
        <w:rPr>
          <w:szCs w:val="24"/>
        </w:rPr>
      </w:pPr>
      <w:r w:rsidRPr="00632111">
        <w:t>Īstenotājs: VARAM</w:t>
      </w:r>
    </w:p>
    <w:p w14:paraId="0EDE5684" w14:textId="77777777" w:rsidR="003E4113" w:rsidRDefault="00C138F0" w:rsidP="00ED4133">
      <w:pPr>
        <w:pStyle w:val="ListParagraph"/>
        <w:ind w:left="0"/>
        <w:contextualSpacing w:val="0"/>
      </w:pPr>
      <w:r w:rsidRPr="00632111">
        <w:t xml:space="preserve">Termiņš: </w:t>
      </w:r>
      <w:r w:rsidR="003E4113">
        <w:t xml:space="preserve">līdz </w:t>
      </w:r>
      <w:r w:rsidRPr="00632111">
        <w:t>20</w:t>
      </w:r>
      <w:r>
        <w:t>20</w:t>
      </w:r>
      <w:r w:rsidRPr="00632111">
        <w:t>. gad</w:t>
      </w:r>
      <w:r w:rsidR="003E4113">
        <w:t xml:space="preserve">am un pēc </w:t>
      </w:r>
    </w:p>
    <w:p w14:paraId="4224F4D8" w14:textId="257B9CEC" w:rsidR="00C138F0" w:rsidRDefault="003E4113" w:rsidP="00ED4133">
      <w:pPr>
        <w:pStyle w:val="ListParagraph"/>
        <w:ind w:left="0"/>
        <w:contextualSpacing w:val="0"/>
      </w:pPr>
      <w:r>
        <w:t>(2014.-2020</w:t>
      </w:r>
      <w:r w:rsidR="00C138F0" w:rsidRPr="00632111">
        <w:t xml:space="preserve">. </w:t>
      </w:r>
      <w:r>
        <w:t xml:space="preserve">gadā plānoto ES fondu ieguldījumu apjoms ir mazāks, nekā </w:t>
      </w:r>
      <w:r w:rsidRPr="003E4113">
        <w:t>DAP izstrādāt</w:t>
      </w:r>
      <w:r>
        <w:t>ās</w:t>
      </w:r>
      <w:r w:rsidRPr="003E4113">
        <w:t xml:space="preserve"> </w:t>
      </w:r>
      <w:r>
        <w:t>“</w:t>
      </w:r>
      <w:r w:rsidRPr="003E4113">
        <w:t>Natura 2000 nacionālā aizsardzības un apsaimniekošanas programm</w:t>
      </w:r>
      <w:r>
        <w:t>as</w:t>
      </w:r>
      <w:r w:rsidRPr="003E4113">
        <w:t xml:space="preserve"> no 2018. līdz 2030. gadam</w:t>
      </w:r>
      <w:r>
        <w:t xml:space="preserve">” rīcību plānā identificētais. Tādēļ ieguldījumi </w:t>
      </w:r>
      <w:r w:rsidR="00152C33">
        <w:t>plānojami arī pēc 2020. gada.</w:t>
      </w:r>
    </w:p>
    <w:p w14:paraId="1ED1EA66" w14:textId="103FED5E" w:rsidR="00C138F0" w:rsidRPr="00D05173" w:rsidRDefault="00C138F0" w:rsidP="00ED4133">
      <w:pPr>
        <w:pStyle w:val="ListParagraph"/>
        <w:ind w:left="0"/>
        <w:contextualSpacing w:val="0"/>
        <w:rPr>
          <w:szCs w:val="24"/>
        </w:rPr>
      </w:pPr>
      <w:r>
        <w:lastRenderedPageBreak/>
        <w:t xml:space="preserve">Finansējums iekļaujams </w:t>
      </w:r>
      <w:r w:rsidR="00152C33" w:rsidRPr="00152C33">
        <w:t>2014. – 2020. gada plānošanas perioda Darbības programmas “Izaugsme un nodarbinātība” specifiskā atbalsta mērķa 5.4.3. “Pasākumi biotopu un sugu aizsardzības labvēlīga statusa atjaunošanai”</w:t>
      </w:r>
      <w:r w:rsidR="00152C33">
        <w:t xml:space="preserve"> īstenošanā, kā arī </w:t>
      </w:r>
      <w:r>
        <w:t>ES fondu plānošanas periodā pēc 2020. gada.</w:t>
      </w:r>
    </w:p>
    <w:p w14:paraId="4165D763" w14:textId="398B7457" w:rsidR="00C91423" w:rsidRPr="00A73DF2" w:rsidRDefault="00C91423" w:rsidP="00C91423">
      <w:pPr>
        <w:sectPr w:rsidR="00C91423" w:rsidRPr="00A73DF2" w:rsidSect="00101F09">
          <w:pgSz w:w="11906" w:h="16838" w:code="9"/>
          <w:pgMar w:top="1560" w:right="1134" w:bottom="1560" w:left="1418" w:header="709" w:footer="624" w:gutter="0"/>
          <w:cols w:space="454"/>
          <w:docGrid w:linePitch="360"/>
        </w:sectPr>
      </w:pPr>
    </w:p>
    <w:p w14:paraId="35060390" w14:textId="0FDB879F" w:rsidR="00DE3A02" w:rsidRPr="00A73DF2" w:rsidRDefault="193080AD" w:rsidP="00004A20">
      <w:pPr>
        <w:pStyle w:val="Heading1"/>
        <w:numPr>
          <w:ilvl w:val="0"/>
          <w:numId w:val="97"/>
        </w:numPr>
      </w:pPr>
      <w:bookmarkStart w:id="473" w:name="_Toc514917207"/>
      <w:bookmarkStart w:id="474" w:name="_Toc521523688"/>
      <w:bookmarkStart w:id="475" w:name="_Toc526183720"/>
      <w:bookmarkStart w:id="476" w:name="_Toc531963491"/>
      <w:bookmarkStart w:id="477" w:name="_Toc531963768"/>
      <w:bookmarkStart w:id="478" w:name="_Toc532917591"/>
      <w:r w:rsidRPr="00A73DF2">
        <w:lastRenderedPageBreak/>
        <w:t>Vides piesārņojuma risku novēršana</w:t>
      </w:r>
      <w:bookmarkEnd w:id="473"/>
      <w:bookmarkEnd w:id="474"/>
      <w:bookmarkEnd w:id="475"/>
      <w:bookmarkEnd w:id="476"/>
      <w:bookmarkEnd w:id="477"/>
      <w:bookmarkEnd w:id="478"/>
    </w:p>
    <w:p w14:paraId="526DAAE0" w14:textId="70ECD7E9" w:rsidR="009B4329" w:rsidRPr="00B22F51" w:rsidRDefault="009B4329" w:rsidP="00004A20">
      <w:pPr>
        <w:pStyle w:val="Heading2"/>
      </w:pPr>
      <w:bookmarkStart w:id="479" w:name="_Toc521523689"/>
      <w:bookmarkStart w:id="480" w:name="_Toc526183721"/>
      <w:bookmarkStart w:id="481" w:name="_Toc531963492"/>
      <w:bookmarkStart w:id="482" w:name="_Toc531963769"/>
      <w:bookmarkStart w:id="483" w:name="_Toc532917592"/>
      <w:r w:rsidRPr="00B22F51">
        <w:t>Ietvar</w:t>
      </w:r>
      <w:bookmarkEnd w:id="479"/>
      <w:bookmarkEnd w:id="480"/>
      <w:r w:rsidR="009F6232">
        <w:t>s</w:t>
      </w:r>
      <w:bookmarkEnd w:id="481"/>
      <w:bookmarkEnd w:id="482"/>
      <w:bookmarkEnd w:id="483"/>
    </w:p>
    <w:p w14:paraId="54412E90" w14:textId="79473045" w:rsidR="009B4329" w:rsidRPr="00B060B9" w:rsidRDefault="009B4329" w:rsidP="00ED4133">
      <w:pPr>
        <w:pStyle w:val="Heading3"/>
      </w:pPr>
      <w:bookmarkStart w:id="484" w:name="_Toc526183722"/>
      <w:bookmarkStart w:id="485" w:name="_Toc531963493"/>
      <w:bookmarkStart w:id="486" w:name="_Toc531963770"/>
      <w:bookmarkStart w:id="487" w:name="_Toc532917593"/>
      <w:bookmarkStart w:id="488" w:name="_Toc521523690"/>
      <w:r w:rsidRPr="00B060B9">
        <w:t>Veikto aktivitāšu vai apakšaktivitāšu raksturojums</w:t>
      </w:r>
      <w:bookmarkEnd w:id="484"/>
      <w:bookmarkEnd w:id="485"/>
      <w:bookmarkEnd w:id="486"/>
      <w:bookmarkEnd w:id="487"/>
    </w:p>
    <w:bookmarkEnd w:id="488"/>
    <w:p w14:paraId="63A42653" w14:textId="77777777" w:rsidR="009B4329" w:rsidRDefault="009B4329" w:rsidP="00B77E73">
      <w:r w:rsidRPr="000906A7">
        <w:t xml:space="preserve">DP “Infrastruktūra un pakalpojumi” investīcijas vides piesārņojuma risku novēršanas jomā </w:t>
      </w:r>
      <w:r>
        <w:t>tika</w:t>
      </w:r>
      <w:r w:rsidRPr="000906A7">
        <w:t xml:space="preserve"> vērstas uz vēsturiski piesārņoto vietu sanāciju, kur nevar piemērot principu “piesārņotājs maksā”, un </w:t>
      </w:r>
      <w:bookmarkStart w:id="489" w:name="_Hlk522889224"/>
      <w:r w:rsidRPr="000906A7">
        <w:t xml:space="preserve">vides monitoringa un kontroles </w:t>
      </w:r>
      <w:r>
        <w:t xml:space="preserve">infrastruktūras un vides informācijas sistēmas uzlabošanu savlaicīgai vides risku novēršanai. </w:t>
      </w:r>
      <w:bookmarkEnd w:id="489"/>
      <w:r>
        <w:t xml:space="preserve">Šajā jomā tika īstenotas 3 aktivitātes (turpmāk - </w:t>
      </w:r>
      <w:r w:rsidRPr="0038075E">
        <w:t>vides piesārņojuma risku novēršanas aktivitāt</w:t>
      </w:r>
      <w:r>
        <w:t xml:space="preserve">es), </w:t>
      </w:r>
      <w:r w:rsidRPr="000864D2">
        <w:t>kurās kopumā tika atbalstīti 1</w:t>
      </w:r>
      <w:r>
        <w:t>7</w:t>
      </w:r>
      <w:r w:rsidRPr="000864D2">
        <w:t xml:space="preserve"> projekti ar kopējo finansējumu 5</w:t>
      </w:r>
      <w:r>
        <w:t>8</w:t>
      </w:r>
      <w:r w:rsidRPr="000864D2">
        <w:t>,1 milj. EUR, t.sk. ERAF un KF finansējums – 4</w:t>
      </w:r>
      <w:r>
        <w:t>4</w:t>
      </w:r>
      <w:r w:rsidRPr="000864D2">
        <w:t>,</w:t>
      </w:r>
      <w:r>
        <w:t>2</w:t>
      </w:r>
      <w:r w:rsidRPr="000864D2">
        <w:t xml:space="preserve"> milj. EUR, valsts līdzfinansējums – 12,</w:t>
      </w:r>
      <w:r>
        <w:t>5</w:t>
      </w:r>
      <w:r w:rsidRPr="000864D2">
        <w:t xml:space="preserve"> milj. EUR un privātais finansējums – 1,4 milj. EUR.</w:t>
      </w:r>
      <w:r>
        <w:rPr>
          <w:rStyle w:val="FootnoteReference"/>
        </w:rPr>
        <w:footnoteReference w:id="216"/>
      </w:r>
      <w:r w:rsidRPr="0060178C">
        <w:t xml:space="preserve"> </w:t>
      </w:r>
    </w:p>
    <w:p w14:paraId="2B5F1A17" w14:textId="24B608FA" w:rsidR="009B4329" w:rsidRPr="00DB2A92" w:rsidRDefault="009B4329" w:rsidP="009B4329">
      <w:r w:rsidRPr="00447C16">
        <w:t>Vēsturiski piesārņoto vietu sanācija bija paredzēta 3.3.1.6. aktivitātes “Liepājas Karostas ilgtspējīgas attīstības priekšnoteikumu nodrošināšana” (turpmāk - 3.3.1.6. aktivitāte) un 3.4.1.4. aktivitātes “Vēsturiski piesārņoto vietu sanācija” (turpmāk - 3.4.1.4. aktivitāte) ietvaros. 3.3.1.6. aktivitātes mērķis bija piekrastes teritorijas ilgtspējīga apsaimniekošana, lai nodrošinātu vēsturiski piesārņotā Karostas kanāla sagatavošanu sanācijas darbu veikšanai saskaņā ar Baltijas jūras rīcības plānu.</w:t>
      </w:r>
      <w:r w:rsidRPr="00447C16">
        <w:rPr>
          <w:vertAlign w:val="superscript"/>
        </w:rPr>
        <w:footnoteReference w:id="217"/>
      </w:r>
      <w:r w:rsidRPr="00447C16">
        <w:t xml:space="preserve"> Lai gan 3.3.1.6. aktivitāte primāri nodrošin</w:t>
      </w:r>
      <w:r w:rsidR="004D5D46">
        <w:t>āja</w:t>
      </w:r>
      <w:r w:rsidRPr="00447C16">
        <w:t xml:space="preserve"> DP “Infrastruktūra un pakalpojumi” 3.3.1.</w:t>
      </w:r>
      <w:r w:rsidR="00317F08" w:rsidRPr="0A9892DB">
        <w:t xml:space="preserve"> </w:t>
      </w:r>
      <w:r w:rsidRPr="00447C16">
        <w:t xml:space="preserve">pasākuma </w:t>
      </w:r>
      <w:r w:rsidR="00914CA9" w:rsidRPr="0A9892DB">
        <w:t>“</w:t>
      </w:r>
      <w:r w:rsidRPr="00447C16">
        <w:t>Liela mēroga transporta infrastruktūras uzlabojumi un attīstība” mērķu sasniegšanu transporta jomā, vienlaikus tajā īstenotās darbības sniedz</w:t>
      </w:r>
      <w:r w:rsidR="00C52184">
        <w:t>a</w:t>
      </w:r>
      <w:r w:rsidRPr="00447C16">
        <w:t xml:space="preserve"> ieguldījumu vides piesārņojuma samazināšanā. 3.3.1.6. aktivitātes ietvaros tika īstenots viens projekts</w:t>
      </w:r>
      <w:r w:rsidRPr="0A9892DB">
        <w:t xml:space="preserve"> “</w:t>
      </w:r>
      <w:r w:rsidRPr="00853A1C">
        <w:t>Vēsturiski piesārņotas vietas Liepājas ostas Karostas kanāla attīrīšana, 1. kārta</w:t>
      </w:r>
      <w:r w:rsidRPr="0A9892DB">
        <w:t xml:space="preserve">” </w:t>
      </w:r>
      <w:r w:rsidRPr="00447C16">
        <w:t>9,4 milj. EUR</w:t>
      </w:r>
      <w:r>
        <w:t xml:space="preserve"> apmērā</w:t>
      </w:r>
      <w:r>
        <w:rPr>
          <w:rStyle w:val="FootnoteReference"/>
        </w:rPr>
        <w:footnoteReference w:id="218"/>
      </w:r>
      <w:r w:rsidRPr="0A9892DB">
        <w:t xml:space="preserve">, </w:t>
      </w:r>
      <w:r>
        <w:t>t.sk.</w:t>
      </w:r>
      <w:r w:rsidRPr="00447C16">
        <w:t xml:space="preserve"> KF </w:t>
      </w:r>
      <w:r w:rsidRPr="007037A7">
        <w:t>finansējums – 8,0 milj. EUR, kura īstenošanas rezultātus varēs pilnvērtīgi novērtēt tikai pēc projekta II posma pabeigšanas</w:t>
      </w:r>
      <w:r w:rsidR="00D94058" w:rsidRPr="0A9892DB">
        <w:t>.</w:t>
      </w:r>
      <w:r w:rsidRPr="007037A7">
        <w:rPr>
          <w:rStyle w:val="FootnoteReference"/>
        </w:rPr>
        <w:footnoteReference w:id="219"/>
      </w:r>
      <w:r w:rsidRPr="007037A7">
        <w:t xml:space="preserve"> Tikmēr 3.4.1.4. aktivitātes mērķis bija panākt augsnes, grunts, pazemes un virszemes ūdeņu kvalitātes uzlabošanu, atjaunot un uzlabot vides kvalitāti piesārņotajās vietās, kā arī novērst iedzīvotāju veselības apdraudējumu.</w:t>
      </w:r>
      <w:r w:rsidRPr="007037A7">
        <w:rPr>
          <w:vertAlign w:val="superscript"/>
        </w:rPr>
        <w:footnoteReference w:id="220"/>
      </w:r>
      <w:r w:rsidRPr="007037A7">
        <w:t xml:space="preserve"> Ieguldījumi tika veikti 4 projektos, paredzot atbalstu sanācijas pasākumu īstenošanai, t.sk. piesārņojuma avota likvidācijai, piesārņotā areāla sanācijai un sanācijas procesā izņemtā piesārņojuma utilizācijai. 3.4.1.4. aktivitātes ietvaros ieguldītais finansējums bija 38 milj. EUR</w:t>
      </w:r>
      <w:r w:rsidRPr="007037A7">
        <w:rPr>
          <w:rStyle w:val="FootnoteReference"/>
        </w:rPr>
        <w:footnoteReference w:id="221"/>
      </w:r>
      <w:r w:rsidRPr="007037A7">
        <w:t>, no kuriem ERAF finansējums – 26,6 milj. EUR.</w:t>
      </w:r>
      <w:bookmarkStart w:id="490" w:name="_Hlk522889099"/>
      <w:r w:rsidRPr="0A9892DB">
        <w:t xml:space="preserve"> </w:t>
      </w:r>
      <w:r w:rsidRPr="5B3DDBB4">
        <w:t>Jāatzīmē, ka šajā aktivitātē atbalstīta</w:t>
      </w:r>
      <w:r w:rsidR="00115F14">
        <w:t>is projekts “</w:t>
      </w:r>
      <w:r w:rsidR="00115F14" w:rsidRPr="5B3DDBB4">
        <w:t xml:space="preserve">Vēsturiski piesārņoto vietu </w:t>
      </w:r>
      <w:r w:rsidR="00115F14" w:rsidRPr="0A9892DB">
        <w:t>“</w:t>
      </w:r>
      <w:r w:rsidR="00115F14" w:rsidRPr="5B3DDBB4">
        <w:t>Inčukalna sērskābie gudrona dīķi” sanācijas darbi</w:t>
      </w:r>
      <w:r w:rsidR="00115F14" w:rsidRPr="0A9892DB">
        <w:t xml:space="preserve">” </w:t>
      </w:r>
      <w:r w:rsidRPr="5B3DDBB4">
        <w:t>3.4.1.4. aktivitātes izvērtējumā ir analizēt</w:t>
      </w:r>
      <w:r w:rsidR="00115F14">
        <w:t>s</w:t>
      </w:r>
      <w:r w:rsidRPr="5B3DDBB4">
        <w:t xml:space="preserve"> tikai daļēji. Projektā neparedzamu apstākļu dēļ tika veiktas izmaiņas materiāla apstrādes tehnoloģijā, kā rezultātā pieauga projekta izmaksas un tika paildzināts projekta ieviešanas periods līdz 31.</w:t>
      </w:r>
      <w:r w:rsidR="00AB7B5D">
        <w:t>12</w:t>
      </w:r>
      <w:r w:rsidRPr="5B3DDBB4">
        <w:t>.20</w:t>
      </w:r>
      <w:r w:rsidR="00AB7B5D">
        <w:t>23</w:t>
      </w:r>
      <w:r w:rsidRPr="0A9892DB">
        <w:t>.</w:t>
      </w:r>
      <w:r w:rsidRPr="5B3DDBB4">
        <w:rPr>
          <w:rStyle w:val="FootnoteReference"/>
        </w:rPr>
        <w:footnoteReference w:id="222"/>
      </w:r>
      <w:r w:rsidRPr="0A9892DB">
        <w:t xml:space="preserve"> </w:t>
      </w:r>
      <w:r w:rsidR="002D6631">
        <w:t>Tā kā izvērtējuma veikšanas brīdī bija zināmi plānotie, nevis faktiski sasniegtie p</w:t>
      </w:r>
      <w:r w:rsidRPr="5B3DDBB4">
        <w:t>rojekta uzraudzības rādītāj</w:t>
      </w:r>
      <w:r w:rsidR="002D6631">
        <w:t xml:space="preserve">i, projekta sasniegtos rezultātus </w:t>
      </w:r>
      <w:r w:rsidRPr="5B3DDBB4">
        <w:t xml:space="preserve">un ietekmi </w:t>
      </w:r>
      <w:r w:rsidR="002D6631">
        <w:t xml:space="preserve">pilnvērtīgi un objektīvi </w:t>
      </w:r>
      <w:r w:rsidRPr="5B3DDBB4">
        <w:t xml:space="preserve">varēs novērtēt tikai pēc tā pabeigšanas. </w:t>
      </w:r>
    </w:p>
    <w:bookmarkEnd w:id="490"/>
    <w:p w14:paraId="7A78B952" w14:textId="2CBB4224" w:rsidR="009B4329" w:rsidRPr="00701041" w:rsidRDefault="009B4329" w:rsidP="009B4329">
      <w:pPr>
        <w:rPr>
          <w:bCs/>
          <w:lang w:val="da-DK"/>
        </w:rPr>
      </w:pPr>
      <w:r w:rsidRPr="007037A7">
        <w:lastRenderedPageBreak/>
        <w:t>Vides monitoringa un kontroles infrastruktūras un vides informācijas sistēmas uzlabošana bija paredzēta 3</w:t>
      </w:r>
      <w:bookmarkStart w:id="491" w:name="_Hlk522889171"/>
      <w:r w:rsidRPr="007037A7">
        <w:t xml:space="preserve">.5.1.4. aktivitātē </w:t>
      </w:r>
      <w:r w:rsidR="006F534C" w:rsidRPr="0A9892DB">
        <w:t>“</w:t>
      </w:r>
      <w:r w:rsidRPr="007037A7">
        <w:t>Vides monitoringa un kontroles sistēmas</w:t>
      </w:r>
      <w:r w:rsidRPr="00E07D47">
        <w:t xml:space="preserve"> attīstība</w:t>
      </w:r>
      <w:r w:rsidR="006F534C" w:rsidRPr="0A9892DB">
        <w:t>”</w:t>
      </w:r>
      <w:r w:rsidRPr="0A9892DB">
        <w:t xml:space="preserve"> </w:t>
      </w:r>
      <w:r w:rsidRPr="00E07D47">
        <w:t>(turpmāk - 3.</w:t>
      </w:r>
      <w:r>
        <w:t>5</w:t>
      </w:r>
      <w:r w:rsidRPr="00E07D47">
        <w:t>.1.4. aktivitāte),</w:t>
      </w:r>
      <w:r>
        <w:t xml:space="preserve"> kuras mērķis bija </w:t>
      </w:r>
      <w:r w:rsidRPr="00897412">
        <w:t>nodrošināt atbildīgās institūcijas un sabiedrību ar savlaicīgu, mērķorientētu un patiesu informāciju par vides kvalitāti un dabas resursiem, kā arī par īstenoto vides aizsardzības pasākumu lietderību un efektivitāti.</w:t>
      </w:r>
      <w:r>
        <w:rPr>
          <w:rStyle w:val="FootnoteReference"/>
        </w:rPr>
        <w:footnoteReference w:id="223"/>
      </w:r>
      <w:r w:rsidRPr="0A9892DB">
        <w:t xml:space="preserve"> </w:t>
      </w:r>
      <w:r>
        <w:t>Šajā aktivitātē kopumā tika atbalstīti 13 projekti ar kopējo finansējumu 10,6 milj. EUR</w:t>
      </w:r>
      <w:r>
        <w:rPr>
          <w:rStyle w:val="FootnoteReference"/>
        </w:rPr>
        <w:footnoteReference w:id="224"/>
      </w:r>
      <w:r>
        <w:t xml:space="preserve">, t.sk. KF finansējums 9,5 milj. EUR, </w:t>
      </w:r>
      <w:r w:rsidRPr="00061685">
        <w:t>par prioritārajām jomām nosakot gaisa un ūdeņu monitoringu un kontroli</w:t>
      </w:r>
      <w:r>
        <w:t xml:space="preserve">. Ieguldījumi </w:t>
      </w:r>
      <w:r w:rsidR="00F366DF">
        <w:t xml:space="preserve">galvenokārt tika </w:t>
      </w:r>
      <w:r>
        <w:t xml:space="preserve">veikti </w:t>
      </w:r>
      <w:r w:rsidRPr="5B3DDBB4">
        <w:rPr>
          <w:lang w:val="da-DK"/>
        </w:rPr>
        <w:t>gaisa kvalitātes monitoringa staciju aprīkojuma un iekārtu piegāde</w:t>
      </w:r>
      <w:r w:rsidR="00F366DF">
        <w:rPr>
          <w:lang w:val="da-DK"/>
        </w:rPr>
        <w:t>i</w:t>
      </w:r>
      <w:r w:rsidRPr="5B3DDBB4">
        <w:rPr>
          <w:lang w:val="da-DK"/>
        </w:rPr>
        <w:t>, virszemes un pazemes ūdeņu paraugu ievākšanas un monitoringa mērījumu aprīkojuma iegādei un uzstādīšanai, laboratorijas aprīkojuma iegādei un uzstādīšanai prioritāro bīstamo vielu analīzēm</w:t>
      </w:r>
      <w:r w:rsidR="00F366DF">
        <w:rPr>
          <w:lang w:val="da-DK"/>
        </w:rPr>
        <w:t xml:space="preserve">, kā arī </w:t>
      </w:r>
      <w:r w:rsidR="00F366DF" w:rsidRPr="00F366DF">
        <w:rPr>
          <w:lang w:val="da-DK"/>
        </w:rPr>
        <w:t>kuģa iegāde</w:t>
      </w:r>
      <w:r w:rsidR="00F366DF">
        <w:rPr>
          <w:lang w:val="da-DK"/>
        </w:rPr>
        <w:t>i</w:t>
      </w:r>
      <w:r w:rsidR="00F366DF" w:rsidRPr="00F366DF">
        <w:rPr>
          <w:lang w:val="da-DK"/>
        </w:rPr>
        <w:t xml:space="preserve"> un atbilstoša ekipējuma nodrošināšana</w:t>
      </w:r>
      <w:r w:rsidR="00F366DF">
        <w:rPr>
          <w:lang w:val="da-DK"/>
        </w:rPr>
        <w:t>i</w:t>
      </w:r>
      <w:r w:rsidR="00F366DF" w:rsidRPr="00F366DF">
        <w:rPr>
          <w:lang w:val="da-DK"/>
        </w:rPr>
        <w:t xml:space="preserve"> vides un zvejas kontroles, uzraudzības un vides monitoringa un kontroles veikšanai Baltijas jūrā</w:t>
      </w:r>
      <w:r w:rsidR="00F366DF">
        <w:rPr>
          <w:lang w:val="da-DK"/>
        </w:rPr>
        <w:t xml:space="preserve">. </w:t>
      </w:r>
      <w:r w:rsidRPr="00311A3C">
        <w:t xml:space="preserve">Detalizētāks vides piesārņojuma risku novēršanas aktivitāšu ietvaros veikto projektu apkopojums atrodams pielikumā Nr. </w:t>
      </w:r>
      <w:r>
        <w:t>5</w:t>
      </w:r>
      <w:r w:rsidRPr="00311A3C">
        <w:t>.1.</w:t>
      </w:r>
    </w:p>
    <w:p w14:paraId="046A7E3F" w14:textId="27033893" w:rsidR="009B4329" w:rsidRPr="00B22F51" w:rsidRDefault="009B4329" w:rsidP="00ED4133">
      <w:pPr>
        <w:pStyle w:val="Heading3"/>
      </w:pPr>
      <w:bookmarkStart w:id="492" w:name="_Toc521523691"/>
      <w:bookmarkStart w:id="493" w:name="_Toc526183723"/>
      <w:bookmarkStart w:id="494" w:name="_Toc531963494"/>
      <w:bookmarkStart w:id="495" w:name="_Toc531963771"/>
      <w:bookmarkStart w:id="496" w:name="_Toc532917594"/>
      <w:bookmarkEnd w:id="491"/>
      <w:r w:rsidRPr="00B22F51">
        <w:t xml:space="preserve">Aktivitāšu </w:t>
      </w:r>
      <w:r>
        <w:t xml:space="preserve">vai apakšaktivitāšu </w:t>
      </w:r>
      <w:r w:rsidRPr="00B22F51">
        <w:t>sasaiste ar nacion</w:t>
      </w:r>
      <w:r>
        <w:t>ālajiem un ES mērķiem</w:t>
      </w:r>
      <w:bookmarkEnd w:id="492"/>
      <w:bookmarkEnd w:id="493"/>
      <w:bookmarkEnd w:id="494"/>
      <w:bookmarkEnd w:id="495"/>
      <w:bookmarkEnd w:id="496"/>
    </w:p>
    <w:p w14:paraId="0479E951" w14:textId="15FFAB4E" w:rsidR="009B4329" w:rsidRDefault="009B4329" w:rsidP="009B4329">
      <w:r>
        <w:t xml:space="preserve">Finansējums </w:t>
      </w:r>
      <w:r w:rsidRPr="0038075E">
        <w:t xml:space="preserve">vides piesārņojuma risku novēršanas </w:t>
      </w:r>
      <w:r>
        <w:t xml:space="preserve">aktivitātēm tika piešķirts, lai nodrošinātu vairāku </w:t>
      </w:r>
      <w:r w:rsidRPr="0038075E">
        <w:t>ES un nacionālajos normatīvajos aktos noteikt</w:t>
      </w:r>
      <w:r>
        <w:t>u</w:t>
      </w:r>
      <w:r w:rsidRPr="0038075E">
        <w:t xml:space="preserve"> prasību izpildi. </w:t>
      </w:r>
      <w:r>
        <w:t>V</w:t>
      </w:r>
      <w:r w:rsidRPr="00DA059B">
        <w:t>ēsturiski piesārņoto vietu sanācija</w:t>
      </w:r>
      <w:r>
        <w:t xml:space="preserve"> primāri veicināja </w:t>
      </w:r>
      <w:r w:rsidRPr="00DA059B">
        <w:t>Direktīv</w:t>
      </w:r>
      <w:r w:rsidR="00914CA9">
        <w:t>u</w:t>
      </w:r>
      <w:r w:rsidRPr="00DA059B">
        <w:t xml:space="preserve"> 2000/60/EK</w:t>
      </w:r>
      <w:r>
        <w:t>,</w:t>
      </w:r>
      <w:r w:rsidRPr="00004A20">
        <w:t xml:space="preserve"> 91/271/EEK un 98/83/EK</w:t>
      </w:r>
      <w:r w:rsidR="00DA7B19">
        <w:t xml:space="preserve"> </w:t>
      </w:r>
      <w:r w:rsidRPr="00957E96">
        <w:t>mērķu sasniegšanu</w:t>
      </w:r>
      <w:r>
        <w:t xml:space="preserve">, vienlaikus </w:t>
      </w:r>
      <w:r w:rsidRPr="00957E96">
        <w:t xml:space="preserve">3.3.1.6. aktivitāte </w:t>
      </w:r>
      <w:r>
        <w:t xml:space="preserve">sekmēja arī </w:t>
      </w:r>
      <w:r w:rsidRPr="00957E96">
        <w:t>Direktīv</w:t>
      </w:r>
      <w:r w:rsidR="00857775">
        <w:t>ā</w:t>
      </w:r>
      <w:r>
        <w:t xml:space="preserve"> </w:t>
      </w:r>
      <w:r w:rsidRPr="00957E96">
        <w:t>2008/56/EK</w:t>
      </w:r>
      <w:r>
        <w:t xml:space="preserve"> </w:t>
      </w:r>
      <w:r w:rsidRPr="00957E96">
        <w:t>izvirzīto prasību izpildi</w:t>
      </w:r>
      <w:r>
        <w:t xml:space="preserve"> (</w:t>
      </w:r>
      <w:r w:rsidRPr="0028725E">
        <w:t>skatīt attēlu Nr. 5.1.).</w:t>
      </w:r>
      <w:r>
        <w:t xml:space="preserve"> </w:t>
      </w:r>
    </w:p>
    <w:p w14:paraId="53F88544" w14:textId="77777777" w:rsidR="009B4329" w:rsidRDefault="009B4329" w:rsidP="009B4329">
      <w:pPr>
        <w:sectPr w:rsidR="009B4329" w:rsidSect="009B4329">
          <w:footerReference w:type="default" r:id="rId66"/>
          <w:pgSz w:w="11906" w:h="16838" w:code="9"/>
          <w:pgMar w:top="1560" w:right="1134" w:bottom="1560" w:left="1418" w:header="709" w:footer="624" w:gutter="0"/>
          <w:cols w:space="454"/>
          <w:docGrid w:linePitch="360"/>
        </w:sectPr>
      </w:pPr>
    </w:p>
    <w:p w14:paraId="001D6E6E" w14:textId="34CEDF19" w:rsidR="009B4329" w:rsidRPr="00004A20" w:rsidRDefault="009B4329" w:rsidP="0CF61E71">
      <w:pPr>
        <w:pStyle w:val="Caption"/>
        <w:keepNext/>
        <w:jc w:val="center"/>
        <w:rPr>
          <w:i w:val="0"/>
          <w:iCs w:val="0"/>
          <w:color w:val="526D7C" w:themeColor="accent1" w:themeShade="BF"/>
          <w:sz w:val="20"/>
          <w:szCs w:val="20"/>
        </w:rPr>
      </w:pPr>
      <w:r w:rsidRPr="00004A20">
        <w:rPr>
          <w:b/>
          <w:bCs/>
          <w:i w:val="0"/>
          <w:iCs w:val="0"/>
          <w:color w:val="526D7C" w:themeColor="accent1" w:themeShade="BF"/>
          <w:sz w:val="20"/>
          <w:szCs w:val="20"/>
        </w:rPr>
        <w:lastRenderedPageBreak/>
        <w:t>Attēls Nr. 5.</w:t>
      </w:r>
      <w:r w:rsidR="006527E8" w:rsidRPr="00004A20">
        <w:rPr>
          <w:b/>
          <w:bCs/>
          <w:i w:val="0"/>
          <w:iCs w:val="0"/>
          <w:color w:val="526D7C" w:themeColor="accent1" w:themeShade="BF"/>
          <w:sz w:val="20"/>
          <w:szCs w:val="20"/>
        </w:rPr>
        <w:t>1</w:t>
      </w:r>
      <w:r w:rsidRPr="00004A20">
        <w:rPr>
          <w:b/>
          <w:bCs/>
          <w:i w:val="0"/>
          <w:iCs w:val="0"/>
          <w:color w:val="526D7C" w:themeColor="accent1" w:themeShade="BF"/>
          <w:sz w:val="20"/>
          <w:szCs w:val="20"/>
        </w:rPr>
        <w:t xml:space="preserve">. Būtiskākās ES </w:t>
      </w:r>
      <w:r w:rsidR="008F57E0">
        <w:rPr>
          <w:b/>
          <w:bCs/>
          <w:i w:val="0"/>
          <w:iCs w:val="0"/>
          <w:color w:val="526D7C" w:themeColor="accent1" w:themeShade="BF"/>
          <w:sz w:val="20"/>
          <w:szCs w:val="20"/>
        </w:rPr>
        <w:t>D</w:t>
      </w:r>
      <w:r w:rsidRPr="00004A20">
        <w:rPr>
          <w:b/>
          <w:bCs/>
          <w:i w:val="0"/>
          <w:iCs w:val="0"/>
          <w:color w:val="526D7C" w:themeColor="accent1" w:themeShade="BF"/>
          <w:sz w:val="20"/>
          <w:szCs w:val="20"/>
        </w:rPr>
        <w:t xml:space="preserve">irektīvas un nacionālie normatīvie akti, uz kuru prasību ieviešanu vērsta vēsturiski piesārņoto vietu sanācija 2007. - 2013. gada plānošanas periodā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4947"/>
        <w:gridCol w:w="4377"/>
      </w:tblGrid>
      <w:tr w:rsidR="009B4329" w14:paraId="7CF49EC8" w14:textId="77777777" w:rsidTr="00ED4133">
        <w:trPr>
          <w:cantSplit/>
          <w:trHeight w:val="113"/>
        </w:trPr>
        <w:tc>
          <w:tcPr>
            <w:tcW w:w="4947" w:type="dxa"/>
            <w:tcBorders>
              <w:top w:val="single" w:sz="12" w:space="0" w:color="688392"/>
              <w:left w:val="single" w:sz="12" w:space="0" w:color="688392"/>
              <w:bottom w:val="single" w:sz="12" w:space="0" w:color="688392"/>
              <w:right w:val="single" w:sz="18" w:space="0" w:color="688392"/>
            </w:tcBorders>
            <w:shd w:val="clear" w:color="auto" w:fill="688392"/>
            <w:vAlign w:val="center"/>
          </w:tcPr>
          <w:p w14:paraId="04221495" w14:textId="7F518ECE" w:rsidR="009B4329" w:rsidRPr="00930269" w:rsidRDefault="009B4329" w:rsidP="00042431">
            <w:pPr>
              <w:spacing w:before="0" w:after="0"/>
              <w:jc w:val="center"/>
              <w:rPr>
                <w:b/>
                <w:color w:val="FFFFFF" w:themeColor="background1"/>
                <w:sz w:val="20"/>
                <w:szCs w:val="20"/>
              </w:rPr>
            </w:pPr>
            <w:r w:rsidRPr="00004A20">
              <w:rPr>
                <w:b/>
                <w:bCs/>
                <w:color w:val="FFFFFF" w:themeColor="background1"/>
                <w:sz w:val="20"/>
                <w:szCs w:val="20"/>
              </w:rPr>
              <w:t xml:space="preserve">ES </w:t>
            </w:r>
            <w:r w:rsidR="008F57E0">
              <w:rPr>
                <w:b/>
                <w:bCs/>
                <w:color w:val="FFFFFF" w:themeColor="background1"/>
                <w:sz w:val="20"/>
                <w:szCs w:val="20"/>
              </w:rPr>
              <w:t>D</w:t>
            </w:r>
            <w:r w:rsidRPr="00004A20">
              <w:rPr>
                <w:b/>
                <w:bCs/>
                <w:color w:val="FFFFFF" w:themeColor="background1"/>
                <w:sz w:val="20"/>
                <w:szCs w:val="20"/>
              </w:rPr>
              <w:t>irektīvas</w:t>
            </w:r>
          </w:p>
        </w:tc>
        <w:tc>
          <w:tcPr>
            <w:tcW w:w="4377" w:type="dxa"/>
            <w:tcBorders>
              <w:top w:val="single" w:sz="12" w:space="0" w:color="768231" w:themeColor="accent2" w:themeShade="BF"/>
              <w:left w:val="single" w:sz="18" w:space="0" w:color="688392"/>
              <w:bottom w:val="single" w:sz="12" w:space="0" w:color="768231" w:themeColor="accent2" w:themeShade="BF"/>
              <w:right w:val="single" w:sz="12" w:space="0" w:color="768231" w:themeColor="accent2" w:themeShade="BF"/>
            </w:tcBorders>
            <w:shd w:val="clear" w:color="auto" w:fill="768231" w:themeFill="accent2" w:themeFillShade="BF"/>
          </w:tcPr>
          <w:p w14:paraId="2A7C4876" w14:textId="76E07509" w:rsidR="009B4329" w:rsidRPr="00930269" w:rsidRDefault="009B4329" w:rsidP="00042431">
            <w:pPr>
              <w:spacing w:before="0" w:after="0"/>
              <w:jc w:val="center"/>
              <w:rPr>
                <w:b/>
                <w:color w:val="FFFFFF" w:themeColor="background1"/>
                <w:sz w:val="20"/>
                <w:szCs w:val="20"/>
              </w:rPr>
            </w:pPr>
            <w:r w:rsidRPr="00004A20">
              <w:rPr>
                <w:b/>
                <w:bCs/>
                <w:color w:val="FFFFFF" w:themeColor="background1"/>
                <w:sz w:val="20"/>
                <w:szCs w:val="20"/>
              </w:rPr>
              <w:t xml:space="preserve">Citas saistītās ES </w:t>
            </w:r>
            <w:r w:rsidR="008F57E0">
              <w:rPr>
                <w:b/>
                <w:bCs/>
                <w:color w:val="FFFFFF" w:themeColor="background1"/>
                <w:sz w:val="20"/>
                <w:szCs w:val="20"/>
              </w:rPr>
              <w:t>D</w:t>
            </w:r>
            <w:r w:rsidRPr="00004A20">
              <w:rPr>
                <w:b/>
                <w:bCs/>
                <w:color w:val="FFFFFF" w:themeColor="background1"/>
                <w:sz w:val="20"/>
                <w:szCs w:val="20"/>
              </w:rPr>
              <w:t>irektīvas</w:t>
            </w:r>
          </w:p>
        </w:tc>
      </w:tr>
      <w:tr w:rsidR="009B4329" w14:paraId="2D6F9C0F" w14:textId="77777777" w:rsidTr="00ED4133">
        <w:trPr>
          <w:cantSplit/>
        </w:trPr>
        <w:tc>
          <w:tcPr>
            <w:tcW w:w="4947" w:type="dxa"/>
            <w:tcBorders>
              <w:top w:val="single" w:sz="12" w:space="0" w:color="688392"/>
              <w:left w:val="single" w:sz="12" w:space="0" w:color="688392"/>
              <w:bottom w:val="single" w:sz="12" w:space="0" w:color="8A9FAC"/>
              <w:right w:val="single" w:sz="18" w:space="0" w:color="688392"/>
            </w:tcBorders>
            <w:shd w:val="clear" w:color="auto" w:fill="auto"/>
          </w:tcPr>
          <w:p w14:paraId="4F7C565B" w14:textId="334D4646" w:rsidR="009B4329" w:rsidRPr="00004A20" w:rsidRDefault="00115F14" w:rsidP="00ED4133">
            <w:pPr>
              <w:spacing w:before="0" w:after="0"/>
              <w:jc w:val="left"/>
              <w:rPr>
                <w:color w:val="000000" w:themeColor="text1"/>
                <w:sz w:val="18"/>
                <w:szCs w:val="18"/>
              </w:rPr>
            </w:pPr>
            <w:r w:rsidRPr="00004A20">
              <w:rPr>
                <w:color w:val="000000" w:themeColor="text1"/>
                <w:sz w:val="18"/>
                <w:szCs w:val="18"/>
              </w:rPr>
              <w:sym w:font="Wingdings" w:char="F09F"/>
            </w:r>
            <w:r w:rsidRPr="00004A20">
              <w:rPr>
                <w:color w:val="000000" w:themeColor="text1"/>
                <w:sz w:val="18"/>
                <w:szCs w:val="18"/>
              </w:rPr>
              <w:t xml:space="preserve"> </w:t>
            </w:r>
            <w:r w:rsidR="009B4329" w:rsidRPr="00004A20">
              <w:rPr>
                <w:color w:val="000000" w:themeColor="text1"/>
                <w:sz w:val="18"/>
                <w:szCs w:val="18"/>
              </w:rPr>
              <w:t xml:space="preserve">Direktīva 2000/60/EK paredz panākt labu virszemes ūdeņu un gruntsūdeņu stāvokli līdz 2015. gada beigām un īstenot pasākumus, lai novērstu to stāvokļa pasliktināšanos, t.sk. novērstu vai ierobežotu bīstamo vielu nonākšanu gruntsūdeņos. Tai pakārtotā Direktīva 2006/118/EK nosaka pienākumu ieviest vienotus gruntsūdeņu kvalitātes standartus un robežvērtības gruntsūdeņus piesārņojošām vielām, piesārņojošu vielu grupām vai piesārņojuma rādītājiem, savukārt Direktīva 2008/105/EK –  ieviest normatīvajos aktos vienotus vides kvalitātes normatīvus attiecībā uz 33 prioritāro vielu un 8 citu piesārņotāju maksimālo pieļaujamo koncentrāciju virszemes ūdeņos. </w:t>
            </w:r>
          </w:p>
          <w:p w14:paraId="7009AE4F" w14:textId="5E0B33EF" w:rsidR="009B4329" w:rsidRPr="00004A20" w:rsidRDefault="009B4329" w:rsidP="00ED4133">
            <w:pPr>
              <w:spacing w:before="0" w:after="0"/>
              <w:jc w:val="left"/>
              <w:rPr>
                <w:color w:val="000000" w:themeColor="text1"/>
                <w:sz w:val="18"/>
                <w:szCs w:val="18"/>
              </w:rPr>
            </w:pPr>
            <w:r w:rsidRPr="00004A20">
              <w:rPr>
                <w:color w:val="000000" w:themeColor="text1"/>
                <w:sz w:val="18"/>
                <w:szCs w:val="18"/>
              </w:rPr>
              <w:sym w:font="Wingdings" w:char="F09F"/>
            </w:r>
            <w:r w:rsidRPr="00004A20">
              <w:rPr>
                <w:color w:val="000000" w:themeColor="text1"/>
                <w:sz w:val="18"/>
                <w:szCs w:val="18"/>
              </w:rPr>
              <w:t xml:space="preserve"> Direktīva 2008/56/EK nosaka īstenot pasākumus, lai vēlākais līdz 2020. gadam jūras vidē sasniegtu vai saglabātu labu vides stāvokli, aizsargātu un saglabātu jūras vidi vai novērstu tās stāvokļa pasliktināšanos</w:t>
            </w:r>
            <w:r w:rsidR="00857775">
              <w:rPr>
                <w:color w:val="000000" w:themeColor="text1"/>
                <w:sz w:val="18"/>
                <w:szCs w:val="18"/>
              </w:rPr>
              <w:t>, kā arī</w:t>
            </w:r>
            <w:r w:rsidRPr="00004A20">
              <w:rPr>
                <w:color w:val="000000" w:themeColor="text1"/>
                <w:sz w:val="18"/>
                <w:szCs w:val="18"/>
              </w:rPr>
              <w:t xml:space="preserve"> novērstu vai samazinātu piesārņojuma nonākšanu jūras vidē. </w:t>
            </w:r>
          </w:p>
          <w:p w14:paraId="0C445C73" w14:textId="368DC3EC" w:rsidR="00115F14" w:rsidRPr="00004A20" w:rsidRDefault="009B4329" w:rsidP="00ED4133">
            <w:pPr>
              <w:spacing w:before="0" w:after="0"/>
              <w:jc w:val="left"/>
              <w:rPr>
                <w:iCs/>
                <w:color w:val="000000" w:themeColor="text1"/>
                <w:sz w:val="18"/>
                <w:szCs w:val="18"/>
              </w:rPr>
            </w:pPr>
            <w:r w:rsidRPr="00004A20">
              <w:rPr>
                <w:color w:val="000000" w:themeColor="text1"/>
                <w:sz w:val="18"/>
                <w:szCs w:val="18"/>
              </w:rPr>
              <w:sym w:font="Wingdings" w:char="F09F"/>
            </w:r>
            <w:r w:rsidRPr="00004A20">
              <w:rPr>
                <w:color w:val="000000" w:themeColor="text1"/>
                <w:sz w:val="18"/>
                <w:szCs w:val="18"/>
              </w:rPr>
              <w:t xml:space="preserve"> </w:t>
            </w:r>
            <w:r w:rsidRPr="00004A20">
              <w:rPr>
                <w:iCs/>
                <w:color w:val="000000" w:themeColor="text1"/>
                <w:sz w:val="18"/>
                <w:szCs w:val="18"/>
              </w:rPr>
              <w:t xml:space="preserve">Direktīva 91/271/EEK paredz nodrošināt komunālo notekūdeņu attīrīšanu, lai aizsargātu vidi no to kaitīgās ietekmes, un nosaka parametrus maksimāli novadāmajām koncentrācijām apkārtējā vidē. </w:t>
            </w:r>
          </w:p>
          <w:p w14:paraId="49E4AFC5" w14:textId="609E549B" w:rsidR="00115F14" w:rsidRPr="00004A20" w:rsidRDefault="00115F14" w:rsidP="00ED4133">
            <w:pPr>
              <w:spacing w:before="0" w:after="0"/>
              <w:jc w:val="left"/>
              <w:rPr>
                <w:iCs/>
                <w:color w:val="000000" w:themeColor="text1"/>
                <w:sz w:val="18"/>
                <w:szCs w:val="18"/>
              </w:rPr>
            </w:pPr>
            <w:r w:rsidRPr="00004A20">
              <w:rPr>
                <w:iCs/>
                <w:color w:val="000000" w:themeColor="text1"/>
                <w:sz w:val="18"/>
                <w:szCs w:val="18"/>
              </w:rPr>
              <w:sym w:font="Wingdings" w:char="F09F"/>
            </w:r>
            <w:r w:rsidRPr="00004A20">
              <w:rPr>
                <w:color w:val="000000" w:themeColor="text1"/>
                <w:sz w:val="18"/>
                <w:szCs w:val="18"/>
              </w:rPr>
              <w:t xml:space="preserve"> </w:t>
            </w:r>
            <w:r w:rsidR="009B4329" w:rsidRPr="00004A20">
              <w:rPr>
                <w:color w:val="000000" w:themeColor="text1"/>
                <w:sz w:val="18"/>
                <w:szCs w:val="18"/>
              </w:rPr>
              <w:t xml:space="preserve">Direktīva 98/83/EK nosaka veikt nepieciešamos pasākumus, lai nodrošinātu, ka dzeramais ūdens ir pilnvērtīgs un tīrs, t.i., tajā nav mikroorganismu, parazītu un vielu, kuru skaits vai koncentrācija pārsniedz </w:t>
            </w:r>
            <w:r w:rsidR="00914CA9" w:rsidRPr="00004A20">
              <w:rPr>
                <w:color w:val="000000" w:themeColor="text1"/>
                <w:sz w:val="18"/>
                <w:szCs w:val="18"/>
              </w:rPr>
              <w:t>D</w:t>
            </w:r>
            <w:r w:rsidR="009B4329" w:rsidRPr="00004A20">
              <w:rPr>
                <w:color w:val="000000" w:themeColor="text1"/>
                <w:sz w:val="18"/>
                <w:szCs w:val="18"/>
              </w:rPr>
              <w:t>irektīvā</w:t>
            </w:r>
            <w:r w:rsidR="00914CA9" w:rsidRPr="00004A20">
              <w:rPr>
                <w:color w:val="000000" w:themeColor="text1"/>
                <w:sz w:val="18"/>
                <w:szCs w:val="18"/>
              </w:rPr>
              <w:t xml:space="preserve"> 98/83/EK</w:t>
            </w:r>
            <w:r w:rsidR="009B4329" w:rsidRPr="00004A20">
              <w:rPr>
                <w:color w:val="000000" w:themeColor="text1"/>
                <w:sz w:val="18"/>
                <w:szCs w:val="18"/>
              </w:rPr>
              <w:t xml:space="preserve"> noteiktās pieļaujamās normas. </w:t>
            </w:r>
          </w:p>
        </w:tc>
        <w:tc>
          <w:tcPr>
            <w:tcW w:w="4377" w:type="dxa"/>
            <w:tcBorders>
              <w:top w:val="single" w:sz="12" w:space="0" w:color="768231" w:themeColor="accent2" w:themeShade="BF"/>
              <w:left w:val="single" w:sz="18" w:space="0" w:color="688392"/>
              <w:bottom w:val="single" w:sz="12" w:space="0" w:color="9EAE42" w:themeColor="accent2"/>
              <w:right w:val="single" w:sz="12" w:space="0" w:color="768231" w:themeColor="accent2" w:themeShade="BF"/>
            </w:tcBorders>
          </w:tcPr>
          <w:p w14:paraId="6537EC42" w14:textId="784F1C7D" w:rsidR="009B4329" w:rsidRPr="00004A20" w:rsidRDefault="00C709E0" w:rsidP="009B4329">
            <w:pPr>
              <w:spacing w:before="0" w:after="0"/>
              <w:jc w:val="left"/>
              <w:rPr>
                <w:iCs/>
                <w:color w:val="000000" w:themeColor="text1"/>
                <w:sz w:val="18"/>
                <w:szCs w:val="18"/>
              </w:rPr>
            </w:pPr>
            <w:r w:rsidRPr="00004A20">
              <w:rPr>
                <w:noProof/>
                <w:sz w:val="18"/>
                <w:szCs w:val="18"/>
                <w:lang w:eastAsia="lv-LV"/>
              </w:rPr>
              <mc:AlternateContent>
                <mc:Choice Requires="wps">
                  <w:drawing>
                    <wp:anchor distT="0" distB="0" distL="114300" distR="114300" simplePos="0" relativeHeight="251687936" behindDoc="0" locked="0" layoutInCell="1" allowOverlap="1" wp14:anchorId="1D9AE4F2" wp14:editId="1A23FB37">
                      <wp:simplePos x="0" y="0"/>
                      <wp:positionH relativeFrom="column">
                        <wp:posOffset>-113932</wp:posOffset>
                      </wp:positionH>
                      <wp:positionV relativeFrom="paragraph">
                        <wp:posOffset>2773679</wp:posOffset>
                      </wp:positionV>
                      <wp:extent cx="180975" cy="120650"/>
                      <wp:effectExtent l="0" t="0" r="28575" b="12700"/>
                      <wp:wrapNone/>
                      <wp:docPr id="228" name="Flowchart: Extract 228"/>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839CCB" id="_x0000_t127" coordsize="21600,21600" o:spt="127" path="m10800,l21600,21600,,21600xe">
                      <v:stroke joinstyle="miter"/>
                      <v:path gradientshapeok="t" o:connecttype="custom" o:connectlocs="10800,0;5400,10800;10800,21600;16200,10800" textboxrect="5400,10800,16200,21600"/>
                    </v:shapetype>
                    <v:shape id="Flowchart: Extract 228" o:spid="_x0000_s1026" type="#_x0000_t127" style="position:absolute;margin-left:-8.95pt;margin-top:218.4pt;width:14.25pt;height:9.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" fillcolor="#688392" strokecolor="#688392" strokeweight="2pt"/>
                  </w:pict>
                </mc:Fallback>
              </mc:AlternateContent>
            </w:r>
          </w:p>
        </w:tc>
      </w:tr>
      <w:tr w:rsidR="009B4329" w14:paraId="67041158" w14:textId="77777777" w:rsidTr="00ED4133">
        <w:trPr>
          <w:cantSplit/>
          <w:trHeight w:val="50"/>
        </w:trPr>
        <w:tc>
          <w:tcPr>
            <w:tcW w:w="4947" w:type="dxa"/>
            <w:tcBorders>
              <w:top w:val="single" w:sz="12" w:space="0" w:color="8A9FAC"/>
              <w:left w:val="single" w:sz="12" w:space="0" w:color="8A9FAC"/>
              <w:bottom w:val="single" w:sz="12" w:space="0" w:color="8A9FAC"/>
              <w:right w:val="single" w:sz="18" w:space="0" w:color="8A9FAC"/>
            </w:tcBorders>
            <w:shd w:val="clear" w:color="auto" w:fill="8A9FAC"/>
            <w:vAlign w:val="center"/>
          </w:tcPr>
          <w:p w14:paraId="2DC2BD7F" w14:textId="125F03C3" w:rsidR="009B4329" w:rsidRPr="00930269" w:rsidRDefault="009B4329" w:rsidP="009B4329">
            <w:pPr>
              <w:spacing w:before="0" w:after="0"/>
              <w:jc w:val="center"/>
              <w:rPr>
                <w:b/>
                <w:color w:val="FFFFFF" w:themeColor="background1"/>
                <w:sz w:val="20"/>
                <w:szCs w:val="20"/>
              </w:rPr>
            </w:pPr>
            <w:r w:rsidRPr="00004A20">
              <w:rPr>
                <w:b/>
                <w:bCs/>
                <w:color w:val="FFFFFF" w:themeColor="background1"/>
                <w:sz w:val="20"/>
                <w:szCs w:val="20"/>
              </w:rPr>
              <w:t>Nacionālie normatīvie akti</w:t>
            </w:r>
          </w:p>
        </w:tc>
        <w:tc>
          <w:tcPr>
            <w:tcW w:w="4377" w:type="dxa"/>
            <w:tcBorders>
              <w:top w:val="single" w:sz="12" w:space="0" w:color="9EAE42" w:themeColor="accent2"/>
              <w:left w:val="single" w:sz="18" w:space="0" w:color="8A9FAC"/>
              <w:bottom w:val="single" w:sz="12" w:space="0" w:color="9EAE42" w:themeColor="accent2"/>
              <w:right w:val="single" w:sz="12" w:space="0" w:color="9EAE42" w:themeColor="accent2"/>
            </w:tcBorders>
            <w:shd w:val="clear" w:color="auto" w:fill="9EAE42" w:themeFill="accent2"/>
          </w:tcPr>
          <w:p w14:paraId="22EC8702" w14:textId="532BC406" w:rsidR="009B4329" w:rsidRPr="00930269" w:rsidRDefault="009B4329" w:rsidP="009B4329">
            <w:pPr>
              <w:spacing w:before="0" w:after="0"/>
              <w:jc w:val="center"/>
              <w:rPr>
                <w:b/>
                <w:color w:val="FFFFFF" w:themeColor="background1"/>
                <w:sz w:val="20"/>
                <w:szCs w:val="20"/>
              </w:rPr>
            </w:pPr>
            <w:r w:rsidRPr="00004A20">
              <w:rPr>
                <w:b/>
                <w:bCs/>
                <w:color w:val="FFFFFF" w:themeColor="background1"/>
                <w:sz w:val="20"/>
                <w:szCs w:val="20"/>
              </w:rPr>
              <w:t>Citi saistītie nacionālie normatīvie akti</w:t>
            </w:r>
          </w:p>
        </w:tc>
      </w:tr>
      <w:tr w:rsidR="009B4329" w14:paraId="54622C0D" w14:textId="77777777" w:rsidTr="00ED4133">
        <w:trPr>
          <w:cantSplit/>
        </w:trPr>
        <w:tc>
          <w:tcPr>
            <w:tcW w:w="4947" w:type="dxa"/>
            <w:tcBorders>
              <w:top w:val="single" w:sz="12" w:space="0" w:color="8A9FAC"/>
              <w:left w:val="single" w:sz="12" w:space="0" w:color="8A9FAC"/>
              <w:bottom w:val="single" w:sz="12" w:space="0" w:color="ADBBC4"/>
              <w:right w:val="single" w:sz="18" w:space="0" w:color="8A9FAC"/>
            </w:tcBorders>
            <w:shd w:val="clear" w:color="auto" w:fill="auto"/>
          </w:tcPr>
          <w:p w14:paraId="221A50F6" w14:textId="34B0A924" w:rsidR="009B4329" w:rsidRPr="00004A20" w:rsidRDefault="009B4329" w:rsidP="00ED4133">
            <w:pPr>
              <w:spacing w:before="0" w:after="0"/>
              <w:jc w:val="left"/>
              <w:rPr>
                <w:sz w:val="18"/>
                <w:szCs w:val="18"/>
              </w:rPr>
            </w:pPr>
            <w:r w:rsidRPr="00004A20">
              <w:rPr>
                <w:iCs/>
                <w:sz w:val="18"/>
                <w:szCs w:val="18"/>
              </w:rPr>
              <w:sym w:font="Wingdings" w:char="F09F"/>
            </w:r>
            <w:r w:rsidRPr="00004A20">
              <w:rPr>
                <w:sz w:val="18"/>
                <w:szCs w:val="18"/>
              </w:rPr>
              <w:t xml:space="preserve"> Likums “Par piesārņojumu” (pieņemts 15.03.2001.) nosaka veikt piesārņoto vietu sanāciju, ja ir pārsniegti vides kvalitātes normatīvu robežlielumi un/vai piesārņojums var apdraudēt cilvēku veselību vai vidi. Saskaņā ar šo likumu vides kvalitātes normatīvu robežlielumi, kuri nosaka teritorijas piesārņotības pakāpi un sanācijas nepieciešamību, noteikti MK 2002. gada 22. janvāra noteikumos Nr. 34 “Noteikumi par piesārņojošo vielu emisiju ūdenī”, MK 2002. gada 12. marta noteikumos Nr. 118 </w:t>
            </w:r>
            <w:r w:rsidR="00F21A62" w:rsidRPr="00004A20">
              <w:rPr>
                <w:sz w:val="18"/>
                <w:szCs w:val="18"/>
              </w:rPr>
              <w:t>“</w:t>
            </w:r>
            <w:r w:rsidRPr="00004A20">
              <w:rPr>
                <w:sz w:val="18"/>
                <w:szCs w:val="18"/>
              </w:rPr>
              <w:t>Noteikumi par virszemes un pazemes ūdeņu kvalitāti”, MK 2003. gada 29. aprīļa noteikumos Nr. 235 “Dzeramā ūdens obligātās nekaitīguma un kvalitātes prasības, monitoringa un kontroles kārtība” (zaudējuši spēku ar 17.11.2017.) un MK 2005. gada 25. oktobra noteikumos Nr. 80</w:t>
            </w:r>
            <w:r w:rsidR="00F21A62" w:rsidRPr="00004A20">
              <w:rPr>
                <w:sz w:val="18"/>
                <w:szCs w:val="18"/>
              </w:rPr>
              <w:t>4</w:t>
            </w:r>
            <w:r w:rsidRPr="00004A20">
              <w:rPr>
                <w:sz w:val="18"/>
                <w:szCs w:val="18"/>
              </w:rPr>
              <w:t xml:space="preserve"> </w:t>
            </w:r>
            <w:r w:rsidR="00F21A62" w:rsidRPr="00004A20">
              <w:rPr>
                <w:sz w:val="18"/>
                <w:szCs w:val="18"/>
              </w:rPr>
              <w:t>“</w:t>
            </w:r>
            <w:r w:rsidRPr="00004A20">
              <w:rPr>
                <w:sz w:val="18"/>
                <w:szCs w:val="18"/>
              </w:rPr>
              <w:t>Noteikumi par augsnes un grunts kvalitātes normatīviem”.</w:t>
            </w:r>
          </w:p>
          <w:p w14:paraId="66A0A7BC" w14:textId="77777777" w:rsidR="009B4329" w:rsidRPr="00004A20" w:rsidRDefault="009B4329" w:rsidP="00ED4133">
            <w:pPr>
              <w:spacing w:before="0" w:after="0"/>
              <w:jc w:val="left"/>
              <w:rPr>
                <w:iCs/>
                <w:sz w:val="18"/>
                <w:szCs w:val="18"/>
              </w:rPr>
            </w:pPr>
            <w:r w:rsidRPr="00004A20">
              <w:rPr>
                <w:iCs/>
                <w:sz w:val="18"/>
                <w:szCs w:val="18"/>
              </w:rPr>
              <w:sym w:font="Wingdings" w:char="F09F"/>
            </w:r>
            <w:r w:rsidRPr="00004A20">
              <w:rPr>
                <w:iCs/>
                <w:sz w:val="18"/>
                <w:szCs w:val="18"/>
              </w:rPr>
              <w:t xml:space="preserve"> Ūdens apsaimniekošanas likums (pieņemts 12.09.2002.) paredz līdz 2015. gadam novērst vai ierobežot piesārņojošo vielu novadīšanu pazemes ūdeņos un novērst visu pazemes ūdensobjektu stāvokļa pasliktināšanos, kā arī apturēt cilvēka darbības izraisītu piesārņojošas vielas koncentrācijas pieaugumu pazemes ūdeņos.</w:t>
            </w:r>
          </w:p>
          <w:p w14:paraId="5B285C68" w14:textId="101BB398" w:rsidR="009B4329" w:rsidRPr="00004A20" w:rsidRDefault="00C709E0" w:rsidP="00ED4133">
            <w:pPr>
              <w:spacing w:before="0" w:after="0"/>
              <w:jc w:val="left"/>
              <w:rPr>
                <w:iCs/>
                <w:sz w:val="18"/>
                <w:szCs w:val="18"/>
              </w:rPr>
            </w:pPr>
            <w:r w:rsidRPr="00004A20">
              <w:rPr>
                <w:noProof/>
                <w:sz w:val="18"/>
                <w:szCs w:val="18"/>
                <w:lang w:eastAsia="lv-LV"/>
              </w:rPr>
              <mc:AlternateContent>
                <mc:Choice Requires="wps">
                  <w:drawing>
                    <wp:anchor distT="0" distB="0" distL="114300" distR="114300" simplePos="0" relativeHeight="251688960" behindDoc="0" locked="0" layoutInCell="1" allowOverlap="1" wp14:anchorId="776C16E2" wp14:editId="5B350486">
                      <wp:simplePos x="0" y="0"/>
                      <wp:positionH relativeFrom="column">
                        <wp:posOffset>3008630</wp:posOffset>
                      </wp:positionH>
                      <wp:positionV relativeFrom="paragraph">
                        <wp:posOffset>949324</wp:posOffset>
                      </wp:positionV>
                      <wp:extent cx="180975" cy="120650"/>
                      <wp:effectExtent l="0" t="0" r="28575" b="12700"/>
                      <wp:wrapNone/>
                      <wp:docPr id="9" name="Flowchart: Extract 9"/>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8A9FAC"/>
                              </a:solidFill>
                              <a:ln>
                                <a:solidFill>
                                  <a:srgbClr val="8A9FAC"/>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CDBFF" id="Flowchart: Extract 9" o:spid="_x0000_s1026" type="#_x0000_t127" style="position:absolute;margin-left:236.9pt;margin-top:74.75pt;width:14.25pt;height:9.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" fillcolor="#8a9fac" strokecolor="#8a9fac" strokeweight="2pt"/>
                  </w:pict>
                </mc:Fallback>
              </mc:AlternateContent>
            </w:r>
            <w:r w:rsidR="009B4329" w:rsidRPr="00004A20">
              <w:rPr>
                <w:iCs/>
                <w:sz w:val="18"/>
                <w:szCs w:val="18"/>
              </w:rPr>
              <w:sym w:font="Wingdings" w:char="F09F"/>
            </w:r>
            <w:r w:rsidR="009B4329" w:rsidRPr="00004A20">
              <w:rPr>
                <w:iCs/>
                <w:sz w:val="18"/>
                <w:szCs w:val="18"/>
              </w:rPr>
              <w:t xml:space="preserve"> Jūras vides aizsardzības un pārvaldības likums (pieņemts 28.10.2010.) nosaka panākt labu jūras vides stāvokli līdz 2020. gadam, īstenojot pasākumus, kas ietver bīstamo un prioritāro vielu radītā virszemes ūdeņu piesārņojuma samazināšanu, kā arī piesārņojuma integrētu novēršanu un kontroli. Kvalitatīvie raksturlielumi laba jūras vides stāvokļa noteikšanai ir noteikti MK 2010. gada 23. novembra noteikumos Nr. 1071 “Prasības jūras vides stāvokļa novērtējumam, laba jūras vides stāvokļa noteikšanai un jūras vides mērķu izstrādei”.</w:t>
            </w:r>
          </w:p>
        </w:tc>
        <w:tc>
          <w:tcPr>
            <w:tcW w:w="4377" w:type="dxa"/>
            <w:tcBorders>
              <w:top w:val="single" w:sz="12" w:space="0" w:color="9EAE42" w:themeColor="accent2"/>
              <w:left w:val="single" w:sz="18" w:space="0" w:color="8A9FAC"/>
              <w:bottom w:val="single" w:sz="12" w:space="0" w:color="ADBBC4"/>
              <w:right w:val="single" w:sz="12" w:space="0" w:color="9EAE42" w:themeColor="accent2"/>
            </w:tcBorders>
          </w:tcPr>
          <w:p w14:paraId="366DF279" w14:textId="25454E3A" w:rsidR="009B4329" w:rsidRPr="00004A20" w:rsidRDefault="009B4329" w:rsidP="00ED4133">
            <w:pPr>
              <w:spacing w:before="0" w:after="0"/>
              <w:jc w:val="left"/>
              <w:rPr>
                <w:sz w:val="18"/>
                <w:szCs w:val="18"/>
              </w:rPr>
            </w:pPr>
            <w:r w:rsidRPr="00004A20">
              <w:rPr>
                <w:sz w:val="18"/>
                <w:szCs w:val="18"/>
              </w:rPr>
              <w:t>• Vides aizsardzības likums (pieņemts 02.11.2006.)</w:t>
            </w:r>
            <w:r w:rsidR="00F21A62" w:rsidRPr="00004A20">
              <w:rPr>
                <w:sz w:val="18"/>
                <w:szCs w:val="18"/>
              </w:rPr>
              <w:t>.</w:t>
            </w:r>
          </w:p>
          <w:p w14:paraId="32FBECFE" w14:textId="6ED6CC00" w:rsidR="009B4329" w:rsidRPr="00004A20" w:rsidRDefault="009B4329" w:rsidP="00ED4133">
            <w:pPr>
              <w:spacing w:before="0" w:after="0"/>
              <w:jc w:val="left"/>
              <w:rPr>
                <w:sz w:val="18"/>
                <w:szCs w:val="18"/>
              </w:rPr>
            </w:pPr>
            <w:r w:rsidRPr="00004A20">
              <w:rPr>
                <w:sz w:val="18"/>
                <w:szCs w:val="18"/>
              </w:rPr>
              <w:t>• MK 2004. gada 19. oktobra noteikumi Nr. 858 “Noteikumi par virszemes ūdensobjektu tipu raksturojumu, klasifikāciju, kvalitātes kritērijiem un antropogēno slodžu noteikšanas kārtību”</w:t>
            </w:r>
            <w:r w:rsidR="00F21A62" w:rsidRPr="00004A20">
              <w:rPr>
                <w:sz w:val="18"/>
                <w:szCs w:val="18"/>
              </w:rPr>
              <w:t>.</w:t>
            </w:r>
          </w:p>
          <w:p w14:paraId="05BF885F" w14:textId="415D2066" w:rsidR="009B4329" w:rsidRPr="00004A20" w:rsidRDefault="009B4329" w:rsidP="00ED4133">
            <w:pPr>
              <w:spacing w:before="0" w:after="0"/>
              <w:jc w:val="left"/>
              <w:rPr>
                <w:sz w:val="18"/>
                <w:szCs w:val="18"/>
              </w:rPr>
            </w:pPr>
            <w:r w:rsidRPr="00004A20">
              <w:rPr>
                <w:sz w:val="18"/>
                <w:szCs w:val="18"/>
              </w:rPr>
              <w:t>• MK 2009. gada 13. janvāra noteikumi Nr. 42 “Noteikumi par pazemes ūdens resursu apzināšanas kārtību un kvalitātes kritērijiem”</w:t>
            </w:r>
            <w:r w:rsidR="00F21A62" w:rsidRPr="00004A20">
              <w:rPr>
                <w:sz w:val="18"/>
                <w:szCs w:val="18"/>
              </w:rPr>
              <w:t>.</w:t>
            </w:r>
          </w:p>
          <w:p w14:paraId="1FDF4B8D" w14:textId="44B4BF76" w:rsidR="009B4329" w:rsidRPr="00004A20" w:rsidRDefault="009B4329" w:rsidP="00ED4133">
            <w:pPr>
              <w:spacing w:before="0" w:after="0"/>
              <w:jc w:val="left"/>
              <w:rPr>
                <w:sz w:val="18"/>
                <w:szCs w:val="18"/>
              </w:rPr>
            </w:pPr>
            <w:r w:rsidRPr="00004A20">
              <w:rPr>
                <w:sz w:val="18"/>
                <w:szCs w:val="18"/>
              </w:rPr>
              <w:t>• MK 2006. gada 13. jūnija noteikumi Nr. 475 “Virszemes ūdensobjektu un ostu akvatoriju tīrīšanas un padziļināšanas kārtība”</w:t>
            </w:r>
            <w:r w:rsidR="00F21A62" w:rsidRPr="00004A20">
              <w:rPr>
                <w:sz w:val="18"/>
                <w:szCs w:val="18"/>
              </w:rPr>
              <w:t>.</w:t>
            </w:r>
            <w:r w:rsidRPr="00004A20">
              <w:rPr>
                <w:sz w:val="18"/>
                <w:szCs w:val="18"/>
              </w:rPr>
              <w:t xml:space="preserve"> </w:t>
            </w:r>
          </w:p>
        </w:tc>
      </w:tr>
      <w:tr w:rsidR="009B4329" w14:paraId="305299E2" w14:textId="77777777" w:rsidTr="00004A20">
        <w:trPr>
          <w:cantSplit/>
          <w:trHeight w:val="50"/>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DBBC4"/>
            <w:vAlign w:val="center"/>
          </w:tcPr>
          <w:p w14:paraId="5540C1AB" w14:textId="247DB24B" w:rsidR="009B4329" w:rsidRPr="00930269" w:rsidRDefault="009B4329" w:rsidP="009B4329">
            <w:pPr>
              <w:spacing w:before="0" w:after="0"/>
              <w:jc w:val="center"/>
              <w:rPr>
                <w:b/>
                <w:iCs/>
                <w:color w:val="FFFFFF" w:themeColor="background1"/>
                <w:sz w:val="20"/>
                <w:szCs w:val="20"/>
              </w:rPr>
            </w:pPr>
            <w:r w:rsidRPr="00004A20">
              <w:rPr>
                <w:b/>
                <w:bCs/>
                <w:color w:val="FFFFFF" w:themeColor="background1"/>
                <w:sz w:val="20"/>
                <w:szCs w:val="20"/>
              </w:rPr>
              <w:t>3.3.1.6. un 3.4.1.4. aktivitāšu mērķi</w:t>
            </w:r>
          </w:p>
        </w:tc>
      </w:tr>
      <w:tr w:rsidR="009B4329" w14:paraId="7C64D3C1" w14:textId="77777777" w:rsidTr="00004A20">
        <w:trPr>
          <w:cantSplit/>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uto"/>
          </w:tcPr>
          <w:p w14:paraId="6BE647FE" w14:textId="4BFFFE9A" w:rsidR="009B4329" w:rsidRPr="00004A20" w:rsidRDefault="009B4329" w:rsidP="00ED4133">
            <w:pPr>
              <w:spacing w:before="0" w:after="0"/>
              <w:jc w:val="center"/>
              <w:rPr>
                <w:sz w:val="18"/>
                <w:szCs w:val="18"/>
              </w:rPr>
            </w:pPr>
            <w:r w:rsidRPr="00004A20">
              <w:rPr>
                <w:sz w:val="18"/>
                <w:szCs w:val="18"/>
              </w:rPr>
              <w:t xml:space="preserve">3.4.1.4. </w:t>
            </w:r>
            <w:r w:rsidR="00CE36B1" w:rsidRPr="00004A20">
              <w:rPr>
                <w:sz w:val="18"/>
                <w:szCs w:val="18"/>
              </w:rPr>
              <w:t xml:space="preserve">aktivitāte </w:t>
            </w:r>
            <w:r w:rsidRPr="00004A20">
              <w:rPr>
                <w:sz w:val="18"/>
                <w:szCs w:val="18"/>
              </w:rPr>
              <w:t>paredz panākt augsnes, grunts, pazemes un virszemes ūdeņu kvalitātes uzlabošanu, atjaunot un uzlabot vides kvalitāti piesārņotajās vietās, kā arī novērst iedzīvotāju veselības apdraudējumu. Līdzīgi arī 3.3.1.6.</w:t>
            </w:r>
            <w:r w:rsidR="00CE36B1" w:rsidRPr="00004A20">
              <w:rPr>
                <w:sz w:val="18"/>
                <w:szCs w:val="18"/>
              </w:rPr>
              <w:t xml:space="preserve"> aktivitātes</w:t>
            </w:r>
            <w:r w:rsidRPr="00004A20">
              <w:rPr>
                <w:sz w:val="18"/>
                <w:szCs w:val="18"/>
              </w:rPr>
              <w:t xml:space="preserve"> mērķis ir veikt vēsturiski piesārņotās vietas sanāciju, lai panāktu pakāpenisku vides kvalitātes uzlabošanu Liepājas ostā un pakāpenisku piesārņojuma ietekmes uz Baltijas jūras ūdens kvalitāti samazināšanu.</w:t>
            </w:r>
          </w:p>
        </w:tc>
      </w:tr>
    </w:tbl>
    <w:p w14:paraId="431C9650" w14:textId="77777777" w:rsidR="009B4329" w:rsidRPr="007E0EB7" w:rsidRDefault="009B4329" w:rsidP="009B4329">
      <w:pPr>
        <w:jc w:val="center"/>
        <w:rPr>
          <w:i/>
          <w:sz w:val="20"/>
          <w:szCs w:val="20"/>
        </w:rPr>
      </w:pPr>
      <w:r w:rsidRPr="00AC4418">
        <w:rPr>
          <w:i/>
          <w:sz w:val="20"/>
          <w:szCs w:val="20"/>
        </w:rPr>
        <w:t xml:space="preserve">Avots: Autoru veidots, balstoties uz </w:t>
      </w:r>
      <w:r>
        <w:rPr>
          <w:i/>
          <w:sz w:val="20"/>
          <w:szCs w:val="20"/>
        </w:rPr>
        <w:t>DP “Infrastruktūra un pakalpojumi” saistošajiem dokumentiem un īstenoto projektu dokumentāciju</w:t>
      </w:r>
    </w:p>
    <w:p w14:paraId="3ABF5700" w14:textId="1CE9715F" w:rsidR="009B4329" w:rsidRPr="0060178C" w:rsidRDefault="009B4329" w:rsidP="009B4329">
      <w:r w:rsidRPr="00957E96">
        <w:lastRenderedPageBreak/>
        <w:t>Direktīva 2000/60/EK</w:t>
      </w:r>
      <w:r w:rsidR="002129DF">
        <w:rPr>
          <w:rStyle w:val="FootnoteReference"/>
        </w:rPr>
        <w:footnoteReference w:id="225"/>
      </w:r>
      <w:r>
        <w:t>, kas ir pārņemta Ūdens apsaimniekošanas likumā</w:t>
      </w:r>
      <w:r w:rsidR="002129DF">
        <w:rPr>
          <w:rStyle w:val="FootnoteReference"/>
        </w:rPr>
        <w:footnoteReference w:id="226"/>
      </w:r>
      <w:r>
        <w:t xml:space="preserve">, paredz </w:t>
      </w:r>
      <w:r w:rsidRPr="00DA059B">
        <w:t>līdz 2015. gada beigām panākt labu virszemes ūdeņu un gruntsūdeņu stāvokli un īstenot pasākumus, lai novērstu jebkādu turpmāku ūdens resursu stāvokļa pasliktināšanos</w:t>
      </w:r>
      <w:r w:rsidRPr="0A9892DB">
        <w:t>.</w:t>
      </w:r>
      <w:r w:rsidR="002129DF" w:rsidRPr="0A9892DB">
        <w:t xml:space="preserve"> </w:t>
      </w:r>
      <w:r w:rsidRPr="004F70F1">
        <w:t xml:space="preserve">Atbalstīto projektu ietvaros izvēlētās vēsturiski piesārņotās vietas tika identificētas kā prioritārā kārtā attīrāmās teritorijas, jo piesārņojošo vielu parametri ievērojami pārsniedza likumdošanā noteiktos kritiskos robežlielumus un bija iespējama piesārņojuma tālāka izplatīšanās virszemes vai pazemes ūdeņos un/vai </w:t>
      </w:r>
      <w:r w:rsidR="004076B8">
        <w:t xml:space="preserve">tā </w:t>
      </w:r>
      <w:r w:rsidRPr="004F70F1">
        <w:t>noplūde Baltijas jūrā, radot risku nesasniegt Direktīvā 2000/60/EK noteiktos mērķus.</w:t>
      </w:r>
      <w:r w:rsidRPr="0A9892DB">
        <w:t xml:space="preserve"> </w:t>
      </w:r>
      <w:r w:rsidRPr="004F70F1">
        <w:t>Turklāt šīm viet</w:t>
      </w:r>
      <w:r>
        <w:t>ā</w:t>
      </w:r>
      <w:r w:rsidRPr="004F70F1">
        <w:t>m nevarēja piemērot principu “piesārņotājs maksā”.</w:t>
      </w:r>
      <w:r w:rsidRPr="0A9892DB">
        <w:t xml:space="preserve"> </w:t>
      </w:r>
      <w:r w:rsidRPr="006B7EE7">
        <w:t>Saskaņā ar likumu “Par piesārņojumu”, ja ir pārsniegti vides kvalitātes normatīvu robežlielumi un/vai piesārņojums var apdraudēt cilvēku veselību vai vidi, ir jāveic piesārņoto vietu sanācija</w:t>
      </w:r>
      <w:r w:rsidRPr="0A9892DB">
        <w:t>.</w:t>
      </w:r>
      <w:r w:rsidR="00AA5067">
        <w:rPr>
          <w:rStyle w:val="FootnoteReference"/>
        </w:rPr>
        <w:footnoteReference w:id="227"/>
      </w:r>
      <w:r>
        <w:t xml:space="preserve"> Papildus piesārņojuma avota likvidācija vai iekapsulēšana novērsa piesārņojuma turpmāku iedarbību uz dzeramā ūdens horizontu areālā </w:t>
      </w:r>
      <w:r w:rsidRPr="00004A20">
        <w:t xml:space="preserve">un piesārņojošo vielu noplūdi caur meliorācijas sistēmu apkārtējos ūdeņos, </w:t>
      </w:r>
      <w:r>
        <w:t xml:space="preserve">veicinot gan </w:t>
      </w:r>
      <w:r w:rsidRPr="00004A20">
        <w:t>Direktīvas 98/83/EK</w:t>
      </w:r>
      <w:r w:rsidR="00022FD3" w:rsidRPr="00004A20">
        <w:rPr>
          <w:rStyle w:val="FootnoteReference"/>
        </w:rPr>
        <w:footnoteReference w:id="228"/>
      </w:r>
      <w:r w:rsidRPr="00004A20">
        <w:t>, gan Direktīvas 91/271/EEK</w:t>
      </w:r>
      <w:r w:rsidR="00F347A5" w:rsidRPr="00004A20">
        <w:rPr>
          <w:rStyle w:val="FootnoteReference"/>
        </w:rPr>
        <w:footnoteReference w:id="229"/>
      </w:r>
      <w:r w:rsidRPr="00004A20">
        <w:t xml:space="preserve"> prasību izpildi. </w:t>
      </w:r>
      <w:r>
        <w:t xml:space="preserve">Savukārt </w:t>
      </w:r>
      <w:r w:rsidRPr="00DA1D83">
        <w:t>3.3.1.6. aktivitāt</w:t>
      </w:r>
      <w:r>
        <w:t>ē īstenotais projekts</w:t>
      </w:r>
      <w:r w:rsidR="008D75F7">
        <w:t xml:space="preserve"> ir</w:t>
      </w:r>
      <w:r>
        <w:t xml:space="preserve"> tiešā mērā saist</w:t>
      </w:r>
      <w:r w:rsidR="008D75F7">
        <w:t>īts</w:t>
      </w:r>
      <w:r>
        <w:t xml:space="preserve"> ar </w:t>
      </w:r>
      <w:r w:rsidRPr="00DA1D83">
        <w:t>Direktīv</w:t>
      </w:r>
      <w:r>
        <w:t>ā</w:t>
      </w:r>
      <w:r w:rsidRPr="00DA1D83">
        <w:t xml:space="preserve"> 2008/56/EK izvirzīto prasību </w:t>
      </w:r>
      <w:r w:rsidRPr="0060178C">
        <w:t>– vēlākais līdz 2020. gadam jūras vidē sasniegt vai saglabāt labu vides stāvokli, jo tā ietvaros tika samazināts vēsturiskais piesārņojums Liepājas ostas Karostas kanālā.</w:t>
      </w:r>
      <w:r w:rsidR="00AC5A08">
        <w:rPr>
          <w:rStyle w:val="FootnoteReference"/>
        </w:rPr>
        <w:footnoteReference w:id="230"/>
      </w:r>
      <w:r w:rsidRPr="0060178C">
        <w:t xml:space="preserve"> Pilnais ES </w:t>
      </w:r>
      <w:r w:rsidR="008F57E0">
        <w:t>D</w:t>
      </w:r>
      <w:r w:rsidRPr="0060178C">
        <w:t>irektīvu saraksts, uz kuru prasīb</w:t>
      </w:r>
      <w:r w:rsidRPr="00311A3C">
        <w:t xml:space="preserve">u ieviešanu vērsta vēsturiski piesārņoto vietu sanācija 2007. - 2013. gada plānošanas periodā, atrodams pielikumā Nr. </w:t>
      </w:r>
      <w:r>
        <w:t>5</w:t>
      </w:r>
      <w:r w:rsidRPr="00311A3C">
        <w:t>.2.</w:t>
      </w:r>
    </w:p>
    <w:p w14:paraId="59796FF8" w14:textId="009617B9" w:rsidR="009B4329" w:rsidRDefault="009B4329" w:rsidP="009B4329">
      <w:r w:rsidRPr="0060178C">
        <w:t>Piesārņoto vietu sanācija 2007.</w:t>
      </w:r>
      <w:r w:rsidR="00843A92" w:rsidRPr="0A9892DB">
        <w:t xml:space="preserve"> </w:t>
      </w:r>
      <w:r w:rsidRPr="0060178C">
        <w:t>- 20</w:t>
      </w:r>
      <w:r w:rsidR="00843A92">
        <w:t>1</w:t>
      </w:r>
      <w:r w:rsidRPr="0060178C">
        <w:t>3. gada plānošanas periodā tika izvirzīt</w:t>
      </w:r>
      <w:r w:rsidR="008D75F7">
        <w:t>s</w:t>
      </w:r>
      <w:r w:rsidRPr="0060178C">
        <w:t xml:space="preserve"> kā viens no vides politikas mērķiem vai rīcības virzieniem galvenajos vides politikas plānošanas dokumentos. Līdz 2008. gadam NV</w:t>
      </w:r>
      <w:r w:rsidR="009F34D6">
        <w:t>P</w:t>
      </w:r>
      <w:r w:rsidRPr="0060178C">
        <w:t>P 2008 noteica tādus vispārīgos politikas mērķu</w:t>
      </w:r>
      <w:r w:rsidR="009F17D6">
        <w:t>s</w:t>
      </w:r>
      <w:r w:rsidRPr="0060178C">
        <w:t xml:space="preserve"> attiecīb</w:t>
      </w:r>
      <w:r w:rsidR="009F17D6">
        <w:t>ā</w:t>
      </w:r>
      <w:r w:rsidRPr="0060178C">
        <w:t xml:space="preserve"> uz vēsturiski piesārņoto vietu sanāciju kā: (1) novērst iepriekšējas saimnieciskās darbības piesārņojuma kaitīgo ietekmi uz cilvēku veselību, īpašumu un vidi; (2) piesārņotajās teritorijās panākt augsnes, grunts, pazemes un virszemes ūdeņu kvalitātes uzlabošanu; (3) sagatavot piesārņoto vietu sanācijas projektus un veikt sanācijas darbus; un (4) palielināt pašvaldību finansiālos, tehniskos un intelektuālos</w:t>
      </w:r>
      <w:r>
        <w:t xml:space="preserve"> resursus, lai varētu pilnvērtīgi risināt piesārņoto vietu sanāciju.</w:t>
      </w:r>
      <w:r>
        <w:rPr>
          <w:rStyle w:val="FootnoteReference"/>
        </w:rPr>
        <w:footnoteReference w:id="231"/>
      </w:r>
      <w:r>
        <w:t xml:space="preserve"> Savukārt laikā no 2009. – 2015. gadam piesārņoto vietu sanācija tika noteikts kā viens no rīcības virzieniem</w:t>
      </w:r>
      <w:r w:rsidRPr="0A9892DB">
        <w:t xml:space="preserve"> </w:t>
      </w:r>
      <w:r w:rsidRPr="00650CFA">
        <w:t>VPP 2015</w:t>
      </w:r>
      <w:r>
        <w:t xml:space="preserve">, lai sasniegtu vides politikas mērķi – nodrošināt </w:t>
      </w:r>
      <w:r w:rsidRPr="00D371E6">
        <w:t>zemes resursu ilgtspējīgu izmantošanu un aizsardzību</w:t>
      </w:r>
      <w:r>
        <w:t>, veicinot ilgtspējīga patēriņa un ražošanas principa īstenošanu,</w:t>
      </w:r>
      <w:r>
        <w:rPr>
          <w:rStyle w:val="FootnoteReference"/>
        </w:rPr>
        <w:footnoteReference w:id="232"/>
      </w:r>
      <w:r>
        <w:t xml:space="preserve"> un kā viens no papildu pasākumiem </w:t>
      </w:r>
      <w:r w:rsidRPr="00F62C71">
        <w:t>upju baseinu apgabala apsaimniekošanas plānos</w:t>
      </w:r>
      <w:r w:rsidRPr="0A9892DB">
        <w:t xml:space="preserve"> </w:t>
      </w:r>
      <w:r w:rsidRPr="004E6F78">
        <w:t>Direktīv</w:t>
      </w:r>
      <w:r w:rsidR="009F17D6">
        <w:t>ā</w:t>
      </w:r>
      <w:r w:rsidRPr="004E6F78">
        <w:t xml:space="preserve"> 2000/60/EK</w:t>
      </w:r>
      <w:r>
        <w:t xml:space="preserve"> izvirzīto</w:t>
      </w:r>
      <w:r w:rsidRPr="0A9892DB">
        <w:t xml:space="preserve"> </w:t>
      </w:r>
      <w:r>
        <w:t>prasību</w:t>
      </w:r>
      <w:r w:rsidRPr="004E6F78">
        <w:t xml:space="preserve"> izpild</w:t>
      </w:r>
      <w:r>
        <w:t xml:space="preserve">ei. Arī citos </w:t>
      </w:r>
      <w:r w:rsidR="00E62BE3">
        <w:t xml:space="preserve">attīstības </w:t>
      </w:r>
      <w:r>
        <w:t>plānošanas dokumentos</w:t>
      </w:r>
      <w:r w:rsidRPr="006C072A">
        <w:t>, kā, piemēram, NAP 2013 un LIAP, definēt</w:t>
      </w:r>
      <w:r>
        <w:t>os</w:t>
      </w:r>
      <w:r w:rsidRPr="006C072A">
        <w:t xml:space="preserve"> uzdevum</w:t>
      </w:r>
      <w:r>
        <w:t>us</w:t>
      </w:r>
      <w:r w:rsidRPr="006C072A">
        <w:t xml:space="preserve"> vides jomā</w:t>
      </w:r>
      <w:r>
        <w:t xml:space="preserve"> ir iespējams attiecināt uz </w:t>
      </w:r>
      <w:r w:rsidRPr="006C072A">
        <w:t>piesārņoto vietu sanācij</w:t>
      </w:r>
      <w:r>
        <w:t xml:space="preserve">as pasākumiem. Tādējādi 3.3.1.6. un 3.4.1.4. aktivitāšu mērķi un plānotie rezultāti vistiešākajā veidā bija saistīti ar nacionālo vides politikas mērķu izpildi. VSID 2013 bīstamāko vēsturiski piesārņoto teritoriju sanācija, kurām nevar piemērot principu “piesārņotājs maksā”, un vides piesārņojuma riska novēršana </w:t>
      </w:r>
      <w:r w:rsidR="00F311C3">
        <w:t>bija</w:t>
      </w:r>
      <w:r>
        <w:t xml:space="preserve"> noteiktas kā piesārņoto vietu sanācijas prioritātes.</w:t>
      </w:r>
      <w:r w:rsidR="008E7EA3">
        <w:rPr>
          <w:rStyle w:val="FootnoteReference"/>
        </w:rPr>
        <w:footnoteReference w:id="233"/>
      </w:r>
      <w:r w:rsidRPr="0A9892DB">
        <w:t xml:space="preserve"> </w:t>
      </w:r>
    </w:p>
    <w:p w14:paraId="22C95630" w14:textId="047D9BF6" w:rsidR="009B4329" w:rsidRDefault="009B4329" w:rsidP="009B4329">
      <w:r w:rsidRPr="00D870FB">
        <w:lastRenderedPageBreak/>
        <w:t xml:space="preserve">Attiecībā uz vides monitoringa un kontroles infrastruktūras un vides informācijas sistēmas uzlabošanu </w:t>
      </w:r>
      <w:r>
        <w:t xml:space="preserve">3.5.1.4. aktivitāte nodrošināja priekšnoteikumus vairāku ES </w:t>
      </w:r>
      <w:r w:rsidR="008F57E0">
        <w:t>D</w:t>
      </w:r>
      <w:r>
        <w:t xml:space="preserve">irektīvu prasību izpildei ūdens un gaisa aizsardzības jomā (skatīt attēlu Nr. 5.2.). </w:t>
      </w:r>
    </w:p>
    <w:p w14:paraId="20FC21CB" w14:textId="77777777" w:rsidR="009B4329" w:rsidRDefault="009B4329" w:rsidP="009B4329">
      <w:pPr>
        <w:sectPr w:rsidR="009B4329" w:rsidSect="009B4329">
          <w:pgSz w:w="11906" w:h="16838" w:code="9"/>
          <w:pgMar w:top="1560" w:right="1134" w:bottom="1560" w:left="1418" w:header="709" w:footer="624" w:gutter="0"/>
          <w:cols w:space="454"/>
          <w:docGrid w:linePitch="360"/>
        </w:sectPr>
      </w:pPr>
    </w:p>
    <w:p w14:paraId="03A91EA0" w14:textId="61D4CED5" w:rsidR="009B4329" w:rsidRPr="00004A20" w:rsidRDefault="009B4329" w:rsidP="0CF61E71">
      <w:pPr>
        <w:pStyle w:val="Caption"/>
        <w:keepNext/>
        <w:jc w:val="center"/>
        <w:rPr>
          <w:i w:val="0"/>
          <w:iCs w:val="0"/>
          <w:color w:val="526D7C" w:themeColor="accent1" w:themeShade="BF"/>
          <w:sz w:val="20"/>
          <w:szCs w:val="20"/>
        </w:rPr>
      </w:pPr>
      <w:r w:rsidRPr="00004A20">
        <w:rPr>
          <w:b/>
          <w:bCs/>
          <w:i w:val="0"/>
          <w:iCs w:val="0"/>
          <w:color w:val="526D7C" w:themeColor="accent1" w:themeShade="BF"/>
          <w:sz w:val="20"/>
          <w:szCs w:val="20"/>
        </w:rPr>
        <w:lastRenderedPageBreak/>
        <w:t>Attēls Nr. 5.</w:t>
      </w:r>
      <w:r w:rsidR="006527E8" w:rsidRPr="00004A20">
        <w:rPr>
          <w:b/>
          <w:bCs/>
          <w:i w:val="0"/>
          <w:iCs w:val="0"/>
          <w:color w:val="526D7C" w:themeColor="accent1" w:themeShade="BF"/>
          <w:sz w:val="20"/>
          <w:szCs w:val="20"/>
        </w:rPr>
        <w:t>2</w:t>
      </w:r>
      <w:r w:rsidRPr="00004A20">
        <w:rPr>
          <w:b/>
          <w:bCs/>
          <w:i w:val="0"/>
          <w:iCs w:val="0"/>
          <w:color w:val="526D7C" w:themeColor="accent1" w:themeShade="BF"/>
          <w:sz w:val="20"/>
          <w:szCs w:val="20"/>
        </w:rPr>
        <w:t xml:space="preserve">. Būtiskākās ES </w:t>
      </w:r>
      <w:r w:rsidR="008F57E0">
        <w:rPr>
          <w:b/>
          <w:bCs/>
          <w:i w:val="0"/>
          <w:iCs w:val="0"/>
          <w:color w:val="526D7C" w:themeColor="accent1" w:themeShade="BF"/>
          <w:sz w:val="20"/>
          <w:szCs w:val="20"/>
        </w:rPr>
        <w:t>D</w:t>
      </w:r>
      <w:r w:rsidRPr="00004A20">
        <w:rPr>
          <w:b/>
          <w:bCs/>
          <w:i w:val="0"/>
          <w:iCs w:val="0"/>
          <w:color w:val="526D7C" w:themeColor="accent1" w:themeShade="BF"/>
          <w:sz w:val="20"/>
          <w:szCs w:val="20"/>
        </w:rPr>
        <w:t>irektīvas un nacionālie normatīvie akti, uz kuru prasību ieviešanu vērsta vides monitoringa un kontroles infrastruktūras un vides informācijas sistēmas uzlabošana 2007. - 2013. gada plānošanas periodā</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4805"/>
        <w:gridCol w:w="4519"/>
      </w:tblGrid>
      <w:tr w:rsidR="009B4329" w14:paraId="5F0C5733" w14:textId="77777777" w:rsidTr="00ED4133">
        <w:trPr>
          <w:cantSplit/>
          <w:trHeight w:val="50"/>
        </w:trPr>
        <w:tc>
          <w:tcPr>
            <w:tcW w:w="4805" w:type="dxa"/>
            <w:tcBorders>
              <w:top w:val="single" w:sz="12" w:space="0" w:color="688392"/>
              <w:left w:val="single" w:sz="12" w:space="0" w:color="688392"/>
              <w:bottom w:val="single" w:sz="12" w:space="0" w:color="688392"/>
              <w:right w:val="single" w:sz="12" w:space="0" w:color="8A9FAC"/>
            </w:tcBorders>
            <w:shd w:val="clear" w:color="auto" w:fill="688392"/>
            <w:vAlign w:val="center"/>
          </w:tcPr>
          <w:p w14:paraId="0A08843E" w14:textId="3C0FB080" w:rsidR="009B4329" w:rsidRPr="0093026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ES </w:t>
            </w:r>
            <w:r w:rsidR="008F57E0">
              <w:rPr>
                <w:b/>
                <w:bCs/>
                <w:color w:val="FFFFFF" w:themeColor="background1"/>
                <w:sz w:val="20"/>
                <w:szCs w:val="20"/>
              </w:rPr>
              <w:t>D</w:t>
            </w:r>
            <w:r w:rsidRPr="00004A20">
              <w:rPr>
                <w:b/>
                <w:bCs/>
                <w:color w:val="FFFFFF" w:themeColor="background1"/>
                <w:sz w:val="20"/>
                <w:szCs w:val="20"/>
              </w:rPr>
              <w:t>irektīvas</w:t>
            </w:r>
          </w:p>
        </w:tc>
        <w:tc>
          <w:tcPr>
            <w:tcW w:w="4519" w:type="dxa"/>
            <w:tcBorders>
              <w:top w:val="single" w:sz="12" w:space="0" w:color="768231" w:themeColor="accent2" w:themeShade="BF"/>
              <w:left w:val="single" w:sz="12" w:space="0" w:color="688392"/>
              <w:bottom w:val="single" w:sz="12" w:space="0" w:color="768231" w:themeColor="accent2" w:themeShade="BF"/>
              <w:right w:val="single" w:sz="12" w:space="0" w:color="768231" w:themeColor="accent2" w:themeShade="BF"/>
            </w:tcBorders>
            <w:shd w:val="clear" w:color="auto" w:fill="768231" w:themeFill="accent2" w:themeFillShade="BF"/>
          </w:tcPr>
          <w:p w14:paraId="03C60722" w14:textId="40F2E04A" w:rsidR="009B4329" w:rsidRPr="0093026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Citas saistītās ES </w:t>
            </w:r>
            <w:r w:rsidR="008F57E0">
              <w:rPr>
                <w:b/>
                <w:bCs/>
                <w:color w:val="FFFFFF" w:themeColor="background1"/>
                <w:sz w:val="20"/>
                <w:szCs w:val="20"/>
              </w:rPr>
              <w:t>D</w:t>
            </w:r>
            <w:r w:rsidRPr="00004A20">
              <w:rPr>
                <w:b/>
                <w:bCs/>
                <w:color w:val="FFFFFF" w:themeColor="background1"/>
                <w:sz w:val="20"/>
                <w:szCs w:val="20"/>
              </w:rPr>
              <w:t>irektīvas</w:t>
            </w:r>
          </w:p>
        </w:tc>
      </w:tr>
      <w:tr w:rsidR="009B4329" w14:paraId="09BF1230" w14:textId="77777777" w:rsidTr="00ED4133">
        <w:trPr>
          <w:cantSplit/>
        </w:trPr>
        <w:tc>
          <w:tcPr>
            <w:tcW w:w="4805" w:type="dxa"/>
            <w:tcBorders>
              <w:top w:val="single" w:sz="12" w:space="0" w:color="688392"/>
              <w:left w:val="single" w:sz="12" w:space="0" w:color="688392"/>
              <w:bottom w:val="single" w:sz="12" w:space="0" w:color="8A9FAC"/>
              <w:right w:val="single" w:sz="12" w:space="0" w:color="8A9FAC"/>
            </w:tcBorders>
            <w:shd w:val="clear" w:color="auto" w:fill="auto"/>
          </w:tcPr>
          <w:p w14:paraId="667A1EE7" w14:textId="1918C776" w:rsidR="009B4329" w:rsidRPr="00266BE7" w:rsidRDefault="009B4329" w:rsidP="00ED4133">
            <w:pPr>
              <w:spacing w:before="0" w:after="0"/>
              <w:jc w:val="left"/>
              <w:rPr>
                <w:sz w:val="20"/>
                <w:szCs w:val="20"/>
              </w:rPr>
            </w:pPr>
            <w:r w:rsidRPr="00266BE7">
              <w:rPr>
                <w:sz w:val="20"/>
                <w:szCs w:val="20"/>
              </w:rPr>
              <w:sym w:font="Wingdings" w:char="F09F"/>
            </w:r>
            <w:r w:rsidRPr="00266BE7">
              <w:rPr>
                <w:sz w:val="20"/>
                <w:szCs w:val="20"/>
              </w:rPr>
              <w:t xml:space="preserve"> Vairāku ES </w:t>
            </w:r>
            <w:r w:rsidR="008F57E0">
              <w:rPr>
                <w:sz w:val="20"/>
                <w:szCs w:val="20"/>
              </w:rPr>
              <w:t>D</w:t>
            </w:r>
            <w:r w:rsidRPr="00266BE7">
              <w:rPr>
                <w:sz w:val="20"/>
                <w:szCs w:val="20"/>
              </w:rPr>
              <w:t>irektīvu mērķu sasniegšanai ir jāveic vides monitorings, lai nodrošinātu gaisa, virszemes, pazemes un jūras ūdeņu aizsardzību, kā arī novērstu un samazinātu vides piesārņojumu. No tām nozīmīgākās, kas nosaka prasības attiecībā uz monitoringa veikšanu, ir Direktīvas 2004/107/EK un 2008/50/EK gaisa aizsardzības jomā un Direktīvas 2000/60/EK, 2008/105/EK un 2008/56/EK ūdeņu aizsardzības jomā.</w:t>
            </w:r>
          </w:p>
        </w:tc>
        <w:tc>
          <w:tcPr>
            <w:tcW w:w="4519" w:type="dxa"/>
            <w:tcBorders>
              <w:top w:val="single" w:sz="12" w:space="0" w:color="768231" w:themeColor="accent2" w:themeShade="BF"/>
              <w:left w:val="single" w:sz="12" w:space="0" w:color="688392"/>
              <w:bottom w:val="single" w:sz="12" w:space="0" w:color="9EAE42" w:themeColor="accent2"/>
              <w:right w:val="single" w:sz="12" w:space="0" w:color="768231" w:themeColor="accent2" w:themeShade="BF"/>
            </w:tcBorders>
          </w:tcPr>
          <w:p w14:paraId="7600725C" w14:textId="1672B096" w:rsidR="009B4329" w:rsidRPr="00266BE7" w:rsidRDefault="009B4329" w:rsidP="00ED4133">
            <w:pPr>
              <w:spacing w:before="0" w:after="0"/>
              <w:jc w:val="left"/>
              <w:rPr>
                <w:iCs/>
                <w:color w:val="000000" w:themeColor="text1"/>
                <w:sz w:val="20"/>
                <w:szCs w:val="20"/>
              </w:rPr>
            </w:pPr>
            <w:r w:rsidRPr="00266BE7">
              <w:rPr>
                <w:iCs/>
                <w:color w:val="000000" w:themeColor="text1"/>
                <w:sz w:val="20"/>
                <w:szCs w:val="20"/>
              </w:rPr>
              <w:sym w:font="Wingdings" w:char="F09F"/>
            </w:r>
            <w:r w:rsidRPr="00266BE7">
              <w:rPr>
                <w:iCs/>
                <w:color w:val="000000" w:themeColor="text1"/>
                <w:sz w:val="20"/>
                <w:szCs w:val="20"/>
              </w:rPr>
              <w:t xml:space="preserve"> Direktīva 91/676/EEK</w:t>
            </w:r>
            <w:r w:rsidR="002C7C24">
              <w:rPr>
                <w:iCs/>
                <w:color w:val="000000" w:themeColor="text1"/>
                <w:sz w:val="20"/>
                <w:szCs w:val="20"/>
              </w:rPr>
              <w:t>.</w:t>
            </w:r>
            <w:r w:rsidRPr="00266BE7">
              <w:rPr>
                <w:iCs/>
                <w:color w:val="000000" w:themeColor="text1"/>
                <w:sz w:val="20"/>
                <w:szCs w:val="20"/>
              </w:rPr>
              <w:t xml:space="preserve"> </w:t>
            </w:r>
          </w:p>
          <w:p w14:paraId="0A302996" w14:textId="07EFD2B2" w:rsidR="009B4329" w:rsidRPr="00266BE7" w:rsidRDefault="009B4329" w:rsidP="00ED4133">
            <w:pPr>
              <w:spacing w:before="0" w:after="0"/>
              <w:jc w:val="left"/>
              <w:rPr>
                <w:iCs/>
                <w:color w:val="000000" w:themeColor="text1"/>
                <w:sz w:val="20"/>
                <w:szCs w:val="20"/>
              </w:rPr>
            </w:pPr>
            <w:r w:rsidRPr="00266BE7">
              <w:rPr>
                <w:iCs/>
                <w:color w:val="000000" w:themeColor="text1"/>
                <w:sz w:val="20"/>
                <w:szCs w:val="20"/>
              </w:rPr>
              <w:sym w:font="Wingdings" w:char="F09F"/>
            </w:r>
            <w:r w:rsidRPr="00266BE7">
              <w:rPr>
                <w:iCs/>
                <w:color w:val="000000" w:themeColor="text1"/>
                <w:sz w:val="20"/>
                <w:szCs w:val="20"/>
              </w:rPr>
              <w:t xml:space="preserve"> Direktīva 92/43/EEK</w:t>
            </w:r>
            <w:r w:rsidR="002C7C24">
              <w:rPr>
                <w:iCs/>
                <w:color w:val="000000" w:themeColor="text1"/>
                <w:sz w:val="20"/>
                <w:szCs w:val="20"/>
              </w:rPr>
              <w:t>.</w:t>
            </w:r>
            <w:r w:rsidRPr="00266BE7">
              <w:rPr>
                <w:iCs/>
                <w:color w:val="000000" w:themeColor="text1"/>
                <w:sz w:val="20"/>
                <w:szCs w:val="20"/>
              </w:rPr>
              <w:t xml:space="preserve"> </w:t>
            </w:r>
          </w:p>
          <w:p w14:paraId="74B82433" w14:textId="5498E0AB" w:rsidR="009B4329" w:rsidRPr="00266BE7" w:rsidRDefault="009B4329" w:rsidP="00ED4133">
            <w:pPr>
              <w:spacing w:before="0" w:after="0"/>
              <w:jc w:val="left"/>
              <w:rPr>
                <w:iCs/>
                <w:color w:val="000000" w:themeColor="text1"/>
                <w:sz w:val="20"/>
                <w:szCs w:val="20"/>
              </w:rPr>
            </w:pPr>
            <w:r w:rsidRPr="00266BE7">
              <w:rPr>
                <w:iCs/>
                <w:color w:val="000000" w:themeColor="text1"/>
                <w:sz w:val="20"/>
                <w:szCs w:val="20"/>
              </w:rPr>
              <w:sym w:font="Wingdings" w:char="F09F"/>
            </w:r>
            <w:r w:rsidRPr="00266BE7">
              <w:rPr>
                <w:iCs/>
                <w:color w:val="000000" w:themeColor="text1"/>
                <w:sz w:val="20"/>
                <w:szCs w:val="20"/>
              </w:rPr>
              <w:t xml:space="preserve"> Direktīva 96/29/Euratom (zaudējusi spēku ar 05.02.2018., atcelta ar Direktīvu 2013/59/Euratom)</w:t>
            </w:r>
            <w:r w:rsidR="002C7C24">
              <w:rPr>
                <w:iCs/>
                <w:color w:val="000000" w:themeColor="text1"/>
                <w:sz w:val="20"/>
                <w:szCs w:val="20"/>
              </w:rPr>
              <w:t>.</w:t>
            </w:r>
          </w:p>
          <w:p w14:paraId="5751A805" w14:textId="5732D817" w:rsidR="009B4329" w:rsidRPr="00266BE7" w:rsidRDefault="009B4329" w:rsidP="00ED4133">
            <w:pPr>
              <w:spacing w:before="0" w:after="0"/>
              <w:jc w:val="left"/>
              <w:rPr>
                <w:iCs/>
                <w:color w:val="000000" w:themeColor="text1"/>
                <w:sz w:val="20"/>
                <w:szCs w:val="20"/>
              </w:rPr>
            </w:pPr>
            <w:r w:rsidRPr="00266BE7">
              <w:rPr>
                <w:iCs/>
                <w:color w:val="000000" w:themeColor="text1"/>
                <w:sz w:val="20"/>
                <w:szCs w:val="20"/>
              </w:rPr>
              <w:sym w:font="Wingdings" w:char="F09F"/>
            </w:r>
            <w:r w:rsidRPr="00266BE7">
              <w:rPr>
                <w:iCs/>
                <w:color w:val="000000" w:themeColor="text1"/>
                <w:sz w:val="20"/>
                <w:szCs w:val="20"/>
              </w:rPr>
              <w:t xml:space="preserve"> Direktīva 2001/81/EK</w:t>
            </w:r>
            <w:r w:rsidR="002C7C24">
              <w:rPr>
                <w:iCs/>
                <w:color w:val="000000" w:themeColor="text1"/>
                <w:sz w:val="20"/>
                <w:szCs w:val="20"/>
              </w:rPr>
              <w:t>.</w:t>
            </w:r>
            <w:r w:rsidRPr="00266BE7">
              <w:rPr>
                <w:iCs/>
                <w:color w:val="000000" w:themeColor="text1"/>
                <w:sz w:val="20"/>
                <w:szCs w:val="20"/>
              </w:rPr>
              <w:t xml:space="preserve"> </w:t>
            </w:r>
          </w:p>
          <w:p w14:paraId="258F6915" w14:textId="70BB2585" w:rsidR="009B4329" w:rsidRPr="00266BE7" w:rsidRDefault="00C709E0" w:rsidP="00ED4133">
            <w:pPr>
              <w:spacing w:before="0" w:after="0"/>
              <w:jc w:val="left"/>
              <w:rPr>
                <w:iCs/>
                <w:color w:val="000000" w:themeColor="text1"/>
                <w:sz w:val="20"/>
                <w:szCs w:val="20"/>
              </w:rPr>
            </w:pPr>
            <w:r w:rsidRPr="00266BE7">
              <w:rPr>
                <w:noProof/>
                <w:sz w:val="20"/>
                <w:szCs w:val="20"/>
                <w:lang w:eastAsia="lv-LV"/>
              </w:rPr>
              <mc:AlternateContent>
                <mc:Choice Requires="wps">
                  <w:drawing>
                    <wp:anchor distT="0" distB="0" distL="114300" distR="114300" simplePos="0" relativeHeight="251689984" behindDoc="0" locked="0" layoutInCell="1" allowOverlap="1" wp14:anchorId="67FDE739" wp14:editId="1118D561">
                      <wp:simplePos x="0" y="0"/>
                      <wp:positionH relativeFrom="column">
                        <wp:posOffset>-128270</wp:posOffset>
                      </wp:positionH>
                      <wp:positionV relativeFrom="paragraph">
                        <wp:posOffset>337819</wp:posOffset>
                      </wp:positionV>
                      <wp:extent cx="180975" cy="120650"/>
                      <wp:effectExtent l="0" t="0" r="28575" b="12700"/>
                      <wp:wrapNone/>
                      <wp:docPr id="14" name="Flowchart: Extract 14"/>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688392"/>
                              </a:solidFill>
                              <a:ln>
                                <a:solidFill>
                                  <a:srgbClr val="688392"/>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0A21E" id="Flowchart: Extract 14" o:spid="_x0000_s1026" type="#_x0000_t127" style="position:absolute;margin-left:-10.1pt;margin-top:26.6pt;width:14.25pt;height:9.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" fillcolor="#688392" strokecolor="#688392" strokeweight="2pt"/>
                  </w:pict>
                </mc:Fallback>
              </mc:AlternateContent>
            </w:r>
            <w:r w:rsidR="009B4329" w:rsidRPr="00266BE7">
              <w:rPr>
                <w:iCs/>
                <w:color w:val="000000" w:themeColor="text1"/>
                <w:sz w:val="20"/>
                <w:szCs w:val="20"/>
              </w:rPr>
              <w:sym w:font="Wingdings" w:char="F09F"/>
            </w:r>
            <w:r w:rsidR="009B4329" w:rsidRPr="00266BE7">
              <w:rPr>
                <w:iCs/>
                <w:color w:val="000000" w:themeColor="text1"/>
                <w:sz w:val="20"/>
                <w:szCs w:val="20"/>
              </w:rPr>
              <w:t xml:space="preserve"> Direktīva 2010/75/EK</w:t>
            </w:r>
            <w:r w:rsidR="002C7C24">
              <w:rPr>
                <w:iCs/>
                <w:color w:val="000000" w:themeColor="text1"/>
                <w:sz w:val="20"/>
                <w:szCs w:val="20"/>
              </w:rPr>
              <w:t>.</w:t>
            </w:r>
            <w:r w:rsidR="009B4329" w:rsidRPr="00266BE7">
              <w:rPr>
                <w:iCs/>
                <w:color w:val="000000" w:themeColor="text1"/>
                <w:sz w:val="20"/>
                <w:szCs w:val="20"/>
              </w:rPr>
              <w:t xml:space="preserve">  </w:t>
            </w:r>
          </w:p>
        </w:tc>
      </w:tr>
      <w:tr w:rsidR="009B4329" w14:paraId="65924078" w14:textId="77777777" w:rsidTr="00ED4133">
        <w:trPr>
          <w:cantSplit/>
          <w:trHeight w:val="50"/>
        </w:trPr>
        <w:tc>
          <w:tcPr>
            <w:tcW w:w="4805" w:type="dxa"/>
            <w:tcBorders>
              <w:top w:val="single" w:sz="12" w:space="0" w:color="8A9FAC"/>
              <w:left w:val="single" w:sz="12" w:space="0" w:color="8A9FAC"/>
              <w:bottom w:val="single" w:sz="12" w:space="0" w:color="8A9FAC"/>
              <w:right w:val="single" w:sz="12" w:space="0" w:color="8A9FAC"/>
            </w:tcBorders>
            <w:shd w:val="clear" w:color="auto" w:fill="8A9FAC"/>
            <w:vAlign w:val="center"/>
          </w:tcPr>
          <w:p w14:paraId="022980D3" w14:textId="2FB6CBF2" w:rsidR="009B4329" w:rsidRPr="00266BE7" w:rsidRDefault="009B4329" w:rsidP="00ED4133">
            <w:pPr>
              <w:spacing w:before="0" w:after="0"/>
              <w:jc w:val="center"/>
              <w:rPr>
                <w:b/>
                <w:color w:val="FFFFFF" w:themeColor="background1"/>
                <w:sz w:val="20"/>
                <w:szCs w:val="20"/>
              </w:rPr>
            </w:pPr>
            <w:r w:rsidRPr="00004A20">
              <w:rPr>
                <w:b/>
                <w:bCs/>
                <w:color w:val="FFFFFF" w:themeColor="background1"/>
                <w:sz w:val="20"/>
                <w:szCs w:val="20"/>
              </w:rPr>
              <w:t>Nacionālie normatīvie akti</w:t>
            </w:r>
          </w:p>
        </w:tc>
        <w:tc>
          <w:tcPr>
            <w:tcW w:w="4519" w:type="dxa"/>
            <w:tcBorders>
              <w:top w:val="single" w:sz="12" w:space="0" w:color="9EAE42" w:themeColor="accent2"/>
              <w:left w:val="single" w:sz="12" w:space="0" w:color="8A9FAC"/>
              <w:bottom w:val="single" w:sz="12" w:space="0" w:color="9EAE42" w:themeColor="accent2"/>
              <w:right w:val="single" w:sz="12" w:space="0" w:color="9EAE42" w:themeColor="accent2"/>
            </w:tcBorders>
            <w:shd w:val="clear" w:color="auto" w:fill="9EAE42" w:themeFill="accent2"/>
          </w:tcPr>
          <w:p w14:paraId="0D3FD9C6" w14:textId="77777777" w:rsidR="009B4329" w:rsidRPr="00266BE7" w:rsidRDefault="009B4329" w:rsidP="00ED4133">
            <w:pPr>
              <w:spacing w:before="0" w:after="0"/>
              <w:jc w:val="center"/>
              <w:rPr>
                <w:b/>
                <w:color w:val="FFFFFF" w:themeColor="background1"/>
                <w:sz w:val="20"/>
                <w:szCs w:val="20"/>
              </w:rPr>
            </w:pPr>
            <w:r w:rsidRPr="00004A20">
              <w:rPr>
                <w:b/>
                <w:bCs/>
                <w:color w:val="FFFFFF" w:themeColor="background1"/>
                <w:sz w:val="20"/>
                <w:szCs w:val="20"/>
              </w:rPr>
              <w:t>Citi saistītie nacionālie normatīvie akti</w:t>
            </w:r>
          </w:p>
        </w:tc>
      </w:tr>
      <w:tr w:rsidR="009B4329" w14:paraId="764D8C91" w14:textId="77777777" w:rsidTr="00ED4133">
        <w:trPr>
          <w:cantSplit/>
        </w:trPr>
        <w:tc>
          <w:tcPr>
            <w:tcW w:w="4805" w:type="dxa"/>
            <w:tcBorders>
              <w:top w:val="single" w:sz="12" w:space="0" w:color="8A9FAC"/>
              <w:left w:val="single" w:sz="12" w:space="0" w:color="8A9FAC"/>
              <w:bottom w:val="single" w:sz="12" w:space="0" w:color="ADBBC4"/>
              <w:right w:val="single" w:sz="12" w:space="0" w:color="8A9FAC"/>
            </w:tcBorders>
            <w:shd w:val="clear" w:color="auto" w:fill="auto"/>
          </w:tcPr>
          <w:p w14:paraId="36C02DA0" w14:textId="77777777" w:rsidR="009B4329" w:rsidRPr="00266BE7" w:rsidRDefault="009B4329" w:rsidP="00ED4133">
            <w:pPr>
              <w:spacing w:before="0" w:after="0"/>
              <w:jc w:val="left"/>
              <w:rPr>
                <w:sz w:val="20"/>
                <w:szCs w:val="20"/>
              </w:rPr>
            </w:pPr>
            <w:r w:rsidRPr="00266BE7">
              <w:rPr>
                <w:sz w:val="20"/>
                <w:szCs w:val="20"/>
              </w:rPr>
              <w:sym w:font="Wingdings" w:char="F09F"/>
            </w:r>
            <w:r w:rsidRPr="00266BE7">
              <w:rPr>
                <w:sz w:val="20"/>
                <w:szCs w:val="20"/>
              </w:rPr>
              <w:t xml:space="preserve"> MK 2009. gada 17. februāra noteikumi Nr. 158 “Noteikumi</w:t>
            </w:r>
            <w:r w:rsidRPr="00266BE7">
              <w:rPr>
                <w:bCs/>
                <w:sz w:val="20"/>
                <w:szCs w:val="20"/>
              </w:rPr>
              <w:t xml:space="preserve"> par prasībām attiecībā uz vides monitoringu un tā veikšanas kārtību, piesārņojošo vielu reģistra izveidi un informācijas pieejamību sabiedrībai” paredz, ka vides monitorings ir jāveic regulāri, lai iegūtu informāciju par vides stāvokli un tā izmaiņām, kā arī par vides piesārņojuma ietekmi uz veselību.</w:t>
            </w:r>
          </w:p>
          <w:p w14:paraId="05A32F37" w14:textId="621B1120" w:rsidR="009B4329" w:rsidRPr="00004A20" w:rsidRDefault="009B4329" w:rsidP="00ED4133">
            <w:pPr>
              <w:spacing w:before="0" w:after="0"/>
              <w:jc w:val="left"/>
              <w:rPr>
                <w:sz w:val="20"/>
                <w:szCs w:val="20"/>
              </w:rPr>
            </w:pPr>
            <w:r w:rsidRPr="00266BE7">
              <w:rPr>
                <w:sz w:val="20"/>
                <w:szCs w:val="20"/>
              </w:rPr>
              <w:sym w:font="Wingdings" w:char="F09F"/>
            </w:r>
            <w:r w:rsidRPr="00266BE7">
              <w:rPr>
                <w:sz w:val="20"/>
                <w:szCs w:val="20"/>
              </w:rPr>
              <w:t xml:space="preserve"> MK 2009. gada 3. novembra noteikumi Nr. 1290 </w:t>
            </w:r>
            <w:r w:rsidR="007B0175">
              <w:rPr>
                <w:sz w:val="20"/>
                <w:szCs w:val="20"/>
              </w:rPr>
              <w:t>“</w:t>
            </w:r>
            <w:r w:rsidRPr="00266BE7">
              <w:rPr>
                <w:sz w:val="20"/>
                <w:szCs w:val="20"/>
              </w:rPr>
              <w:t xml:space="preserve">Noteikumi par gaisa kvalitāti” nosaka gaisa kvalitātes normatīvus un raksturlielumus, kā arī prasības gaisa monitoringa veikšanai. </w:t>
            </w:r>
          </w:p>
          <w:p w14:paraId="60570D85" w14:textId="436CF53B"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MK 2002. gada 22. janvāra noteikumi Nr. 34 </w:t>
            </w:r>
            <w:r w:rsidR="007B0175" w:rsidRPr="00004A20">
              <w:rPr>
                <w:sz w:val="20"/>
                <w:szCs w:val="20"/>
              </w:rPr>
              <w:t>“</w:t>
            </w:r>
            <w:r w:rsidRPr="00004A20">
              <w:rPr>
                <w:sz w:val="20"/>
                <w:szCs w:val="20"/>
              </w:rPr>
              <w:t>Par piesārņojošo vielu emisiju ūdenī”, MK 2002. gada 12. marta noteikumi Nr. 118 “Noteikumi par virszemes un pazemes ūdeņu kvalitāti” un MK 2003. gada 29. aprīļa noteikumi Nr. 235 “Dzeramā ūdens obligātās nekaitīguma un kvalitātes prasības, monitoringa un kontroles kārtība” (zaudējuši spēku ar 17.11.2017.) nosaka prioritārās un bīstamās vielas ūdenī, to vides kvalitātes normatīvus un kārtību, kādā tiek veikts šo vielu monitorings un kontrole.</w:t>
            </w:r>
          </w:p>
          <w:p w14:paraId="74047A81" w14:textId="569B45BE" w:rsidR="009B4329" w:rsidRPr="00266BE7" w:rsidRDefault="009B4329" w:rsidP="00ED4133">
            <w:pPr>
              <w:spacing w:before="0" w:after="0"/>
              <w:jc w:val="left"/>
              <w:rPr>
                <w:sz w:val="20"/>
                <w:szCs w:val="20"/>
              </w:rPr>
            </w:pPr>
            <w:r w:rsidRPr="00266BE7">
              <w:rPr>
                <w:sz w:val="20"/>
                <w:szCs w:val="20"/>
              </w:rPr>
              <w:sym w:font="Wingdings" w:char="F09F"/>
            </w:r>
            <w:r w:rsidRPr="00266BE7">
              <w:rPr>
                <w:sz w:val="20"/>
                <w:szCs w:val="20"/>
              </w:rPr>
              <w:t xml:space="preserve"> MK 2004. gada 17. februāra noteikumos Nr. 92 </w:t>
            </w:r>
            <w:r w:rsidR="007B0175">
              <w:rPr>
                <w:sz w:val="20"/>
                <w:szCs w:val="20"/>
              </w:rPr>
              <w:t>“</w:t>
            </w:r>
            <w:r w:rsidRPr="00266BE7">
              <w:rPr>
                <w:sz w:val="20"/>
                <w:szCs w:val="20"/>
              </w:rPr>
              <w:t>Prasības virszemes ūdeņu, pazemes ūdeņu un aizsargājamo teritoriju monitoringam un monitoringa programmu izstrādei” ir noteiktas prasības virszemes ūdeņu un pazemes ūdeņu monitoringam, kā arī darbības, kas jāveic, ja ūdensobjektā nav sasniegti izvirzītie vides kvalitātes mērķi.</w:t>
            </w:r>
          </w:p>
        </w:tc>
        <w:tc>
          <w:tcPr>
            <w:tcW w:w="4519" w:type="dxa"/>
            <w:tcBorders>
              <w:top w:val="single" w:sz="12" w:space="0" w:color="9EAE42" w:themeColor="accent2"/>
              <w:left w:val="single" w:sz="12" w:space="0" w:color="8A9FAC"/>
              <w:bottom w:val="single" w:sz="12" w:space="0" w:color="ADBBC4"/>
              <w:right w:val="single" w:sz="12" w:space="0" w:color="9EAE42" w:themeColor="accent2"/>
            </w:tcBorders>
          </w:tcPr>
          <w:p w14:paraId="6ADCA26B" w14:textId="2D0382DE"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Vides aizsardzības likums (pieņemts 02.11.2006.)</w:t>
            </w:r>
            <w:r w:rsidR="007B0175" w:rsidRPr="00004A20">
              <w:rPr>
                <w:sz w:val="20"/>
                <w:szCs w:val="20"/>
              </w:rPr>
              <w:t>.</w:t>
            </w:r>
          </w:p>
          <w:p w14:paraId="2D4FD0F1" w14:textId="7AC05291"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Likums “Par piesārņojumu” (pieņemts 15.03.2001.)</w:t>
            </w:r>
            <w:r w:rsidR="007B0175" w:rsidRPr="00004A20">
              <w:rPr>
                <w:sz w:val="20"/>
                <w:szCs w:val="20"/>
              </w:rPr>
              <w:t>.</w:t>
            </w:r>
            <w:r w:rsidRPr="00004A20">
              <w:rPr>
                <w:sz w:val="20"/>
                <w:szCs w:val="20"/>
              </w:rPr>
              <w:t xml:space="preserve"> </w:t>
            </w:r>
          </w:p>
          <w:p w14:paraId="6A0F80F2" w14:textId="3F2C6F4D"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Ūdens apsaimniekošanas likums (pieņemts 12.09.2002.)</w:t>
            </w:r>
            <w:r w:rsidR="007B0175" w:rsidRPr="00004A20">
              <w:rPr>
                <w:sz w:val="20"/>
                <w:szCs w:val="20"/>
              </w:rPr>
              <w:t>.</w:t>
            </w:r>
          </w:p>
          <w:p w14:paraId="6FD2A41F" w14:textId="26B6A2BC"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Jūrlietu pārvaldes un jūras drošības likums (pieņemts 31.10.2002.)</w:t>
            </w:r>
            <w:r w:rsidR="007B0175" w:rsidRPr="00004A20">
              <w:rPr>
                <w:sz w:val="20"/>
                <w:szCs w:val="20"/>
              </w:rPr>
              <w:t>.</w:t>
            </w:r>
          </w:p>
          <w:p w14:paraId="7EEF1BCA" w14:textId="478DBDE5"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Zvejniecības likums (pieņemts 12.04.1995.)</w:t>
            </w:r>
            <w:r w:rsidR="007B0175" w:rsidRPr="00004A20">
              <w:rPr>
                <w:sz w:val="20"/>
                <w:szCs w:val="20"/>
              </w:rPr>
              <w:t>.</w:t>
            </w:r>
          </w:p>
          <w:p w14:paraId="360A0F31" w14:textId="57109493"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MK 2002. gada 9. aprīļa noteikumi Nr. 149 </w:t>
            </w:r>
            <w:r w:rsidR="007B0175" w:rsidRPr="00004A20">
              <w:rPr>
                <w:sz w:val="20"/>
                <w:szCs w:val="20"/>
              </w:rPr>
              <w:t>“</w:t>
            </w:r>
            <w:r w:rsidRPr="00004A20">
              <w:rPr>
                <w:sz w:val="20"/>
                <w:szCs w:val="20"/>
              </w:rPr>
              <w:t>Noteikumi par aizsardzību pret jonizējošo starojumu”</w:t>
            </w:r>
            <w:r w:rsidR="007B0175" w:rsidRPr="00004A20">
              <w:rPr>
                <w:sz w:val="20"/>
                <w:szCs w:val="20"/>
              </w:rPr>
              <w:t>.</w:t>
            </w:r>
            <w:r w:rsidRPr="00004A20">
              <w:rPr>
                <w:sz w:val="20"/>
                <w:szCs w:val="20"/>
              </w:rPr>
              <w:t xml:space="preserve"> </w:t>
            </w:r>
          </w:p>
          <w:p w14:paraId="3AF5998D" w14:textId="2AC05E11"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MK 2002. gada 20. augusta noteikumi Nr. 379 </w:t>
            </w:r>
            <w:r w:rsidR="007B0175" w:rsidRPr="00004A20">
              <w:rPr>
                <w:sz w:val="20"/>
                <w:szCs w:val="20"/>
              </w:rPr>
              <w:t>“</w:t>
            </w:r>
            <w:r w:rsidRPr="00004A20">
              <w:rPr>
                <w:sz w:val="20"/>
                <w:szCs w:val="20"/>
              </w:rPr>
              <w:t>Kārtība, kādā novēršama, ierobežojama un kontrolējama gaisu piesārņojošo vielu emisija no stacionāriem piesārņojuma avotiem</w:t>
            </w:r>
            <w:r w:rsidR="007B0175" w:rsidRPr="00004A20">
              <w:rPr>
                <w:sz w:val="20"/>
                <w:szCs w:val="20"/>
              </w:rPr>
              <w:t>”</w:t>
            </w:r>
            <w:r w:rsidRPr="00004A20">
              <w:rPr>
                <w:sz w:val="20"/>
                <w:szCs w:val="20"/>
              </w:rPr>
              <w:t xml:space="preserve"> (zaudējuši spēku ar 17.04.2013.)</w:t>
            </w:r>
            <w:r w:rsidR="007B0175" w:rsidRPr="00004A20">
              <w:rPr>
                <w:sz w:val="20"/>
                <w:szCs w:val="20"/>
              </w:rPr>
              <w:t>.</w:t>
            </w:r>
          </w:p>
          <w:p w14:paraId="7B108C63" w14:textId="6DE38D88"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MK 2003. gada 22. aprīļa noteikumi Nr. 200 </w:t>
            </w:r>
            <w:r w:rsidR="007B0175" w:rsidRPr="00004A20">
              <w:rPr>
                <w:sz w:val="20"/>
                <w:szCs w:val="20"/>
              </w:rPr>
              <w:t>“</w:t>
            </w:r>
            <w:r w:rsidRPr="00004A20">
              <w:rPr>
                <w:sz w:val="20"/>
                <w:szCs w:val="20"/>
              </w:rPr>
              <w:t>Noteikumi par stacionāru piesārņojuma avotu emisijas limita projektu izstrādi</w:t>
            </w:r>
            <w:r w:rsidR="007B0175" w:rsidRPr="00004A20">
              <w:rPr>
                <w:sz w:val="20"/>
                <w:szCs w:val="20"/>
              </w:rPr>
              <w:t>”</w:t>
            </w:r>
            <w:r w:rsidRPr="00004A20">
              <w:rPr>
                <w:sz w:val="20"/>
                <w:szCs w:val="20"/>
              </w:rPr>
              <w:t xml:space="preserve"> (zaudējuši spēku ar 31.03.2013.)</w:t>
            </w:r>
            <w:r w:rsidR="007B0175" w:rsidRPr="00004A20">
              <w:rPr>
                <w:sz w:val="20"/>
                <w:szCs w:val="20"/>
              </w:rPr>
              <w:t>.</w:t>
            </w:r>
          </w:p>
          <w:p w14:paraId="44E6ADD2" w14:textId="2915E8A5" w:rsidR="009B4329" w:rsidRPr="00004A20" w:rsidRDefault="009B4329" w:rsidP="00ED4133">
            <w:pPr>
              <w:spacing w:before="0" w:after="0"/>
              <w:jc w:val="left"/>
              <w:rPr>
                <w:sz w:val="20"/>
                <w:szCs w:val="20"/>
              </w:rPr>
            </w:pPr>
            <w:r w:rsidRPr="00266BE7">
              <w:rPr>
                <w:iCs/>
                <w:sz w:val="20"/>
                <w:szCs w:val="20"/>
              </w:rPr>
              <w:sym w:font="Wingdings" w:char="F09F"/>
            </w:r>
            <w:r w:rsidRPr="00004A20">
              <w:rPr>
                <w:sz w:val="20"/>
                <w:szCs w:val="20"/>
              </w:rPr>
              <w:t xml:space="preserve"> MK 2011. gada 11. janvāra noteikumi Nr. 33 “Noteikumi par ūdens un augsnes aizsardzību no lauksaimnieciskās darbības izraisīta piesārņojuma ar nitrātiem” (zaudējuši spēku ar 08.01.2015.)</w:t>
            </w:r>
            <w:r w:rsidR="007B0175" w:rsidRPr="00004A20">
              <w:rPr>
                <w:sz w:val="20"/>
                <w:szCs w:val="20"/>
              </w:rPr>
              <w:t>.</w:t>
            </w:r>
          </w:p>
          <w:p w14:paraId="60A734DE" w14:textId="77777777" w:rsidR="009B4329" w:rsidRPr="00266BE7" w:rsidRDefault="009B4329" w:rsidP="00ED4133">
            <w:pPr>
              <w:spacing w:before="0" w:after="0"/>
              <w:jc w:val="left"/>
              <w:rPr>
                <w:iCs/>
                <w:sz w:val="20"/>
                <w:szCs w:val="20"/>
              </w:rPr>
            </w:pPr>
          </w:p>
          <w:p w14:paraId="09A411DA" w14:textId="3A48ABF5" w:rsidR="009B4329" w:rsidRPr="00266BE7" w:rsidRDefault="00C709E0" w:rsidP="00ED4133">
            <w:pPr>
              <w:spacing w:before="0" w:after="0"/>
              <w:jc w:val="left"/>
              <w:rPr>
                <w:iCs/>
                <w:sz w:val="20"/>
                <w:szCs w:val="20"/>
              </w:rPr>
            </w:pPr>
            <w:r w:rsidRPr="00266BE7">
              <w:rPr>
                <w:noProof/>
                <w:sz w:val="20"/>
                <w:szCs w:val="20"/>
                <w:lang w:eastAsia="lv-LV"/>
              </w:rPr>
              <mc:AlternateContent>
                <mc:Choice Requires="wps">
                  <w:drawing>
                    <wp:anchor distT="0" distB="0" distL="114300" distR="114300" simplePos="0" relativeHeight="251691008" behindDoc="0" locked="0" layoutInCell="1" allowOverlap="1" wp14:anchorId="17056196" wp14:editId="51222749">
                      <wp:simplePos x="0" y="0"/>
                      <wp:positionH relativeFrom="column">
                        <wp:posOffset>-128271</wp:posOffset>
                      </wp:positionH>
                      <wp:positionV relativeFrom="paragraph">
                        <wp:posOffset>610457</wp:posOffset>
                      </wp:positionV>
                      <wp:extent cx="180975" cy="120650"/>
                      <wp:effectExtent l="0" t="0" r="28575" b="12700"/>
                      <wp:wrapNone/>
                      <wp:docPr id="229" name="Flowchart: Extract 229"/>
                      <wp:cNvGraphicFramePr/>
                      <a:graphic xmlns:a="http://schemas.openxmlformats.org/drawingml/2006/main">
                        <a:graphicData uri="http://schemas.microsoft.com/office/word/2010/wordprocessingShape">
                          <wps:wsp>
                            <wps:cNvSpPr/>
                            <wps:spPr>
                              <a:xfrm rot="10800000">
                                <a:off x="0" y="0"/>
                                <a:ext cx="180975" cy="120650"/>
                              </a:xfrm>
                              <a:prstGeom prst="flowChartExtract">
                                <a:avLst/>
                              </a:prstGeom>
                              <a:solidFill>
                                <a:srgbClr val="8A9FAC"/>
                              </a:solidFill>
                              <a:ln>
                                <a:solidFill>
                                  <a:srgbClr val="8A9FAC"/>
                                </a:solidFill>
                              </a:ln>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2492B" id="Flowchart: Extract 229" o:spid="_x0000_s1026" type="#_x0000_t127" style="position:absolute;margin-left:-10.1pt;margin-top:48.05pt;width:14.25pt;height:9.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" fillcolor="#8a9fac" strokecolor="#8a9fac" strokeweight="2pt"/>
                  </w:pict>
                </mc:Fallback>
              </mc:AlternateContent>
            </w:r>
          </w:p>
        </w:tc>
      </w:tr>
      <w:tr w:rsidR="009B4329" w14:paraId="357629C2" w14:textId="77777777" w:rsidTr="00004A20">
        <w:trPr>
          <w:cantSplit/>
          <w:trHeight w:val="50"/>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DBBC4"/>
            <w:vAlign w:val="center"/>
          </w:tcPr>
          <w:p w14:paraId="1816959B" w14:textId="67915448" w:rsidR="009B4329" w:rsidRPr="00266BE7" w:rsidRDefault="009B4329" w:rsidP="009B4329">
            <w:pPr>
              <w:spacing w:before="0" w:after="0"/>
              <w:jc w:val="center"/>
              <w:rPr>
                <w:b/>
                <w:iCs/>
                <w:color w:val="FFFFFF" w:themeColor="background1"/>
                <w:sz w:val="20"/>
                <w:szCs w:val="20"/>
              </w:rPr>
            </w:pPr>
            <w:r w:rsidRPr="00004A20">
              <w:rPr>
                <w:b/>
                <w:bCs/>
                <w:color w:val="FFFFFF" w:themeColor="background1"/>
                <w:sz w:val="20"/>
                <w:szCs w:val="20"/>
              </w:rPr>
              <w:t>3.5.1.4. aktivitātes mērķis</w:t>
            </w:r>
          </w:p>
        </w:tc>
      </w:tr>
      <w:tr w:rsidR="009B4329" w14:paraId="006C7655" w14:textId="77777777" w:rsidTr="00004A20">
        <w:trPr>
          <w:cantSplit/>
        </w:trPr>
        <w:tc>
          <w:tcPr>
            <w:tcW w:w="9324" w:type="dxa"/>
            <w:gridSpan w:val="2"/>
            <w:tcBorders>
              <w:top w:val="single" w:sz="12" w:space="0" w:color="ADBBC4"/>
              <w:left w:val="single" w:sz="12" w:space="0" w:color="ADBBC4"/>
              <w:bottom w:val="single" w:sz="12" w:space="0" w:color="ADBBC4"/>
              <w:right w:val="single" w:sz="12" w:space="0" w:color="ADBBC4"/>
            </w:tcBorders>
            <w:shd w:val="clear" w:color="auto" w:fill="auto"/>
          </w:tcPr>
          <w:p w14:paraId="112CD823" w14:textId="77777777" w:rsidR="009B4329" w:rsidRPr="00266BE7" w:rsidRDefault="009B4329" w:rsidP="00ED4133">
            <w:pPr>
              <w:spacing w:before="0" w:after="0"/>
              <w:jc w:val="center"/>
              <w:rPr>
                <w:iCs/>
                <w:sz w:val="20"/>
                <w:szCs w:val="20"/>
              </w:rPr>
            </w:pPr>
            <w:r w:rsidRPr="00266BE7">
              <w:rPr>
                <w:iCs/>
                <w:sz w:val="20"/>
                <w:szCs w:val="20"/>
              </w:rPr>
              <w:t xml:space="preserve">3.5.1.4. aktivitāte paredz </w:t>
            </w:r>
            <w:bookmarkStart w:id="498" w:name="_Hlk523235755"/>
            <w:r w:rsidRPr="00266BE7">
              <w:rPr>
                <w:iCs/>
                <w:sz w:val="20"/>
                <w:szCs w:val="20"/>
              </w:rPr>
              <w:t>gaisa un ūdeņu monitoringam nepieciešamās infrastruktūras attīstību un pilnveidošanu</w:t>
            </w:r>
            <w:bookmarkEnd w:id="498"/>
            <w:r w:rsidRPr="00266BE7">
              <w:rPr>
                <w:iCs/>
                <w:sz w:val="20"/>
                <w:szCs w:val="20"/>
              </w:rPr>
              <w:t>, lai nodrošinātu atbildīgās institūcijas un sabiedrību ar savlaicīgu, mērķorientētu un patiesu informāciju par vides kvalitāti un dabas resursiem, kā arī par īstenoto vides aizsardzības pasākumu lietderību un efektivitāti.</w:t>
            </w:r>
          </w:p>
        </w:tc>
      </w:tr>
    </w:tbl>
    <w:p w14:paraId="5C045685" w14:textId="77777777" w:rsidR="009B4329" w:rsidRDefault="009B4329" w:rsidP="009B4329">
      <w:pPr>
        <w:jc w:val="center"/>
        <w:rPr>
          <w:i/>
          <w:sz w:val="20"/>
          <w:szCs w:val="20"/>
        </w:rPr>
      </w:pPr>
      <w:r w:rsidRPr="00AC4418">
        <w:rPr>
          <w:i/>
          <w:sz w:val="20"/>
          <w:szCs w:val="20"/>
        </w:rPr>
        <w:t>Avots: Autoru veidots, balstoties uz</w:t>
      </w:r>
      <w:r w:rsidRPr="00D054EB">
        <w:rPr>
          <w:i/>
          <w:sz w:val="20"/>
          <w:szCs w:val="20"/>
        </w:rPr>
        <w:t xml:space="preserve"> DP “Infrastruktūra un pakalpojumi” ziņojumiem un saistošajiem dokumentiem</w:t>
      </w:r>
    </w:p>
    <w:p w14:paraId="2D781CA3" w14:textId="1DCF6F8E" w:rsidR="009B4329" w:rsidRDefault="009B4329" w:rsidP="009B4329">
      <w:pPr>
        <w:rPr>
          <w:iCs/>
        </w:rPr>
      </w:pPr>
      <w:r w:rsidRPr="007D5618">
        <w:lastRenderedPageBreak/>
        <w:t>No tām būtiskākās ir Direktīva</w:t>
      </w:r>
      <w:r>
        <w:t>s</w:t>
      </w:r>
      <w:r w:rsidRPr="007D5618">
        <w:t xml:space="preserve"> 2000/60/EK, 2008/105/EK</w:t>
      </w:r>
      <w:r w:rsidR="00996D1B">
        <w:rPr>
          <w:rStyle w:val="FootnoteReference"/>
        </w:rPr>
        <w:footnoteReference w:id="234"/>
      </w:r>
      <w:r>
        <w:t xml:space="preserve"> un </w:t>
      </w:r>
      <w:r w:rsidRPr="007D5618">
        <w:t>2008/56/EK</w:t>
      </w:r>
      <w:r w:rsidR="00663F5E" w:rsidRPr="0A9892DB">
        <w:t>,</w:t>
      </w:r>
      <w:r w:rsidRPr="007D5618">
        <w:t xml:space="preserve"> kuru ieviešanai ir nepieciešams regulāri novērtēt ūdensobjektu un jūras vides stāvokli un veikt prioritāro vielu uzraudzīb</w:t>
      </w:r>
      <w:r w:rsidR="00663F5E">
        <w:t>u</w:t>
      </w:r>
      <w:r w:rsidRPr="007D5618">
        <w:t xml:space="preserve"> ūdeņos, savukārt Direktīva</w:t>
      </w:r>
      <w:r>
        <w:t>s</w:t>
      </w:r>
      <w:r w:rsidRPr="007D5618">
        <w:t xml:space="preserve"> 2004/107/EK</w:t>
      </w:r>
      <w:r w:rsidR="00C11B05">
        <w:rPr>
          <w:rStyle w:val="FootnoteReference"/>
        </w:rPr>
        <w:footnoteReference w:id="235"/>
      </w:r>
      <w:r w:rsidRPr="007D5618">
        <w:t xml:space="preserve"> un 2008/50/EK</w:t>
      </w:r>
      <w:r w:rsidR="00C11B05">
        <w:rPr>
          <w:rStyle w:val="FootnoteReference"/>
        </w:rPr>
        <w:footnoteReference w:id="236"/>
      </w:r>
      <w:r w:rsidRPr="007D5618">
        <w:t xml:space="preserve"> nosaka monitorēt gaisa kvalitāti un </w:t>
      </w:r>
      <w:r w:rsidRPr="00004A20">
        <w:t>piesārņojošo vielu koncentrācijas līmeni apkārtējā gaisā</w:t>
      </w:r>
      <w:r w:rsidRPr="0A9892DB">
        <w:t xml:space="preserve">. </w:t>
      </w:r>
      <w:r w:rsidRPr="0028725E">
        <w:t xml:space="preserve">Direktīvu prasības ir pārņemtas lielā daļā </w:t>
      </w:r>
      <w:r w:rsidRPr="00004A20">
        <w:t xml:space="preserve">normatīvo aktu vides aizsardzības jomā, jo vairākums no tiem attiecas uz vides monitoringu Latvijā. Galvenie no tiem, kas nosaka vides kvalitātes standartus un izvirzītos kvalitātes mērķus, ir MK 2009. gada 3. novembra noteikumi Nr. 1290 </w:t>
      </w:r>
      <w:r w:rsidR="00663F5E" w:rsidRPr="00004A20">
        <w:t>“</w:t>
      </w:r>
      <w:r w:rsidRPr="00004A20">
        <w:t>Noteikumi par gaisa kvalitāti”</w:t>
      </w:r>
      <w:r w:rsidR="00292FE7" w:rsidRPr="00004A20">
        <w:rPr>
          <w:rStyle w:val="FootnoteReference"/>
        </w:rPr>
        <w:footnoteReference w:id="237"/>
      </w:r>
      <w:r w:rsidRPr="00004A20">
        <w:t xml:space="preserve">, MK 2002. gada 22. janvāra noteikumi Nr. 34 </w:t>
      </w:r>
      <w:r w:rsidR="00663F5E" w:rsidRPr="00004A20">
        <w:t>“</w:t>
      </w:r>
      <w:r w:rsidRPr="00004A20">
        <w:t>Par piesārņojošo vielu emisiju ūdenī”</w:t>
      </w:r>
      <w:r w:rsidR="00292FE7" w:rsidRPr="00004A20">
        <w:rPr>
          <w:rStyle w:val="FootnoteReference"/>
        </w:rPr>
        <w:footnoteReference w:id="238"/>
      </w:r>
      <w:r w:rsidRPr="00004A20">
        <w:t>, MK 2002. gada 12. marta noteikumi Nr. 118 “Noteikumi par virszemes un pazemes ūdeņu kvalitāti”</w:t>
      </w:r>
      <w:r w:rsidR="00292FE7" w:rsidRPr="00004A20">
        <w:rPr>
          <w:rStyle w:val="FootnoteReference"/>
        </w:rPr>
        <w:footnoteReference w:id="239"/>
      </w:r>
      <w:r w:rsidRPr="00004A20">
        <w:t xml:space="preserve"> un MK 2003. gada 29. aprīļa noteikumi Nr. 235 “Dzeramā ūdens obligātās nekaitīguma un kvalitātes prasības, monitoringa un kontroles kārtība” (zaudējuši spēku ar 17.11.2017.)</w:t>
      </w:r>
      <w:r w:rsidR="00292FE7" w:rsidRPr="00004A20">
        <w:rPr>
          <w:rStyle w:val="FootnoteReference"/>
        </w:rPr>
        <w:footnoteReference w:id="240"/>
      </w:r>
      <w:r w:rsidR="00435778">
        <w:t>.</w:t>
      </w:r>
      <w:r w:rsidRPr="00004A20">
        <w:t xml:space="preserve"> Kopumā 3.5.1.4. aktivitātes mērķis bija saskaņā ar ES izvirzītajiem vides aizsardzības mērķiem, un tās ietvaros tika veikti </w:t>
      </w:r>
      <w:r w:rsidRPr="0060178C">
        <w:t xml:space="preserve">pasākumi </w:t>
      </w:r>
      <w:r w:rsidRPr="00004A20">
        <w:t xml:space="preserve">gaisa un ūdeņu monitoringam nepieciešamās infrastruktūras attīstībai un pilnveidošanai, lai nodrošinātu šo mērķu izpildi. Pilnais ES </w:t>
      </w:r>
      <w:r w:rsidR="008F57E0">
        <w:t>D</w:t>
      </w:r>
      <w:r w:rsidRPr="00004A20">
        <w:t>irektīvu saraksts, uz kuru prasību ieviešanu vērsta vides monitoringa un kontroles infrastruktūras un vides informācijas sistēmas uzlabošana 2007. - 2013. gada plānošanas periodā, atrodams pielikumā Nr. 5.2.</w:t>
      </w:r>
    </w:p>
    <w:p w14:paraId="73EF62DE" w14:textId="14AD70ED" w:rsidR="009B4329" w:rsidRPr="00835D43" w:rsidRDefault="009B4329">
      <w:r>
        <w:t xml:space="preserve">Galvenais politikas plānošanas dokuments vides monitoringa jomā </w:t>
      </w:r>
      <w:r w:rsidRPr="00585657">
        <w:t>2007.- 20</w:t>
      </w:r>
      <w:r>
        <w:t>1</w:t>
      </w:r>
      <w:r w:rsidRPr="00585657">
        <w:t>3. gada plānošanas periodā</w:t>
      </w:r>
      <w:r>
        <w:t xml:space="preserve"> bija PMP 2012, kas līdz 2012. gadam noteica </w:t>
      </w:r>
      <w:r w:rsidRPr="00585657">
        <w:t>vides monitoringa struktūr</w:t>
      </w:r>
      <w:r>
        <w:t>u</w:t>
      </w:r>
      <w:r w:rsidRPr="00585657">
        <w:t>, prioritātes</w:t>
      </w:r>
      <w:r>
        <w:t>, atbildīgās institūcijas</w:t>
      </w:r>
      <w:r w:rsidRPr="00585657">
        <w:t xml:space="preserve"> un monitoringa veikšanai nepieciešam</w:t>
      </w:r>
      <w:r>
        <w:t>o</w:t>
      </w:r>
      <w:r w:rsidRPr="00585657">
        <w:t xml:space="preserve"> finansējum</w:t>
      </w:r>
      <w:r>
        <w:t>u</w:t>
      </w:r>
      <w:r w:rsidRPr="00585657">
        <w:t xml:space="preserve">, lai </w:t>
      </w:r>
      <w:r>
        <w:t xml:space="preserve">nodrošinātu </w:t>
      </w:r>
      <w:r w:rsidRPr="00585657">
        <w:t>nacionālo normatīvo aktu</w:t>
      </w:r>
      <w:r w:rsidRPr="0A9892DB">
        <w:t xml:space="preserve">, </w:t>
      </w:r>
      <w:r w:rsidRPr="00585657">
        <w:t>ES tiesību aktu</w:t>
      </w:r>
      <w:r>
        <w:t xml:space="preserve"> prasību un starptautisko saistību izpildi.</w:t>
      </w:r>
      <w:r>
        <w:rPr>
          <w:rStyle w:val="FootnoteReference"/>
        </w:rPr>
        <w:footnoteReference w:id="241"/>
      </w:r>
      <w:r>
        <w:t xml:space="preserve"> PMP 2012 tika īstenotas, izstrādājot 4 vides monitoringa programmas - </w:t>
      </w:r>
      <w:r w:rsidRPr="00131D67">
        <w:t>gaisa, ūdeņu, zemes un bioloģiskās daudzveidības jomās</w:t>
      </w:r>
      <w:r>
        <w:t xml:space="preserve">, katrai no tām nosakot monitoringa darbības rezultātus un rīcības virzienus </w:t>
      </w:r>
      <w:r w:rsidRPr="00F46014">
        <w:t>mērķu un rezultātu sasniegšanai</w:t>
      </w:r>
      <w:r>
        <w:t xml:space="preserve">. Nepieciešamība veikt vides monitoringu </w:t>
      </w:r>
      <w:r w:rsidR="00435778">
        <w:t>bija</w:t>
      </w:r>
      <w:r>
        <w:t xml:space="preserve"> noteikta arī citos politikas plānošanas dokumentos - </w:t>
      </w:r>
      <w:r w:rsidRPr="00AD575B">
        <w:t>NV</w:t>
      </w:r>
      <w:r w:rsidR="009F34D6">
        <w:t>P</w:t>
      </w:r>
      <w:r w:rsidRPr="00AD575B">
        <w:t>P 2008</w:t>
      </w:r>
      <w:r>
        <w:t xml:space="preserve">, NAP 2013 un </w:t>
      </w:r>
      <w:r w:rsidRPr="5B3DDBB4">
        <w:t xml:space="preserve">Latvija 2030. Līdz ar to 3.5.1.4. aktivitātes mērķis un plānotie rezultāti </w:t>
      </w:r>
      <w:r w:rsidR="00435778">
        <w:t>bija</w:t>
      </w:r>
      <w:r w:rsidRPr="5B3DDBB4">
        <w:t xml:space="preserve"> sasaistīti ar nacionālajiem vides politikas mērķiem. VSID 2013 </w:t>
      </w:r>
      <w:r w:rsidR="00435778">
        <w:t xml:space="preserve">norādīts, ka </w:t>
      </w:r>
      <w:r w:rsidR="00435778" w:rsidRPr="00435778">
        <w:t>vides risku identifikācija un novēršana</w:t>
      </w:r>
      <w:r w:rsidR="00435778">
        <w:t xml:space="preserve">, kā arī vides </w:t>
      </w:r>
      <w:r w:rsidR="00435778" w:rsidRPr="00435778">
        <w:t xml:space="preserve">monitoringa un kontroles sistēmas </w:t>
      </w:r>
      <w:r w:rsidR="00435778">
        <w:t>attīstība</w:t>
      </w:r>
      <w:r w:rsidR="003D6897">
        <w:t xml:space="preserve"> ir prioritārie </w:t>
      </w:r>
      <w:r w:rsidR="003D6897" w:rsidRPr="003D6897">
        <w:t>virzieni investīciju politikas veidošanai</w:t>
      </w:r>
      <w:r w:rsidR="003D6897">
        <w:t xml:space="preserve"> vides aizsardzībā.</w:t>
      </w:r>
      <w:r w:rsidR="00950E5C">
        <w:rPr>
          <w:rStyle w:val="FootnoteReference"/>
        </w:rPr>
        <w:footnoteReference w:id="242"/>
      </w:r>
      <w:r w:rsidR="003D6897">
        <w:t xml:space="preserve"> </w:t>
      </w:r>
      <w:r w:rsidRPr="5B3DDBB4">
        <w:t xml:space="preserve">Tāpat arī monitoringa un kontroles sistēmas pilnveidošana ir nepieciešama, lai ieviestu ES normatīvajos aktos noteiktās prasības un mērķus attiecībā uz vides aizsardzību. </w:t>
      </w:r>
    </w:p>
    <w:p w14:paraId="41B0CDB1" w14:textId="04D3C208" w:rsidR="009B4329" w:rsidRPr="00592495" w:rsidRDefault="009B4329" w:rsidP="00ED4133">
      <w:pPr>
        <w:pStyle w:val="Heading3"/>
      </w:pPr>
      <w:bookmarkStart w:id="499" w:name="_Toc526183724"/>
      <w:bookmarkStart w:id="500" w:name="_Toc531963495"/>
      <w:bookmarkStart w:id="501" w:name="_Toc531963772"/>
      <w:bookmarkStart w:id="502" w:name="_Toc532917595"/>
      <w:r w:rsidRPr="00592495">
        <w:t>Aktivitāšu vai apakšaktivitāšu sasaiste ar ES fondu 2014. - 2020.</w:t>
      </w:r>
      <w:r w:rsidR="00592495">
        <w:t xml:space="preserve"> </w:t>
      </w:r>
      <w:r w:rsidRPr="00592495">
        <w:t>gada plānošanas periodu</w:t>
      </w:r>
      <w:bookmarkEnd w:id="499"/>
      <w:bookmarkEnd w:id="500"/>
      <w:bookmarkEnd w:id="501"/>
      <w:bookmarkEnd w:id="502"/>
    </w:p>
    <w:p w14:paraId="36CFE0A2" w14:textId="1EDCE9C1" w:rsidR="009B4329" w:rsidRDefault="009B4329" w:rsidP="009B4329">
      <w:r>
        <w:t xml:space="preserve">Gan vēsturiski piesārņoto vietu sanācija, gan </w:t>
      </w:r>
      <w:r w:rsidRPr="006773DB">
        <w:t>vides monitoringa un kontroles infrastruktūras un vides informācijas sistēmas uzlabošana</w:t>
      </w:r>
      <w:r>
        <w:t xml:space="preserve"> tiek turpināta</w:t>
      </w:r>
      <w:r w:rsidRPr="006773DB">
        <w:t xml:space="preserve"> arī 2014.</w:t>
      </w:r>
      <w:r w:rsidRPr="0A9892DB">
        <w:t xml:space="preserve"> - </w:t>
      </w:r>
      <w:r w:rsidRPr="006773DB">
        <w:t>2020.</w:t>
      </w:r>
      <w:r w:rsidRPr="0A9892DB">
        <w:t xml:space="preserve"> </w:t>
      </w:r>
      <w:r w:rsidRPr="006773DB">
        <w:t>gada plānošanas periodā</w:t>
      </w:r>
      <w:r>
        <w:t xml:space="preserve">. DP “Izaugsme un nodarbinātība” </w:t>
      </w:r>
      <w:r w:rsidRPr="00B22F51">
        <w:t xml:space="preserve">5. prioritārā virziena “Vides aizsardzība un resursu izmantošanas efektivitāte” </w:t>
      </w:r>
      <w:r w:rsidRPr="00B22F51">
        <w:lastRenderedPageBreak/>
        <w:t>5.6. ieguldījuma prioritātes “Veikt darbības, lai uzlabotu pilsētvidi, revitalizētu pilsētas, atjaunotu un attīrītu pamestas rūpnieciskās teritorijas (t</w:t>
      </w:r>
      <w:r w:rsidR="00297B2F">
        <w:t>.sk.</w:t>
      </w:r>
      <w:r w:rsidRPr="00B22F51">
        <w:t xml:space="preserve"> pārveidei paredzētās zonas), samazinātu gaisa piesārņojumu un veicinātu trokšņa mazināšanas pasākumus” 5.6.3. </w:t>
      </w:r>
      <w:r>
        <w:t>SAM ir “</w:t>
      </w:r>
      <w:r w:rsidRPr="00797CB5">
        <w:t>Vēsturiski piesārņoto vietu sanācija</w:t>
      </w:r>
      <w:r>
        <w:t xml:space="preserve">”. Tāpat kā iepriekšējā plānošanas periodā specifiskā atbalsta mērķis ir </w:t>
      </w:r>
      <w:r w:rsidRPr="00863C44">
        <w:t>panākt augsnes, grunts, pazemes un virszemes ūdeņu kvalitātes uzlabošanu, atjaunot un uzlabot vides kvalitāti piesārņotajās vietās, kā arī novērst iedzīvotāju veselības apdraudējumu.</w:t>
      </w:r>
      <w:r>
        <w:rPr>
          <w:rStyle w:val="FootnoteReference"/>
        </w:rPr>
        <w:footnoteReference w:id="243"/>
      </w:r>
      <w:r w:rsidRPr="0A9892DB">
        <w:t xml:space="preserve"> </w:t>
      </w:r>
      <w:r w:rsidRPr="00B22F51">
        <w:t>S</w:t>
      </w:r>
      <w:r>
        <w:t>pecifiskā atbalsta ietvaros plānots</w:t>
      </w:r>
      <w:r w:rsidRPr="00B22F51">
        <w:t xml:space="preserve"> pabeigt 2007.</w:t>
      </w:r>
      <w:r w:rsidRPr="0A9892DB">
        <w:t xml:space="preserve"> - </w:t>
      </w:r>
      <w:r w:rsidRPr="00B22F51">
        <w:t>2013.</w:t>
      </w:r>
      <w:r w:rsidRPr="0A9892DB">
        <w:t xml:space="preserve"> </w:t>
      </w:r>
      <w:r w:rsidRPr="00B22F51">
        <w:t>gadā uzsākto</w:t>
      </w:r>
      <w:r w:rsidRPr="0A9892DB">
        <w:t xml:space="preserve"> </w:t>
      </w:r>
      <w:r w:rsidRPr="00B706BF">
        <w:t>Inčukalna sērskābā gudrona dīķ</w:t>
      </w:r>
      <w:r>
        <w:t xml:space="preserve">u </w:t>
      </w:r>
      <w:r w:rsidRPr="00B22F51">
        <w:t>sanāciju</w:t>
      </w:r>
      <w:r w:rsidRPr="0A9892DB">
        <w:t xml:space="preserve">, </w:t>
      </w:r>
      <w:r w:rsidRPr="00B22F51">
        <w:t>kur</w:t>
      </w:r>
      <w:r>
        <w:t>o</w:t>
      </w:r>
      <w:r w:rsidRPr="00B22F51">
        <w:t>s piesārņojošo vielu koncentrācija ir visaugstākā un piesārņojuma izplatība apdraud dabas vērtības, apdzīvotās vietas un iedzīvotāju veselību</w:t>
      </w:r>
      <w:r>
        <w:t xml:space="preserve">. </w:t>
      </w:r>
      <w:r w:rsidRPr="00CE75ED">
        <w:t>Tādējādi arī jaunajā ES fondu plānošanas periodā</w:t>
      </w:r>
      <w:r w:rsidR="00CE75ED">
        <w:t>, līdzīgi kā</w:t>
      </w:r>
      <w:r w:rsidR="00CE75ED" w:rsidRPr="00ED4133">
        <w:t xml:space="preserve"> iepriekšējā</w:t>
      </w:r>
      <w:r w:rsidR="00CE75ED">
        <w:t>,</w:t>
      </w:r>
      <w:r w:rsidR="00CE75ED" w:rsidRPr="00ED4133">
        <w:t xml:space="preserve"> </w:t>
      </w:r>
      <w:r w:rsidRPr="00CE75ED">
        <w:t xml:space="preserve">tiks veicināta to pašu ES </w:t>
      </w:r>
      <w:r w:rsidR="008F57E0" w:rsidRPr="00CE75ED">
        <w:t>D</w:t>
      </w:r>
      <w:r w:rsidRPr="00CE75ED">
        <w:t>irektīvu prasību izpilde.</w:t>
      </w:r>
      <w:r w:rsidRPr="00656973">
        <w:t xml:space="preserve"> Pilnais ES </w:t>
      </w:r>
      <w:r w:rsidR="008F57E0">
        <w:t>D</w:t>
      </w:r>
      <w:r w:rsidRPr="00656973">
        <w:t xml:space="preserve">irektīvu saraksts, uz kuru prasību ieviešanu vērsta vēsturiski piesārņoto vietu sanācija 2014. - 2020. gada plānošanas periodā, atrodams pielikumā Nr. </w:t>
      </w:r>
      <w:r>
        <w:t>5</w:t>
      </w:r>
      <w:r w:rsidRPr="00656973">
        <w:t xml:space="preserve">.2. </w:t>
      </w:r>
    </w:p>
    <w:p w14:paraId="5FE97ED1" w14:textId="5FC87133" w:rsidR="009B4329" w:rsidRDefault="009B4329" w:rsidP="009B4329">
      <w:r>
        <w:t>V</w:t>
      </w:r>
      <w:r w:rsidRPr="00B706BF">
        <w:t>ides monitoringa un kontroles infrastruktūras un vides informācijas sistēmas uzlabošana</w:t>
      </w:r>
      <w:r>
        <w:t xml:space="preserve"> ir paredzēta </w:t>
      </w:r>
      <w:r w:rsidRPr="00B706BF">
        <w:t>DP “Izaugsme un nodarbinātība”</w:t>
      </w:r>
      <w:r w:rsidRPr="0A9892DB">
        <w:t xml:space="preserve"> </w:t>
      </w:r>
      <w:r w:rsidRPr="00B706BF">
        <w:t>5. prioritārā virziena “Vides aizsardzība un resursu izmantošanas efektivitāte”</w:t>
      </w:r>
      <w:r w:rsidRPr="0A9892DB">
        <w:t xml:space="preserve"> </w:t>
      </w:r>
      <w:r w:rsidRPr="00B706BF">
        <w:t>5.</w:t>
      </w:r>
      <w:r>
        <w:t>4</w:t>
      </w:r>
      <w:r w:rsidRPr="00B706BF">
        <w:t>. ieguldījuma prioritātes</w:t>
      </w:r>
      <w:r w:rsidRPr="0A9892DB">
        <w:t xml:space="preserve"> </w:t>
      </w:r>
      <w:r w:rsidRPr="008F720C">
        <w:t xml:space="preserve">5.4.2. </w:t>
      </w:r>
      <w:r w:rsidR="00297B2F">
        <w:t>SAM</w:t>
      </w:r>
      <w:r w:rsidRPr="0A9892DB">
        <w:t xml:space="preserve"> </w:t>
      </w:r>
      <w:r w:rsidR="00D22B06" w:rsidRPr="0A9892DB">
        <w:t>“</w:t>
      </w:r>
      <w:r w:rsidRPr="008F720C">
        <w:t>Nodrošināt vides monitoringa un kontroles sistēmas attīstību un savlaicīgu vides risku novēršanu, kā arī sabiedrības līdzdalību vides pārvaldībā</w:t>
      </w:r>
      <w:r w:rsidR="00D22B06" w:rsidRPr="0A9892DB">
        <w:t>”</w:t>
      </w:r>
      <w:r w:rsidRPr="008F720C">
        <w:t xml:space="preserve"> 5.4.2.2. pasākum</w:t>
      </w:r>
      <w:r>
        <w:t>ā</w:t>
      </w:r>
      <w:r w:rsidRPr="0A9892DB">
        <w:t xml:space="preserve"> </w:t>
      </w:r>
      <w:r w:rsidR="00D22B06" w:rsidRPr="0A9892DB">
        <w:t>“</w:t>
      </w:r>
      <w:r w:rsidRPr="008F720C">
        <w:t>Vides monitoringa un kontroles sistēmas attīstība un sabiedrības līdzdalības vides pārvaldībā veicināšana</w:t>
      </w:r>
      <w:r w:rsidR="00D22B06" w:rsidRPr="0A9892DB">
        <w:t>”</w:t>
      </w:r>
      <w:r>
        <w:t xml:space="preserve">. Šī pasākuma mērķis ir </w:t>
      </w:r>
      <w:r w:rsidRPr="002000D4">
        <w:t>nodrošināt sabiedrību un iestādes ar savlaicīgu, kvalitatīvu un vispusīgu informāciju par vides stāvokļa izmaiņām, attīstot valsts vides monitoringa un kontroles sistēmas darbību un īstenojot sistemātiskus, regulārus un mērķtiecīgus vides stāvokļa novērojumus un mērījumus, kā arī veicināt sabiedrības līdzdalību vides pārvaldībā.</w:t>
      </w:r>
      <w:r>
        <w:rPr>
          <w:rStyle w:val="FootnoteReference"/>
        </w:rPr>
        <w:footnoteReference w:id="244"/>
      </w:r>
      <w:r w:rsidRPr="0A9892DB">
        <w:t xml:space="preserve"> </w:t>
      </w:r>
      <w:r w:rsidRPr="006E20B8">
        <w:t xml:space="preserve">Pasākuma ietvaros tiek atbalstīti pasākumi ne tikai gaisa un ūdeņu, bet arī klimata pārmaiņu, zemes un bioloģiskās daudzveidības monitoringa programmās noteikto uzdevumu īstenošanai, pasākumi vides kontroles veikšanai un pasākumi valsts vides monitoringa un </w:t>
      </w:r>
      <w:r w:rsidRPr="0060178C">
        <w:t>citu vides datu apstrādei un uzglabāšanas infrastruktūras</w:t>
      </w:r>
      <w:r w:rsidR="00D22B06" w:rsidRPr="0A9892DB">
        <w:t xml:space="preserve"> </w:t>
      </w:r>
      <w:r w:rsidRPr="0060178C">
        <w:t>pilnveidošanai. Līdz ar to jaunajā</w:t>
      </w:r>
      <w:r>
        <w:t xml:space="preserve"> ES fondu</w:t>
      </w:r>
      <w:r w:rsidRPr="0060178C">
        <w:t xml:space="preserve"> plānošanas periodā investīcijas ir paredzētas, lai nodrošinātu daudz vairāk ES </w:t>
      </w:r>
      <w:r w:rsidR="008F57E0">
        <w:t>D</w:t>
      </w:r>
      <w:r w:rsidRPr="0060178C">
        <w:t xml:space="preserve">irektīvu prasību izpildi monitoringa jomā. </w:t>
      </w:r>
      <w:r w:rsidRPr="5B3DDBB4">
        <w:t xml:space="preserve">Pilnais ES </w:t>
      </w:r>
      <w:r w:rsidR="008F57E0">
        <w:t>D</w:t>
      </w:r>
      <w:r w:rsidRPr="5B3DDBB4">
        <w:t xml:space="preserve">irektīvu saraksts, uz kuru prasību ieviešanu vērsta vides monitoringa un kontroles infrastruktūras un vides informācijas sistēmas uzlabošana 2014. - 2020. gada plānošanas periodā, atrodams pielikumā Nr. 5.2. </w:t>
      </w:r>
    </w:p>
    <w:p w14:paraId="1BB2FB35" w14:textId="3FFF55EA" w:rsidR="009B4329" w:rsidRPr="00B22F51" w:rsidRDefault="009B4329" w:rsidP="00ED4133">
      <w:pPr>
        <w:pStyle w:val="Heading3"/>
      </w:pPr>
      <w:bookmarkStart w:id="503" w:name="_Toc521523693"/>
      <w:bookmarkStart w:id="504" w:name="_Toc526183725"/>
      <w:bookmarkStart w:id="505" w:name="_Toc531963496"/>
      <w:bookmarkStart w:id="506" w:name="_Toc531963773"/>
      <w:bookmarkStart w:id="507" w:name="_Toc532917596"/>
      <w:r w:rsidRPr="00B22F51">
        <w:t>Ietekmes sfēru identifikācija</w:t>
      </w:r>
      <w:bookmarkEnd w:id="503"/>
      <w:bookmarkEnd w:id="504"/>
      <w:bookmarkEnd w:id="505"/>
      <w:bookmarkEnd w:id="506"/>
      <w:bookmarkEnd w:id="507"/>
    </w:p>
    <w:p w14:paraId="64B56164" w14:textId="34398A8D" w:rsidR="008D0963" w:rsidRDefault="009B4329" w:rsidP="009B4329">
      <w:r>
        <w:t xml:space="preserve">Būtiskākā </w:t>
      </w:r>
      <w:r w:rsidRPr="00EA6C70">
        <w:t>vēsturiski piesārņoto vietu sanācija</w:t>
      </w:r>
      <w:r w:rsidR="00D52B48">
        <w:t>s</w:t>
      </w:r>
      <w:r>
        <w:t xml:space="preserve"> tiešā </w:t>
      </w:r>
      <w:r w:rsidRPr="00EA6C70">
        <w:t>sociāli</w:t>
      </w:r>
      <w:r w:rsidR="00BE25B3">
        <w:t xml:space="preserve"> </w:t>
      </w:r>
      <w:r w:rsidRPr="00EA6C70">
        <w:t>-</w:t>
      </w:r>
      <w:r w:rsidR="00BE25B3">
        <w:t xml:space="preserve"> </w:t>
      </w:r>
      <w:r w:rsidRPr="00EA6C70">
        <w:t>ekonomiskā ietekme</w:t>
      </w:r>
      <w:r>
        <w:t xml:space="preserve"> </w:t>
      </w:r>
      <w:r w:rsidRPr="0060178C">
        <w:t>ir produktīva zemes izmantošana, kas savukārt veicina nekustam</w:t>
      </w:r>
      <w:r w:rsidR="00CE75ED">
        <w:t>ā</w:t>
      </w:r>
      <w:r w:rsidRPr="0060178C">
        <w:t xml:space="preserve"> īpašum</w:t>
      </w:r>
      <w:r w:rsidR="00CE75ED">
        <w:t>a</w:t>
      </w:r>
      <w:r w:rsidRPr="0060178C">
        <w:t xml:space="preserve"> vērtības pieaugumu (skatīt attēlu Nr. 5.3.). </w:t>
      </w:r>
      <w:r w:rsidRPr="00700FD3">
        <w:t xml:space="preserve">Piesārņotu vietu sanācijas rezultātā </w:t>
      </w:r>
      <w:r>
        <w:t>teritorijas tiek</w:t>
      </w:r>
      <w:r w:rsidRPr="0060178C">
        <w:t xml:space="preserve"> atgrieztas ekonomiskajā apritē un var tikt izmantotas saimnieciskajai darbībai atbilstoši teritorijas </w:t>
      </w:r>
      <w:r w:rsidR="00E62BE3">
        <w:t>plānojumam</w:t>
      </w:r>
      <w:r w:rsidRPr="0060178C">
        <w:t>. Tiešā pozitīvā vides ietekme ir novērsta piesārņojošo vielu emisija meliorācijas grāvju sistēmā, pazemes ūdeņos, augsnē un gruntī, kā arī to tālāka izplatīšanās</w:t>
      </w:r>
      <w:r w:rsidRPr="001F786E">
        <w:t xml:space="preserve"> virszemes ūdeņos un Baltijas jūrā</w:t>
      </w:r>
      <w:r>
        <w:t xml:space="preserve">. </w:t>
      </w:r>
      <w:r w:rsidRPr="001F786E">
        <w:t>Šo aktivitāšu rezultātā ir atjaunota un uzlabota vides kvalitāte un nodrošināta ekosistēmas saglabāšana, kas ir priekšnoteikums</w:t>
      </w:r>
      <w:r>
        <w:t xml:space="preserve"> </w:t>
      </w:r>
      <w:r w:rsidRPr="009947BE">
        <w:t>produktīva</w:t>
      </w:r>
      <w:r>
        <w:t>i</w:t>
      </w:r>
      <w:r w:rsidRPr="009947BE">
        <w:t xml:space="preserve"> zemes izmantošana</w:t>
      </w:r>
      <w:r>
        <w:t>i un netieši veicina iedzīvotāju v</w:t>
      </w:r>
      <w:r w:rsidRPr="002616C8">
        <w:t>eselības stāvokļa uzlabošanos</w:t>
      </w:r>
      <w:r>
        <w:t xml:space="preserve">, </w:t>
      </w:r>
      <w:r w:rsidRPr="002616C8">
        <w:t>rekreācijas vērtības pieaugumu</w:t>
      </w:r>
      <w:r>
        <w:t xml:space="preserve">, </w:t>
      </w:r>
      <w:r w:rsidRPr="002616C8">
        <w:t>bioloģiskās daudzveidības saglabāšanu</w:t>
      </w:r>
      <w:r>
        <w:t xml:space="preserve">, virszemes ūdensobjektu un dzeramā ūdens kvalitātes uzlabošanos. </w:t>
      </w:r>
    </w:p>
    <w:p w14:paraId="0A543446" w14:textId="5B66156E" w:rsidR="008D0963" w:rsidRDefault="008D0963" w:rsidP="009B4329"/>
    <w:p w14:paraId="7650F90B" w14:textId="77777777" w:rsidR="008D0963" w:rsidRDefault="008D0963" w:rsidP="009B4329"/>
    <w:p w14:paraId="00ABC344" w14:textId="77777777" w:rsidR="00344447" w:rsidRDefault="00344447" w:rsidP="009B4329"/>
    <w:p w14:paraId="2DB631FD" w14:textId="64C5E57E" w:rsidR="009B4329" w:rsidRPr="00004A20" w:rsidRDefault="009B4329" w:rsidP="5DEAD0F4">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Attēls Nr. 5.</w:t>
      </w:r>
      <w:r w:rsidR="006527E8" w:rsidRPr="00004A20">
        <w:rPr>
          <w:b/>
          <w:bCs/>
          <w:i w:val="0"/>
          <w:iCs w:val="0"/>
          <w:color w:val="526D7C" w:themeColor="accent1" w:themeShade="BF"/>
          <w:sz w:val="20"/>
          <w:szCs w:val="20"/>
        </w:rPr>
        <w:t>3</w:t>
      </w:r>
      <w:r w:rsidRPr="00004A20">
        <w:rPr>
          <w:b/>
          <w:bCs/>
          <w:i w:val="0"/>
          <w:iCs w:val="0"/>
          <w:color w:val="526D7C" w:themeColor="accent1" w:themeShade="BF"/>
          <w:sz w:val="20"/>
          <w:szCs w:val="20"/>
        </w:rPr>
        <w:t>. Vēsturiski piesārņoto vietu sanācijas pozitīvās ietekmes</w:t>
      </w:r>
    </w:p>
    <w:tbl>
      <w:tblPr>
        <w:tblStyle w:val="GridTable5Dark-Accent1"/>
        <w:tblW w:w="0" w:type="auto"/>
        <w:tblInd w:w="-5" w:type="dxa"/>
        <w:tblCellMar>
          <w:top w:w="57" w:type="dxa"/>
          <w:left w:w="57" w:type="dxa"/>
          <w:bottom w:w="57" w:type="dxa"/>
          <w:right w:w="57" w:type="dxa"/>
        </w:tblCellMar>
        <w:tblLook w:val="04A0" w:firstRow="1" w:lastRow="0" w:firstColumn="1" w:lastColumn="0" w:noHBand="0" w:noVBand="1"/>
      </w:tblPr>
      <w:tblGrid>
        <w:gridCol w:w="345"/>
        <w:gridCol w:w="4495"/>
        <w:gridCol w:w="4495"/>
      </w:tblGrid>
      <w:tr w:rsidR="009B4329" w:rsidRPr="008D0963" w14:paraId="23C677DA" w14:textId="77777777" w:rsidTr="00ED4133">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29" w:type="dxa"/>
          </w:tcPr>
          <w:p w14:paraId="41A88DFA" w14:textId="77777777" w:rsidR="009B4329" w:rsidRPr="00ED4133" w:rsidRDefault="009B4329" w:rsidP="009B4329">
            <w:pPr>
              <w:spacing w:before="0" w:after="0"/>
              <w:rPr>
                <w:sz w:val="20"/>
                <w:szCs w:val="20"/>
              </w:rPr>
            </w:pPr>
            <w:bookmarkStart w:id="508" w:name="_Hlk522627394"/>
          </w:p>
        </w:tc>
        <w:tc>
          <w:tcPr>
            <w:tcW w:w="4495" w:type="dxa"/>
          </w:tcPr>
          <w:p w14:paraId="7A5B8C34" w14:textId="77777777" w:rsidR="009B4329" w:rsidRPr="00ED4133"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ED4133">
              <w:rPr>
                <w:caps/>
                <w:sz w:val="20"/>
                <w:szCs w:val="20"/>
              </w:rPr>
              <w:t>Sociāli – ekonomiska ietekme</w:t>
            </w:r>
          </w:p>
        </w:tc>
        <w:tc>
          <w:tcPr>
            <w:tcW w:w="4495" w:type="dxa"/>
            <w:shd w:val="clear" w:color="auto" w:fill="9EAE42" w:themeFill="accent2"/>
          </w:tcPr>
          <w:p w14:paraId="251EA5AC" w14:textId="77777777" w:rsidR="009B4329" w:rsidRPr="00ED4133"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caps/>
                <w:sz w:val="20"/>
                <w:szCs w:val="20"/>
              </w:rPr>
            </w:pPr>
            <w:r w:rsidRPr="00ED4133">
              <w:rPr>
                <w:caps/>
                <w:sz w:val="20"/>
                <w:szCs w:val="20"/>
              </w:rPr>
              <w:t>Vides ietekme</w:t>
            </w:r>
          </w:p>
        </w:tc>
      </w:tr>
      <w:tr w:rsidR="009B4329" w:rsidRPr="008D0963" w14:paraId="33505A11" w14:textId="77777777" w:rsidTr="00ED4133">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9" w:type="dxa"/>
            <w:textDirection w:val="btLr"/>
          </w:tcPr>
          <w:p w14:paraId="0FF09ACC" w14:textId="77777777" w:rsidR="009B4329" w:rsidRPr="00ED4133" w:rsidRDefault="009B4329" w:rsidP="009B4329">
            <w:pPr>
              <w:spacing w:before="0" w:after="0"/>
              <w:ind w:left="113" w:right="113"/>
              <w:jc w:val="center"/>
              <w:rPr>
                <w:b w:val="0"/>
                <w:bCs w:val="0"/>
                <w:sz w:val="20"/>
                <w:szCs w:val="20"/>
              </w:rPr>
            </w:pPr>
            <w:r w:rsidRPr="00ED4133">
              <w:rPr>
                <w:sz w:val="20"/>
                <w:szCs w:val="20"/>
              </w:rPr>
              <w:t xml:space="preserve">TIEŠĀ </w:t>
            </w:r>
          </w:p>
        </w:tc>
        <w:tc>
          <w:tcPr>
            <w:tcW w:w="4495" w:type="dxa"/>
          </w:tcPr>
          <w:p w14:paraId="1C6F4B38" w14:textId="2F4BC44B" w:rsidR="009B4329" w:rsidRPr="008D0963" w:rsidRDefault="009B4329"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Produktīva zemes izmantošana</w:t>
            </w:r>
            <w:r w:rsidR="00CE75ED" w:rsidRPr="008D0963">
              <w:rPr>
                <w:sz w:val="20"/>
                <w:szCs w:val="20"/>
              </w:rPr>
              <w:t>.</w:t>
            </w:r>
          </w:p>
          <w:p w14:paraId="74A56547" w14:textId="08B63F40" w:rsidR="009B4329" w:rsidRPr="008D0963" w:rsidRDefault="009B4329"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Nekustamā īpašuma vērtības pieaugums</w:t>
            </w:r>
            <w:r w:rsidR="00CE75ED" w:rsidRPr="008D0963">
              <w:rPr>
                <w:sz w:val="20"/>
                <w:szCs w:val="20"/>
              </w:rPr>
              <w:t>.</w:t>
            </w:r>
          </w:p>
        </w:tc>
        <w:tc>
          <w:tcPr>
            <w:tcW w:w="4495" w:type="dxa"/>
            <w:shd w:val="clear" w:color="auto" w:fill="DAE1B0" w:themeFill="accent2" w:themeFillTint="66"/>
          </w:tcPr>
          <w:p w14:paraId="082B4F01" w14:textId="735AB933" w:rsidR="009B4329" w:rsidRPr="008D0963" w:rsidRDefault="009B4329"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Novērsta piesārņojošo vielu emisija meliorācijas grāvju sistēmā, pazemes ūdeņos, augsnē un gruntī un to tālāka izplatīšanās virszemes ūdeņos un Baltijas jūrā</w:t>
            </w:r>
            <w:r w:rsidR="00CE75ED" w:rsidRPr="008D0963">
              <w:rPr>
                <w:sz w:val="20"/>
                <w:szCs w:val="20"/>
              </w:rPr>
              <w:t>.</w:t>
            </w:r>
          </w:p>
          <w:p w14:paraId="008296BC" w14:textId="0F63665D" w:rsidR="009B4329" w:rsidRPr="008D0963" w:rsidRDefault="009B4329"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Vides kvalitātes atjaunošana un uzlabošana</w:t>
            </w:r>
            <w:r w:rsidR="00CE75ED" w:rsidRPr="008D0963">
              <w:rPr>
                <w:sz w:val="20"/>
                <w:szCs w:val="20"/>
              </w:rPr>
              <w:t>.</w:t>
            </w:r>
          </w:p>
          <w:p w14:paraId="42077640" w14:textId="1E850EFA" w:rsidR="009B4329" w:rsidRPr="008D0963" w:rsidRDefault="009B4329" w:rsidP="00ED4133">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Ekosistēmas saglabāšana</w:t>
            </w:r>
            <w:r w:rsidR="00CE75ED" w:rsidRPr="008D0963">
              <w:rPr>
                <w:sz w:val="20"/>
                <w:szCs w:val="20"/>
              </w:rPr>
              <w:t>.</w:t>
            </w:r>
            <w:r w:rsidRPr="008D0963">
              <w:rPr>
                <w:sz w:val="20"/>
                <w:szCs w:val="20"/>
              </w:rPr>
              <w:t xml:space="preserve"> </w:t>
            </w:r>
          </w:p>
        </w:tc>
      </w:tr>
      <w:tr w:rsidR="009B4329" w:rsidRPr="008D0963" w14:paraId="09629832" w14:textId="77777777" w:rsidTr="00ED4133">
        <w:trPr>
          <w:trHeight w:val="1278"/>
        </w:trPr>
        <w:tc>
          <w:tcPr>
            <w:cnfStyle w:val="001000000000" w:firstRow="0" w:lastRow="0" w:firstColumn="1" w:lastColumn="0" w:oddVBand="0" w:evenVBand="0" w:oddHBand="0" w:evenHBand="0" w:firstRowFirstColumn="0" w:firstRowLastColumn="0" w:lastRowFirstColumn="0" w:lastRowLastColumn="0"/>
            <w:tcW w:w="329" w:type="dxa"/>
            <w:textDirection w:val="btLr"/>
          </w:tcPr>
          <w:p w14:paraId="2C9C140C" w14:textId="77777777" w:rsidR="009B4329" w:rsidRPr="00ED4133" w:rsidRDefault="009B4329" w:rsidP="009B4329">
            <w:pPr>
              <w:spacing w:before="0" w:after="0"/>
              <w:ind w:left="113" w:right="113"/>
              <w:jc w:val="center"/>
              <w:rPr>
                <w:b w:val="0"/>
                <w:bCs w:val="0"/>
                <w:sz w:val="20"/>
                <w:szCs w:val="20"/>
              </w:rPr>
            </w:pPr>
            <w:r w:rsidRPr="00ED4133">
              <w:rPr>
                <w:sz w:val="20"/>
                <w:szCs w:val="20"/>
              </w:rPr>
              <w:t xml:space="preserve">NETIEŠĀ </w:t>
            </w:r>
          </w:p>
        </w:tc>
        <w:tc>
          <w:tcPr>
            <w:tcW w:w="4495" w:type="dxa"/>
          </w:tcPr>
          <w:p w14:paraId="7AB9C9FA" w14:textId="52A53119" w:rsidR="009B4329" w:rsidRPr="008D096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Uzlabots iedzīvotāju veselības stāvoklis</w:t>
            </w:r>
            <w:r w:rsidR="00CE75ED" w:rsidRPr="008D0963">
              <w:rPr>
                <w:sz w:val="20"/>
                <w:szCs w:val="20"/>
              </w:rPr>
              <w:t>.</w:t>
            </w:r>
          </w:p>
          <w:p w14:paraId="44866FCF" w14:textId="2659646D" w:rsidR="009B4329" w:rsidRPr="008D096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Palielināta rekreācijas vērtība</w:t>
            </w:r>
            <w:r w:rsidR="00CE75ED" w:rsidRPr="008D0963">
              <w:rPr>
                <w:sz w:val="20"/>
                <w:szCs w:val="20"/>
              </w:rPr>
              <w:t>.</w:t>
            </w:r>
          </w:p>
        </w:tc>
        <w:tc>
          <w:tcPr>
            <w:tcW w:w="4495" w:type="dxa"/>
            <w:shd w:val="clear" w:color="auto" w:fill="ECF0D7" w:themeFill="accent2" w:themeFillTint="33"/>
          </w:tcPr>
          <w:p w14:paraId="747C38EE" w14:textId="3D1A5528" w:rsidR="009B4329" w:rsidRPr="008D096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Bioloģiskās daudzveidības saglabāšana</w:t>
            </w:r>
            <w:r w:rsidR="00CE75ED" w:rsidRPr="008D0963">
              <w:rPr>
                <w:sz w:val="20"/>
                <w:szCs w:val="20"/>
              </w:rPr>
              <w:t>.</w:t>
            </w:r>
          </w:p>
          <w:p w14:paraId="5CA0EF68" w14:textId="7BD8895B" w:rsidR="009B4329" w:rsidRPr="008D096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Uzlabota virszemes ūdensobjektu kvalitāte</w:t>
            </w:r>
            <w:r w:rsidR="00CE75ED" w:rsidRPr="008D0963">
              <w:rPr>
                <w:sz w:val="20"/>
                <w:szCs w:val="20"/>
              </w:rPr>
              <w:t>.</w:t>
            </w:r>
          </w:p>
          <w:p w14:paraId="250D46D1" w14:textId="4E6E62FE" w:rsidR="009B4329" w:rsidRPr="008D096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963">
              <w:rPr>
                <w:sz w:val="20"/>
                <w:szCs w:val="20"/>
              </w:rPr>
              <w:sym w:font="Wingdings" w:char="F09F"/>
            </w:r>
            <w:r w:rsidRPr="008D0963">
              <w:rPr>
                <w:sz w:val="20"/>
                <w:szCs w:val="20"/>
              </w:rPr>
              <w:t xml:space="preserve"> Uzlabota dzeramā ūdens kvalitāte</w:t>
            </w:r>
            <w:r w:rsidR="00CE75ED" w:rsidRPr="008D0963">
              <w:rPr>
                <w:sz w:val="20"/>
                <w:szCs w:val="20"/>
              </w:rPr>
              <w:t>.</w:t>
            </w:r>
          </w:p>
        </w:tc>
      </w:tr>
    </w:tbl>
    <w:bookmarkEnd w:id="508"/>
    <w:p w14:paraId="26756898" w14:textId="77777777" w:rsidR="009B4329" w:rsidRPr="00EE3744" w:rsidRDefault="009B4329" w:rsidP="009B4329">
      <w:pPr>
        <w:jc w:val="center"/>
        <w:rPr>
          <w:i/>
          <w:sz w:val="20"/>
          <w:szCs w:val="20"/>
        </w:rPr>
      </w:pPr>
      <w:r w:rsidRPr="0A9892DB">
        <w:rPr>
          <w:i/>
          <w:iCs/>
          <w:sz w:val="20"/>
          <w:szCs w:val="20"/>
        </w:rPr>
        <w:t>Avots: Autoru veidots, balstoties uz EK izstrādātajām IIA vadlīnijām</w:t>
      </w:r>
      <w:r w:rsidRPr="0A9892DB">
        <w:rPr>
          <w:rStyle w:val="FootnoteReference"/>
          <w:i/>
          <w:iCs/>
          <w:sz w:val="20"/>
          <w:szCs w:val="20"/>
        </w:rPr>
        <w:footnoteReference w:id="245"/>
      </w:r>
      <w:r w:rsidRPr="0A9892DB">
        <w:rPr>
          <w:i/>
          <w:iCs/>
          <w:sz w:val="20"/>
          <w:szCs w:val="20"/>
        </w:rPr>
        <w:t xml:space="preserve"> un īstenoto projektu dokumentāciju</w:t>
      </w:r>
    </w:p>
    <w:p w14:paraId="3B6297AA" w14:textId="3CFE9738" w:rsidR="00D04F48" w:rsidRPr="00F24B23" w:rsidRDefault="009B4329" w:rsidP="009B4329">
      <w:r w:rsidRPr="00F1684B">
        <w:t xml:space="preserve">Vides monitoringa un kontroles infrastruktūras un vides informācijas sistēmas uzlabošanas tiešā ietekme ir grūti nosakāma, jo vides monitorings ir līdzeklis </w:t>
      </w:r>
      <w:r w:rsidR="00D8660A">
        <w:t>rīcīb</w:t>
      </w:r>
      <w:r w:rsidRPr="00F1684B">
        <w:t>politikas mērķu sasniegšanai un atbilstošu vides aizsardzības pasākumu plānošanai.</w:t>
      </w:r>
      <w:r>
        <w:t xml:space="preserve"> T</w:t>
      </w:r>
      <w:r w:rsidRPr="00F1684B">
        <w:t>aču</w:t>
      </w:r>
      <w:r w:rsidR="009C5026">
        <w:t xml:space="preserve"> ir identificētas vairākas </w:t>
      </w:r>
      <w:r w:rsidRPr="00F1684B">
        <w:t xml:space="preserve">netiešās pozitīvās </w:t>
      </w:r>
      <w:r>
        <w:t>vides</w:t>
      </w:r>
      <w:r w:rsidR="009C5026">
        <w:t xml:space="preserve"> ietekmes</w:t>
      </w:r>
      <w:r w:rsidRPr="00F1684B">
        <w:t>.</w:t>
      </w:r>
      <w:r>
        <w:rPr>
          <w:rStyle w:val="FootnoteReference"/>
        </w:rPr>
        <w:footnoteReference w:id="246"/>
      </w:r>
      <w:r w:rsidRPr="00F1684B">
        <w:t xml:space="preserve"> </w:t>
      </w:r>
      <w:r>
        <w:t xml:space="preserve">Vides monitoringa sistēmas pilnveidošanas rezultātā ir iespējams </w:t>
      </w:r>
      <w:r w:rsidR="00D04F48">
        <w:t>novērtēt vides stāvokli</w:t>
      </w:r>
      <w:r w:rsidR="007C775C">
        <w:t xml:space="preserve">, noteikt stāvokļa izmaiņas un tendences, kā arī </w:t>
      </w:r>
      <w:r>
        <w:t>operatīvi reaģēt uz piesārņojumu gadījumiem, n</w:t>
      </w:r>
      <w:r w:rsidRPr="00F1684B">
        <w:t>odrošināt efektīvāk</w:t>
      </w:r>
      <w:r>
        <w:t xml:space="preserve">u </w:t>
      </w:r>
      <w:r w:rsidRPr="00F1684B">
        <w:t>operatoru veikto piesārņojošo darbību kontrol</w:t>
      </w:r>
      <w:r>
        <w:t>i</w:t>
      </w:r>
      <w:r w:rsidRPr="00F1684B">
        <w:t xml:space="preserve"> </w:t>
      </w:r>
      <w:r>
        <w:t xml:space="preserve">un savlaicīgi atklāt piesārņojumu, kas citādāk nebūtu iespējams. </w:t>
      </w:r>
      <w:r w:rsidRPr="00F068B8">
        <w:t>Ātrāk</w:t>
      </w:r>
      <w:r>
        <w:t>i</w:t>
      </w:r>
      <w:r w:rsidRPr="00F068B8">
        <w:t>, precīzāk</w:t>
      </w:r>
      <w:r>
        <w:t>i</w:t>
      </w:r>
      <w:r w:rsidRPr="00F068B8">
        <w:t xml:space="preserve"> un plašāka mēroga vides monitoringa dati</w:t>
      </w:r>
      <w:r>
        <w:t xml:space="preserve"> ļauj operatīvi veikt pasākumus, lai novērstu piesārņojuma rašanos, uzlabo </w:t>
      </w:r>
      <w:r w:rsidRPr="002C79DB">
        <w:t>preventīvo un glābšanas pasākumu kvalitāt</w:t>
      </w:r>
      <w:r>
        <w:t xml:space="preserve">i, </w:t>
      </w:r>
      <w:r w:rsidR="009C5026">
        <w:t xml:space="preserve">kā arī </w:t>
      </w:r>
      <w:r>
        <w:t xml:space="preserve">nodrošina efektīvāku </w:t>
      </w:r>
      <w:r w:rsidRPr="002C79DB">
        <w:t>vides politikas izstrādāšan</w:t>
      </w:r>
      <w:r>
        <w:t>u</w:t>
      </w:r>
      <w:r w:rsidR="009C5026">
        <w:t xml:space="preserve">, </w:t>
      </w:r>
      <w:r w:rsidRPr="002C79DB">
        <w:t>vides un dabas aizsardzības pasākumu plānošan</w:t>
      </w:r>
      <w:r>
        <w:t xml:space="preserve">u un ļauj novērtēt to ietekmi uz vides stāvokļa uzlabošanos. Tas veicina vides piesārņojuma samazināšanos un ekosistēmas saglabāšanu, kā rezultātā ir panākta arī netiešā sociāli – ekonomiskā ietekme – novērsti draudi iedzīvotāju veselībai un sekmēta iedzīvotāju dzīves kvalitāte un veselība. </w:t>
      </w:r>
    </w:p>
    <w:p w14:paraId="3484C82C" w14:textId="18A4712D" w:rsidR="009B4329" w:rsidRDefault="008059C4" w:rsidP="00004A20">
      <w:pPr>
        <w:pStyle w:val="Heading2"/>
      </w:pPr>
      <w:bookmarkStart w:id="509" w:name="_Toc521523694"/>
      <w:bookmarkStart w:id="510" w:name="_Toc526183726"/>
      <w:bookmarkStart w:id="511" w:name="_Toc531963497"/>
      <w:bookmarkStart w:id="512" w:name="_Toc531963774"/>
      <w:bookmarkStart w:id="513" w:name="_Toc532917597"/>
      <w:r w:rsidRPr="008059C4">
        <w:t xml:space="preserve">ES fondu 2007. - 2013. gada plānošanas perioda </w:t>
      </w:r>
      <w:r w:rsidR="00D507FB">
        <w:t>DP</w:t>
      </w:r>
      <w:r w:rsidR="009B4329" w:rsidRPr="00B22F51">
        <w:t xml:space="preserve"> “I</w:t>
      </w:r>
      <w:r w:rsidR="009B4329">
        <w:t>n</w:t>
      </w:r>
      <w:r w:rsidR="009B4329" w:rsidRPr="00B22F51">
        <w:t xml:space="preserve">frastruktūra un pakalpojumi” </w:t>
      </w:r>
      <w:bookmarkEnd w:id="509"/>
      <w:bookmarkEnd w:id="510"/>
      <w:r>
        <w:t>novērtējums</w:t>
      </w:r>
      <w:bookmarkEnd w:id="511"/>
      <w:bookmarkEnd w:id="512"/>
      <w:bookmarkEnd w:id="513"/>
    </w:p>
    <w:p w14:paraId="650008F7" w14:textId="1F28A983" w:rsidR="009B4329" w:rsidRDefault="009B4329" w:rsidP="00ED4133">
      <w:pPr>
        <w:pStyle w:val="Heading3"/>
      </w:pPr>
      <w:bookmarkStart w:id="514" w:name="_Toc521523695"/>
      <w:bookmarkStart w:id="515" w:name="_Toc526183727"/>
      <w:bookmarkStart w:id="516" w:name="_Toc531963498"/>
      <w:bookmarkStart w:id="517" w:name="_Toc531963775"/>
      <w:bookmarkStart w:id="518" w:name="_Toc532917598"/>
      <w:r w:rsidRPr="00B22F51">
        <w:t>Darbības un ietekmes rādītāj</w:t>
      </w:r>
      <w:bookmarkEnd w:id="514"/>
      <w:r>
        <w:t>u analīze</w:t>
      </w:r>
      <w:bookmarkEnd w:id="515"/>
      <w:bookmarkEnd w:id="516"/>
      <w:bookmarkEnd w:id="517"/>
      <w:bookmarkEnd w:id="518"/>
    </w:p>
    <w:p w14:paraId="4D64CDEC" w14:textId="0CC78817" w:rsidR="009B4329" w:rsidRPr="00B22F51" w:rsidRDefault="009B4329">
      <w:pPr>
        <w:pStyle w:val="Heading4"/>
      </w:pPr>
      <w:r w:rsidRPr="00B22F51">
        <w:t>Uzraudzības</w:t>
      </w:r>
      <w:r>
        <w:t xml:space="preserve"> un pēcuzraudzības</w:t>
      </w:r>
      <w:r w:rsidRPr="00B22F51">
        <w:t xml:space="preserve"> rādītāji</w:t>
      </w:r>
    </w:p>
    <w:p w14:paraId="2F3CC554" w14:textId="38C4C48E" w:rsidR="009B4329" w:rsidRPr="0060178C" w:rsidRDefault="009B4329" w:rsidP="00B77E73">
      <w:pPr>
        <w:rPr>
          <w:rFonts w:cstheme="minorHAnsi"/>
          <w:color w:val="000000"/>
        </w:rPr>
      </w:pPr>
      <w:r>
        <w:t xml:space="preserve">DP “Infrastruktūra un pakalpojumi” </w:t>
      </w:r>
      <w:r w:rsidR="009C5026" w:rsidRPr="003272B4">
        <w:t>3.3.1.6. un 3.4.1.4. aktivitātēm</w:t>
      </w:r>
      <w:r w:rsidR="009C5026">
        <w:t xml:space="preserve"> </w:t>
      </w:r>
      <w:r>
        <w:t>noteiktais uzraudzības rādītājs bija iznākuma rādītājs “</w:t>
      </w:r>
      <w:r w:rsidRPr="003272B4">
        <w:t>Piesārņotās vietas platība, kas attīrīta no vēsturiskā piesārņojuma</w:t>
      </w:r>
      <w:r>
        <w:t xml:space="preserve">”, savukārt 3.5.1.4. aktivitātei - </w:t>
      </w:r>
      <w:r w:rsidRPr="003272B4">
        <w:t>iznākuma rādītājs “</w:t>
      </w:r>
      <w:r w:rsidRPr="003272B4">
        <w:rPr>
          <w:bCs/>
        </w:rPr>
        <w:t xml:space="preserve">Īstenotās ES </w:t>
      </w:r>
      <w:r w:rsidR="008F57E0">
        <w:rPr>
          <w:bCs/>
        </w:rPr>
        <w:t>D</w:t>
      </w:r>
      <w:r w:rsidRPr="003272B4">
        <w:rPr>
          <w:bCs/>
        </w:rPr>
        <w:t>irektīvas ūdeņu un gaisa stāvokļa kontrolei un uzraudzībai</w:t>
      </w:r>
      <w:r w:rsidRPr="0060178C">
        <w:rPr>
          <w:bCs/>
        </w:rPr>
        <w:t>, skaits” (</w:t>
      </w:r>
      <w:r w:rsidRPr="0060178C">
        <w:t>skatīt tabulu Nr. 5.1.)</w:t>
      </w:r>
      <w:r w:rsidRPr="0060178C">
        <w:rPr>
          <w:bCs/>
        </w:rPr>
        <w:t>.</w:t>
      </w:r>
      <w:r w:rsidRPr="0060178C">
        <w:rPr>
          <w:rFonts w:cstheme="minorHAnsi"/>
          <w:color w:val="000000"/>
        </w:rPr>
        <w:t xml:space="preserve"> Citi uzraudzības rādītāji netika definēti.</w:t>
      </w:r>
    </w:p>
    <w:p w14:paraId="496B0540" w14:textId="75A710CD" w:rsidR="009B4329" w:rsidRPr="006D5249" w:rsidRDefault="009B4329" w:rsidP="0CF61E71">
      <w:pPr>
        <w:pStyle w:val="Caption"/>
        <w:keepNext/>
        <w:jc w:val="center"/>
        <w:rPr>
          <w:b/>
          <w:bCs/>
          <w:i w:val="0"/>
          <w:iCs w:val="0"/>
          <w:sz w:val="20"/>
          <w:szCs w:val="20"/>
        </w:rPr>
      </w:pPr>
      <w:r w:rsidRPr="006D5249">
        <w:rPr>
          <w:b/>
          <w:bCs/>
          <w:i w:val="0"/>
          <w:iCs w:val="0"/>
          <w:color w:val="526D7C" w:themeColor="accent1" w:themeShade="BF"/>
          <w:sz w:val="20"/>
          <w:szCs w:val="20"/>
        </w:rPr>
        <w:lastRenderedPageBreak/>
        <w:t>Tabula Nr. 5.</w:t>
      </w:r>
      <w:r w:rsidR="006D5249" w:rsidRPr="006F79B4">
        <w:rPr>
          <w:i w:val="0"/>
          <w:sz w:val="20"/>
          <w:szCs w:val="20"/>
        </w:rPr>
        <w:t>1</w:t>
      </w:r>
      <w:r w:rsidRPr="006D5249">
        <w:rPr>
          <w:b/>
          <w:bCs/>
          <w:i w:val="0"/>
          <w:iCs w:val="0"/>
          <w:color w:val="526D7C" w:themeColor="accent1" w:themeShade="BF"/>
          <w:sz w:val="20"/>
          <w:szCs w:val="20"/>
        </w:rPr>
        <w:t>. Sasniegtie uzraudzības rādītāji vides piesārņojuma risku novēršanas aktivitāšu ietvaros</w:t>
      </w:r>
      <w:r w:rsidRPr="006D5249">
        <w:rPr>
          <w:rStyle w:val="FootnoteReference"/>
          <w:b/>
          <w:bCs/>
          <w:i w:val="0"/>
          <w:iCs w:val="0"/>
          <w:color w:val="526D7C" w:themeColor="accent1" w:themeShade="BF"/>
          <w:sz w:val="20"/>
          <w:szCs w:val="20"/>
        </w:rPr>
        <w:footnoteReference w:id="247"/>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13"/>
        <w:gridCol w:w="3260"/>
        <w:gridCol w:w="1234"/>
        <w:gridCol w:w="1145"/>
        <w:gridCol w:w="1146"/>
        <w:gridCol w:w="1146"/>
      </w:tblGrid>
      <w:tr w:rsidR="009B4329" w:rsidRPr="006A02C9" w14:paraId="57496458" w14:textId="77777777" w:rsidTr="00004A20">
        <w:trPr>
          <w:tblHeader/>
          <w:jc w:val="center"/>
        </w:trPr>
        <w:tc>
          <w:tcPr>
            <w:tcW w:w="1413" w:type="dxa"/>
            <w:shd w:val="clear" w:color="auto" w:fill="7391A2" w:themeFill="accent1"/>
            <w:vAlign w:val="center"/>
          </w:tcPr>
          <w:p w14:paraId="29B54B02"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Aktivitāte/ apakšaktivitāte</w:t>
            </w:r>
          </w:p>
        </w:tc>
        <w:tc>
          <w:tcPr>
            <w:tcW w:w="3260" w:type="dxa"/>
            <w:shd w:val="clear" w:color="auto" w:fill="7391A2" w:themeFill="accent1"/>
            <w:vAlign w:val="center"/>
          </w:tcPr>
          <w:p w14:paraId="2B0B4EA4"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Uzraudzības rādītājs</w:t>
            </w:r>
          </w:p>
        </w:tc>
        <w:tc>
          <w:tcPr>
            <w:tcW w:w="1234" w:type="dxa"/>
            <w:shd w:val="clear" w:color="auto" w:fill="7391A2" w:themeFill="accent1"/>
            <w:vAlign w:val="center"/>
          </w:tcPr>
          <w:p w14:paraId="6BD4A4EB"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Veids</w:t>
            </w:r>
          </w:p>
        </w:tc>
        <w:tc>
          <w:tcPr>
            <w:tcW w:w="1145" w:type="dxa"/>
            <w:shd w:val="clear" w:color="auto" w:fill="7391A2" w:themeFill="accent1"/>
            <w:vAlign w:val="center"/>
          </w:tcPr>
          <w:p w14:paraId="57C7C62D"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Plānotā</w:t>
            </w:r>
          </w:p>
          <w:p w14:paraId="260AA176"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vērtība</w:t>
            </w:r>
          </w:p>
        </w:tc>
        <w:tc>
          <w:tcPr>
            <w:tcW w:w="1146" w:type="dxa"/>
            <w:shd w:val="clear" w:color="auto" w:fill="7391A2" w:themeFill="accent1"/>
            <w:vAlign w:val="center"/>
          </w:tcPr>
          <w:p w14:paraId="00E1020A"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Sasniegtā vērtība</w:t>
            </w:r>
          </w:p>
        </w:tc>
        <w:tc>
          <w:tcPr>
            <w:tcW w:w="1146" w:type="dxa"/>
            <w:shd w:val="clear" w:color="auto" w:fill="7391A2" w:themeFill="accent1"/>
            <w:vAlign w:val="center"/>
          </w:tcPr>
          <w:p w14:paraId="5317E8C3" w14:textId="77777777" w:rsidR="009B4329" w:rsidRPr="006A02C9" w:rsidRDefault="009B4329" w:rsidP="009B4329">
            <w:pPr>
              <w:spacing w:before="0" w:after="0"/>
              <w:jc w:val="center"/>
              <w:rPr>
                <w:b/>
                <w:color w:val="FFFFFF" w:themeColor="background1"/>
                <w:sz w:val="20"/>
                <w:szCs w:val="20"/>
              </w:rPr>
            </w:pPr>
            <w:r w:rsidRPr="00004A20">
              <w:rPr>
                <w:b/>
                <w:bCs/>
                <w:color w:val="FFFFFF" w:themeColor="background1"/>
                <w:sz w:val="20"/>
                <w:szCs w:val="20"/>
              </w:rPr>
              <w:t>Izpilde pret plānoto, %</w:t>
            </w:r>
          </w:p>
        </w:tc>
      </w:tr>
      <w:tr w:rsidR="009B4329" w:rsidRPr="006A02C9" w14:paraId="3D3D4A64" w14:textId="77777777" w:rsidTr="00004A20">
        <w:trPr>
          <w:tblHeader/>
          <w:jc w:val="center"/>
        </w:trPr>
        <w:tc>
          <w:tcPr>
            <w:tcW w:w="1413" w:type="dxa"/>
          </w:tcPr>
          <w:p w14:paraId="359B71AA" w14:textId="77777777" w:rsidR="009B4329" w:rsidRPr="006A02C9" w:rsidRDefault="009B4329" w:rsidP="009B4329">
            <w:pPr>
              <w:spacing w:before="0" w:after="0"/>
              <w:rPr>
                <w:sz w:val="20"/>
                <w:szCs w:val="20"/>
              </w:rPr>
            </w:pPr>
            <w:r w:rsidRPr="006A02C9">
              <w:rPr>
                <w:rFonts w:cstheme="minorHAnsi"/>
                <w:iCs/>
                <w:sz w:val="20"/>
                <w:szCs w:val="20"/>
              </w:rPr>
              <w:t>3.3.1.6. aktivitāte</w:t>
            </w:r>
          </w:p>
        </w:tc>
        <w:tc>
          <w:tcPr>
            <w:tcW w:w="3260" w:type="dxa"/>
            <w:vMerge w:val="restart"/>
          </w:tcPr>
          <w:p w14:paraId="27645D9A" w14:textId="77777777" w:rsidR="009B4329" w:rsidRPr="006A02C9" w:rsidRDefault="009B4329" w:rsidP="009B4329">
            <w:pPr>
              <w:spacing w:before="0" w:after="0"/>
              <w:rPr>
                <w:sz w:val="20"/>
                <w:szCs w:val="20"/>
              </w:rPr>
            </w:pPr>
            <w:r w:rsidRPr="006A02C9">
              <w:rPr>
                <w:rFonts w:cstheme="minorHAnsi"/>
                <w:sz w:val="20"/>
                <w:szCs w:val="20"/>
              </w:rPr>
              <w:t>Piesārņotās vietas platība, kas attīrīta no vēsturiskā piesārņojuma, ha</w:t>
            </w:r>
          </w:p>
        </w:tc>
        <w:tc>
          <w:tcPr>
            <w:tcW w:w="1234" w:type="dxa"/>
            <w:vMerge w:val="restart"/>
            <w:vAlign w:val="center"/>
          </w:tcPr>
          <w:p w14:paraId="5067A46D" w14:textId="77777777" w:rsidR="009B4329" w:rsidRPr="006A02C9" w:rsidRDefault="009B4329" w:rsidP="009B4329">
            <w:pPr>
              <w:spacing w:before="0" w:after="0"/>
              <w:jc w:val="center"/>
              <w:rPr>
                <w:sz w:val="20"/>
                <w:szCs w:val="20"/>
              </w:rPr>
            </w:pPr>
            <w:r w:rsidRPr="006A02C9">
              <w:rPr>
                <w:sz w:val="20"/>
                <w:szCs w:val="20"/>
              </w:rPr>
              <w:t>Iznākuma</w:t>
            </w:r>
          </w:p>
        </w:tc>
        <w:tc>
          <w:tcPr>
            <w:tcW w:w="1145" w:type="dxa"/>
          </w:tcPr>
          <w:p w14:paraId="331BCE61" w14:textId="77777777" w:rsidR="009B4329" w:rsidRPr="006A02C9" w:rsidRDefault="009B4329" w:rsidP="009B4329">
            <w:pPr>
              <w:spacing w:before="0" w:after="0"/>
              <w:jc w:val="center"/>
              <w:rPr>
                <w:sz w:val="20"/>
                <w:szCs w:val="20"/>
              </w:rPr>
            </w:pPr>
            <w:r w:rsidRPr="006A02C9">
              <w:rPr>
                <w:sz w:val="20"/>
                <w:szCs w:val="20"/>
              </w:rPr>
              <w:t>78</w:t>
            </w:r>
          </w:p>
        </w:tc>
        <w:tc>
          <w:tcPr>
            <w:tcW w:w="1146" w:type="dxa"/>
            <w:vAlign w:val="center"/>
          </w:tcPr>
          <w:p w14:paraId="4CC91E7A" w14:textId="77777777" w:rsidR="009B4329" w:rsidRPr="006A02C9" w:rsidRDefault="009B4329" w:rsidP="009B4329">
            <w:pPr>
              <w:spacing w:before="0" w:after="0"/>
              <w:jc w:val="center"/>
              <w:rPr>
                <w:sz w:val="20"/>
                <w:szCs w:val="20"/>
              </w:rPr>
            </w:pPr>
            <w:r w:rsidRPr="006A02C9">
              <w:rPr>
                <w:sz w:val="20"/>
                <w:szCs w:val="20"/>
              </w:rPr>
              <w:t>78</w:t>
            </w:r>
          </w:p>
        </w:tc>
        <w:tc>
          <w:tcPr>
            <w:tcW w:w="1146" w:type="dxa"/>
            <w:vAlign w:val="center"/>
          </w:tcPr>
          <w:p w14:paraId="5AA313D9" w14:textId="77777777" w:rsidR="009B4329" w:rsidRPr="006A02C9" w:rsidRDefault="009B4329" w:rsidP="009B4329">
            <w:pPr>
              <w:spacing w:before="0" w:after="0"/>
              <w:jc w:val="center"/>
              <w:rPr>
                <w:sz w:val="20"/>
                <w:szCs w:val="20"/>
              </w:rPr>
            </w:pPr>
            <w:r w:rsidRPr="006A02C9">
              <w:rPr>
                <w:sz w:val="20"/>
                <w:szCs w:val="20"/>
              </w:rPr>
              <w:t>100</w:t>
            </w:r>
          </w:p>
        </w:tc>
      </w:tr>
      <w:tr w:rsidR="009B4329" w:rsidRPr="006A02C9" w14:paraId="235286AC" w14:textId="77777777" w:rsidTr="00004A20">
        <w:trPr>
          <w:tblHeader/>
          <w:jc w:val="center"/>
        </w:trPr>
        <w:tc>
          <w:tcPr>
            <w:tcW w:w="1413" w:type="dxa"/>
            <w:vAlign w:val="center"/>
          </w:tcPr>
          <w:p w14:paraId="735BC102" w14:textId="77777777" w:rsidR="009B4329" w:rsidRPr="006A02C9" w:rsidRDefault="009B4329" w:rsidP="009B4329">
            <w:pPr>
              <w:spacing w:before="0" w:after="0"/>
              <w:rPr>
                <w:sz w:val="20"/>
                <w:szCs w:val="20"/>
              </w:rPr>
            </w:pPr>
            <w:r w:rsidRPr="006A02C9">
              <w:rPr>
                <w:rFonts w:cstheme="minorHAnsi"/>
                <w:sz w:val="20"/>
                <w:szCs w:val="20"/>
              </w:rPr>
              <w:t>3.4.1.4. aktivitāte</w:t>
            </w:r>
          </w:p>
        </w:tc>
        <w:tc>
          <w:tcPr>
            <w:tcW w:w="3260" w:type="dxa"/>
            <w:vMerge/>
          </w:tcPr>
          <w:p w14:paraId="22084C09" w14:textId="77777777" w:rsidR="009B4329" w:rsidRPr="006A02C9" w:rsidRDefault="009B4329" w:rsidP="009B4329">
            <w:pPr>
              <w:spacing w:before="0" w:after="0"/>
              <w:jc w:val="center"/>
              <w:rPr>
                <w:sz w:val="20"/>
                <w:szCs w:val="20"/>
              </w:rPr>
            </w:pPr>
          </w:p>
        </w:tc>
        <w:tc>
          <w:tcPr>
            <w:tcW w:w="1234" w:type="dxa"/>
            <w:vMerge/>
            <w:vAlign w:val="center"/>
          </w:tcPr>
          <w:p w14:paraId="3359B4BC" w14:textId="77777777" w:rsidR="009B4329" w:rsidRPr="006A02C9" w:rsidRDefault="009B4329" w:rsidP="009B4329">
            <w:pPr>
              <w:spacing w:before="0" w:after="0"/>
              <w:jc w:val="center"/>
              <w:rPr>
                <w:sz w:val="20"/>
                <w:szCs w:val="20"/>
              </w:rPr>
            </w:pPr>
          </w:p>
        </w:tc>
        <w:tc>
          <w:tcPr>
            <w:tcW w:w="1145" w:type="dxa"/>
          </w:tcPr>
          <w:p w14:paraId="1377645F" w14:textId="77777777" w:rsidR="009B4329" w:rsidRPr="006A02C9" w:rsidRDefault="009B4329" w:rsidP="009B4329">
            <w:pPr>
              <w:spacing w:before="0" w:after="0"/>
              <w:jc w:val="center"/>
              <w:rPr>
                <w:sz w:val="20"/>
                <w:szCs w:val="20"/>
              </w:rPr>
            </w:pPr>
            <w:r w:rsidRPr="006A02C9">
              <w:rPr>
                <w:sz w:val="20"/>
                <w:szCs w:val="20"/>
              </w:rPr>
              <w:t>7</w:t>
            </w:r>
          </w:p>
        </w:tc>
        <w:tc>
          <w:tcPr>
            <w:tcW w:w="1146" w:type="dxa"/>
            <w:vAlign w:val="center"/>
          </w:tcPr>
          <w:p w14:paraId="66523C58" w14:textId="77777777" w:rsidR="009B4329" w:rsidRPr="006A02C9" w:rsidRDefault="009B4329" w:rsidP="009B4329">
            <w:pPr>
              <w:spacing w:before="0" w:after="0"/>
              <w:jc w:val="center"/>
              <w:rPr>
                <w:sz w:val="20"/>
                <w:szCs w:val="20"/>
              </w:rPr>
            </w:pPr>
            <w:r w:rsidRPr="006A02C9">
              <w:rPr>
                <w:sz w:val="20"/>
                <w:szCs w:val="20"/>
              </w:rPr>
              <w:t>8,11</w:t>
            </w:r>
          </w:p>
        </w:tc>
        <w:tc>
          <w:tcPr>
            <w:tcW w:w="1146" w:type="dxa"/>
            <w:vAlign w:val="center"/>
          </w:tcPr>
          <w:p w14:paraId="7BE1DFC5" w14:textId="77777777" w:rsidR="009B4329" w:rsidRPr="006A02C9" w:rsidRDefault="009B4329" w:rsidP="009B4329">
            <w:pPr>
              <w:spacing w:before="0" w:after="0"/>
              <w:jc w:val="center"/>
              <w:rPr>
                <w:sz w:val="20"/>
                <w:szCs w:val="20"/>
              </w:rPr>
            </w:pPr>
            <w:r w:rsidRPr="006A02C9">
              <w:rPr>
                <w:rFonts w:cstheme="minorHAnsi"/>
                <w:color w:val="000000"/>
                <w:sz w:val="20"/>
                <w:szCs w:val="20"/>
              </w:rPr>
              <w:t>116</w:t>
            </w:r>
          </w:p>
        </w:tc>
      </w:tr>
      <w:tr w:rsidR="009B4329" w:rsidRPr="006A02C9" w14:paraId="6CC806DF" w14:textId="77777777" w:rsidTr="00004A20">
        <w:trPr>
          <w:tblHeader/>
          <w:jc w:val="center"/>
        </w:trPr>
        <w:tc>
          <w:tcPr>
            <w:tcW w:w="1413" w:type="dxa"/>
            <w:vAlign w:val="center"/>
          </w:tcPr>
          <w:p w14:paraId="300542F0" w14:textId="77777777" w:rsidR="009B4329" w:rsidRPr="006A02C9" w:rsidRDefault="009B4329" w:rsidP="009B4329">
            <w:pPr>
              <w:spacing w:before="0" w:after="0"/>
              <w:rPr>
                <w:sz w:val="20"/>
                <w:szCs w:val="20"/>
              </w:rPr>
            </w:pPr>
            <w:r w:rsidRPr="006A02C9">
              <w:rPr>
                <w:rFonts w:cstheme="minorHAnsi"/>
                <w:sz w:val="20"/>
                <w:szCs w:val="20"/>
              </w:rPr>
              <w:t>3.5.1.4. aktivitāte</w:t>
            </w:r>
          </w:p>
        </w:tc>
        <w:tc>
          <w:tcPr>
            <w:tcW w:w="3260" w:type="dxa"/>
          </w:tcPr>
          <w:p w14:paraId="54E5AB7B" w14:textId="253C7173" w:rsidR="009B4329" w:rsidRPr="006A02C9" w:rsidRDefault="009B4329" w:rsidP="009B4329">
            <w:pPr>
              <w:spacing w:before="0" w:after="0"/>
              <w:rPr>
                <w:sz w:val="20"/>
                <w:szCs w:val="20"/>
              </w:rPr>
            </w:pPr>
            <w:r w:rsidRPr="006A02C9">
              <w:rPr>
                <w:sz w:val="20"/>
                <w:szCs w:val="20"/>
              </w:rPr>
              <w:t xml:space="preserve">Īstenotās ES </w:t>
            </w:r>
            <w:r w:rsidR="008F57E0">
              <w:rPr>
                <w:sz w:val="20"/>
                <w:szCs w:val="20"/>
              </w:rPr>
              <w:t>D</w:t>
            </w:r>
            <w:r w:rsidRPr="006A02C9">
              <w:rPr>
                <w:sz w:val="20"/>
                <w:szCs w:val="20"/>
              </w:rPr>
              <w:t>irektīvas ūdeņu un gaisa stāvokļa kontrolei un uzraudzībai, skaits</w:t>
            </w:r>
          </w:p>
        </w:tc>
        <w:tc>
          <w:tcPr>
            <w:tcW w:w="1234" w:type="dxa"/>
            <w:vAlign w:val="center"/>
          </w:tcPr>
          <w:p w14:paraId="09F073AA" w14:textId="77777777" w:rsidR="009B4329" w:rsidRPr="006A02C9" w:rsidRDefault="009B4329" w:rsidP="009B4329">
            <w:pPr>
              <w:spacing w:before="0" w:after="0"/>
              <w:jc w:val="center"/>
              <w:rPr>
                <w:sz w:val="20"/>
                <w:szCs w:val="20"/>
              </w:rPr>
            </w:pPr>
            <w:r w:rsidRPr="006A02C9">
              <w:rPr>
                <w:sz w:val="20"/>
                <w:szCs w:val="20"/>
              </w:rPr>
              <w:t>Iznākuma</w:t>
            </w:r>
          </w:p>
        </w:tc>
        <w:tc>
          <w:tcPr>
            <w:tcW w:w="1145" w:type="dxa"/>
            <w:vAlign w:val="center"/>
          </w:tcPr>
          <w:p w14:paraId="6891FC66" w14:textId="77777777" w:rsidR="009B4329" w:rsidRPr="006A02C9" w:rsidRDefault="009B4329" w:rsidP="009B4329">
            <w:pPr>
              <w:spacing w:before="0" w:after="0"/>
              <w:jc w:val="center"/>
              <w:rPr>
                <w:sz w:val="20"/>
                <w:szCs w:val="20"/>
              </w:rPr>
            </w:pPr>
            <w:r w:rsidRPr="006A02C9">
              <w:rPr>
                <w:sz w:val="20"/>
                <w:szCs w:val="20"/>
              </w:rPr>
              <w:t>4</w:t>
            </w:r>
          </w:p>
        </w:tc>
        <w:tc>
          <w:tcPr>
            <w:tcW w:w="1146" w:type="dxa"/>
            <w:vAlign w:val="center"/>
          </w:tcPr>
          <w:p w14:paraId="438CC55F" w14:textId="77777777" w:rsidR="009B4329" w:rsidRPr="006A02C9" w:rsidRDefault="009B4329" w:rsidP="009B4329">
            <w:pPr>
              <w:spacing w:before="0" w:after="0"/>
              <w:jc w:val="center"/>
              <w:rPr>
                <w:sz w:val="20"/>
                <w:szCs w:val="20"/>
              </w:rPr>
            </w:pPr>
            <w:r w:rsidRPr="006A02C9">
              <w:rPr>
                <w:rFonts w:cstheme="minorHAnsi"/>
                <w:sz w:val="20"/>
                <w:szCs w:val="20"/>
              </w:rPr>
              <w:t>4</w:t>
            </w:r>
          </w:p>
        </w:tc>
        <w:tc>
          <w:tcPr>
            <w:tcW w:w="1146" w:type="dxa"/>
            <w:vAlign w:val="center"/>
          </w:tcPr>
          <w:p w14:paraId="0A7CB212" w14:textId="77777777" w:rsidR="009B4329" w:rsidRPr="006A02C9" w:rsidRDefault="009B4329" w:rsidP="009B4329">
            <w:pPr>
              <w:spacing w:before="0" w:after="0"/>
              <w:jc w:val="center"/>
              <w:rPr>
                <w:sz w:val="20"/>
                <w:szCs w:val="20"/>
              </w:rPr>
            </w:pPr>
            <w:r w:rsidRPr="006A02C9">
              <w:rPr>
                <w:rFonts w:cstheme="minorHAnsi"/>
                <w:color w:val="000000"/>
                <w:sz w:val="20"/>
                <w:szCs w:val="20"/>
              </w:rPr>
              <w:t>100</w:t>
            </w:r>
          </w:p>
        </w:tc>
      </w:tr>
    </w:tbl>
    <w:p w14:paraId="50BC8AE7" w14:textId="77777777" w:rsidR="009B4329" w:rsidRPr="00EE3744" w:rsidRDefault="009B4329" w:rsidP="009B4329">
      <w:pPr>
        <w:jc w:val="center"/>
        <w:rPr>
          <w:i/>
          <w:sz w:val="20"/>
          <w:szCs w:val="20"/>
          <w:highlight w:val="yellow"/>
        </w:rPr>
      </w:pPr>
      <w:r w:rsidRPr="0A9892DB">
        <w:rPr>
          <w:i/>
          <w:iCs/>
          <w:sz w:val="20"/>
          <w:szCs w:val="20"/>
        </w:rPr>
        <w:t>Avots: Autoru veidots, balstoties uz DP “Infrastruktūra un pakalpojumi”, DPP un noslēguma ziņojumu</w:t>
      </w:r>
      <w:r w:rsidRPr="0A9892DB">
        <w:rPr>
          <w:i/>
          <w:iCs/>
          <w:sz w:val="20"/>
          <w:szCs w:val="20"/>
          <w:vertAlign w:val="superscript"/>
        </w:rPr>
        <w:t xml:space="preserve"> </w:t>
      </w:r>
      <w:r w:rsidRPr="0A9892DB">
        <w:rPr>
          <w:i/>
          <w:iCs/>
          <w:sz w:val="20"/>
          <w:szCs w:val="20"/>
          <w:vertAlign w:val="superscript"/>
        </w:rPr>
        <w:footnoteReference w:id="248"/>
      </w:r>
    </w:p>
    <w:p w14:paraId="6C299D5A" w14:textId="2F19394D" w:rsidR="009B4329" w:rsidRDefault="009B4329" w:rsidP="009B4329">
      <w:r w:rsidRPr="5B3DDBB4">
        <w:t>Vēsturiski piesārņoto vietu sanācijas projektu īstenošanas rezultātā iznākuma rādītāja “Piesārņotās vietas platība, kas attīrīta no vēsturiskā piesārņojuma” izpilde sasnie</w:t>
      </w:r>
      <w:r w:rsidR="00885E88">
        <w:t>dza</w:t>
      </w:r>
      <w:r w:rsidRPr="5B3DDBB4">
        <w:t xml:space="preserve"> 86,11 ha jeb 101,3%. Neskatoties uz to, ka netika pabeigti Inčukalna sērskābo gudrona dīķu sanācijas darbi, 3.4.1.4. aktivitātes ietvaros no vēsturiskā piesārņojuma tika attīrīta lielāka piesārņotās vietas platība – 8,11 ha paredzēto 7 ha vietā. Būtiski minēt, ka 2007. – 2013. gada plānošanas periodā 3.3.1.6. aktivitātes </w:t>
      </w:r>
      <w:r w:rsidRPr="00C04779">
        <w:t>ietvaros</w:t>
      </w:r>
      <w:r>
        <w:t xml:space="preserve"> tika </w:t>
      </w:r>
      <w:r w:rsidRPr="00C04779">
        <w:t>īstenot</w:t>
      </w:r>
      <w:r>
        <w:t>a</w:t>
      </w:r>
      <w:r w:rsidRPr="00C04779">
        <w:t xml:space="preserve"> Liepājas ostas Karostas kanāla attīrīšana</w:t>
      </w:r>
      <w:r>
        <w:t xml:space="preserve">s 1. kārta, izceļot un utilizējot Karostas kanāla tehnogēno piesārņojumu 78 ha platībā un attīrot 10 ha no ķīmiskā piesārņojuma. Pilnā apjomā Liepājas Karostas attīrīšanu no piesārņojuma un sanācijas darbus atlikušajos 68 ha ir plānots pabeigt līdz 2023. gadam ar nosacījumu, ja izdosies piesaistīt </w:t>
      </w:r>
      <w:r w:rsidRPr="00C04779">
        <w:t>EEZ/Norvēģijas finanšu instrumenta līdzekļus 2014.</w:t>
      </w:r>
      <w:r>
        <w:t xml:space="preserve"> </w:t>
      </w:r>
      <w:r w:rsidRPr="00C04779">
        <w:t>-</w:t>
      </w:r>
      <w:r>
        <w:t xml:space="preserve"> </w:t>
      </w:r>
      <w:r w:rsidRPr="00C04779">
        <w:t>2021.</w:t>
      </w:r>
      <w:r>
        <w:t xml:space="preserve"> </w:t>
      </w:r>
      <w:r w:rsidRPr="00C04779">
        <w:t>gada perioda ietvaros</w:t>
      </w:r>
      <w:r>
        <w:t>.</w:t>
      </w:r>
      <w:r>
        <w:rPr>
          <w:rStyle w:val="FootnoteReference"/>
        </w:rPr>
        <w:footnoteReference w:id="249"/>
      </w:r>
      <w:r>
        <w:t xml:space="preserve"> Attiecīgi 3.3.1.6. aktivitātes iznākuma rādītājs tiks pilnībā sasniegts, ja tiks piesaistīts finansējums projekta 2. kārtas īstenošanai. </w:t>
      </w:r>
    </w:p>
    <w:p w14:paraId="138672F2" w14:textId="1AD90EB0" w:rsidR="009B4329" w:rsidRDefault="009B4329" w:rsidP="009B4329">
      <w:pPr>
        <w:rPr>
          <w:bCs/>
        </w:rPr>
      </w:pPr>
      <w:r w:rsidRPr="00480DE6">
        <w:t>3.5.1.4. aktivitāte</w:t>
      </w:r>
      <w:r>
        <w:t xml:space="preserve">s ietvaros tika nodrošināta 4 ES </w:t>
      </w:r>
      <w:r w:rsidR="008F57E0">
        <w:rPr>
          <w:bCs/>
        </w:rPr>
        <w:t>D</w:t>
      </w:r>
      <w:r w:rsidRPr="00480DE6">
        <w:rPr>
          <w:bCs/>
        </w:rPr>
        <w:t>irektīvu prasību izpilde vides stāvokļa kontrolei un uzraudzībai</w:t>
      </w:r>
      <w:r>
        <w:rPr>
          <w:bCs/>
        </w:rPr>
        <w:t xml:space="preserve">, sasniedzot noteikto iznākuma rādītāju. </w:t>
      </w:r>
    </w:p>
    <w:p w14:paraId="27F45B19" w14:textId="77777777" w:rsidR="009B4329" w:rsidRDefault="009B4329" w:rsidP="009B4329">
      <w:r>
        <w:t xml:space="preserve">Kopumā </w:t>
      </w:r>
      <w:r w:rsidRPr="00B35CDC">
        <w:t>vides piesārņojuma risku novēršanas aktivitā</w:t>
      </w:r>
      <w:r>
        <w:t>šu uzraudzības rādītāji ir uzskatāmi par daļēji sasniegtiem, jo iznākuma rādītājs “</w:t>
      </w:r>
      <w:r w:rsidRPr="00871778">
        <w:rPr>
          <w:bCs/>
        </w:rPr>
        <w:t>Piesārņotās vietas platība, kas attīrīta no vēsturiskā piesārņojuma, ha</w:t>
      </w:r>
      <w:r>
        <w:rPr>
          <w:bCs/>
        </w:rPr>
        <w:t xml:space="preserve">” tiks </w:t>
      </w:r>
      <w:r>
        <w:t xml:space="preserve">pilnībā sasniegts, ja tiks piesaistīts finansējums </w:t>
      </w:r>
      <w:r w:rsidRPr="00C04779">
        <w:t>Liepājas ostas Karostas kanāla attīrīšana</w:t>
      </w:r>
      <w:r>
        <w:t xml:space="preserve">s 2. kārtas īstenošanai līdz 2023. gadam. </w:t>
      </w:r>
    </w:p>
    <w:p w14:paraId="645795DD" w14:textId="77777777" w:rsidR="009B4329" w:rsidRPr="00B22F51" w:rsidRDefault="009B4329">
      <w:pPr>
        <w:pStyle w:val="Heading4"/>
      </w:pPr>
      <w:r w:rsidRPr="00B22F51">
        <w:t>Citi raksturojošie rādītāji</w:t>
      </w:r>
    </w:p>
    <w:p w14:paraId="0F1D1994" w14:textId="10A71E44" w:rsidR="009B4329" w:rsidRPr="00AF065D" w:rsidRDefault="009B4329" w:rsidP="009B4329">
      <w:r w:rsidRPr="009728BC">
        <w:rPr>
          <w:szCs w:val="24"/>
        </w:rPr>
        <w:t xml:space="preserve">Vides piesārņojuma risku novēršanas aktivitāšu ietekmi raksturo arī </w:t>
      </w:r>
      <w:r>
        <w:rPr>
          <w:szCs w:val="24"/>
        </w:rPr>
        <w:t>citi</w:t>
      </w:r>
      <w:r w:rsidRPr="009728BC">
        <w:rPr>
          <w:szCs w:val="24"/>
        </w:rPr>
        <w:t xml:space="preserve"> rādītāji. Vēsturiski piesārņoto vietu sanācijas projektos kā </w:t>
      </w:r>
      <w:r w:rsidRPr="007F622A">
        <w:rPr>
          <w:szCs w:val="24"/>
        </w:rPr>
        <w:t xml:space="preserve">galvenais pamatrādītājs bija norādīts </w:t>
      </w:r>
      <w:r w:rsidRPr="007F622A">
        <w:rPr>
          <w:rFonts w:cstheme="minorHAnsi"/>
          <w:szCs w:val="24"/>
        </w:rPr>
        <w:t xml:space="preserve">piesārņotās vietas platība, kas attīrīta no vēsturiskā piesārņojuma (ha), taču </w:t>
      </w:r>
      <w:r w:rsidRPr="007F622A">
        <w:rPr>
          <w:szCs w:val="24"/>
        </w:rPr>
        <w:t xml:space="preserve">svarīgi papildus rādītāji ir arī </w:t>
      </w:r>
      <w:r w:rsidRPr="007F622A">
        <w:t xml:space="preserve">piesārņojuma </w:t>
      </w:r>
      <w:r>
        <w:t>apjoms</w:t>
      </w:r>
      <w:r w:rsidR="00885E88">
        <w:t>,</w:t>
      </w:r>
      <w:r w:rsidRPr="007F622A">
        <w:t xml:space="preserve"> piesārņoj</w:t>
      </w:r>
      <w:r>
        <w:t xml:space="preserve">ošo </w:t>
      </w:r>
      <w:r w:rsidRPr="007F622A">
        <w:t xml:space="preserve">vielu </w:t>
      </w:r>
      <w:r w:rsidRPr="007F622A">
        <w:rPr>
          <w:szCs w:val="24"/>
        </w:rPr>
        <w:t xml:space="preserve">koncentrācija un to plānotais samazinājums. </w:t>
      </w:r>
      <w:r w:rsidRPr="007F622A">
        <w:t>Visprecīzāk abi šie rādītāji bija norādīti un kvantificēti 3.4.1.4. aktivitātes ietvaros īstenotajā projektā “Jelgavas šķidro bīstamo atkritumu izgāztuves “Kosmoss” sanācijas darbi”.</w:t>
      </w:r>
      <w:r>
        <w:t xml:space="preserve"> Projekta pieteikumā tika ietverta informācija par piesārņoto gruntsūdeņu un virszemes ūdeņu apjomu, piesārņoto dibennogulumu, augsnes un grunts daudzumu, kā arī piesārņojošo </w:t>
      </w:r>
      <w:r w:rsidRPr="009728BC">
        <w:t>vielu sākotnēj</w:t>
      </w:r>
      <w:r>
        <w:t>o</w:t>
      </w:r>
      <w:r w:rsidRPr="009728BC">
        <w:t xml:space="preserve"> koncentrācij</w:t>
      </w:r>
      <w:r>
        <w:t xml:space="preserve">u tajos un </w:t>
      </w:r>
      <w:r w:rsidRPr="00AF065D">
        <w:t>plānoto samazinājumu pēc sanācijas</w:t>
      </w:r>
      <w:r>
        <w:t>. Attiecīgais piesārņojošo vielu samazinājums i</w:t>
      </w:r>
      <w:r w:rsidRPr="00AF065D">
        <w:t>r jāsasniedz 30 gadu laikā pēc projekta īstenošanas</w:t>
      </w:r>
      <w:r>
        <w:t>, kas tiek pārbaudīts</w:t>
      </w:r>
      <w:r w:rsidRPr="00AF065D">
        <w:t xml:space="preserve">, veicot ikgadēju virszemes un gruntsūdeņu monitoringu. Tas pēc būtības nozīmē, ka projekta rezultāti un ietekme ir precīzi vērtējama un nosakāma tikai pēc monitoringa perioda beigām. Neskatoties uz to, projektu sagatavošanas procesā ietverot informāciju par </w:t>
      </w:r>
      <w:r>
        <w:t>piesārņojuma apjomu</w:t>
      </w:r>
      <w:r w:rsidR="00885E88">
        <w:t>,</w:t>
      </w:r>
      <w:r>
        <w:t xml:space="preserve"> </w:t>
      </w:r>
      <w:r w:rsidRPr="00AF065D">
        <w:t xml:space="preserve">piesārņojošo vielu koncentrāciju un to plānoto samazinājumu, būtu iespējams pilnvērtīgāk izvērtēt, kuri vēsturiski piesārņoto vietu sanācijas projekti </w:t>
      </w:r>
      <w:r>
        <w:t xml:space="preserve">ir prioritāri un </w:t>
      </w:r>
      <w:r w:rsidRPr="00AF065D">
        <w:t xml:space="preserve">sniedz lielāko ieguldījumu ES </w:t>
      </w:r>
      <w:r w:rsidR="008F57E0">
        <w:t>D</w:t>
      </w:r>
      <w:r w:rsidRPr="00AF065D">
        <w:t xml:space="preserve">irektīvu un normatīvo aktu prasību izpildē. Šāda pieeja </w:t>
      </w:r>
      <w:r>
        <w:t xml:space="preserve">sniedz iespēju ne tikai noteikt piesārņojuma līmeni (piemēram, </w:t>
      </w:r>
      <w:r w:rsidRPr="00AF065D">
        <w:t xml:space="preserve">cik </w:t>
      </w:r>
      <w:r>
        <w:t xml:space="preserve">liels ir </w:t>
      </w:r>
      <w:r>
        <w:lastRenderedPageBreak/>
        <w:t xml:space="preserve">piesārņojuma apjoms, cik </w:t>
      </w:r>
      <w:r w:rsidRPr="00AF065D">
        <w:t xml:space="preserve">lielā mērā ir pārsniegti </w:t>
      </w:r>
      <w:r w:rsidRPr="00AF065D">
        <w:rPr>
          <w:iCs/>
        </w:rPr>
        <w:t>vides kvalitātes normatīvu robežlielumi</w:t>
      </w:r>
      <w:r>
        <w:rPr>
          <w:iCs/>
        </w:rPr>
        <w:t xml:space="preserve">, </w:t>
      </w:r>
      <w:r w:rsidRPr="00AF065D">
        <w:rPr>
          <w:iCs/>
        </w:rPr>
        <w:t xml:space="preserve">cik liela ir neatbilstība ES </w:t>
      </w:r>
      <w:r w:rsidR="008F57E0">
        <w:rPr>
          <w:iCs/>
        </w:rPr>
        <w:t>D</w:t>
      </w:r>
      <w:r w:rsidRPr="00AF065D">
        <w:rPr>
          <w:iCs/>
        </w:rPr>
        <w:t>irektīvu un normatīvo aktu prasībām</w:t>
      </w:r>
      <w:r>
        <w:rPr>
          <w:iCs/>
        </w:rPr>
        <w:t xml:space="preserve"> u.tml.), bet arī izmērīt ieguldījumu ietekmi un </w:t>
      </w:r>
      <w:r w:rsidRPr="00AF065D">
        <w:rPr>
          <w:iCs/>
        </w:rPr>
        <w:t>nodrošināt</w:t>
      </w:r>
      <w:r>
        <w:rPr>
          <w:iCs/>
        </w:rPr>
        <w:t xml:space="preserve"> </w:t>
      </w:r>
      <w:r w:rsidRPr="00AF065D">
        <w:rPr>
          <w:iCs/>
        </w:rPr>
        <w:t>precīzāku darba apjom</w:t>
      </w:r>
      <w:r w:rsidR="00CE5943">
        <w:rPr>
          <w:iCs/>
        </w:rPr>
        <w:t>a</w:t>
      </w:r>
      <w:r w:rsidRPr="00AF065D">
        <w:rPr>
          <w:iCs/>
        </w:rPr>
        <w:t xml:space="preserve"> un izmaksu novērtējumu.</w:t>
      </w:r>
      <w:r w:rsidRPr="009D03F0">
        <w:t xml:space="preserve"> </w:t>
      </w:r>
      <w:r>
        <w:t xml:space="preserve">Tādēļ ieteicams </w:t>
      </w:r>
      <w:r w:rsidR="00CE5943">
        <w:t xml:space="preserve">izvēlēties tādus </w:t>
      </w:r>
      <w:r>
        <w:t xml:space="preserve">projektu uzraudzības rādītājus kā: (1) piesārņojuma apjoms (esošais vai attīrītais), (2) </w:t>
      </w:r>
      <w:r w:rsidRPr="00AF065D">
        <w:t xml:space="preserve">piesārņojošo vielu skaits, kuru koncentrācija pārsniedz </w:t>
      </w:r>
      <w:r>
        <w:t xml:space="preserve">“B” un/vai “C” </w:t>
      </w:r>
      <w:r w:rsidRPr="00AF065D">
        <w:t>robežlielumus,</w:t>
      </w:r>
      <w:r>
        <w:t xml:space="preserve"> (3) </w:t>
      </w:r>
      <w:r w:rsidRPr="00AF065D">
        <w:t>piesārņojošo vielu skaits</w:t>
      </w:r>
      <w:r>
        <w:t xml:space="preserve">, kuru </w:t>
      </w:r>
      <w:r w:rsidRPr="00AF065D">
        <w:t>koncentrācija</w:t>
      </w:r>
      <w:r>
        <w:t xml:space="preserve"> pēc sanācijas darbiem nepārsniedz “B” un/vai “C” </w:t>
      </w:r>
      <w:r w:rsidRPr="00AF065D">
        <w:t>robežlielumus</w:t>
      </w:r>
      <w:r>
        <w:t xml:space="preserve"> un atbilst normatīvo aktu prasībām. </w:t>
      </w:r>
      <w:r w:rsidRPr="00AF065D">
        <w:t xml:space="preserve">Jāatzīmē, ka vēsturiski piesārņoto vietu sanācijas galvenais uzdevums 2007. - 2013. gada plānošanas periodā bija piesārņojuma avota likvidācija vai iekapsulēšana, lai novērstu tālāku piesārņojuma izplatīšanos vidē. Piesārņojošo vielu koncentrācijas samazinājums bija pakārtots mērķis, kā dēļ iespējams šāda veida datu norādīšana netika uzskatīta par būtisku. </w:t>
      </w:r>
    </w:p>
    <w:p w14:paraId="6A6AF185" w14:textId="4C412C2F" w:rsidR="009B4329" w:rsidRDefault="009B4329" w:rsidP="009B4329">
      <w:r w:rsidRPr="00AF065D">
        <w:t xml:space="preserve">Kā papildu rādītājs var tikt izmantots arī </w:t>
      </w:r>
      <w:r>
        <w:t xml:space="preserve">piesārņojuma areāla platība vai </w:t>
      </w:r>
      <w:r w:rsidRPr="00AF065D">
        <w:t>kopējā teritorijas platība, kurā uzlabota vides kvalitāte (ha). Ši</w:t>
      </w:r>
      <w:r>
        <w:t>e</w:t>
      </w:r>
      <w:r w:rsidRPr="00AF065D">
        <w:t xml:space="preserve"> rādītāj</w:t>
      </w:r>
      <w:r>
        <w:t>i</w:t>
      </w:r>
      <w:r w:rsidRPr="00AF065D">
        <w:t xml:space="preserve"> norāda ne tikai likvidētā piesārņojuma avota platību, bet </w:t>
      </w:r>
      <w:r w:rsidR="00533172">
        <w:t xml:space="preserve">arī </w:t>
      </w:r>
      <w:r w:rsidRPr="00AF065D">
        <w:t>kopējo</w:t>
      </w:r>
      <w:r>
        <w:t>,</w:t>
      </w:r>
      <w:r w:rsidRPr="00AF065D">
        <w:t xml:space="preserve"> attīrīto </w:t>
      </w:r>
      <w:r>
        <w:t xml:space="preserve">vai samazināto </w:t>
      </w:r>
      <w:r w:rsidRPr="00AF065D">
        <w:t>piesārņojuma areālu</w:t>
      </w:r>
      <w:r>
        <w:t>, kurā ietilpst arī vēsturiski piesārņotās vietas pieguļošās teritorijas.</w:t>
      </w:r>
      <w:r w:rsidRPr="00AF065D">
        <w:t xml:space="preserve"> Tas tika norādīts 3.4.1.4. aktivitātes ietvaros atbalstītajos projektos “Vēsturiski piesārņoto vietu </w:t>
      </w:r>
      <w:r w:rsidR="00A95C93">
        <w:t>“</w:t>
      </w:r>
      <w:r w:rsidRPr="00AF065D">
        <w:t>Inčukalna sērskābie gudrona dīķi” sanācijas darbi” un “Jelgavas šķidro bīstamo atkritumu izgāztuves “Kosmoss” sanācijas darbi” (attiecīgi 7,99 ha un 24 ha).</w:t>
      </w:r>
      <w:r>
        <w:t xml:space="preserve"> Tādējādi arī šie rādītāji var tikt izmantoti kā projektu uzraudzības rādītāji. </w:t>
      </w:r>
    </w:p>
    <w:p w14:paraId="23C06258" w14:textId="523B1025" w:rsidR="009B4329" w:rsidRDefault="009B4329" w:rsidP="009B4329">
      <w:r w:rsidRPr="00F86944">
        <w:t>Vēsturiski piesārņoto vietu sanācijas p</w:t>
      </w:r>
      <w:r>
        <w:t xml:space="preserve">rojektu ietekmi var novērtēt, izmantojot </w:t>
      </w:r>
      <w:r w:rsidRPr="00350E0B">
        <w:t>LVĢMC uzturēt</w:t>
      </w:r>
      <w:r>
        <w:t>o</w:t>
      </w:r>
      <w:r w:rsidRPr="0A9892DB">
        <w:t xml:space="preserve"> </w:t>
      </w:r>
      <w:r>
        <w:t>PPPV</w:t>
      </w:r>
      <w:r w:rsidRPr="00350E0B">
        <w:t xml:space="preserve"> reģistr</w:t>
      </w:r>
      <w:r>
        <w:t xml:space="preserve">u. Tajā </w:t>
      </w:r>
      <w:r w:rsidRPr="00AF065D">
        <w:t xml:space="preserve">tiek apkopota informācija par piesārņotām un potenciāli piesārņotām vietām neatkarīgi no tā, vai šo vietu sanācijai var piemērot principu </w:t>
      </w:r>
      <w:r w:rsidR="006F6C29" w:rsidRPr="0A9892DB">
        <w:t>“</w:t>
      </w:r>
      <w:r w:rsidRPr="00AF065D">
        <w:t>piesārņotājs maksā”. Uz 2005. gada 1. decembri PPPV reģistrā atradās 3 528 vietas, no kurām 217 tika klasificētas kā piesārņotas vietas, bet 2 639 – kā potenciāli piesārņotas vietas.</w:t>
      </w:r>
      <w:r w:rsidRPr="00AF065D">
        <w:rPr>
          <w:rStyle w:val="FootnoteReference"/>
        </w:rPr>
        <w:footnoteReference w:id="250"/>
      </w:r>
      <w:r w:rsidRPr="00AF065D">
        <w:t xml:space="preserve"> Nozīmīgākās </w:t>
      </w:r>
      <w:r>
        <w:t>no tām</w:t>
      </w:r>
      <w:r w:rsidRPr="00AF065D">
        <w:t xml:space="preserve">, kurās tika konstatēts liela apjoma un augstas koncentrācijas piesārņojums, kas pārsniedz </w:t>
      </w:r>
      <w:r w:rsidR="00D8660A">
        <w:t>normatīvajos aktos</w:t>
      </w:r>
      <w:r w:rsidR="00D8660A" w:rsidRPr="00AF065D">
        <w:t xml:space="preserve"> </w:t>
      </w:r>
      <w:r w:rsidRPr="00AF065D">
        <w:t xml:space="preserve">noteiktos kritiskos robežlielumus, bija 3.3.1.6. un 3.4.1.4. aktivitāšu ietvaros sanētās teritorijas (Inčukalna sērskābā gudrona dīķi, Olaines šķidro bīstamo atkritumu izgāztuve, Liepājas Karostas kanāls, Jelgavas šķidro bīstamo atkritumu izgāztuve </w:t>
      </w:r>
      <w:r w:rsidR="005B712D" w:rsidRPr="0A9892DB">
        <w:t>“</w:t>
      </w:r>
      <w:r w:rsidRPr="00AF065D">
        <w:t>Kosmoss”),</w:t>
      </w:r>
      <w:r w:rsidR="006F6C29" w:rsidRPr="0A9892DB">
        <w:t xml:space="preserve"> </w:t>
      </w:r>
      <w:r w:rsidRPr="00AF065D">
        <w:t>Rumbulas bijušās lidostas teritorija, Jaunmīlgrāvja un Sarkandaugavas piesārņotās teritorijas.</w:t>
      </w:r>
      <w:r w:rsidRPr="00AF065D">
        <w:rPr>
          <w:rStyle w:val="FootnoteReference"/>
        </w:rPr>
        <w:footnoteReference w:id="251"/>
      </w:r>
      <w:r w:rsidRPr="00AF065D">
        <w:t xml:space="preserve"> Lai gan DP “Infrastruktūra un pakalpojumi” ietvaros tika atbalstīta lielākā daļa prioritārā kārtā attīrāmo teritoriju, vienlaikus </w:t>
      </w:r>
      <w:r w:rsidR="00A200FE">
        <w:t>UBAP</w:t>
      </w:r>
      <w:r w:rsidRPr="00AF065D">
        <w:t xml:space="preserve"> bez iepriekš minētajām vēsturiski piesārņotajām vietām tika identificēti arī citi objekti, kuriem nevar piemērot principu “piesārņotājs maksā”</w:t>
      </w:r>
      <w:r w:rsidR="00A200FE">
        <w:t xml:space="preserve"> un</w:t>
      </w:r>
      <w:r w:rsidRPr="00AF065D">
        <w:t xml:space="preserve"> kuri apdraud mērķi sasniegt labu ūdeņu stāvokli visos virszemes ūdensobjektos un nodrošināt esošā stāvokļa nepasliktināšanos riska ūdensobjektos, piemēram, bijušās PSRS armijas teritorijas, ķimikāliju un pesticīdu noliktavas, rūpnīcu teritorijas u.c. Analizējot datus par piesārņotām vietām upju baseinu apgabalos, redzams, ka to skaits 2015. gadā sasniedza 242 (skatīt tabulu Nr. 5.2.). Neskatoties uz to, ka piesārņoto vietu sanācijas ietekmi uz ūdensobjektu kvalitāti var novērtēt tikai ilgtermiņā (piesārņotās teritorijas dabiskā atjaunošanās ir ilgstošs process), kopumā sanācijas ietekme uz ūdensobjektu kvalitāti ir pozitīva – samazinās piesārņojošo vielu ieplūšana pazemes ūdeņos un ir novērsta to turpmāka izplatīšanās virszemes ūdeņos. </w:t>
      </w:r>
    </w:p>
    <w:p w14:paraId="26899A72" w14:textId="78275B89" w:rsidR="009B4329" w:rsidRPr="00A33519" w:rsidRDefault="009B4329" w:rsidP="0CF61E71">
      <w:pPr>
        <w:pStyle w:val="Caption"/>
        <w:keepNext/>
        <w:jc w:val="center"/>
        <w:rPr>
          <w:b/>
          <w:bCs/>
          <w:i w:val="0"/>
          <w:iCs w:val="0"/>
          <w:color w:val="526D7C" w:themeColor="accent1" w:themeShade="BF"/>
          <w:sz w:val="20"/>
          <w:szCs w:val="20"/>
        </w:rPr>
      </w:pPr>
      <w:r w:rsidRPr="00A33519">
        <w:rPr>
          <w:b/>
          <w:bCs/>
          <w:i w:val="0"/>
          <w:iCs w:val="0"/>
          <w:color w:val="526D7C" w:themeColor="accent1" w:themeShade="BF"/>
          <w:sz w:val="20"/>
          <w:szCs w:val="20"/>
        </w:rPr>
        <w:t>Tabula Nr. 5.</w:t>
      </w:r>
      <w:r w:rsidR="00A33519" w:rsidRPr="006F79B4">
        <w:rPr>
          <w:i w:val="0"/>
          <w:sz w:val="20"/>
          <w:szCs w:val="20"/>
        </w:rPr>
        <w:t>2</w:t>
      </w:r>
      <w:r w:rsidRPr="00A33519">
        <w:rPr>
          <w:b/>
          <w:bCs/>
          <w:i w:val="0"/>
          <w:iCs w:val="0"/>
          <w:color w:val="526D7C" w:themeColor="accent1" w:themeShade="BF"/>
          <w:sz w:val="20"/>
          <w:szCs w:val="20"/>
        </w:rPr>
        <w:t>. Piesārņotās un potenciāli piesārņotās vietas upju baseinu apgabalos</w:t>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2547"/>
        <w:gridCol w:w="1641"/>
        <w:gridCol w:w="1420"/>
        <w:gridCol w:w="1873"/>
        <w:gridCol w:w="1863"/>
      </w:tblGrid>
      <w:tr w:rsidR="009B4329" w:rsidRPr="00E117D3" w14:paraId="2AD7F456" w14:textId="77777777" w:rsidTr="006F79B4">
        <w:trPr>
          <w:tblHeader/>
          <w:jc w:val="center"/>
        </w:trPr>
        <w:tc>
          <w:tcPr>
            <w:tcW w:w="1363" w:type="pct"/>
            <w:vMerge w:val="restart"/>
            <w:shd w:val="clear" w:color="auto" w:fill="7391A2" w:themeFill="accent1"/>
          </w:tcPr>
          <w:p w14:paraId="07F6BE0A"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Upju baseinu </w:t>
            </w:r>
          </w:p>
          <w:p w14:paraId="1FE54912" w14:textId="77777777"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apgabals</w:t>
            </w:r>
          </w:p>
        </w:tc>
        <w:tc>
          <w:tcPr>
            <w:tcW w:w="1638" w:type="pct"/>
            <w:gridSpan w:val="2"/>
            <w:shd w:val="clear" w:color="auto" w:fill="7391A2" w:themeFill="accent1"/>
          </w:tcPr>
          <w:p w14:paraId="3A30FD4C" w14:textId="77777777"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Piesārņoto vietu skaits</w:t>
            </w:r>
          </w:p>
        </w:tc>
        <w:tc>
          <w:tcPr>
            <w:tcW w:w="1999" w:type="pct"/>
            <w:gridSpan w:val="2"/>
            <w:shd w:val="clear" w:color="auto" w:fill="7391A2" w:themeFill="accent1"/>
          </w:tcPr>
          <w:p w14:paraId="04722A93" w14:textId="52D93382" w:rsidR="009B4329" w:rsidRPr="00004A20" w:rsidRDefault="009B4329" w:rsidP="00004A20">
            <w:pPr>
              <w:spacing w:before="0" w:after="0"/>
              <w:jc w:val="center"/>
              <w:rPr>
                <w:b/>
                <w:bCs/>
                <w:color w:val="FFFFFF" w:themeColor="background1"/>
                <w:sz w:val="20"/>
                <w:szCs w:val="20"/>
              </w:rPr>
            </w:pPr>
            <w:r w:rsidRPr="00004A20">
              <w:rPr>
                <w:b/>
                <w:bCs/>
                <w:color w:val="FFFFFF" w:themeColor="background1"/>
                <w:sz w:val="20"/>
                <w:szCs w:val="20"/>
              </w:rPr>
              <w:t>Potenciāli piesā</w:t>
            </w:r>
            <w:r w:rsidR="00EF7D9D" w:rsidRPr="00004A20">
              <w:rPr>
                <w:b/>
                <w:bCs/>
                <w:color w:val="FFFFFF" w:themeColor="background1"/>
                <w:sz w:val="20"/>
                <w:szCs w:val="20"/>
              </w:rPr>
              <w:t>r</w:t>
            </w:r>
            <w:r w:rsidRPr="00004A20">
              <w:rPr>
                <w:b/>
                <w:bCs/>
                <w:color w:val="FFFFFF" w:themeColor="background1"/>
                <w:sz w:val="20"/>
                <w:szCs w:val="20"/>
              </w:rPr>
              <w:t>ņoto vietu skaits</w:t>
            </w:r>
          </w:p>
        </w:tc>
      </w:tr>
      <w:tr w:rsidR="009B4329" w:rsidRPr="00E117D3" w14:paraId="360BD87B" w14:textId="77777777" w:rsidTr="006F79B4">
        <w:trPr>
          <w:tblHeader/>
          <w:jc w:val="center"/>
        </w:trPr>
        <w:tc>
          <w:tcPr>
            <w:tcW w:w="1363" w:type="pct"/>
            <w:vMerge/>
            <w:shd w:val="clear" w:color="auto" w:fill="7391A2"/>
          </w:tcPr>
          <w:p w14:paraId="39C56427" w14:textId="77777777" w:rsidR="009B4329" w:rsidRPr="00E117D3" w:rsidRDefault="009B4329" w:rsidP="009B4329">
            <w:pPr>
              <w:spacing w:before="0" w:after="0"/>
              <w:jc w:val="center"/>
              <w:rPr>
                <w:b/>
                <w:color w:val="FFFFFF" w:themeColor="background1"/>
                <w:sz w:val="20"/>
                <w:szCs w:val="20"/>
              </w:rPr>
            </w:pPr>
          </w:p>
        </w:tc>
        <w:tc>
          <w:tcPr>
            <w:tcW w:w="878" w:type="pct"/>
            <w:shd w:val="clear" w:color="auto" w:fill="7391A2" w:themeFill="accent1"/>
          </w:tcPr>
          <w:p w14:paraId="64A00EFF" w14:textId="685911BA"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2009</w:t>
            </w:r>
            <w:r w:rsidR="002F2230" w:rsidRPr="00004A20">
              <w:rPr>
                <w:b/>
                <w:bCs/>
                <w:color w:val="FFFFFF" w:themeColor="background1"/>
                <w:sz w:val="20"/>
                <w:szCs w:val="20"/>
              </w:rPr>
              <w:t>.</w:t>
            </w:r>
            <w:r w:rsidR="00494BA6">
              <w:rPr>
                <w:b/>
                <w:bCs/>
                <w:color w:val="FFFFFF" w:themeColor="background1"/>
                <w:sz w:val="20"/>
                <w:szCs w:val="20"/>
              </w:rPr>
              <w:t xml:space="preserve"> gads</w:t>
            </w:r>
          </w:p>
        </w:tc>
        <w:tc>
          <w:tcPr>
            <w:tcW w:w="760" w:type="pct"/>
            <w:shd w:val="clear" w:color="auto" w:fill="7391A2" w:themeFill="accent1"/>
          </w:tcPr>
          <w:p w14:paraId="6B6C3CE1" w14:textId="578EFC69"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2015</w:t>
            </w:r>
            <w:r w:rsidR="002F2230" w:rsidRPr="00004A20">
              <w:rPr>
                <w:b/>
                <w:bCs/>
                <w:color w:val="FFFFFF" w:themeColor="background1"/>
                <w:sz w:val="20"/>
                <w:szCs w:val="20"/>
              </w:rPr>
              <w:t>.</w:t>
            </w:r>
            <w:r w:rsidR="00494BA6">
              <w:rPr>
                <w:b/>
                <w:bCs/>
                <w:color w:val="FFFFFF" w:themeColor="background1"/>
                <w:sz w:val="20"/>
                <w:szCs w:val="20"/>
              </w:rPr>
              <w:t xml:space="preserve"> gads</w:t>
            </w:r>
          </w:p>
        </w:tc>
        <w:tc>
          <w:tcPr>
            <w:tcW w:w="1002" w:type="pct"/>
            <w:shd w:val="clear" w:color="auto" w:fill="7391A2" w:themeFill="accent1"/>
          </w:tcPr>
          <w:p w14:paraId="32686153" w14:textId="73F0D2A6"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2009</w:t>
            </w:r>
            <w:r w:rsidR="002F2230" w:rsidRPr="00004A20">
              <w:rPr>
                <w:b/>
                <w:bCs/>
                <w:color w:val="FFFFFF" w:themeColor="background1"/>
                <w:sz w:val="20"/>
                <w:szCs w:val="20"/>
              </w:rPr>
              <w:t>.</w:t>
            </w:r>
            <w:r w:rsidR="00494BA6">
              <w:rPr>
                <w:b/>
                <w:bCs/>
                <w:color w:val="FFFFFF" w:themeColor="background1"/>
                <w:sz w:val="20"/>
                <w:szCs w:val="20"/>
              </w:rPr>
              <w:t xml:space="preserve"> gads</w:t>
            </w:r>
          </w:p>
        </w:tc>
        <w:tc>
          <w:tcPr>
            <w:tcW w:w="997" w:type="pct"/>
            <w:shd w:val="clear" w:color="auto" w:fill="7391A2" w:themeFill="accent1"/>
          </w:tcPr>
          <w:p w14:paraId="696A820B" w14:textId="331CA988" w:rsidR="009B4329" w:rsidRPr="00E117D3" w:rsidRDefault="009B4329" w:rsidP="009B4329">
            <w:pPr>
              <w:spacing w:before="0" w:after="0"/>
              <w:jc w:val="center"/>
              <w:rPr>
                <w:b/>
                <w:color w:val="FFFFFF" w:themeColor="background1"/>
                <w:sz w:val="20"/>
                <w:szCs w:val="20"/>
              </w:rPr>
            </w:pPr>
            <w:r w:rsidRPr="00004A20">
              <w:rPr>
                <w:b/>
                <w:bCs/>
                <w:color w:val="FFFFFF" w:themeColor="background1"/>
                <w:sz w:val="20"/>
                <w:szCs w:val="20"/>
              </w:rPr>
              <w:t>2015</w:t>
            </w:r>
            <w:r w:rsidR="002F2230" w:rsidRPr="00004A20">
              <w:rPr>
                <w:b/>
                <w:bCs/>
                <w:color w:val="FFFFFF" w:themeColor="background1"/>
                <w:sz w:val="20"/>
                <w:szCs w:val="20"/>
              </w:rPr>
              <w:t>.</w:t>
            </w:r>
            <w:r w:rsidR="00494BA6">
              <w:rPr>
                <w:b/>
                <w:bCs/>
                <w:color w:val="FFFFFF" w:themeColor="background1"/>
                <w:sz w:val="20"/>
                <w:szCs w:val="20"/>
              </w:rPr>
              <w:t xml:space="preserve"> gads</w:t>
            </w:r>
          </w:p>
        </w:tc>
      </w:tr>
      <w:tr w:rsidR="009B4329" w:rsidRPr="00E117D3" w14:paraId="272A179D" w14:textId="77777777" w:rsidTr="006F79B4">
        <w:trPr>
          <w:tblHeader/>
          <w:jc w:val="center"/>
        </w:trPr>
        <w:tc>
          <w:tcPr>
            <w:tcW w:w="1363" w:type="pct"/>
          </w:tcPr>
          <w:p w14:paraId="7F7CC384" w14:textId="77777777" w:rsidR="009B4329" w:rsidRPr="00ED4133" w:rsidRDefault="009B4329" w:rsidP="009B4329">
            <w:pPr>
              <w:spacing w:before="0" w:after="0"/>
              <w:rPr>
                <w:sz w:val="20"/>
                <w:szCs w:val="20"/>
              </w:rPr>
            </w:pPr>
            <w:r w:rsidRPr="00ED4133">
              <w:rPr>
                <w:sz w:val="20"/>
                <w:szCs w:val="20"/>
              </w:rPr>
              <w:t>Daugavas</w:t>
            </w:r>
          </w:p>
        </w:tc>
        <w:tc>
          <w:tcPr>
            <w:tcW w:w="878" w:type="pct"/>
          </w:tcPr>
          <w:p w14:paraId="7065A12D" w14:textId="77777777" w:rsidR="009B4329" w:rsidRPr="00E117D3" w:rsidRDefault="009B4329" w:rsidP="009B4329">
            <w:pPr>
              <w:spacing w:before="0" w:after="0"/>
              <w:jc w:val="center"/>
              <w:rPr>
                <w:sz w:val="20"/>
                <w:szCs w:val="20"/>
              </w:rPr>
            </w:pPr>
            <w:r w:rsidRPr="00E117D3">
              <w:rPr>
                <w:sz w:val="20"/>
                <w:szCs w:val="20"/>
              </w:rPr>
              <w:t>125</w:t>
            </w:r>
          </w:p>
        </w:tc>
        <w:tc>
          <w:tcPr>
            <w:tcW w:w="760" w:type="pct"/>
          </w:tcPr>
          <w:p w14:paraId="05E52FDD" w14:textId="77777777" w:rsidR="009B4329" w:rsidRPr="00E117D3" w:rsidRDefault="009B4329" w:rsidP="009B4329">
            <w:pPr>
              <w:spacing w:before="0" w:after="0"/>
              <w:jc w:val="center"/>
              <w:rPr>
                <w:sz w:val="20"/>
                <w:szCs w:val="20"/>
              </w:rPr>
            </w:pPr>
            <w:r w:rsidRPr="00E117D3">
              <w:rPr>
                <w:sz w:val="20"/>
                <w:szCs w:val="20"/>
              </w:rPr>
              <w:t>136</w:t>
            </w:r>
          </w:p>
        </w:tc>
        <w:tc>
          <w:tcPr>
            <w:tcW w:w="1002" w:type="pct"/>
          </w:tcPr>
          <w:p w14:paraId="4469F625" w14:textId="77777777" w:rsidR="009B4329" w:rsidRPr="00E117D3" w:rsidRDefault="009B4329" w:rsidP="009B4329">
            <w:pPr>
              <w:spacing w:before="0" w:after="0"/>
              <w:jc w:val="center"/>
              <w:rPr>
                <w:sz w:val="20"/>
                <w:szCs w:val="20"/>
              </w:rPr>
            </w:pPr>
            <w:r w:rsidRPr="00E117D3">
              <w:rPr>
                <w:sz w:val="20"/>
                <w:szCs w:val="20"/>
              </w:rPr>
              <w:t>1 065</w:t>
            </w:r>
          </w:p>
        </w:tc>
        <w:tc>
          <w:tcPr>
            <w:tcW w:w="997" w:type="pct"/>
          </w:tcPr>
          <w:p w14:paraId="3014C082" w14:textId="77777777" w:rsidR="009B4329" w:rsidRPr="00E117D3" w:rsidRDefault="009B4329" w:rsidP="009B4329">
            <w:pPr>
              <w:spacing w:before="0" w:after="0"/>
              <w:jc w:val="center"/>
              <w:rPr>
                <w:sz w:val="20"/>
                <w:szCs w:val="20"/>
              </w:rPr>
            </w:pPr>
            <w:r w:rsidRPr="00E117D3">
              <w:rPr>
                <w:sz w:val="20"/>
                <w:szCs w:val="20"/>
              </w:rPr>
              <w:t>946</w:t>
            </w:r>
          </w:p>
        </w:tc>
      </w:tr>
      <w:tr w:rsidR="009B4329" w:rsidRPr="00E117D3" w14:paraId="06A36C29" w14:textId="77777777" w:rsidTr="006F79B4">
        <w:trPr>
          <w:tblHeader/>
          <w:jc w:val="center"/>
        </w:trPr>
        <w:tc>
          <w:tcPr>
            <w:tcW w:w="1363" w:type="pct"/>
          </w:tcPr>
          <w:p w14:paraId="14D8BA74" w14:textId="77777777" w:rsidR="009B4329" w:rsidRPr="00ED4133" w:rsidRDefault="009B4329" w:rsidP="009B4329">
            <w:pPr>
              <w:spacing w:before="0" w:after="0"/>
              <w:rPr>
                <w:sz w:val="20"/>
                <w:szCs w:val="20"/>
              </w:rPr>
            </w:pPr>
            <w:r w:rsidRPr="00ED4133">
              <w:rPr>
                <w:sz w:val="20"/>
                <w:szCs w:val="20"/>
              </w:rPr>
              <w:t>Gaujas</w:t>
            </w:r>
          </w:p>
        </w:tc>
        <w:tc>
          <w:tcPr>
            <w:tcW w:w="878" w:type="pct"/>
          </w:tcPr>
          <w:p w14:paraId="5975B481" w14:textId="77777777" w:rsidR="009B4329" w:rsidRPr="00E117D3" w:rsidRDefault="009B4329" w:rsidP="009B4329">
            <w:pPr>
              <w:spacing w:before="0" w:after="0"/>
              <w:jc w:val="center"/>
              <w:rPr>
                <w:sz w:val="20"/>
                <w:szCs w:val="20"/>
              </w:rPr>
            </w:pPr>
            <w:r w:rsidRPr="00E117D3">
              <w:rPr>
                <w:sz w:val="20"/>
                <w:szCs w:val="20"/>
              </w:rPr>
              <w:t>18</w:t>
            </w:r>
          </w:p>
        </w:tc>
        <w:tc>
          <w:tcPr>
            <w:tcW w:w="760" w:type="pct"/>
          </w:tcPr>
          <w:p w14:paraId="139A93D4" w14:textId="77777777" w:rsidR="009B4329" w:rsidRPr="00E117D3" w:rsidRDefault="009B4329" w:rsidP="009B4329">
            <w:pPr>
              <w:spacing w:before="0" w:after="0"/>
              <w:jc w:val="center"/>
              <w:rPr>
                <w:sz w:val="20"/>
                <w:szCs w:val="20"/>
              </w:rPr>
            </w:pPr>
            <w:r w:rsidRPr="00E117D3">
              <w:rPr>
                <w:sz w:val="20"/>
                <w:szCs w:val="20"/>
              </w:rPr>
              <w:t>30</w:t>
            </w:r>
          </w:p>
        </w:tc>
        <w:tc>
          <w:tcPr>
            <w:tcW w:w="1002" w:type="pct"/>
          </w:tcPr>
          <w:p w14:paraId="2C25F320" w14:textId="77777777" w:rsidR="009B4329" w:rsidRPr="00E117D3" w:rsidRDefault="009B4329" w:rsidP="009B4329">
            <w:pPr>
              <w:spacing w:before="0" w:after="0"/>
              <w:jc w:val="center"/>
              <w:rPr>
                <w:sz w:val="20"/>
                <w:szCs w:val="20"/>
              </w:rPr>
            </w:pPr>
            <w:r w:rsidRPr="00E117D3">
              <w:rPr>
                <w:sz w:val="20"/>
                <w:szCs w:val="20"/>
              </w:rPr>
              <w:t>558</w:t>
            </w:r>
          </w:p>
        </w:tc>
        <w:tc>
          <w:tcPr>
            <w:tcW w:w="997" w:type="pct"/>
          </w:tcPr>
          <w:p w14:paraId="46ECD490" w14:textId="77777777" w:rsidR="009B4329" w:rsidRPr="00E117D3" w:rsidRDefault="009B4329" w:rsidP="009B4329">
            <w:pPr>
              <w:spacing w:before="0" w:after="0"/>
              <w:jc w:val="center"/>
              <w:rPr>
                <w:sz w:val="20"/>
                <w:szCs w:val="20"/>
              </w:rPr>
            </w:pPr>
            <w:r w:rsidRPr="00E117D3">
              <w:rPr>
                <w:sz w:val="20"/>
                <w:szCs w:val="20"/>
              </w:rPr>
              <w:t>553</w:t>
            </w:r>
          </w:p>
        </w:tc>
      </w:tr>
      <w:tr w:rsidR="009B4329" w:rsidRPr="00E117D3" w14:paraId="0A4FD1B4" w14:textId="77777777" w:rsidTr="006F79B4">
        <w:trPr>
          <w:tblHeader/>
          <w:jc w:val="center"/>
        </w:trPr>
        <w:tc>
          <w:tcPr>
            <w:tcW w:w="1363" w:type="pct"/>
          </w:tcPr>
          <w:p w14:paraId="46791E30" w14:textId="77777777" w:rsidR="009B4329" w:rsidRPr="00ED4133" w:rsidRDefault="009B4329" w:rsidP="009B4329">
            <w:pPr>
              <w:spacing w:before="0" w:after="0"/>
              <w:rPr>
                <w:sz w:val="20"/>
                <w:szCs w:val="20"/>
              </w:rPr>
            </w:pPr>
            <w:r w:rsidRPr="00ED4133">
              <w:rPr>
                <w:sz w:val="20"/>
                <w:szCs w:val="20"/>
              </w:rPr>
              <w:t>Lielupes</w:t>
            </w:r>
          </w:p>
        </w:tc>
        <w:tc>
          <w:tcPr>
            <w:tcW w:w="878" w:type="pct"/>
          </w:tcPr>
          <w:p w14:paraId="2F87E13E" w14:textId="77777777" w:rsidR="009B4329" w:rsidRPr="00E117D3" w:rsidRDefault="009B4329" w:rsidP="009B4329">
            <w:pPr>
              <w:spacing w:before="0" w:after="0"/>
              <w:jc w:val="center"/>
              <w:rPr>
                <w:sz w:val="20"/>
                <w:szCs w:val="20"/>
              </w:rPr>
            </w:pPr>
            <w:r w:rsidRPr="00E117D3">
              <w:rPr>
                <w:sz w:val="20"/>
                <w:szCs w:val="20"/>
              </w:rPr>
              <w:t>32</w:t>
            </w:r>
          </w:p>
        </w:tc>
        <w:tc>
          <w:tcPr>
            <w:tcW w:w="760" w:type="pct"/>
          </w:tcPr>
          <w:p w14:paraId="0AD8DE25" w14:textId="77777777" w:rsidR="009B4329" w:rsidRPr="00E117D3" w:rsidRDefault="009B4329" w:rsidP="009B4329">
            <w:pPr>
              <w:spacing w:before="0" w:after="0"/>
              <w:jc w:val="center"/>
              <w:rPr>
                <w:sz w:val="20"/>
                <w:szCs w:val="20"/>
              </w:rPr>
            </w:pPr>
            <w:r w:rsidRPr="00E117D3">
              <w:rPr>
                <w:sz w:val="20"/>
                <w:szCs w:val="20"/>
              </w:rPr>
              <w:t>34</w:t>
            </w:r>
          </w:p>
        </w:tc>
        <w:tc>
          <w:tcPr>
            <w:tcW w:w="1002" w:type="pct"/>
          </w:tcPr>
          <w:p w14:paraId="3CCEE405" w14:textId="77777777" w:rsidR="009B4329" w:rsidRPr="00E117D3" w:rsidRDefault="009B4329" w:rsidP="009B4329">
            <w:pPr>
              <w:spacing w:before="0" w:after="0"/>
              <w:jc w:val="center"/>
              <w:rPr>
                <w:sz w:val="20"/>
                <w:szCs w:val="20"/>
              </w:rPr>
            </w:pPr>
            <w:r w:rsidRPr="00E117D3">
              <w:rPr>
                <w:sz w:val="20"/>
                <w:szCs w:val="20"/>
              </w:rPr>
              <w:t>462</w:t>
            </w:r>
          </w:p>
        </w:tc>
        <w:tc>
          <w:tcPr>
            <w:tcW w:w="997" w:type="pct"/>
          </w:tcPr>
          <w:p w14:paraId="680E5E98" w14:textId="77777777" w:rsidR="009B4329" w:rsidRPr="00E117D3" w:rsidRDefault="009B4329" w:rsidP="009B4329">
            <w:pPr>
              <w:spacing w:before="0" w:after="0"/>
              <w:jc w:val="center"/>
              <w:rPr>
                <w:sz w:val="20"/>
                <w:szCs w:val="20"/>
              </w:rPr>
            </w:pPr>
            <w:r w:rsidRPr="00E117D3">
              <w:rPr>
                <w:sz w:val="20"/>
                <w:szCs w:val="20"/>
              </w:rPr>
              <w:t>474</w:t>
            </w:r>
          </w:p>
        </w:tc>
      </w:tr>
      <w:tr w:rsidR="009B4329" w:rsidRPr="00E117D3" w14:paraId="23AA1E84" w14:textId="77777777" w:rsidTr="006F79B4">
        <w:trPr>
          <w:tblHeader/>
          <w:jc w:val="center"/>
        </w:trPr>
        <w:tc>
          <w:tcPr>
            <w:tcW w:w="1363" w:type="pct"/>
          </w:tcPr>
          <w:p w14:paraId="332C89C2" w14:textId="77777777" w:rsidR="009B4329" w:rsidRPr="00ED4133" w:rsidRDefault="009B4329" w:rsidP="009B4329">
            <w:pPr>
              <w:spacing w:before="0" w:after="0"/>
              <w:rPr>
                <w:sz w:val="20"/>
                <w:szCs w:val="20"/>
              </w:rPr>
            </w:pPr>
            <w:r w:rsidRPr="00ED4133">
              <w:rPr>
                <w:sz w:val="20"/>
                <w:szCs w:val="20"/>
              </w:rPr>
              <w:t>Ventas</w:t>
            </w:r>
          </w:p>
        </w:tc>
        <w:tc>
          <w:tcPr>
            <w:tcW w:w="878" w:type="pct"/>
          </w:tcPr>
          <w:p w14:paraId="4EADA720" w14:textId="77777777" w:rsidR="009B4329" w:rsidRPr="00E117D3" w:rsidRDefault="009B4329" w:rsidP="009B4329">
            <w:pPr>
              <w:spacing w:before="0" w:after="0"/>
              <w:jc w:val="center"/>
              <w:rPr>
                <w:sz w:val="20"/>
                <w:szCs w:val="20"/>
              </w:rPr>
            </w:pPr>
            <w:r w:rsidRPr="00E117D3">
              <w:rPr>
                <w:sz w:val="20"/>
                <w:szCs w:val="20"/>
              </w:rPr>
              <w:t>36</w:t>
            </w:r>
          </w:p>
        </w:tc>
        <w:tc>
          <w:tcPr>
            <w:tcW w:w="760" w:type="pct"/>
          </w:tcPr>
          <w:p w14:paraId="76F153AF" w14:textId="77777777" w:rsidR="009B4329" w:rsidRPr="00E117D3" w:rsidRDefault="009B4329" w:rsidP="009B4329">
            <w:pPr>
              <w:spacing w:before="0" w:after="0"/>
              <w:jc w:val="center"/>
              <w:rPr>
                <w:sz w:val="20"/>
                <w:szCs w:val="20"/>
              </w:rPr>
            </w:pPr>
            <w:r w:rsidRPr="00E117D3">
              <w:rPr>
                <w:sz w:val="20"/>
                <w:szCs w:val="20"/>
              </w:rPr>
              <w:t>42</w:t>
            </w:r>
          </w:p>
        </w:tc>
        <w:tc>
          <w:tcPr>
            <w:tcW w:w="1002" w:type="pct"/>
          </w:tcPr>
          <w:p w14:paraId="23245158" w14:textId="77777777" w:rsidR="009B4329" w:rsidRPr="00E117D3" w:rsidRDefault="009B4329" w:rsidP="009B4329">
            <w:pPr>
              <w:spacing w:before="0" w:after="0"/>
              <w:jc w:val="center"/>
              <w:rPr>
                <w:sz w:val="20"/>
                <w:szCs w:val="20"/>
              </w:rPr>
            </w:pPr>
            <w:r w:rsidRPr="00E117D3">
              <w:rPr>
                <w:sz w:val="20"/>
                <w:szCs w:val="20"/>
              </w:rPr>
              <w:t>503</w:t>
            </w:r>
          </w:p>
        </w:tc>
        <w:tc>
          <w:tcPr>
            <w:tcW w:w="997" w:type="pct"/>
          </w:tcPr>
          <w:p w14:paraId="43515EAE" w14:textId="77777777" w:rsidR="009B4329" w:rsidRPr="00E117D3" w:rsidRDefault="009B4329" w:rsidP="009B4329">
            <w:pPr>
              <w:spacing w:before="0" w:after="0"/>
              <w:jc w:val="center"/>
              <w:rPr>
                <w:sz w:val="20"/>
                <w:szCs w:val="20"/>
              </w:rPr>
            </w:pPr>
            <w:r w:rsidRPr="00E117D3">
              <w:rPr>
                <w:sz w:val="20"/>
                <w:szCs w:val="20"/>
              </w:rPr>
              <w:t>509</w:t>
            </w:r>
          </w:p>
        </w:tc>
      </w:tr>
      <w:tr w:rsidR="009B4329" w:rsidRPr="00E117D3" w14:paraId="28114C26" w14:textId="77777777" w:rsidTr="006F79B4">
        <w:trPr>
          <w:tblHeader/>
          <w:jc w:val="center"/>
        </w:trPr>
        <w:tc>
          <w:tcPr>
            <w:tcW w:w="1363" w:type="pct"/>
          </w:tcPr>
          <w:p w14:paraId="5061779B" w14:textId="77777777" w:rsidR="009B4329" w:rsidRPr="00E117D3" w:rsidRDefault="009B4329" w:rsidP="009B4329">
            <w:pPr>
              <w:spacing w:before="0" w:after="0"/>
              <w:jc w:val="right"/>
              <w:rPr>
                <w:b/>
                <w:sz w:val="20"/>
                <w:szCs w:val="20"/>
              </w:rPr>
            </w:pPr>
            <w:r w:rsidRPr="00E117D3">
              <w:rPr>
                <w:b/>
                <w:sz w:val="20"/>
                <w:szCs w:val="20"/>
              </w:rPr>
              <w:t>KOPĀ</w:t>
            </w:r>
          </w:p>
        </w:tc>
        <w:tc>
          <w:tcPr>
            <w:tcW w:w="878" w:type="pct"/>
          </w:tcPr>
          <w:p w14:paraId="4636645A" w14:textId="77777777" w:rsidR="009B4329" w:rsidRPr="00E117D3" w:rsidRDefault="009B4329" w:rsidP="009B4329">
            <w:pPr>
              <w:spacing w:before="0" w:after="0"/>
              <w:jc w:val="center"/>
              <w:rPr>
                <w:sz w:val="20"/>
                <w:szCs w:val="20"/>
              </w:rPr>
            </w:pPr>
            <w:r w:rsidRPr="00E117D3">
              <w:rPr>
                <w:sz w:val="20"/>
                <w:szCs w:val="20"/>
              </w:rPr>
              <w:t>211</w:t>
            </w:r>
          </w:p>
        </w:tc>
        <w:tc>
          <w:tcPr>
            <w:tcW w:w="760" w:type="pct"/>
          </w:tcPr>
          <w:p w14:paraId="2FB4B1E1" w14:textId="77777777" w:rsidR="009B4329" w:rsidRPr="00E117D3" w:rsidRDefault="009B4329" w:rsidP="009B4329">
            <w:pPr>
              <w:spacing w:before="0" w:after="0"/>
              <w:jc w:val="center"/>
              <w:rPr>
                <w:sz w:val="20"/>
                <w:szCs w:val="20"/>
              </w:rPr>
            </w:pPr>
            <w:r w:rsidRPr="00E117D3">
              <w:rPr>
                <w:sz w:val="20"/>
                <w:szCs w:val="20"/>
              </w:rPr>
              <w:t>242</w:t>
            </w:r>
          </w:p>
        </w:tc>
        <w:tc>
          <w:tcPr>
            <w:tcW w:w="1002" w:type="pct"/>
          </w:tcPr>
          <w:p w14:paraId="4218CEC5" w14:textId="77777777" w:rsidR="009B4329" w:rsidRPr="00E117D3" w:rsidRDefault="009B4329" w:rsidP="009B4329">
            <w:pPr>
              <w:spacing w:before="0" w:after="0"/>
              <w:jc w:val="center"/>
              <w:rPr>
                <w:sz w:val="20"/>
                <w:szCs w:val="20"/>
              </w:rPr>
            </w:pPr>
            <w:r w:rsidRPr="00E117D3">
              <w:rPr>
                <w:sz w:val="20"/>
                <w:szCs w:val="20"/>
              </w:rPr>
              <w:t>2 588</w:t>
            </w:r>
          </w:p>
        </w:tc>
        <w:tc>
          <w:tcPr>
            <w:tcW w:w="997" w:type="pct"/>
          </w:tcPr>
          <w:p w14:paraId="4CC120BA" w14:textId="77777777" w:rsidR="009B4329" w:rsidRPr="00E117D3" w:rsidRDefault="009B4329" w:rsidP="009B4329">
            <w:pPr>
              <w:spacing w:before="0" w:after="0"/>
              <w:jc w:val="center"/>
              <w:rPr>
                <w:sz w:val="20"/>
                <w:szCs w:val="20"/>
              </w:rPr>
            </w:pPr>
            <w:r w:rsidRPr="00E117D3">
              <w:rPr>
                <w:sz w:val="20"/>
                <w:szCs w:val="20"/>
              </w:rPr>
              <w:t>2 482</w:t>
            </w:r>
          </w:p>
        </w:tc>
      </w:tr>
    </w:tbl>
    <w:p w14:paraId="3AA319B5" w14:textId="77777777" w:rsidR="009B4329" w:rsidRPr="00EE3744" w:rsidRDefault="009B4329" w:rsidP="009B4329">
      <w:pPr>
        <w:jc w:val="center"/>
        <w:rPr>
          <w:i/>
          <w:sz w:val="20"/>
          <w:szCs w:val="20"/>
          <w:highlight w:val="yellow"/>
        </w:rPr>
      </w:pPr>
      <w:r w:rsidRPr="0CF61E71">
        <w:rPr>
          <w:i/>
          <w:iCs/>
          <w:sz w:val="20"/>
          <w:szCs w:val="20"/>
        </w:rPr>
        <w:lastRenderedPageBreak/>
        <w:t>Avots: Autoru veidots, balstoties uz upju baseinu apsaimniekošanas plāniem</w:t>
      </w:r>
      <w:r w:rsidRPr="0CF61E71">
        <w:rPr>
          <w:i/>
          <w:iCs/>
          <w:sz w:val="20"/>
          <w:szCs w:val="20"/>
          <w:vertAlign w:val="superscript"/>
        </w:rPr>
        <w:footnoteReference w:id="252"/>
      </w:r>
    </w:p>
    <w:p w14:paraId="1E1E0EAC" w14:textId="69E4DDC5" w:rsidR="009B4329" w:rsidRDefault="009B4329" w:rsidP="009B4329">
      <w:r w:rsidRPr="00AF065D">
        <w:t xml:space="preserve">Piesārņoto vietu sanācija un potenciāli piesārņoto vietu </w:t>
      </w:r>
      <w:r w:rsidR="00EF7D9D">
        <w:t>pirms</w:t>
      </w:r>
      <w:r w:rsidR="00EF7D9D" w:rsidRPr="00AF065D">
        <w:t>sanācijas</w:t>
      </w:r>
      <w:r w:rsidR="00EF7D9D" w:rsidRPr="0A9892DB">
        <w:t xml:space="preserve"> </w:t>
      </w:r>
      <w:r w:rsidRPr="00AF065D">
        <w:t>izpēte ir paredzēt</w:t>
      </w:r>
      <w:r w:rsidR="00E55871">
        <w:t>i</w:t>
      </w:r>
      <w:r w:rsidRPr="00AF065D">
        <w:t xml:space="preserve"> kā papildu pasākumi </w:t>
      </w:r>
      <w:r w:rsidR="00E55871">
        <w:t>UBAP</w:t>
      </w:r>
      <w:r w:rsidRPr="00AF065D">
        <w:t>, taču tie netiek veikt</w:t>
      </w:r>
      <w:r w:rsidR="0055393F">
        <w:t>i</w:t>
      </w:r>
      <w:r w:rsidRPr="00AF065D">
        <w:t xml:space="preserve"> pietiekamā apmērā un daļa no tiem netiek īstenota, jo to veikšanai trūkst finansējuma. Kopumā 2010. – 2015. gada periodā tika plānots veikt vismaz 12 piesārņoto vietu sanāciju un vismaz 8 potenciāli piesārņoto vietu pirmssanācijas izpēti, no kā tika uzsākta vai īstenota tikai 6 piesārņoto vietu sanācija (t.sk. 3.3.1.6. un 3.4.1.4. aktivitāšu ietvaros sanētās 4 teritorijas) un veikta 2 potenciāli piesārņoto vietu pirmssanācijas izpēte.</w:t>
      </w:r>
      <w:r w:rsidRPr="00AF065D">
        <w:rPr>
          <w:rStyle w:val="FootnoteReference"/>
        </w:rPr>
        <w:footnoteReference w:id="253"/>
      </w:r>
      <w:r w:rsidRPr="0A9892DB">
        <w:t xml:space="preserve"> </w:t>
      </w:r>
      <w:r>
        <w:t>Tas liecina, ka ES fondu vai citu finanšu instrumentu piesaiste ir būtisks priekšnoteikums piesārņoto vietu sanācijas veikšanai. Arī V</w:t>
      </w:r>
      <w:r w:rsidR="009F34D6">
        <w:t>P</w:t>
      </w:r>
      <w:r>
        <w:t xml:space="preserve">P </w:t>
      </w:r>
      <w:r w:rsidRPr="00396A83">
        <w:t>2020</w:t>
      </w:r>
      <w:r w:rsidRPr="0A9892DB">
        <w:t xml:space="preserve"> </w:t>
      </w:r>
      <w:r>
        <w:t>ir minēts, ka piesārņoto vietu sanāciju un atgriešanu saimnieciskajā apritē kavē nepietiekamie finanšu līdzekļi un iniciatīvas trūkums.</w:t>
      </w:r>
      <w:r w:rsidRPr="006F6FD3">
        <w:rPr>
          <w:rStyle w:val="FootnoteReference"/>
        </w:rPr>
        <w:t xml:space="preserve"> </w:t>
      </w:r>
      <w:r>
        <w:rPr>
          <w:rStyle w:val="FootnoteReference"/>
        </w:rPr>
        <w:footnoteReference w:id="254"/>
      </w:r>
    </w:p>
    <w:p w14:paraId="02258EC4" w14:textId="37AE37AB" w:rsidR="009B4329" w:rsidRPr="00B22F51" w:rsidRDefault="00491CCC">
      <w:pPr>
        <w:pStyle w:val="Heading4"/>
      </w:pPr>
      <w:bookmarkStart w:id="519" w:name="_Toc521523696"/>
      <w:r>
        <w:t>F</w:t>
      </w:r>
      <w:r w:rsidR="009B4329" w:rsidRPr="00B22F51">
        <w:t>inanšu un uzraudzības rādītāju teritoriālais sadalījums</w:t>
      </w:r>
    </w:p>
    <w:p w14:paraId="75E2A41B" w14:textId="525BB85F" w:rsidR="009B4329" w:rsidRDefault="009B4329" w:rsidP="009B4329">
      <w:r>
        <w:t>Saskaņā ar VIS datiem v</w:t>
      </w:r>
      <w:r w:rsidRPr="00D53996">
        <w:t xml:space="preserve">islielākie ieguldījumi vides piesārņojuma risku novēršanas jomā bija veikti Rīgas reģionā – 39,4 milj. EUR jeb 67,8% no visiem ieguldījumiem šajās aktivitātēs. </w:t>
      </w:r>
      <w:r>
        <w:t xml:space="preserve">Tam seko </w:t>
      </w:r>
      <w:r w:rsidRPr="00D53996">
        <w:t>Kurzemes reģion</w:t>
      </w:r>
      <w:r>
        <w:t>s ar</w:t>
      </w:r>
      <w:r w:rsidRPr="00D53996">
        <w:t xml:space="preserve"> 11,4 milj. EUR (19,6%)</w:t>
      </w:r>
      <w:r>
        <w:t xml:space="preserve">. </w:t>
      </w:r>
      <w:r w:rsidRPr="00D53996">
        <w:t>Pārējā Latvijas teritorijā investīcijas bija krietni zemākas –</w:t>
      </w:r>
      <w:r>
        <w:t xml:space="preserve"> </w:t>
      </w:r>
      <w:r w:rsidRPr="00D53996">
        <w:t>Zemgales reģionā</w:t>
      </w:r>
      <w:r>
        <w:t xml:space="preserve"> tika ieguldīti</w:t>
      </w:r>
      <w:r w:rsidRPr="00D53996">
        <w:t xml:space="preserve"> 4,9 milj. EUR (8,4%), </w:t>
      </w:r>
      <w:r>
        <w:t xml:space="preserve">savukārt </w:t>
      </w:r>
      <w:r w:rsidRPr="00D53996">
        <w:t>Vidzemes un Latgales reģionā – katrā 1,2 milj. EUR (1,2%).</w:t>
      </w:r>
      <w:r>
        <w:t xml:space="preserve"> </w:t>
      </w:r>
      <w:r w:rsidRPr="009B32B5">
        <w:t>Rīgas reģions ir saņēmis lielāko investīciju apjomu, kas ir pamatoti</w:t>
      </w:r>
      <w:r w:rsidR="00A24D20">
        <w:t>,</w:t>
      </w:r>
      <w:r w:rsidRPr="009B32B5">
        <w:t xml:space="preserve"> ņemot vērā esošo un vēsturisko reģiona ieguldījumu valsts ekonomiskajā aktivitātē. Lielākā daļa no valsts IKP (gandrīz 70% saskaņā ar CSP datiem) tiek radīta Rīgā un Pierīgā, kur attiecīgi arī ir lielākais piesārņojums un piesārņojuma risks.</w:t>
      </w:r>
    </w:p>
    <w:p w14:paraId="12BE94C7" w14:textId="453C109D" w:rsidR="009B4329" w:rsidRDefault="009B4329" w:rsidP="5DEAD0F4">
      <w:r>
        <w:t xml:space="preserve">Vēsturiski piesārņoto vietu sanācijai investīcijas galvenokārt </w:t>
      </w:r>
      <w:r w:rsidR="00A200FE">
        <w:t>tika</w:t>
      </w:r>
      <w:r>
        <w:t xml:space="preserve"> veiktas Rīgas reģionā -  </w:t>
      </w:r>
      <w:r w:rsidRPr="00483E4F">
        <w:t xml:space="preserve">34,4  milj. EUR jeb 72% no visiem ieguldījumiem </w:t>
      </w:r>
      <w:r>
        <w:t>3.3.1.6. un 3.4.1.4.</w:t>
      </w:r>
      <w:r w:rsidRPr="5DEAD0F4">
        <w:t xml:space="preserve"> </w:t>
      </w:r>
      <w:r w:rsidRPr="006527E8">
        <w:t>aktivitātēs</w:t>
      </w:r>
      <w:r w:rsidR="00461DE9" w:rsidRPr="5DEAD0F4">
        <w:t xml:space="preserve"> (</w:t>
      </w:r>
      <w:r w:rsidR="00461DE9" w:rsidRPr="00004A20">
        <w:t>skatīt attēlu Nr. 5.4.)</w:t>
      </w:r>
      <w:r w:rsidRPr="006527E8">
        <w:t>. Kurzemes reģionā tika ieguldīti 9,4</w:t>
      </w:r>
      <w:r w:rsidRPr="00E55871">
        <w:t xml:space="preserve"> milj. EUR (20%) un Zemgales reģionā - 3,6 milj. EUR (8%). Pašvaldību griezumā izceļas Inčukalna novada pašvaldība ar 27,6 milj. EUR (58%), kam seko</w:t>
      </w:r>
      <w:r w:rsidRPr="00483E4F">
        <w:t xml:space="preserve"> Liepājas pašvaldība ar 9,4 milj. EUR (20%). Mazāk investīciju </w:t>
      </w:r>
      <w:r w:rsidR="00261763">
        <w:t>tika</w:t>
      </w:r>
      <w:r w:rsidRPr="00483E4F">
        <w:t xml:space="preserve"> veiktas Olaines novada pašvaldībā un Jelgavas pilsētas pašvaldībā</w:t>
      </w:r>
      <w:r>
        <w:t xml:space="preserve"> – attiecīgi </w:t>
      </w:r>
      <w:r w:rsidRPr="00483E4F">
        <w:t xml:space="preserve">6,8 milj. EUR </w:t>
      </w:r>
      <w:r w:rsidRPr="5DEAD0F4">
        <w:t>(</w:t>
      </w:r>
      <w:r w:rsidRPr="00483E4F">
        <w:t xml:space="preserve">14%) </w:t>
      </w:r>
      <w:r>
        <w:t xml:space="preserve">un </w:t>
      </w:r>
      <w:r w:rsidRPr="00483E4F">
        <w:t xml:space="preserve">3,6 milj. EUR </w:t>
      </w:r>
      <w:r w:rsidRPr="5DEAD0F4">
        <w:t>(</w:t>
      </w:r>
      <w:r w:rsidRPr="00483E4F">
        <w:t>8%</w:t>
      </w:r>
      <w:r w:rsidRPr="5DEAD0F4">
        <w:t>).</w:t>
      </w:r>
    </w:p>
    <w:p w14:paraId="085D03EF" w14:textId="417C716F" w:rsidR="006527E8" w:rsidRPr="00004A20" w:rsidRDefault="006527E8" w:rsidP="00004A20">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Attēls Nr. 5.4. Vēsturiski piesārņoto vietu sanācijas projektos veikto investīciju kartējums</w:t>
      </w:r>
    </w:p>
    <w:p w14:paraId="6AD6E726" w14:textId="71AC55D8" w:rsidR="00D52B48" w:rsidRDefault="00C61986" w:rsidP="009B4329">
      <w:r>
        <w:rPr>
          <w:noProof/>
          <w:lang w:eastAsia="lv-LV"/>
        </w:rPr>
        <w:drawing>
          <wp:inline distT="0" distB="0" distL="0" distR="0" wp14:anchorId="7B663541" wp14:editId="1B15ED23">
            <wp:extent cx="5937885" cy="4203700"/>
            <wp:effectExtent l="0" t="0" r="571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4203700"/>
                    </a:xfrm>
                    <a:prstGeom prst="rect">
                      <a:avLst/>
                    </a:prstGeom>
                    <a:noFill/>
                    <a:ln>
                      <a:noFill/>
                    </a:ln>
                  </pic:spPr>
                </pic:pic>
              </a:graphicData>
            </a:graphic>
          </wp:inline>
        </w:drawing>
      </w:r>
    </w:p>
    <w:p w14:paraId="387AA4D4" w14:textId="01BA8D08" w:rsidR="00461DE9" w:rsidRPr="00004A20" w:rsidRDefault="006527E8" w:rsidP="00004A20">
      <w:pPr>
        <w:jc w:val="center"/>
        <w:rPr>
          <w:i/>
          <w:iCs/>
          <w:sz w:val="20"/>
          <w:szCs w:val="20"/>
        </w:rPr>
      </w:pPr>
      <w:r w:rsidRPr="00004A20">
        <w:rPr>
          <w:i/>
          <w:iCs/>
          <w:sz w:val="20"/>
          <w:szCs w:val="20"/>
        </w:rPr>
        <w:t xml:space="preserve">Avots: </w:t>
      </w:r>
      <w:r w:rsidR="00261763">
        <w:rPr>
          <w:i/>
          <w:iCs/>
          <w:sz w:val="20"/>
          <w:szCs w:val="20"/>
        </w:rPr>
        <w:t xml:space="preserve">Autoru veidots, </w:t>
      </w:r>
      <w:r w:rsidR="001A33C3" w:rsidRPr="00004A20">
        <w:rPr>
          <w:i/>
          <w:iCs/>
          <w:sz w:val="20"/>
          <w:szCs w:val="20"/>
        </w:rPr>
        <w:t>balstoties uz DP “Infrastruktūra un pakalpojumi” un VIS datiem</w:t>
      </w:r>
    </w:p>
    <w:p w14:paraId="345E4F2A" w14:textId="040D96FD" w:rsidR="009B4329" w:rsidRDefault="009B4329" w:rsidP="009B4329">
      <w:r>
        <w:t>Līdzīgi v</w:t>
      </w:r>
      <w:r w:rsidRPr="00B706BF">
        <w:t>ides monitoringa un kontroles infrastruktūras un vides informācijas sistēmas uzlabošana</w:t>
      </w:r>
      <w:r>
        <w:t xml:space="preserve">i vislielākās investīcijas </w:t>
      </w:r>
      <w:r w:rsidR="00261763">
        <w:t>tika</w:t>
      </w:r>
      <w:r>
        <w:t xml:space="preserve"> veiktas Rīgas reģionā (5,0 milj. EUR jeb 46,8% </w:t>
      </w:r>
      <w:r w:rsidRPr="006E1C20">
        <w:t>no visiem ieguldījumiem</w:t>
      </w:r>
      <w:r>
        <w:t xml:space="preserve"> </w:t>
      </w:r>
      <w:r w:rsidRPr="006E1C20">
        <w:t>3.5.1.4. aktivitāt</w:t>
      </w:r>
      <w:r>
        <w:t xml:space="preserve">ē), taču pārējos reģionos finansējuma sadalījums </w:t>
      </w:r>
      <w:r w:rsidR="00261763">
        <w:t>bija</w:t>
      </w:r>
      <w:r>
        <w:t xml:space="preserve"> nedaudz vienmērīgāks. Kurzemes reģionā tika ieguldīti 2,0 milj. EUR (18,5%), kamēr Latgales, Vidzemes un Zemgales reģionā – katrā pa 1,2 milj. EUR (11,6%). </w:t>
      </w:r>
      <w:r w:rsidRPr="00AF065D">
        <w:t>Finansējuma sadalījumu pašvaldību griezumā nav iespējams precīzi noteikt, jo piešķirto finansējumu vides monitoringa veikšanai nepieciešamā aprīkojuma, iekārtu un programmatūras iegādei un uzstādīšanai u.c. veiktajām darbībām ne vienmēr var attiecināt uz noteiktu pašvaldību.</w:t>
      </w:r>
      <w:r>
        <w:t xml:space="preserve"> </w:t>
      </w:r>
    </w:p>
    <w:p w14:paraId="210FD2EE" w14:textId="66051858" w:rsidR="009B4329" w:rsidRDefault="009B4329" w:rsidP="00ED4133">
      <w:pPr>
        <w:pStyle w:val="Heading3"/>
      </w:pPr>
      <w:bookmarkStart w:id="520" w:name="_Toc526183728"/>
      <w:bookmarkStart w:id="521" w:name="_Toc531963499"/>
      <w:bookmarkStart w:id="522" w:name="_Toc531963776"/>
      <w:bookmarkStart w:id="523" w:name="_Toc532917599"/>
      <w:r w:rsidRPr="00B22F51">
        <w:t>Ietekmes un efektivitātes analīze</w:t>
      </w:r>
      <w:bookmarkEnd w:id="519"/>
      <w:bookmarkEnd w:id="520"/>
      <w:bookmarkEnd w:id="521"/>
      <w:bookmarkEnd w:id="522"/>
      <w:bookmarkEnd w:id="523"/>
    </w:p>
    <w:p w14:paraId="771BB1AD" w14:textId="4F85C349" w:rsidR="009B4329" w:rsidRDefault="009B4329">
      <w:pPr>
        <w:pStyle w:val="Heading4"/>
      </w:pPr>
      <w:r>
        <w:t>Izmaksu lietderība</w:t>
      </w:r>
    </w:p>
    <w:p w14:paraId="41595E19" w14:textId="6C7FA566" w:rsidR="009B4329" w:rsidRPr="001702FF" w:rsidRDefault="00EF3239" w:rsidP="009B4329">
      <w:pPr>
        <w:rPr>
          <w:color w:val="000000"/>
        </w:rPr>
      </w:pPr>
      <w:r>
        <w:rPr>
          <w:color w:val="000000"/>
        </w:rPr>
        <w:t>V</w:t>
      </w:r>
      <w:r w:rsidR="009B4329" w:rsidRPr="002177E8">
        <w:rPr>
          <w:color w:val="000000"/>
        </w:rPr>
        <w:t>ides piesārņojuma risku novēršanas aktivitā</w:t>
      </w:r>
      <w:r w:rsidR="009B4329">
        <w:rPr>
          <w:color w:val="000000"/>
        </w:rPr>
        <w:t xml:space="preserve">šu </w:t>
      </w:r>
      <w:r w:rsidR="009B4329" w:rsidRPr="001702FF">
        <w:rPr>
          <w:color w:val="000000"/>
        </w:rPr>
        <w:t xml:space="preserve">lietderība </w:t>
      </w:r>
      <w:r>
        <w:rPr>
          <w:color w:val="000000"/>
        </w:rPr>
        <w:t>ir</w:t>
      </w:r>
      <w:r w:rsidR="009B4329" w:rsidRPr="001702FF">
        <w:rPr>
          <w:color w:val="000000"/>
        </w:rPr>
        <w:t xml:space="preserve"> novērtēta pēc trim kritērijiem</w:t>
      </w:r>
      <w:r w:rsidR="009B4329">
        <w:rPr>
          <w:color w:val="000000"/>
        </w:rPr>
        <w:t>:</w:t>
      </w:r>
      <w:r w:rsidR="009B4329" w:rsidRPr="001702FF">
        <w:rPr>
          <w:color w:val="000000"/>
        </w:rPr>
        <w:t xml:space="preserve"> atbilstības, rezultativitātes un efektivitātes.</w:t>
      </w:r>
      <w:r>
        <w:rPr>
          <w:color w:val="000000"/>
        </w:rPr>
        <w:t xml:space="preserve"> </w:t>
      </w:r>
      <w:r w:rsidR="009B4329" w:rsidRPr="001702FF">
        <w:rPr>
          <w:color w:val="000000"/>
        </w:rPr>
        <w:t>Izvērtējot atbilstību</w:t>
      </w:r>
      <w:r w:rsidR="009B4329">
        <w:rPr>
          <w:color w:val="000000"/>
        </w:rPr>
        <w:t>,</w:t>
      </w:r>
      <w:r w:rsidR="009B4329" w:rsidRPr="001702FF">
        <w:rPr>
          <w:color w:val="000000"/>
        </w:rPr>
        <w:t xml:space="preserve"> var secināt</w:t>
      </w:r>
      <w:r w:rsidR="009B4329">
        <w:rPr>
          <w:color w:val="000000"/>
        </w:rPr>
        <w:t>,</w:t>
      </w:r>
      <w:r w:rsidR="009B4329" w:rsidRPr="001702FF">
        <w:rPr>
          <w:color w:val="000000"/>
        </w:rPr>
        <w:t xml:space="preserve"> ka </w:t>
      </w:r>
      <w:r w:rsidR="009B4329">
        <w:rPr>
          <w:color w:val="000000"/>
        </w:rPr>
        <w:t xml:space="preserve">vēsturiski piesārņoto vietu sanācijai </w:t>
      </w:r>
      <w:r w:rsidR="009B4329" w:rsidRPr="001702FF">
        <w:rPr>
          <w:color w:val="000000"/>
        </w:rPr>
        <w:t xml:space="preserve">ir liela nozīme gan ES </w:t>
      </w:r>
      <w:r w:rsidR="008F57E0">
        <w:rPr>
          <w:color w:val="000000"/>
        </w:rPr>
        <w:t>D</w:t>
      </w:r>
      <w:r w:rsidR="009B4329">
        <w:rPr>
          <w:color w:val="000000"/>
        </w:rPr>
        <w:t>irektīvu (</w:t>
      </w:r>
      <w:r w:rsidR="009B4329" w:rsidRPr="001702FF">
        <w:rPr>
          <w:color w:val="000000"/>
        </w:rPr>
        <w:t xml:space="preserve">piemēram, </w:t>
      </w:r>
      <w:r w:rsidR="009B4329">
        <w:rPr>
          <w:color w:val="000000"/>
        </w:rPr>
        <w:t xml:space="preserve">Direktīvas </w:t>
      </w:r>
      <w:r w:rsidR="009B4329" w:rsidRPr="001702FF">
        <w:rPr>
          <w:color w:val="000000"/>
        </w:rPr>
        <w:t>2000/60/EK</w:t>
      </w:r>
      <w:r w:rsidR="009B4329">
        <w:rPr>
          <w:color w:val="000000"/>
        </w:rPr>
        <w:t>),</w:t>
      </w:r>
      <w:r w:rsidR="009B4329" w:rsidRPr="001702FF">
        <w:rPr>
          <w:color w:val="000000"/>
        </w:rPr>
        <w:t xml:space="preserve"> gan nacionālo normatīvo aktu</w:t>
      </w:r>
      <w:r w:rsidR="009B4329">
        <w:rPr>
          <w:color w:val="000000"/>
        </w:rPr>
        <w:t xml:space="preserve"> (</w:t>
      </w:r>
      <w:r w:rsidR="009B4329" w:rsidRPr="001702FF">
        <w:rPr>
          <w:color w:val="000000"/>
        </w:rPr>
        <w:t>piemēram, Likums “Par piesārņojumu</w:t>
      </w:r>
      <w:r w:rsidR="009B4329">
        <w:rPr>
          <w:color w:val="000000"/>
        </w:rPr>
        <w:t>” (</w:t>
      </w:r>
      <w:r w:rsidR="009B4329" w:rsidRPr="008E3357">
        <w:rPr>
          <w:iCs/>
          <w:color w:val="000000"/>
        </w:rPr>
        <w:t>pieņemts 15.03.2001.)</w:t>
      </w:r>
      <w:r w:rsidR="009B4329" w:rsidRPr="001702FF">
        <w:rPr>
          <w:color w:val="000000"/>
        </w:rPr>
        <w:t xml:space="preserve">) izpildē. Sanācijas mērķi ir pilnībā saskaņoti </w:t>
      </w:r>
      <w:r w:rsidR="009B4329">
        <w:rPr>
          <w:color w:val="000000"/>
        </w:rPr>
        <w:t>ar DP “Infrastruktūra un pakalpojumi” un “</w:t>
      </w:r>
      <w:r w:rsidR="009B4329" w:rsidRPr="008E3357">
        <w:rPr>
          <w:color w:val="000000"/>
        </w:rPr>
        <w:t>Izaugsme un nodarbinātība</w:t>
      </w:r>
      <w:r w:rsidR="009B4329">
        <w:rPr>
          <w:color w:val="000000"/>
        </w:rPr>
        <w:t>” m</w:t>
      </w:r>
      <w:r w:rsidR="009B4329" w:rsidRPr="001702FF">
        <w:rPr>
          <w:color w:val="000000"/>
        </w:rPr>
        <w:t>ērķiem un to atbilstība ir vērtējama kā augsta.</w:t>
      </w:r>
    </w:p>
    <w:p w14:paraId="1C7BBDBA" w14:textId="2F200905" w:rsidR="009B4329" w:rsidRDefault="009B4329" w:rsidP="009B4329">
      <w:pPr>
        <w:rPr>
          <w:color w:val="000000"/>
        </w:rPr>
      </w:pPr>
      <w:r>
        <w:rPr>
          <w:color w:val="000000"/>
        </w:rPr>
        <w:t>Vēsturiski p</w:t>
      </w:r>
      <w:r w:rsidRPr="00035054">
        <w:rPr>
          <w:color w:val="000000"/>
        </w:rPr>
        <w:t>iesārņoto vietu sanācija</w:t>
      </w:r>
      <w:r>
        <w:rPr>
          <w:color w:val="000000"/>
        </w:rPr>
        <w:t xml:space="preserve">s </w:t>
      </w:r>
      <w:r w:rsidRPr="001702FF">
        <w:rPr>
          <w:color w:val="000000"/>
        </w:rPr>
        <w:t>rezultativitātes vērtējumu sarežģī fakts, ka pilnībā vērtējams ir tikai viens</w:t>
      </w:r>
      <w:r>
        <w:rPr>
          <w:color w:val="000000"/>
        </w:rPr>
        <w:t xml:space="preserve"> no īstenotajiem</w:t>
      </w:r>
      <w:r w:rsidRPr="001702FF">
        <w:rPr>
          <w:color w:val="000000"/>
        </w:rPr>
        <w:t xml:space="preserve"> projekt</w:t>
      </w:r>
      <w:r>
        <w:rPr>
          <w:color w:val="000000"/>
        </w:rPr>
        <w:t>iem - “</w:t>
      </w:r>
      <w:r w:rsidRPr="00035054">
        <w:rPr>
          <w:color w:val="000000"/>
        </w:rPr>
        <w:t xml:space="preserve">Jelgavas šķidro bīstamo atkritumu izgāztuves </w:t>
      </w:r>
      <w:r w:rsidR="005B712D">
        <w:rPr>
          <w:color w:val="000000"/>
        </w:rPr>
        <w:t>“</w:t>
      </w:r>
      <w:r w:rsidRPr="00035054">
        <w:rPr>
          <w:color w:val="000000"/>
        </w:rPr>
        <w:t>Kosmoss</w:t>
      </w:r>
      <w:r w:rsidR="005B712D">
        <w:rPr>
          <w:color w:val="000000"/>
        </w:rPr>
        <w:t>”</w:t>
      </w:r>
      <w:r w:rsidRPr="00035054">
        <w:rPr>
          <w:color w:val="000000"/>
        </w:rPr>
        <w:t xml:space="preserve"> sanācijas darbi</w:t>
      </w:r>
      <w:r>
        <w:rPr>
          <w:color w:val="000000"/>
        </w:rPr>
        <w:t xml:space="preserve">”, </w:t>
      </w:r>
      <w:r w:rsidRPr="001702FF">
        <w:rPr>
          <w:color w:val="000000"/>
        </w:rPr>
        <w:t>jo pa</w:t>
      </w:r>
      <w:r>
        <w:rPr>
          <w:color w:val="000000"/>
        </w:rPr>
        <w:t xml:space="preserve">r </w:t>
      </w:r>
      <w:r w:rsidRPr="001702FF">
        <w:rPr>
          <w:color w:val="000000"/>
        </w:rPr>
        <w:t>šo projektu ir pieejami gan sākotnējā novērtējuma dati</w:t>
      </w:r>
      <w:r>
        <w:rPr>
          <w:color w:val="000000"/>
        </w:rPr>
        <w:t>,</w:t>
      </w:r>
      <w:r w:rsidRPr="001702FF">
        <w:rPr>
          <w:color w:val="000000"/>
        </w:rPr>
        <w:t xml:space="preserve"> gan arī objektīvi un ticami dati par sasniegtajiem rezultātiem. Šī projekta rezultativitāte ir vērtējama kā augsta</w:t>
      </w:r>
      <w:r>
        <w:rPr>
          <w:color w:val="000000"/>
        </w:rPr>
        <w:t>,</w:t>
      </w:r>
      <w:r w:rsidRPr="001702FF">
        <w:rPr>
          <w:color w:val="000000"/>
        </w:rPr>
        <w:t xml:space="preserve"> jo ir sasniegti gandrīz visi sākotnēji plānotie rezultāti, </w:t>
      </w:r>
      <w:r>
        <w:rPr>
          <w:color w:val="000000"/>
        </w:rPr>
        <w:t xml:space="preserve">kā, </w:t>
      </w:r>
      <w:r w:rsidRPr="001702FF">
        <w:rPr>
          <w:color w:val="000000"/>
        </w:rPr>
        <w:t xml:space="preserve">piemēram, </w:t>
      </w:r>
      <w:r w:rsidR="004642E7">
        <w:rPr>
          <w:color w:val="000000"/>
        </w:rPr>
        <w:t xml:space="preserve">tika </w:t>
      </w:r>
      <w:r>
        <w:rPr>
          <w:color w:val="000000"/>
        </w:rPr>
        <w:t>veikta piesārņojuma areāla sanācija un pie</w:t>
      </w:r>
      <w:r>
        <w:rPr>
          <w:color w:val="000000"/>
        </w:rPr>
        <w:lastRenderedPageBreak/>
        <w:t>sārņojuma avota likvidācija plānotajā apmērā, p</w:t>
      </w:r>
      <w:r w:rsidRPr="00035054">
        <w:rPr>
          <w:color w:val="000000"/>
        </w:rPr>
        <w:t>iesārņotās vietas platība, kas attīrīta no vēsturiskā piesārņojuma</w:t>
      </w:r>
      <w:r>
        <w:rPr>
          <w:color w:val="000000"/>
        </w:rPr>
        <w:t xml:space="preserve"> </w:t>
      </w:r>
      <w:r w:rsidRPr="00035054">
        <w:rPr>
          <w:color w:val="000000"/>
        </w:rPr>
        <w:t>(ha)</w:t>
      </w:r>
      <w:r>
        <w:rPr>
          <w:color w:val="000000"/>
        </w:rPr>
        <w:t>, atbil</w:t>
      </w:r>
      <w:r w:rsidR="004642E7">
        <w:rPr>
          <w:color w:val="000000"/>
        </w:rPr>
        <w:t xml:space="preserve">da </w:t>
      </w:r>
      <w:r>
        <w:rPr>
          <w:color w:val="000000"/>
        </w:rPr>
        <w:t xml:space="preserve">sākotnēji plānotajam un </w:t>
      </w:r>
      <w:r w:rsidR="004642E7">
        <w:rPr>
          <w:color w:val="000000"/>
        </w:rPr>
        <w:t xml:space="preserve">tika </w:t>
      </w:r>
      <w:r>
        <w:rPr>
          <w:color w:val="000000"/>
        </w:rPr>
        <w:t xml:space="preserve">sasniegts paredzētais piesārņojošo </w:t>
      </w:r>
      <w:r w:rsidRPr="001702FF">
        <w:rPr>
          <w:color w:val="000000"/>
        </w:rPr>
        <w:t>vielu koncentrācijas samazinājums.</w:t>
      </w:r>
    </w:p>
    <w:p w14:paraId="522A377A" w14:textId="7B06C1BB" w:rsidR="009B4329" w:rsidRDefault="009B4329" w:rsidP="009B4329">
      <w:pPr>
        <w:rPr>
          <w:color w:val="000000"/>
        </w:rPr>
      </w:pPr>
      <w:r>
        <w:rPr>
          <w:color w:val="000000"/>
        </w:rPr>
        <w:t>Līdzīga situācija ir vērojama arī attiecībā uz izmaksu efektivitātes novērtējumu. Visi apskatītie vēsturiski piesārņoto vietu sanācijas projekti ir savā ziņā unikāli un nav tiešā veidā salīdzināmi ar citiem projektiem. Taču par izmaksu efektivitāti liecina fakts, ka projektu sagatavošanas gaitā tika izanalizētas iespējamās projektu alternatīvas, balstoties arī uz skaitliskiem aprēķiniem, un izvēlēts ekonomiski pamatotākais,  efektīvākais un lētākais risinājums, kas nodrošin</w:t>
      </w:r>
      <w:r w:rsidR="004642E7">
        <w:rPr>
          <w:color w:val="000000"/>
        </w:rPr>
        <w:t>āja</w:t>
      </w:r>
      <w:r>
        <w:rPr>
          <w:color w:val="000000"/>
        </w:rPr>
        <w:t xml:space="preserve"> </w:t>
      </w:r>
      <w:r w:rsidRPr="0025057B">
        <w:rPr>
          <w:color w:val="000000"/>
        </w:rPr>
        <w:t>projekta mērķu sasniegšanu</w:t>
      </w:r>
      <w:r>
        <w:rPr>
          <w:color w:val="000000"/>
        </w:rPr>
        <w:t xml:space="preserve">. Papildus izmaksu efektivitāte tika sasniegta, veicot publiskos iepirkumus, kas ļāva izraudzīties labāko piedāvājumu par zemāko cenu. </w:t>
      </w:r>
    </w:p>
    <w:p w14:paraId="389F11EC" w14:textId="61DC9A66" w:rsidR="009B4329" w:rsidRDefault="009B4329">
      <w:pPr>
        <w:rPr>
          <w:color w:val="000000"/>
        </w:rPr>
      </w:pPr>
      <w:r w:rsidRPr="001160A4">
        <w:rPr>
          <w:color w:val="000000"/>
        </w:rPr>
        <w:t>Vides monitoringa un kontroles infrastruktūras un vides informācijas sistēmas uzlabošana</w:t>
      </w:r>
      <w:r>
        <w:rPr>
          <w:color w:val="000000"/>
        </w:rPr>
        <w:t xml:space="preserve">s lietderība </w:t>
      </w:r>
      <w:r w:rsidRPr="001160A4">
        <w:rPr>
          <w:color w:val="000000"/>
        </w:rPr>
        <w:t>pamatā attiec</w:t>
      </w:r>
      <w:r>
        <w:rPr>
          <w:color w:val="000000"/>
        </w:rPr>
        <w:t>a</w:t>
      </w:r>
      <w:r w:rsidRPr="001160A4">
        <w:rPr>
          <w:color w:val="000000"/>
        </w:rPr>
        <w:t>s uz vides</w:t>
      </w:r>
      <w:r>
        <w:rPr>
          <w:color w:val="000000"/>
        </w:rPr>
        <w:t xml:space="preserve"> politikas mērķu un monitoringa</w:t>
      </w:r>
      <w:r w:rsidRPr="001160A4">
        <w:rPr>
          <w:color w:val="000000"/>
        </w:rPr>
        <w:t xml:space="preserve"> prasību izpildi atbilstoši </w:t>
      </w:r>
      <w:r>
        <w:rPr>
          <w:color w:val="000000"/>
        </w:rPr>
        <w:t xml:space="preserve">nacionālo normatīvo aktu un ES </w:t>
      </w:r>
      <w:r w:rsidR="008F57E0">
        <w:rPr>
          <w:color w:val="000000"/>
        </w:rPr>
        <w:t>D</w:t>
      </w:r>
      <w:r>
        <w:rPr>
          <w:color w:val="000000"/>
        </w:rPr>
        <w:t xml:space="preserve">irektīvu prasībām. </w:t>
      </w:r>
      <w:r w:rsidRPr="001160A4">
        <w:rPr>
          <w:color w:val="000000"/>
        </w:rPr>
        <w:t xml:space="preserve">Vides monitoringa jomā Latvijā līdz </w:t>
      </w:r>
      <w:r>
        <w:rPr>
          <w:color w:val="000000"/>
        </w:rPr>
        <w:t>DP “Infrastruktūra un pakalpojumi” īstenošanai</w:t>
      </w:r>
      <w:r w:rsidRPr="001160A4">
        <w:rPr>
          <w:color w:val="000000"/>
        </w:rPr>
        <w:t xml:space="preserve"> bija vērojama nelabvēlīga situācija</w:t>
      </w:r>
      <w:r w:rsidR="00AD201F">
        <w:rPr>
          <w:color w:val="000000"/>
        </w:rPr>
        <w:t xml:space="preserve"> - </w:t>
      </w:r>
      <w:r w:rsidR="00AD201F" w:rsidRPr="00AD201F">
        <w:rPr>
          <w:color w:val="000000"/>
        </w:rPr>
        <w:t>iekārtas un aprīkojums bija morāli vai fiziski novecojis, kā dēļ nebija iespējams</w:t>
      </w:r>
      <w:r w:rsidR="00AD201F">
        <w:rPr>
          <w:color w:val="000000"/>
        </w:rPr>
        <w:t xml:space="preserve"> nodrošināt</w:t>
      </w:r>
      <w:r w:rsidR="00AD201F" w:rsidRPr="00AD201F">
        <w:rPr>
          <w:color w:val="000000"/>
        </w:rPr>
        <w:t xml:space="preserve"> monitoringa programmu izpildi nepieciešamajā kvalitātē un apjomā saskaņā ar ES </w:t>
      </w:r>
      <w:r w:rsidR="001501EC">
        <w:rPr>
          <w:color w:val="000000"/>
        </w:rPr>
        <w:t>D</w:t>
      </w:r>
      <w:r w:rsidR="00AD201F" w:rsidRPr="00AD201F">
        <w:rPr>
          <w:color w:val="000000"/>
        </w:rPr>
        <w:t>irektīvu prasībām. Attiecīgi 3.5.1.4. aktivitātes ietvaros tika iegādāts un uzstādīts atbilstošs aprīkojums, iekārtas un programmatūra</w:t>
      </w:r>
      <w:r>
        <w:rPr>
          <w:color w:val="000000"/>
        </w:rPr>
        <w:t xml:space="preserve">. Turklāt </w:t>
      </w:r>
      <w:r w:rsidRPr="00B4100C">
        <w:rPr>
          <w:color w:val="000000"/>
        </w:rPr>
        <w:t>aktivitātes mērķis pilnībā atbilda DP “Infrastruktūra un pakalpojumi” izvirzītajiem mērķiem</w:t>
      </w:r>
      <w:r w:rsidR="00795F75">
        <w:rPr>
          <w:color w:val="000000"/>
        </w:rPr>
        <w:t>,</w:t>
      </w:r>
      <w:r w:rsidRPr="00B4100C">
        <w:rPr>
          <w:color w:val="000000"/>
        </w:rPr>
        <w:t xml:space="preserve"> un projektu ietvaros tika sasniegti visi sākotnēji plānotie rezultāti, tādēļ projektu atbilstība un rezultativitāte ir vērtējama kā augsta. </w:t>
      </w:r>
      <w:r>
        <w:rPr>
          <w:color w:val="000000"/>
        </w:rPr>
        <w:t>Par izmaksu efektivitāti liecina projektu ietvaros veiktā alternatīvu analīze. Vairumā gadījumu alternatīvie risinājumi bija ekonomiski neizdevīgi, jo ilgtermiņā tie radītu papildu izmaksas</w:t>
      </w:r>
      <w:r w:rsidR="004642E7">
        <w:rPr>
          <w:color w:val="000000"/>
        </w:rPr>
        <w:t xml:space="preserve">, </w:t>
      </w:r>
      <w:r w:rsidR="00671C78">
        <w:rPr>
          <w:color w:val="000000"/>
        </w:rPr>
        <w:t>bija</w:t>
      </w:r>
      <w:r w:rsidR="004642E7">
        <w:rPr>
          <w:color w:val="000000"/>
        </w:rPr>
        <w:t xml:space="preserve"> finansiāli</w:t>
      </w:r>
      <w:r w:rsidR="00671C78">
        <w:rPr>
          <w:color w:val="000000"/>
        </w:rPr>
        <w:t xml:space="preserve"> dārgāki </w:t>
      </w:r>
      <w:r>
        <w:rPr>
          <w:color w:val="000000"/>
        </w:rPr>
        <w:t xml:space="preserve">vai nebija atbilstoši. Piemēram, </w:t>
      </w:r>
      <w:r w:rsidRPr="00C14DF5">
        <w:rPr>
          <w:color w:val="000000"/>
        </w:rPr>
        <w:t>Latvijā privāto laboratoriju kapacitāte nav pietiekama</w:t>
      </w:r>
      <w:r>
        <w:rPr>
          <w:color w:val="000000"/>
        </w:rPr>
        <w:t xml:space="preserve">, lai nodrošinātu </w:t>
      </w:r>
      <w:r w:rsidRPr="00C14DF5">
        <w:rPr>
          <w:color w:val="000000"/>
        </w:rPr>
        <w:t>virszemes un pazemes monitoringa ietvaros veicam</w:t>
      </w:r>
      <w:r>
        <w:rPr>
          <w:color w:val="000000"/>
        </w:rPr>
        <w:t>o</w:t>
      </w:r>
      <w:r w:rsidRPr="00C14DF5">
        <w:rPr>
          <w:color w:val="000000"/>
        </w:rPr>
        <w:t xml:space="preserve"> testēšanas izpildi</w:t>
      </w:r>
      <w:r>
        <w:rPr>
          <w:color w:val="000000"/>
        </w:rPr>
        <w:t xml:space="preserve">, kā arī Latvijā nav pieejams pakalpojumu sniedzējs, kas varētu nodrošināt </w:t>
      </w:r>
      <w:r w:rsidRPr="00C14DF5">
        <w:rPr>
          <w:color w:val="000000"/>
        </w:rPr>
        <w:t>atbilstoš</w:t>
      </w:r>
      <w:r>
        <w:rPr>
          <w:color w:val="000000"/>
        </w:rPr>
        <w:t>u</w:t>
      </w:r>
      <w:r w:rsidRPr="00C14DF5">
        <w:rPr>
          <w:color w:val="000000"/>
        </w:rPr>
        <w:t xml:space="preserve"> paraugu uzglabāšan</w:t>
      </w:r>
      <w:r>
        <w:rPr>
          <w:color w:val="000000"/>
        </w:rPr>
        <w:t xml:space="preserve">u </w:t>
      </w:r>
      <w:r w:rsidRPr="00C14DF5">
        <w:rPr>
          <w:color w:val="000000"/>
        </w:rPr>
        <w:t>visām VVD struktūrvienībām</w:t>
      </w:r>
      <w:r>
        <w:rPr>
          <w:color w:val="000000"/>
        </w:rPr>
        <w:t xml:space="preserve"> vai kuram būtu pieejams a</w:t>
      </w:r>
      <w:r w:rsidRPr="00C14DF5">
        <w:rPr>
          <w:color w:val="000000"/>
        </w:rPr>
        <w:t>prīkojums operatīvai piesārņojošo darbību izraisīto smaku un smaku avotu un gaisa piesārņojuma</w:t>
      </w:r>
      <w:r>
        <w:rPr>
          <w:color w:val="000000"/>
        </w:rPr>
        <w:t xml:space="preserve"> </w:t>
      </w:r>
      <w:r w:rsidRPr="00C14DF5">
        <w:rPr>
          <w:color w:val="000000"/>
        </w:rPr>
        <w:t>identificēšanai</w:t>
      </w:r>
      <w:r>
        <w:rPr>
          <w:color w:val="000000"/>
        </w:rPr>
        <w:t xml:space="preserve">. Tāpat arī izmaksu efektivitāte tika panākta, </w:t>
      </w:r>
      <w:r w:rsidRPr="00C14DF5">
        <w:rPr>
          <w:color w:val="000000"/>
        </w:rPr>
        <w:t>veicot publiskos iepirkumus</w:t>
      </w:r>
      <w:r>
        <w:rPr>
          <w:color w:val="000000"/>
        </w:rPr>
        <w:t xml:space="preserve"> un cenu aptaujas, kas ļāva </w:t>
      </w:r>
      <w:r w:rsidRPr="00C14DF5">
        <w:rPr>
          <w:color w:val="000000"/>
        </w:rPr>
        <w:t>izraudzīties labāko piedāvājumu par zemāko cenu.</w:t>
      </w:r>
    </w:p>
    <w:p w14:paraId="497F52F7" w14:textId="69BED7EC" w:rsidR="009B4329" w:rsidRDefault="009B4329">
      <w:pPr>
        <w:pStyle w:val="Heading4"/>
      </w:pPr>
      <w:r>
        <w:t xml:space="preserve">Sociāli </w:t>
      </w:r>
      <w:r w:rsidR="008C4514">
        <w:t xml:space="preserve">- </w:t>
      </w:r>
      <w:r>
        <w:t>ekonomisko ieguvumu un zaudējumu analīze</w:t>
      </w:r>
    </w:p>
    <w:p w14:paraId="349EAB77" w14:textId="3E87E244" w:rsidR="009B4329" w:rsidRDefault="009B4329" w:rsidP="0CF61E71">
      <w:pPr>
        <w:rPr>
          <w:szCs w:val="24"/>
        </w:rPr>
      </w:pPr>
      <w:r w:rsidRPr="00004A20">
        <w:t>Vides piesārņojuma risku novēršanas aktivitāšu ekonomiskās efektivitātes novērtējums ir iedalāms divās daļās: kvantitatīvais novērtējums un kvalitatīvais novērtējums. Kvantitatīvais novērtējums ietver visus ekonomiskos un finansiālos aspektus, ko ir iespējams iegūt no sekundārajiem datu avotiem vai</w:t>
      </w:r>
      <w:r w:rsidR="004642E7">
        <w:t xml:space="preserve"> kurus ir iespējams</w:t>
      </w:r>
      <w:r w:rsidRPr="00004A20">
        <w:t xml:space="preserve"> aprēķināt. Kvantitatīvajos aprēķinos ir iekļaut</w:t>
      </w:r>
      <w:r w:rsidR="008C4514" w:rsidRPr="00004A20">
        <w:t>i</w:t>
      </w:r>
      <w:r w:rsidRPr="00004A20">
        <w:t xml:space="preserve"> sekojošie rādītāji: kopējās projekta izmaksas, ieguvums no soda sankciju novēršanas, ieguvums no dabas resursu nodokļa samazinājuma, ieguvums no piesārņojošo vielu koncentrācijas samazinājuma, ieguvums no nekustamā īpašuma vērtības pieauguma un ieguvums no nekustamā īpašuma nodokļa ienākuma pieauguma. </w:t>
      </w:r>
    </w:p>
    <w:p w14:paraId="4624D6FC" w14:textId="64283574" w:rsidR="009B4329" w:rsidRDefault="009B4329" w:rsidP="0CF61E71">
      <w:pPr>
        <w:rPr>
          <w:szCs w:val="24"/>
        </w:rPr>
      </w:pPr>
      <w:r w:rsidRPr="00004A20">
        <w:t xml:space="preserve">Vēsturiski piesārņoto vietu sanācijas ekonomiskās efektivitātes kvantitatīvo novērtējumu ir iespējams pilnvērtīgi veikt tikai par 3.4.1.4. aktivitātes ietvaros īstenoto projektu “Jelgavas šķidro bīstamo atkritumu izgāztuves </w:t>
      </w:r>
      <w:r w:rsidR="00003B64" w:rsidRPr="00004A20">
        <w:t>“</w:t>
      </w:r>
      <w:r w:rsidRPr="00004A20">
        <w:t>Kosmoss</w:t>
      </w:r>
      <w:r w:rsidR="00003B64" w:rsidRPr="00004A20">
        <w:t>”</w:t>
      </w:r>
      <w:r w:rsidRPr="00004A20">
        <w:t xml:space="preserve"> sanācijas darbi”, jo par</w:t>
      </w:r>
      <w:r w:rsidR="002D6631" w:rsidRPr="00004A20">
        <w:t xml:space="preserve"> šo projektu</w:t>
      </w:r>
      <w:r w:rsidRPr="00004A20">
        <w:t xml:space="preserve"> ir pieejami </w:t>
      </w:r>
      <w:r w:rsidR="002D6631" w:rsidRPr="00004A20">
        <w:t xml:space="preserve">detalizēti, </w:t>
      </w:r>
      <w:r w:rsidRPr="00004A20">
        <w:t>objektīvi un ticami dati par sasniegtajiem rezultātiem. Kopumā veiktie izmaksu un ieguvumu aprēķini parāda pozitīvu projekta rezultātu (skatīt tabulu Nr. 5.3.). Kopējie projekta ieguvumi ir mērāmi 5,71 milj. EUR apmērā. Turklāt projekta laikā radītie ieņēmumi un ieguvumi pārsniedz izmaksas un zaudējumus par 1,54. Tas nozīmē, ka kopējā projekta pozitīv</w:t>
      </w:r>
      <w:r w:rsidR="00513A7E">
        <w:t>ā</w:t>
      </w:r>
      <w:r w:rsidRPr="00004A20">
        <w:t xml:space="preserve"> ietekme būs ievērojami lielāka</w:t>
      </w:r>
      <w:r w:rsidR="00513A7E" w:rsidRPr="00004A20">
        <w:t>, ņemot vērā arī kvalitatīvo novērtējumu</w:t>
      </w:r>
      <w:r w:rsidRPr="00004A20">
        <w:t xml:space="preserve">. Aprēķinos atsevišķi tiek nodalīts pašvaldības ieņēmumu pieaugums no nekustamā īpašuma nodokļa, jo tas nav uzskatāms par tiešo ieguvumu, bet var kalpot par argumentu pašvaldību iesaistei līdzīgos piesārņoto vietu sanācijas projektos. Nekustamo īpašumu vērtības pieaugums tika aprēķināts, izmantojot informāciju no portāla “Kadastrs.lv” datu bāzes par nekustamajiem īpašumiem, kas atrodas apmēram 2 km rādiusā no projekta īstenošanas vietas. Aprēķinos atsevišķi tika iekļauti arī mājokļi (zeme ar apbūvi), kā arī neapbūvēti zemes gabali. Īpašumu vērtība tika noteikta aptuveni, par </w:t>
      </w:r>
      <w:r w:rsidRPr="00004A20">
        <w:lastRenderedPageBreak/>
        <w:t>pamatu izmantojot sludinājumu portālā “ss.lv” redzamo salīdzināmo īpašumu cenas. Detalizētu izmaksu un ieguvumu aprēķinu skatīt pielikumā Nr. 5.3.</w:t>
      </w:r>
    </w:p>
    <w:p w14:paraId="0E586AD3" w14:textId="3973E6BD" w:rsidR="009B4329" w:rsidRPr="00004A20" w:rsidRDefault="009B4329"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t>Tabula Nr. 5.</w:t>
      </w:r>
      <w:r w:rsidR="00A33519">
        <w:rPr>
          <w:b/>
          <w:bCs/>
          <w:i w:val="0"/>
          <w:iCs w:val="0"/>
          <w:color w:val="526D7C" w:themeColor="accent1" w:themeShade="BF"/>
          <w:sz w:val="20"/>
          <w:szCs w:val="20"/>
        </w:rPr>
        <w:t>3</w:t>
      </w:r>
      <w:r w:rsidRPr="00004A20">
        <w:rPr>
          <w:b/>
          <w:bCs/>
          <w:i w:val="0"/>
          <w:iCs w:val="0"/>
          <w:color w:val="526D7C" w:themeColor="accent1" w:themeShade="BF"/>
          <w:sz w:val="20"/>
          <w:szCs w:val="20"/>
        </w:rPr>
        <w:t xml:space="preserve">. Izmaksu un ieguvumu aprēķins projektam “Jelgavas šķidro bīstamo atkritumu izgāztuves </w:t>
      </w:r>
      <w:r w:rsidR="00003B64" w:rsidRPr="00004A20">
        <w:rPr>
          <w:b/>
          <w:bCs/>
          <w:i w:val="0"/>
          <w:iCs w:val="0"/>
          <w:color w:val="526D7C" w:themeColor="accent1" w:themeShade="BF"/>
          <w:sz w:val="20"/>
          <w:szCs w:val="20"/>
        </w:rPr>
        <w:t>“</w:t>
      </w:r>
      <w:r w:rsidRPr="00004A20">
        <w:rPr>
          <w:b/>
          <w:bCs/>
          <w:i w:val="0"/>
          <w:iCs w:val="0"/>
          <w:color w:val="526D7C" w:themeColor="accent1" w:themeShade="BF"/>
          <w:sz w:val="20"/>
          <w:szCs w:val="20"/>
        </w:rPr>
        <w:t>Kosmoss</w:t>
      </w:r>
      <w:r w:rsidR="00003B64" w:rsidRPr="00004A20">
        <w:rPr>
          <w:b/>
          <w:bCs/>
          <w:i w:val="0"/>
          <w:iCs w:val="0"/>
          <w:color w:val="526D7C" w:themeColor="accent1" w:themeShade="BF"/>
          <w:sz w:val="20"/>
          <w:szCs w:val="20"/>
        </w:rPr>
        <w:t>”</w:t>
      </w:r>
      <w:r w:rsidRPr="00004A20">
        <w:rPr>
          <w:b/>
          <w:bCs/>
          <w:i w:val="0"/>
          <w:iCs w:val="0"/>
          <w:color w:val="526D7C" w:themeColor="accent1" w:themeShade="BF"/>
          <w:sz w:val="20"/>
          <w:szCs w:val="20"/>
        </w:rPr>
        <w:t xml:space="preserve"> sanācijas darbi” 2018. gada cenās</w:t>
      </w:r>
    </w:p>
    <w:tbl>
      <w:tblPr>
        <w:tblStyle w:val="TableGrid"/>
        <w:tblW w:w="5000" w:type="pct"/>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7509"/>
        <w:gridCol w:w="1835"/>
      </w:tblGrid>
      <w:tr w:rsidR="00077725" w:rsidRPr="00E117D3" w14:paraId="492254EF" w14:textId="77777777" w:rsidTr="00ED4133">
        <w:trPr>
          <w:tblHeader/>
          <w:jc w:val="center"/>
        </w:trPr>
        <w:tc>
          <w:tcPr>
            <w:tcW w:w="4018" w:type="pct"/>
            <w:shd w:val="clear" w:color="auto" w:fill="7391A2" w:themeFill="accent1"/>
            <w:vAlign w:val="center"/>
          </w:tcPr>
          <w:p w14:paraId="7106DBFE" w14:textId="77777777" w:rsidR="00077725" w:rsidRPr="00E117D3" w:rsidRDefault="00077725" w:rsidP="009B4329">
            <w:pPr>
              <w:spacing w:before="0" w:after="0"/>
              <w:jc w:val="center"/>
              <w:rPr>
                <w:b/>
                <w:color w:val="FFFFFF" w:themeColor="background1"/>
                <w:sz w:val="20"/>
                <w:szCs w:val="20"/>
              </w:rPr>
            </w:pPr>
          </w:p>
        </w:tc>
        <w:tc>
          <w:tcPr>
            <w:tcW w:w="982" w:type="pct"/>
            <w:shd w:val="clear" w:color="auto" w:fill="7391A2" w:themeFill="accent1"/>
            <w:vAlign w:val="center"/>
          </w:tcPr>
          <w:p w14:paraId="434DE661" w14:textId="75979627" w:rsidR="00077725" w:rsidRPr="00D52ED5" w:rsidRDefault="00077725">
            <w:pPr>
              <w:spacing w:before="0" w:after="0"/>
              <w:jc w:val="center"/>
              <w:rPr>
                <w:b/>
                <w:color w:val="FFFFFF" w:themeColor="background1"/>
                <w:sz w:val="20"/>
                <w:szCs w:val="20"/>
              </w:rPr>
            </w:pPr>
            <w:r w:rsidRPr="00004A20">
              <w:rPr>
                <w:b/>
                <w:bCs/>
                <w:color w:val="FFFFFF" w:themeColor="background1"/>
                <w:sz w:val="20"/>
                <w:szCs w:val="20"/>
              </w:rPr>
              <w:t>Jelgavas pilsētas</w:t>
            </w:r>
            <w:r>
              <w:rPr>
                <w:b/>
                <w:bCs/>
                <w:color w:val="FFFFFF" w:themeColor="background1"/>
                <w:sz w:val="20"/>
                <w:szCs w:val="20"/>
              </w:rPr>
              <w:t xml:space="preserve"> </w:t>
            </w:r>
            <w:r w:rsidRPr="00004A20">
              <w:rPr>
                <w:b/>
                <w:bCs/>
                <w:color w:val="FFFFFF" w:themeColor="background1"/>
                <w:sz w:val="20"/>
                <w:szCs w:val="20"/>
              </w:rPr>
              <w:t>pašvaldība</w:t>
            </w:r>
          </w:p>
        </w:tc>
      </w:tr>
      <w:tr w:rsidR="00077725" w:rsidRPr="00E117D3" w14:paraId="7BC90BA1" w14:textId="77777777" w:rsidTr="00ED4133">
        <w:trPr>
          <w:tblHeader/>
          <w:jc w:val="center"/>
        </w:trPr>
        <w:tc>
          <w:tcPr>
            <w:tcW w:w="4018" w:type="pct"/>
          </w:tcPr>
          <w:p w14:paraId="4521370E" w14:textId="77777777" w:rsidR="00077725" w:rsidRPr="00D52ED5" w:rsidRDefault="00077725" w:rsidP="009B4329">
            <w:pPr>
              <w:spacing w:before="0" w:after="0"/>
              <w:rPr>
                <w:sz w:val="20"/>
                <w:szCs w:val="20"/>
              </w:rPr>
            </w:pPr>
            <w:r w:rsidRPr="00D52ED5">
              <w:rPr>
                <w:sz w:val="20"/>
                <w:szCs w:val="20"/>
              </w:rPr>
              <w:t>Kopējās projekta izmaksas, EUR</w:t>
            </w:r>
          </w:p>
        </w:tc>
        <w:tc>
          <w:tcPr>
            <w:tcW w:w="982" w:type="pct"/>
          </w:tcPr>
          <w:p w14:paraId="2649F2F2" w14:textId="77777777" w:rsidR="00077725" w:rsidRPr="00E117D3" w:rsidRDefault="00077725" w:rsidP="009B4329">
            <w:pPr>
              <w:spacing w:before="0" w:after="0"/>
              <w:jc w:val="center"/>
              <w:rPr>
                <w:sz w:val="20"/>
                <w:szCs w:val="20"/>
              </w:rPr>
            </w:pPr>
            <w:r w:rsidRPr="005E0063">
              <w:rPr>
                <w:sz w:val="20"/>
                <w:szCs w:val="20"/>
              </w:rPr>
              <w:t>373</w:t>
            </w:r>
            <w:r>
              <w:rPr>
                <w:sz w:val="20"/>
                <w:szCs w:val="20"/>
              </w:rPr>
              <w:t xml:space="preserve"> </w:t>
            </w:r>
            <w:r w:rsidRPr="005E0063">
              <w:rPr>
                <w:sz w:val="20"/>
                <w:szCs w:val="20"/>
              </w:rPr>
              <w:t>7814</w:t>
            </w:r>
          </w:p>
        </w:tc>
      </w:tr>
      <w:tr w:rsidR="00077725" w:rsidRPr="00E117D3" w14:paraId="17346881" w14:textId="77777777" w:rsidTr="00ED4133">
        <w:trPr>
          <w:tblHeader/>
          <w:jc w:val="center"/>
        </w:trPr>
        <w:tc>
          <w:tcPr>
            <w:tcW w:w="4018" w:type="pct"/>
          </w:tcPr>
          <w:p w14:paraId="6AD006D0" w14:textId="77777777" w:rsidR="00077725" w:rsidRPr="00D52ED5" w:rsidRDefault="00077725" w:rsidP="009B4329">
            <w:pPr>
              <w:spacing w:before="0" w:after="0"/>
              <w:rPr>
                <w:sz w:val="20"/>
                <w:szCs w:val="20"/>
              </w:rPr>
            </w:pPr>
            <w:r w:rsidRPr="00D52ED5">
              <w:rPr>
                <w:sz w:val="20"/>
                <w:szCs w:val="20"/>
              </w:rPr>
              <w:t>Ieguvums no sankciju novēršanas, EUR</w:t>
            </w:r>
          </w:p>
        </w:tc>
        <w:tc>
          <w:tcPr>
            <w:tcW w:w="982" w:type="pct"/>
          </w:tcPr>
          <w:p w14:paraId="49A245FC" w14:textId="77777777" w:rsidR="00077725" w:rsidRPr="00E117D3" w:rsidRDefault="00077725" w:rsidP="009B4329">
            <w:pPr>
              <w:spacing w:before="0" w:after="0"/>
              <w:jc w:val="center"/>
              <w:rPr>
                <w:sz w:val="20"/>
                <w:szCs w:val="20"/>
              </w:rPr>
            </w:pPr>
            <w:r w:rsidRPr="005E0063">
              <w:rPr>
                <w:sz w:val="20"/>
                <w:szCs w:val="20"/>
              </w:rPr>
              <w:t>3</w:t>
            </w:r>
            <w:r>
              <w:rPr>
                <w:sz w:val="20"/>
                <w:szCs w:val="20"/>
              </w:rPr>
              <w:t xml:space="preserve"> </w:t>
            </w:r>
            <w:r w:rsidRPr="005E0063">
              <w:rPr>
                <w:sz w:val="20"/>
                <w:szCs w:val="20"/>
              </w:rPr>
              <w:t>858</w:t>
            </w:r>
            <w:r>
              <w:rPr>
                <w:sz w:val="20"/>
                <w:szCs w:val="20"/>
              </w:rPr>
              <w:t xml:space="preserve"> </w:t>
            </w:r>
            <w:r w:rsidRPr="005E0063">
              <w:rPr>
                <w:sz w:val="20"/>
                <w:szCs w:val="20"/>
              </w:rPr>
              <w:t>445</w:t>
            </w:r>
          </w:p>
        </w:tc>
      </w:tr>
      <w:tr w:rsidR="00077725" w:rsidRPr="00E117D3" w14:paraId="7A09C6EB" w14:textId="77777777" w:rsidTr="00ED4133">
        <w:trPr>
          <w:tblHeader/>
          <w:jc w:val="center"/>
        </w:trPr>
        <w:tc>
          <w:tcPr>
            <w:tcW w:w="4018" w:type="pct"/>
          </w:tcPr>
          <w:p w14:paraId="5099D0F0" w14:textId="77777777" w:rsidR="00077725" w:rsidRPr="00D52ED5" w:rsidRDefault="00077725" w:rsidP="009B4329">
            <w:pPr>
              <w:spacing w:before="0" w:after="0"/>
              <w:rPr>
                <w:sz w:val="20"/>
                <w:szCs w:val="20"/>
              </w:rPr>
            </w:pPr>
            <w:r w:rsidRPr="00D52ED5">
              <w:rPr>
                <w:sz w:val="20"/>
                <w:szCs w:val="20"/>
              </w:rPr>
              <w:t xml:space="preserve">Ieguvums no </w:t>
            </w:r>
            <w:r>
              <w:rPr>
                <w:sz w:val="20"/>
                <w:szCs w:val="20"/>
              </w:rPr>
              <w:t xml:space="preserve">dabas resursu nodokļa </w:t>
            </w:r>
            <w:r w:rsidRPr="00D52ED5">
              <w:rPr>
                <w:sz w:val="20"/>
                <w:szCs w:val="20"/>
              </w:rPr>
              <w:t>samazinājuma, EUR</w:t>
            </w:r>
          </w:p>
        </w:tc>
        <w:tc>
          <w:tcPr>
            <w:tcW w:w="982" w:type="pct"/>
          </w:tcPr>
          <w:p w14:paraId="37F16A3E" w14:textId="77777777" w:rsidR="00077725" w:rsidRPr="00E117D3" w:rsidRDefault="00077725" w:rsidP="009B4329">
            <w:pPr>
              <w:spacing w:before="0" w:after="0"/>
              <w:jc w:val="center"/>
              <w:rPr>
                <w:sz w:val="20"/>
                <w:szCs w:val="20"/>
              </w:rPr>
            </w:pPr>
            <w:r w:rsidRPr="005E0063">
              <w:rPr>
                <w:sz w:val="20"/>
                <w:szCs w:val="20"/>
              </w:rPr>
              <w:t>1</w:t>
            </w:r>
            <w:r>
              <w:rPr>
                <w:sz w:val="20"/>
                <w:szCs w:val="20"/>
              </w:rPr>
              <w:t xml:space="preserve"> </w:t>
            </w:r>
            <w:r w:rsidRPr="005E0063">
              <w:rPr>
                <w:sz w:val="20"/>
                <w:szCs w:val="20"/>
              </w:rPr>
              <w:t>434</w:t>
            </w:r>
            <w:r>
              <w:rPr>
                <w:sz w:val="20"/>
                <w:szCs w:val="20"/>
              </w:rPr>
              <w:t xml:space="preserve"> </w:t>
            </w:r>
            <w:r w:rsidRPr="005E0063">
              <w:rPr>
                <w:sz w:val="20"/>
                <w:szCs w:val="20"/>
              </w:rPr>
              <w:t>198</w:t>
            </w:r>
          </w:p>
        </w:tc>
      </w:tr>
      <w:tr w:rsidR="00077725" w:rsidRPr="00E117D3" w14:paraId="4F1CEED1" w14:textId="77777777" w:rsidTr="00ED4133">
        <w:trPr>
          <w:tblHeader/>
          <w:jc w:val="center"/>
        </w:trPr>
        <w:tc>
          <w:tcPr>
            <w:tcW w:w="4018" w:type="pct"/>
          </w:tcPr>
          <w:p w14:paraId="642121AD" w14:textId="77777777" w:rsidR="00077725" w:rsidRPr="00D52ED5" w:rsidRDefault="00077725" w:rsidP="009B4329">
            <w:pPr>
              <w:spacing w:before="0" w:after="0"/>
              <w:rPr>
                <w:sz w:val="20"/>
                <w:szCs w:val="20"/>
              </w:rPr>
            </w:pPr>
            <w:r w:rsidRPr="00D52ED5">
              <w:rPr>
                <w:sz w:val="20"/>
                <w:szCs w:val="20"/>
              </w:rPr>
              <w:t>Ieguvums no piesārņojošo vielu samazinājuma, EUR</w:t>
            </w:r>
          </w:p>
        </w:tc>
        <w:tc>
          <w:tcPr>
            <w:tcW w:w="982" w:type="pct"/>
          </w:tcPr>
          <w:p w14:paraId="6615D0DF" w14:textId="77777777" w:rsidR="00077725" w:rsidRPr="00E117D3" w:rsidRDefault="00077725" w:rsidP="009B4329">
            <w:pPr>
              <w:spacing w:before="0" w:after="0"/>
              <w:jc w:val="center"/>
              <w:rPr>
                <w:sz w:val="20"/>
                <w:szCs w:val="20"/>
              </w:rPr>
            </w:pPr>
            <w:r w:rsidRPr="005E0063">
              <w:rPr>
                <w:sz w:val="20"/>
                <w:szCs w:val="20"/>
              </w:rPr>
              <w:t>40</w:t>
            </w:r>
            <w:r>
              <w:rPr>
                <w:sz w:val="20"/>
                <w:szCs w:val="20"/>
              </w:rPr>
              <w:t xml:space="preserve"> </w:t>
            </w:r>
            <w:r w:rsidRPr="005E0063">
              <w:rPr>
                <w:sz w:val="20"/>
                <w:szCs w:val="20"/>
              </w:rPr>
              <w:t>689</w:t>
            </w:r>
          </w:p>
        </w:tc>
      </w:tr>
      <w:tr w:rsidR="00077725" w:rsidRPr="00E117D3" w14:paraId="5EF28FD2" w14:textId="77777777" w:rsidTr="00ED4133">
        <w:trPr>
          <w:tblHeader/>
          <w:jc w:val="center"/>
        </w:trPr>
        <w:tc>
          <w:tcPr>
            <w:tcW w:w="4018" w:type="pct"/>
          </w:tcPr>
          <w:p w14:paraId="2402B1CD" w14:textId="26C58BBC" w:rsidR="00077725" w:rsidRPr="00D52ED5" w:rsidRDefault="00077725" w:rsidP="009B4329">
            <w:pPr>
              <w:spacing w:before="0" w:after="0"/>
              <w:rPr>
                <w:sz w:val="20"/>
                <w:szCs w:val="20"/>
              </w:rPr>
            </w:pPr>
            <w:r w:rsidRPr="00D52ED5">
              <w:rPr>
                <w:sz w:val="20"/>
                <w:szCs w:val="20"/>
              </w:rPr>
              <w:t>Ieguvums no nekustam</w:t>
            </w:r>
            <w:r>
              <w:rPr>
                <w:sz w:val="20"/>
                <w:szCs w:val="20"/>
              </w:rPr>
              <w:t>ā</w:t>
            </w:r>
            <w:r w:rsidRPr="00D52ED5">
              <w:rPr>
                <w:sz w:val="20"/>
                <w:szCs w:val="20"/>
              </w:rPr>
              <w:t xml:space="preserve"> īpašuma vēr</w:t>
            </w:r>
            <w:r>
              <w:rPr>
                <w:sz w:val="20"/>
                <w:szCs w:val="20"/>
              </w:rPr>
              <w:t>t</w:t>
            </w:r>
            <w:r w:rsidRPr="00D52ED5">
              <w:rPr>
                <w:sz w:val="20"/>
                <w:szCs w:val="20"/>
              </w:rPr>
              <w:t>ības pieauguma, EUR</w:t>
            </w:r>
          </w:p>
        </w:tc>
        <w:tc>
          <w:tcPr>
            <w:tcW w:w="982" w:type="pct"/>
          </w:tcPr>
          <w:p w14:paraId="166BD234" w14:textId="77777777" w:rsidR="00077725" w:rsidRPr="00E117D3" w:rsidRDefault="00077725" w:rsidP="009B4329">
            <w:pPr>
              <w:spacing w:before="0" w:after="0"/>
              <w:jc w:val="center"/>
              <w:rPr>
                <w:sz w:val="20"/>
                <w:szCs w:val="20"/>
              </w:rPr>
            </w:pPr>
            <w:r w:rsidRPr="005E0063">
              <w:rPr>
                <w:sz w:val="20"/>
                <w:szCs w:val="20"/>
                <w:lang w:val="en-GB"/>
              </w:rPr>
              <w:t>381</w:t>
            </w:r>
            <w:r>
              <w:rPr>
                <w:sz w:val="20"/>
                <w:szCs w:val="20"/>
                <w:lang w:val="en-GB"/>
              </w:rPr>
              <w:t xml:space="preserve"> </w:t>
            </w:r>
            <w:r w:rsidRPr="005E0063">
              <w:rPr>
                <w:sz w:val="20"/>
                <w:szCs w:val="20"/>
                <w:lang w:val="en-GB"/>
              </w:rPr>
              <w:t>000</w:t>
            </w:r>
          </w:p>
        </w:tc>
      </w:tr>
      <w:tr w:rsidR="00077725" w:rsidRPr="00E117D3" w14:paraId="232D7C08" w14:textId="77777777" w:rsidTr="00ED4133">
        <w:trPr>
          <w:tblHeader/>
          <w:jc w:val="center"/>
        </w:trPr>
        <w:tc>
          <w:tcPr>
            <w:tcW w:w="4018" w:type="pct"/>
          </w:tcPr>
          <w:p w14:paraId="1A8444AE" w14:textId="77777777" w:rsidR="00077725" w:rsidRPr="00D52ED5" w:rsidRDefault="00077725" w:rsidP="009B4329">
            <w:pPr>
              <w:spacing w:before="0" w:after="0"/>
              <w:rPr>
                <w:sz w:val="20"/>
                <w:szCs w:val="20"/>
              </w:rPr>
            </w:pPr>
            <w:r w:rsidRPr="00D52ED5">
              <w:rPr>
                <w:sz w:val="20"/>
                <w:szCs w:val="20"/>
              </w:rPr>
              <w:t>Ieguvums no pašvaldības ieņēmumu pieauguma, EUR</w:t>
            </w:r>
            <w:r>
              <w:rPr>
                <w:sz w:val="20"/>
                <w:szCs w:val="20"/>
              </w:rPr>
              <w:t>*</w:t>
            </w:r>
            <w:r w:rsidRPr="00D52ED5">
              <w:rPr>
                <w:sz w:val="20"/>
                <w:szCs w:val="20"/>
              </w:rPr>
              <w:t xml:space="preserve"> </w:t>
            </w:r>
          </w:p>
        </w:tc>
        <w:tc>
          <w:tcPr>
            <w:tcW w:w="982" w:type="pct"/>
          </w:tcPr>
          <w:p w14:paraId="5F4B956F" w14:textId="77777777" w:rsidR="00077725" w:rsidRPr="00E117D3" w:rsidRDefault="00077725" w:rsidP="009B4329">
            <w:pPr>
              <w:spacing w:before="0" w:after="0"/>
              <w:jc w:val="center"/>
              <w:rPr>
                <w:sz w:val="20"/>
                <w:szCs w:val="20"/>
              </w:rPr>
            </w:pPr>
            <w:r w:rsidRPr="005E0063">
              <w:rPr>
                <w:sz w:val="20"/>
                <w:szCs w:val="20"/>
              </w:rPr>
              <w:t>35</w:t>
            </w:r>
            <w:r>
              <w:rPr>
                <w:sz w:val="20"/>
                <w:szCs w:val="20"/>
              </w:rPr>
              <w:t xml:space="preserve"> </w:t>
            </w:r>
            <w:r w:rsidRPr="005E0063">
              <w:rPr>
                <w:sz w:val="20"/>
                <w:szCs w:val="20"/>
              </w:rPr>
              <w:t>611</w:t>
            </w:r>
          </w:p>
        </w:tc>
      </w:tr>
      <w:tr w:rsidR="004C4586" w:rsidRPr="00E117D3" w14:paraId="671BA601" w14:textId="77777777" w:rsidTr="00ED4133">
        <w:trPr>
          <w:tblHeader/>
          <w:jc w:val="center"/>
        </w:trPr>
        <w:tc>
          <w:tcPr>
            <w:tcW w:w="4018" w:type="pct"/>
          </w:tcPr>
          <w:p w14:paraId="072BC5A3" w14:textId="23E49B4C" w:rsidR="004C4586" w:rsidRPr="00D52ED5" w:rsidRDefault="007A24F0" w:rsidP="009B4329">
            <w:pPr>
              <w:spacing w:before="0" w:after="0"/>
              <w:rPr>
                <w:sz w:val="20"/>
                <w:szCs w:val="20"/>
              </w:rPr>
            </w:pPr>
            <w:r>
              <w:rPr>
                <w:sz w:val="20"/>
                <w:szCs w:val="20"/>
              </w:rPr>
              <w:t>Kopējie projekta ieguvumi, neskaitot ieguvumu no pašvaldības ieņēmumu pieauguma, EUR</w:t>
            </w:r>
          </w:p>
        </w:tc>
        <w:tc>
          <w:tcPr>
            <w:tcW w:w="982" w:type="pct"/>
          </w:tcPr>
          <w:p w14:paraId="3549B118" w14:textId="33561F0C" w:rsidR="004C4586" w:rsidRPr="005E0063" w:rsidRDefault="007A24F0" w:rsidP="009B4329">
            <w:pPr>
              <w:spacing w:before="0" w:after="0"/>
              <w:jc w:val="center"/>
              <w:rPr>
                <w:sz w:val="20"/>
                <w:szCs w:val="20"/>
              </w:rPr>
            </w:pPr>
            <w:r>
              <w:rPr>
                <w:sz w:val="20"/>
                <w:szCs w:val="20"/>
              </w:rPr>
              <w:t>5 714 332</w:t>
            </w:r>
          </w:p>
        </w:tc>
      </w:tr>
      <w:tr w:rsidR="007A24F0" w:rsidRPr="00E117D3" w14:paraId="689D0AB5" w14:textId="77777777" w:rsidTr="00ED4133">
        <w:trPr>
          <w:tblHeader/>
          <w:jc w:val="center"/>
        </w:trPr>
        <w:tc>
          <w:tcPr>
            <w:tcW w:w="4018" w:type="pct"/>
          </w:tcPr>
          <w:p w14:paraId="63C7766C" w14:textId="5B9CA04C" w:rsidR="007A24F0" w:rsidRDefault="007A24F0" w:rsidP="007A24F0">
            <w:pPr>
              <w:spacing w:before="0" w:after="0"/>
              <w:rPr>
                <w:sz w:val="20"/>
                <w:szCs w:val="20"/>
              </w:rPr>
            </w:pPr>
            <w:r w:rsidRPr="00D52ED5">
              <w:rPr>
                <w:sz w:val="20"/>
                <w:szCs w:val="20"/>
              </w:rPr>
              <w:t>Kop</w:t>
            </w:r>
            <w:r>
              <w:rPr>
                <w:sz w:val="20"/>
                <w:szCs w:val="20"/>
              </w:rPr>
              <w:t>ējie</w:t>
            </w:r>
            <w:r w:rsidRPr="00D52ED5">
              <w:rPr>
                <w:sz w:val="20"/>
                <w:szCs w:val="20"/>
              </w:rPr>
              <w:t xml:space="preserve"> projekta ieguvumi, </w:t>
            </w:r>
            <w:r>
              <w:rPr>
                <w:sz w:val="20"/>
                <w:szCs w:val="20"/>
              </w:rPr>
              <w:t xml:space="preserve">t.sk. </w:t>
            </w:r>
            <w:r w:rsidRPr="007A24F0">
              <w:rPr>
                <w:sz w:val="20"/>
                <w:szCs w:val="20"/>
              </w:rPr>
              <w:t>ieguvum</w:t>
            </w:r>
            <w:r>
              <w:rPr>
                <w:sz w:val="20"/>
                <w:szCs w:val="20"/>
              </w:rPr>
              <w:t>s</w:t>
            </w:r>
            <w:r w:rsidRPr="007A24F0">
              <w:rPr>
                <w:sz w:val="20"/>
                <w:szCs w:val="20"/>
              </w:rPr>
              <w:t xml:space="preserve"> no pašvaldības ieņēmumu pieauguma</w:t>
            </w:r>
            <w:r>
              <w:rPr>
                <w:sz w:val="20"/>
                <w:szCs w:val="20"/>
              </w:rPr>
              <w:t>,</w:t>
            </w:r>
            <w:r w:rsidRPr="007A24F0">
              <w:rPr>
                <w:sz w:val="20"/>
                <w:szCs w:val="20"/>
              </w:rPr>
              <w:t xml:space="preserve"> </w:t>
            </w:r>
            <w:r w:rsidRPr="00D52ED5">
              <w:rPr>
                <w:sz w:val="20"/>
                <w:szCs w:val="20"/>
              </w:rPr>
              <w:t>EUR</w:t>
            </w:r>
          </w:p>
        </w:tc>
        <w:tc>
          <w:tcPr>
            <w:tcW w:w="982" w:type="pct"/>
          </w:tcPr>
          <w:p w14:paraId="7616ED5D" w14:textId="205F0FE7" w:rsidR="007A24F0" w:rsidRPr="005E0063" w:rsidRDefault="007A24F0" w:rsidP="007A24F0">
            <w:pPr>
              <w:spacing w:before="0" w:after="0"/>
              <w:jc w:val="center"/>
              <w:rPr>
                <w:sz w:val="20"/>
                <w:szCs w:val="20"/>
              </w:rPr>
            </w:pPr>
            <w:r w:rsidRPr="005E0063">
              <w:rPr>
                <w:sz w:val="20"/>
                <w:szCs w:val="20"/>
              </w:rPr>
              <w:t>5</w:t>
            </w:r>
            <w:r>
              <w:rPr>
                <w:sz w:val="20"/>
                <w:szCs w:val="20"/>
              </w:rPr>
              <w:t xml:space="preserve"> </w:t>
            </w:r>
            <w:r w:rsidRPr="005E0063">
              <w:rPr>
                <w:sz w:val="20"/>
                <w:szCs w:val="20"/>
              </w:rPr>
              <w:t>749</w:t>
            </w:r>
            <w:r>
              <w:rPr>
                <w:sz w:val="20"/>
                <w:szCs w:val="20"/>
              </w:rPr>
              <w:t xml:space="preserve"> </w:t>
            </w:r>
            <w:r w:rsidRPr="005E0063">
              <w:rPr>
                <w:sz w:val="20"/>
                <w:szCs w:val="20"/>
              </w:rPr>
              <w:t>943</w:t>
            </w:r>
          </w:p>
        </w:tc>
      </w:tr>
      <w:tr w:rsidR="00077725" w:rsidRPr="00E117D3" w14:paraId="6F8E8FF3" w14:textId="77777777" w:rsidTr="00ED4133">
        <w:trPr>
          <w:tblHeader/>
          <w:jc w:val="center"/>
        </w:trPr>
        <w:tc>
          <w:tcPr>
            <w:tcW w:w="4018" w:type="pct"/>
          </w:tcPr>
          <w:p w14:paraId="381B6221" w14:textId="77777777" w:rsidR="00077725" w:rsidRPr="00D52ED5" w:rsidRDefault="00077725" w:rsidP="009B4329">
            <w:pPr>
              <w:spacing w:before="0" w:after="0"/>
              <w:rPr>
                <w:sz w:val="20"/>
                <w:szCs w:val="20"/>
              </w:rPr>
            </w:pPr>
            <w:r>
              <w:rPr>
                <w:sz w:val="20"/>
                <w:szCs w:val="20"/>
              </w:rPr>
              <w:t>I</w:t>
            </w:r>
            <w:r w:rsidRPr="00D52ED5">
              <w:rPr>
                <w:sz w:val="20"/>
                <w:szCs w:val="20"/>
              </w:rPr>
              <w:t>eguvumu izmaksu attiecība</w:t>
            </w:r>
            <w:r>
              <w:rPr>
                <w:sz w:val="20"/>
                <w:szCs w:val="20"/>
              </w:rPr>
              <w:t xml:space="preserve"> (B/C)</w:t>
            </w:r>
          </w:p>
        </w:tc>
        <w:tc>
          <w:tcPr>
            <w:tcW w:w="982" w:type="pct"/>
          </w:tcPr>
          <w:p w14:paraId="0D9068D4" w14:textId="77777777" w:rsidR="00077725" w:rsidRPr="00E117D3" w:rsidRDefault="00077725" w:rsidP="009B4329">
            <w:pPr>
              <w:spacing w:before="0" w:after="0"/>
              <w:jc w:val="center"/>
              <w:rPr>
                <w:sz w:val="20"/>
                <w:szCs w:val="20"/>
              </w:rPr>
            </w:pPr>
            <w:r>
              <w:rPr>
                <w:sz w:val="20"/>
                <w:szCs w:val="20"/>
              </w:rPr>
              <w:t>1,54</w:t>
            </w:r>
          </w:p>
        </w:tc>
      </w:tr>
      <w:tr w:rsidR="00077725" w:rsidRPr="00E117D3" w14:paraId="340454E6" w14:textId="77777777" w:rsidTr="00077725">
        <w:trPr>
          <w:tblHeader/>
          <w:jc w:val="center"/>
        </w:trPr>
        <w:tc>
          <w:tcPr>
            <w:tcW w:w="5000" w:type="pct"/>
            <w:gridSpan w:val="2"/>
          </w:tcPr>
          <w:p w14:paraId="656D0100" w14:textId="23FA4DDA" w:rsidR="00077725" w:rsidRDefault="00077725" w:rsidP="00ED4133">
            <w:pPr>
              <w:spacing w:before="0" w:after="0"/>
              <w:jc w:val="left"/>
              <w:rPr>
                <w:sz w:val="20"/>
                <w:szCs w:val="20"/>
              </w:rPr>
            </w:pPr>
            <w:r>
              <w:rPr>
                <w:sz w:val="20"/>
                <w:szCs w:val="20"/>
              </w:rPr>
              <w:t>Piezīme: *</w:t>
            </w:r>
            <w:r w:rsidRPr="00D52ED5">
              <w:rPr>
                <w:sz w:val="20"/>
                <w:szCs w:val="20"/>
              </w:rPr>
              <w:t xml:space="preserve"> </w:t>
            </w:r>
            <w:r>
              <w:rPr>
                <w:sz w:val="20"/>
                <w:szCs w:val="20"/>
              </w:rPr>
              <w:t>T</w:t>
            </w:r>
            <w:r w:rsidRPr="00D52ED5">
              <w:rPr>
                <w:sz w:val="20"/>
                <w:szCs w:val="20"/>
              </w:rPr>
              <w:t>īrā tagadnes vērtība, diskonta likme =</w:t>
            </w:r>
            <w:r>
              <w:rPr>
                <w:sz w:val="20"/>
                <w:szCs w:val="20"/>
              </w:rPr>
              <w:t xml:space="preserve"> </w:t>
            </w:r>
            <w:r w:rsidRPr="00D52ED5">
              <w:rPr>
                <w:sz w:val="20"/>
                <w:szCs w:val="20"/>
              </w:rPr>
              <w:t>5%, 20 gadi.</w:t>
            </w:r>
          </w:p>
        </w:tc>
      </w:tr>
    </w:tbl>
    <w:p w14:paraId="3F2DA84A" w14:textId="77777777" w:rsidR="009B4329" w:rsidRPr="00491CCC" w:rsidRDefault="009B4329" w:rsidP="009B4329">
      <w:pPr>
        <w:jc w:val="center"/>
        <w:rPr>
          <w:i/>
          <w:sz w:val="20"/>
          <w:szCs w:val="20"/>
          <w:highlight w:val="yellow"/>
        </w:rPr>
      </w:pPr>
      <w:r w:rsidRPr="00491CCC">
        <w:rPr>
          <w:i/>
          <w:sz w:val="20"/>
          <w:szCs w:val="20"/>
        </w:rPr>
        <w:t>Avots: Autoru veidots, balstoties uz projekta dokumentāciju, informāciju no portāla “Kadastrs.lv” un “ss.lv”</w:t>
      </w:r>
    </w:p>
    <w:p w14:paraId="559DFA38" w14:textId="2FF01CD2" w:rsidR="009B4329" w:rsidRDefault="009B4329" w:rsidP="009B4329">
      <w:pPr>
        <w:rPr>
          <w:szCs w:val="24"/>
        </w:rPr>
      </w:pPr>
      <w:r w:rsidRPr="5B3DDBB4">
        <w:t xml:space="preserve">Papildus kvantitatīvajam novērtējumam nepieciešams ņemt vērā arī kvalitatīvo novērtējumu par tādiem faktoriem kā ietekme uz vidi, cilvēku veselība, rekreācijas iespējām u.c. Lielākā daļa no piesārņojošajām vielām Jelgavas šķidro bīstamo atkritumu izgāztuvē “Kosmoss” </w:t>
      </w:r>
      <w:r w:rsidR="00513A7E">
        <w:t>bija</w:t>
      </w:r>
      <w:r w:rsidRPr="5B3DDBB4">
        <w:t xml:space="preserve"> smagie metāli, kas ir kancerogēnas vielas un var izraisīt aknu un nieru bojājumus, kaitīgi iedarboties uz ādu, elpceļiem un citiem cilvēka dzīvībai svarīgiem orgāniem.</w:t>
      </w:r>
      <w:r w:rsidRPr="5B3DDBB4">
        <w:rPr>
          <w:rStyle w:val="FootnoteReference"/>
        </w:rPr>
        <w:footnoteReference w:id="255"/>
      </w:r>
      <w:r w:rsidRPr="5B3DDBB4">
        <w:t xml:space="preserve"> Šīs vielas organismā var uzņemt, izmantojot vietējo ūdens apgādes sistēmu, peldoties tuvumā esošajās virszemes ūdens tilpnēs u.c. veidos.</w:t>
      </w:r>
      <w:r w:rsidR="0078150E" w:rsidRPr="5B3DDBB4">
        <w:t xml:space="preserve"> Saskaņā ar veiktā pētījuma datiem</w:t>
      </w:r>
      <w:r w:rsidR="0078150E" w:rsidRPr="5B3DDBB4">
        <w:rPr>
          <w:vertAlign w:val="superscript"/>
        </w:rPr>
        <w:footnoteReference w:id="256"/>
      </w:r>
      <w:r w:rsidR="00513A7E">
        <w:t xml:space="preserve"> </w:t>
      </w:r>
      <w:r w:rsidR="0078150E" w:rsidRPr="5B3DDBB4">
        <w:t>ar svina piesārņojuma izraisītajām saslimšanā</w:t>
      </w:r>
      <w:r w:rsidR="005333C6">
        <w:t>m</w:t>
      </w:r>
      <w:r w:rsidR="0078150E" w:rsidRPr="5B3DDBB4">
        <w:t xml:space="preserve"> saskaras 70% iedzīvotāju, kuri dzīvo 100</w:t>
      </w:r>
      <w:r w:rsidR="005333C6">
        <w:t xml:space="preserve"> </w:t>
      </w:r>
      <w:r w:rsidR="0078150E" w:rsidRPr="5B3DDBB4">
        <w:t xml:space="preserve">m attālumā no piesārņojuma avota, </w:t>
      </w:r>
      <w:r w:rsidR="00513A7E">
        <w:t xml:space="preserve">savukārt </w:t>
      </w:r>
      <w:r w:rsidR="0078150E" w:rsidRPr="5B3DDBB4">
        <w:t xml:space="preserve">to skaits samazinās līdz 12%, </w:t>
      </w:r>
      <w:r w:rsidR="00513A7E">
        <w:t xml:space="preserve">ja tie </w:t>
      </w:r>
      <w:r w:rsidR="0078150E" w:rsidRPr="5B3DDBB4">
        <w:t>kas dzīvo vismaz 350</w:t>
      </w:r>
      <w:r w:rsidR="005333C6">
        <w:t xml:space="preserve"> </w:t>
      </w:r>
      <w:r w:rsidR="0078150E" w:rsidRPr="5B3DDBB4">
        <w:t>m attālumā no piesārņojuma</w:t>
      </w:r>
      <w:r w:rsidR="00513A7E">
        <w:t xml:space="preserve"> avota</w:t>
      </w:r>
      <w:r w:rsidR="0078150E" w:rsidRPr="5B3DDBB4">
        <w:t>.</w:t>
      </w:r>
      <w:r w:rsidR="00513A7E">
        <w:rPr>
          <w:szCs w:val="24"/>
        </w:rPr>
        <w:t xml:space="preserve"> N</w:t>
      </w:r>
      <w:r>
        <w:rPr>
          <w:szCs w:val="24"/>
        </w:rPr>
        <w:t xml:space="preserve">eskatoties uz to, ka </w:t>
      </w:r>
      <w:r w:rsidR="00513A7E">
        <w:rPr>
          <w:szCs w:val="24"/>
        </w:rPr>
        <w:t xml:space="preserve">šos aspektus </w:t>
      </w:r>
      <w:r>
        <w:rPr>
          <w:szCs w:val="24"/>
        </w:rPr>
        <w:t>nav iespējams precīzi izmērīt un aprēķināt to ietekmi</w:t>
      </w:r>
      <w:r w:rsidR="00513A7E">
        <w:rPr>
          <w:szCs w:val="24"/>
        </w:rPr>
        <w:t>, tos ir svarīgi ņemt vērā, pieņemot lēmumu par vēsturiski piesārņoto vietu attīrīšanu.</w:t>
      </w:r>
    </w:p>
    <w:p w14:paraId="42C0563A" w14:textId="5D3EE4E3" w:rsidR="0078150E" w:rsidRPr="008E7C5A" w:rsidRDefault="009B4329" w:rsidP="009B4329">
      <w:pPr>
        <w:rPr>
          <w:szCs w:val="24"/>
        </w:rPr>
      </w:pPr>
      <w:r w:rsidRPr="5B3DDBB4">
        <w:t xml:space="preserve">Vides monitoringa un kontroles infrastruktūras un vides informācijas sistēmas uzlabošanas kvantitatīvo novērtējumu nav iespējams veikt, jo 3.5.1.4. aktivitātes ietvaros nebija paredzēti vides piesārņojuma samazināšanas vai novēršanas pasākumi, pamatojoties uz kuriem varētu kvantitatīvi izrēķināt ieguvumus no projektu realizācijas. Vienīgais potenciālais monetārais ieguvums ir potenciālo soda sankciju novēršana par ES </w:t>
      </w:r>
      <w:r w:rsidR="008F57E0">
        <w:t>D</w:t>
      </w:r>
      <w:r w:rsidRPr="5B3DDBB4">
        <w:t>irektīvu prasību neizpildi, taču to iekļaušana izmaksu un ieguvumu analīzē nav viennozīmīga - saskaņā ar EK izstrādātajām IIA vadlīnijām</w:t>
      </w:r>
      <w:r w:rsidRPr="5B3DDBB4">
        <w:rPr>
          <w:vertAlign w:val="superscript"/>
        </w:rPr>
        <w:footnoteReference w:id="257"/>
      </w:r>
      <w:r w:rsidRPr="5B3DDBB4">
        <w:t xml:space="preserve"> </w:t>
      </w:r>
      <w:r w:rsidR="00513A7E" w:rsidRPr="5B3DDBB4">
        <w:t xml:space="preserve">šo pozīciju </w:t>
      </w:r>
      <w:r w:rsidRPr="5B3DDBB4">
        <w:t>ekonomiskajos aprēķinos neiekļauj. Attiecībā uz kvalitatīvo novērtējumu 3.5.1.4. aktivitātes ieviešanas rezultāt</w:t>
      </w:r>
      <w:r w:rsidR="00F03CB2">
        <w:t>ā</w:t>
      </w:r>
      <w:r w:rsidRPr="5B3DDBB4">
        <w:t xml:space="preserve"> ir virkne sociāli</w:t>
      </w:r>
      <w:r w:rsidR="00F03CB2">
        <w:t xml:space="preserve"> - </w:t>
      </w:r>
      <w:r w:rsidRPr="5B3DDBB4">
        <w:t xml:space="preserve">ekonomisko ieguvumu. </w:t>
      </w:r>
      <w:r w:rsidR="00967C01" w:rsidRPr="00967C01">
        <w:rPr>
          <w:szCs w:val="24"/>
        </w:rPr>
        <w:t>Vides monitoringa sistēmas pilnveidošanas rezultātā ir iespējams novērtēt vides stāvokli, noteikt stāvokļa izmaiņas un tendences, kā arī operatīvi reaģēt uz piesārņojumu gadījumiem</w:t>
      </w:r>
      <w:r w:rsidR="00967C01">
        <w:rPr>
          <w:szCs w:val="24"/>
        </w:rPr>
        <w:t xml:space="preserve"> un</w:t>
      </w:r>
      <w:r w:rsidR="00967C01" w:rsidRPr="00967C01">
        <w:rPr>
          <w:szCs w:val="24"/>
        </w:rPr>
        <w:t xml:space="preserve"> nodrošināt efektīvāku operatoru veikto piesārņojošo darbību kontroli</w:t>
      </w:r>
      <w:r w:rsidR="00967C01">
        <w:rPr>
          <w:szCs w:val="24"/>
        </w:rPr>
        <w:t xml:space="preserve">, </w:t>
      </w:r>
      <w:r w:rsidRPr="5B3DDBB4">
        <w:t>tādējādi novēršot draudus iedzīvotāju veselībai</w:t>
      </w:r>
      <w:r w:rsidR="00FE42A9">
        <w:t xml:space="preserve"> un</w:t>
      </w:r>
      <w:r w:rsidRPr="5B3DDBB4">
        <w:t xml:space="preserve"> sekmējot iedzīvotāju dzīves kvalitāti un veselību. Pateicoties vides monitoringam, ir novērsts arī vides piesārņojums un vides stāvokļa pasliktināšanās, kā arī </w:t>
      </w:r>
      <w:r w:rsidR="00FE42A9">
        <w:t xml:space="preserve">nodrošināta </w:t>
      </w:r>
      <w:r w:rsidRPr="5B3DDBB4">
        <w:t>princip</w:t>
      </w:r>
      <w:r w:rsidR="00FE42A9">
        <w:t>a</w:t>
      </w:r>
      <w:r w:rsidRPr="5B3DDBB4">
        <w:t xml:space="preserve"> “piesārņotājs maksā”</w:t>
      </w:r>
      <w:r w:rsidR="00FE42A9">
        <w:t xml:space="preserve"> ievērošana</w:t>
      </w:r>
      <w:r w:rsidRPr="5B3DDBB4">
        <w:t xml:space="preserve">. Precīzas un uzticamas ziņas par vides piesārņojumu dažos gadījumos varētu pozitīvi ietekmēt arī nekustamo īpašumu tirgu, t.i., </w:t>
      </w:r>
      <w:r w:rsidR="00FE42A9">
        <w:t xml:space="preserve">veicināt </w:t>
      </w:r>
      <w:r w:rsidRPr="5B3DDBB4">
        <w:t>nekustamā īpašuma cenu pieaugumu piesārņojuma novēršanas gadījumā.</w:t>
      </w:r>
    </w:p>
    <w:p w14:paraId="7C04B0F0" w14:textId="33CF2081" w:rsidR="009B4329" w:rsidRPr="00B22F51" w:rsidRDefault="009B4329">
      <w:pPr>
        <w:pStyle w:val="Heading4"/>
      </w:pPr>
      <w:bookmarkStart w:id="526" w:name="_Toc531866849"/>
      <w:bookmarkEnd w:id="526"/>
      <w:r w:rsidRPr="00B22F51">
        <w:lastRenderedPageBreak/>
        <w:t>Papildinātība ar citiem finansējuma avotiem</w:t>
      </w:r>
    </w:p>
    <w:p w14:paraId="5B04E344" w14:textId="68C0D9F6" w:rsidR="009B4329" w:rsidRDefault="009B4329" w:rsidP="009B4329">
      <w:r>
        <w:t>V</w:t>
      </w:r>
      <w:r w:rsidRPr="00A6323F">
        <w:t>ides piesārņojuma risku novēršana</w:t>
      </w:r>
      <w:r>
        <w:t xml:space="preserve"> tika īstenota, piesaistot arī citus finanšu instrumentus. Vēsturiski piesārņoto vietu sanācija tika veikta </w:t>
      </w:r>
      <w:r w:rsidRPr="00A6323F">
        <w:t>Latvijas</w:t>
      </w:r>
      <w:r w:rsidR="00F03CB2" w:rsidRPr="0A9892DB">
        <w:t xml:space="preserve"> </w:t>
      </w:r>
      <w:r w:rsidRPr="0A9892DB">
        <w:t>-</w:t>
      </w:r>
      <w:r w:rsidR="00F03CB2" w:rsidRPr="0A9892DB">
        <w:t xml:space="preserve"> </w:t>
      </w:r>
      <w:r w:rsidRPr="00A6323F">
        <w:t>Šveices sadarbības programmas ietvaros</w:t>
      </w:r>
      <w:r>
        <w:t xml:space="preserve">. Laikā no 2011. – 2017. gadam tika īstenots projekts </w:t>
      </w:r>
      <w:r w:rsidR="00F03CB2" w:rsidRPr="0A9892DB">
        <w:t>“</w:t>
      </w:r>
      <w:r>
        <w:t>Vēsturiski piesārņoto vietu sanācija - Sarkandaugavas teritorijā</w:t>
      </w:r>
      <w:r w:rsidR="00F03CB2" w:rsidRPr="0A9892DB">
        <w:t>”</w:t>
      </w:r>
      <w:r>
        <w:rPr>
          <w:rStyle w:val="FootnoteReference"/>
        </w:rPr>
        <w:footnoteReference w:id="258"/>
      </w:r>
      <w:r>
        <w:t>, kura kopējās izmaksas bija aptuveni 12,6 milj. EUR, t.sk. Šveices finansējums – 10,71 milj. EUR un valsts līdzfinansējums – 1,89 milj. EUR.</w:t>
      </w:r>
      <w:r>
        <w:rPr>
          <w:rStyle w:val="FootnoteReference"/>
        </w:rPr>
        <w:footnoteReference w:id="259"/>
      </w:r>
      <w:r>
        <w:t xml:space="preserve"> Projekta mērķis bija attīrīt Sarkandaugavas teritorijas, kurās 20. gs. beigās tika uzglabāti un izmantoti naftas produkti, kā arī uzlabot vidi Sarkandaugavas teritorijā, lai paaugstinātu </w:t>
      </w:r>
      <w:r w:rsidR="00F03CB2">
        <w:t xml:space="preserve">tajā </w:t>
      </w:r>
      <w:r>
        <w:t>dzīves līmeni</w:t>
      </w:r>
      <w:r w:rsidR="00F03CB2" w:rsidRPr="0A9892DB">
        <w:t>.</w:t>
      </w:r>
      <w:r>
        <w:t xml:space="preserve"> Projekta rezultātā no gruntsūdeņiem tika izsūknētas 1 721 t naftas produktu, ekskavētas</w:t>
      </w:r>
      <w:r w:rsidRPr="00F96AF6">
        <w:t xml:space="preserve"> un nodot</w:t>
      </w:r>
      <w:r>
        <w:t>a</w:t>
      </w:r>
      <w:r w:rsidRPr="00F96AF6">
        <w:t>s pārstrādei vairāk nekā 7</w:t>
      </w:r>
      <w:r w:rsidRPr="0A9892DB">
        <w:t xml:space="preserve"> </w:t>
      </w:r>
      <w:r w:rsidRPr="00F96AF6">
        <w:t>122 t ar viskoziem un asfaltveidīgiem naftas produktiem piesārņotas grunts</w:t>
      </w:r>
      <w:r w:rsidRPr="0A9892DB">
        <w:t xml:space="preserve">, </w:t>
      </w:r>
      <w:r w:rsidRPr="00BC3965">
        <w:t>kopumā attīrot aptuveni 7</w:t>
      </w:r>
      <w:r w:rsidRPr="0A9892DB">
        <w:t>,</w:t>
      </w:r>
      <w:r w:rsidRPr="00BC3965">
        <w:t xml:space="preserve">7 </w:t>
      </w:r>
      <w:r>
        <w:t xml:space="preserve">ha </w:t>
      </w:r>
      <w:r w:rsidRPr="00BC3965">
        <w:t>lielu platību</w:t>
      </w:r>
      <w:r>
        <w:t>, un tādējādi samazināts</w:t>
      </w:r>
      <w:r w:rsidRPr="0A9892DB">
        <w:t xml:space="preserve"> </w:t>
      </w:r>
      <w:r>
        <w:t xml:space="preserve">Baltijas jūras piesārņojuma risks. Kopumā īstenotais projekts </w:t>
      </w:r>
      <w:r w:rsidR="00875D83">
        <w:t>ir uzskatāms</w:t>
      </w:r>
      <w:r>
        <w:t xml:space="preserve"> par veiksmīgu, jo tika sasniegti labāki rezultāti nekā plānots - piemēram, no gruntsūdeņiem tika izsūknēts par 20% vairāk naftas produktu nekā paredzēts, kas liecina par finansiālā instrumenta efektīvu izmantošanu. Tādējādi papildus DP “Infrastruktūra un pakalpojumi” investīcijām tika sanēta vēl viena vēsturiski piesārņota vieta, kas tika uzskatīta par pri</w:t>
      </w:r>
      <w:r w:rsidR="000C349D">
        <w:t>oritārā</w:t>
      </w:r>
      <w:r>
        <w:t xml:space="preserve"> kārtā attīrāmo teritoriju.</w:t>
      </w:r>
      <w:r w:rsidRPr="00AC4E81">
        <w:rPr>
          <w:vertAlign w:val="superscript"/>
        </w:rPr>
        <w:footnoteReference w:id="260"/>
      </w:r>
    </w:p>
    <w:p w14:paraId="658FA01C" w14:textId="2C8C6CBE" w:rsidR="009B4329" w:rsidRPr="00C346B2" w:rsidRDefault="009B4329" w:rsidP="009B4329">
      <w:r>
        <w:t>V</w:t>
      </w:r>
      <w:r w:rsidRPr="00AC4E81">
        <w:t>ides monitoringa un kontroles infrastruktūras un vides informācijas sistēmas uzlabošana</w:t>
      </w:r>
      <w:r>
        <w:t xml:space="preserve">i arī tika piesaistītas citu finanšu instrumentu investīcijas, tiesa gan mazākā apmērā. Norvēģijas finanšu instrumenta </w:t>
      </w:r>
      <w:r w:rsidRPr="0CF61E71">
        <w:rPr>
          <w:rStyle w:val="Emphasis"/>
          <w:i w:val="0"/>
          <w:iCs w:val="0"/>
        </w:rPr>
        <w:t>2004</w:t>
      </w:r>
      <w:r w:rsidRPr="0CF61E71">
        <w:rPr>
          <w:rStyle w:val="st"/>
          <w:i/>
          <w:iCs/>
        </w:rPr>
        <w:t>.</w:t>
      </w:r>
      <w:r w:rsidRPr="00C346B2">
        <w:rPr>
          <w:rStyle w:val="st"/>
        </w:rPr>
        <w:t xml:space="preserve"> </w:t>
      </w:r>
      <w:r>
        <w:rPr>
          <w:rStyle w:val="st"/>
        </w:rPr>
        <w:t>-</w:t>
      </w:r>
      <w:r w:rsidRPr="00C346B2">
        <w:rPr>
          <w:rStyle w:val="st"/>
        </w:rPr>
        <w:t xml:space="preserve"> 2009.</w:t>
      </w:r>
      <w:r>
        <w:rPr>
          <w:rStyle w:val="st"/>
        </w:rPr>
        <w:t xml:space="preserve"> </w:t>
      </w:r>
      <w:r w:rsidRPr="00C346B2">
        <w:rPr>
          <w:rStyle w:val="st"/>
        </w:rPr>
        <w:t>gada</w:t>
      </w:r>
      <w:r>
        <w:rPr>
          <w:rStyle w:val="st"/>
        </w:rPr>
        <w:t xml:space="preserve"> </w:t>
      </w:r>
      <w:r w:rsidR="00B322AE">
        <w:rPr>
          <w:rStyle w:val="st"/>
        </w:rPr>
        <w:t xml:space="preserve">plānošanas </w:t>
      </w:r>
      <w:r>
        <w:rPr>
          <w:rStyle w:val="st"/>
        </w:rPr>
        <w:t xml:space="preserve">perioda </w:t>
      </w:r>
      <w:r>
        <w:t>ietvaros vides aizsardzības prioritārajā virzienā ietilpa projekts “Dioksīnu un policiklisko aromātisko ogļūdeņražu satura kontroles sistēmas pilnveidošana”, kura kopējās izmaksas bija 0,25 milj. EUR, t.sk. valsts līdzfinansējums – aptuveni 0,08 milj. EUR.</w:t>
      </w:r>
      <w:r>
        <w:rPr>
          <w:rStyle w:val="FootnoteReference"/>
        </w:rPr>
        <w:footnoteReference w:id="261"/>
      </w:r>
      <w:r>
        <w:t xml:space="preserve"> Projekta mērķis bija pilnveidot Latvijas zivju produkcijas dioksīnu un policiklisko aromātisko ogļūdeņražu satura kontroles sistēmu valstī, un tas tika sasniegts, īstenojot dažādas aktivitātes, piemēram, tika apgūta un ieviesta dioksīnu noteikšanas metode.</w:t>
      </w:r>
      <w:r>
        <w:rPr>
          <w:rStyle w:val="FootnoteReference"/>
        </w:rPr>
        <w:footnoteReference w:id="262"/>
      </w:r>
      <w:r>
        <w:t xml:space="preserve"> Projekta īstenošana ilga divus gadus un noslēdzās 2010. gadā. Vērts minēt, ka Norvēģijas finanšu instruments bija pieejams arī tā plānošanas periodā no 2009. </w:t>
      </w:r>
      <w:r w:rsidR="00B322AE" w:rsidRPr="0A9892DB">
        <w:t xml:space="preserve">- </w:t>
      </w:r>
      <w:r>
        <w:t>2014. gadam, taču tajā līdzvērtīgi projekti 3.3.1.6., 3.4.1.4. un 3.5.1.4. aktivitātēm netika īstenoti.</w:t>
      </w:r>
      <w:r>
        <w:rPr>
          <w:rStyle w:val="FootnoteReference"/>
        </w:rPr>
        <w:footnoteReference w:id="263"/>
      </w:r>
      <w:r>
        <w:rPr>
          <w:rFonts w:ascii="Times New Roman" w:hAnsi="Times New Roman" w:cs="Times New Roman"/>
          <w:lang w:eastAsia="lv-LV"/>
        </w:rPr>
        <w:t xml:space="preserve"> </w:t>
      </w:r>
    </w:p>
    <w:p w14:paraId="51FE4E67" w14:textId="622557BB" w:rsidR="009B4329" w:rsidRPr="00B22F51" w:rsidRDefault="009B4329">
      <w:pPr>
        <w:pStyle w:val="Heading4"/>
      </w:pPr>
      <w:bookmarkStart w:id="527" w:name="_Hlk525229380"/>
      <w:r w:rsidRPr="00B22F51">
        <w:t xml:space="preserve">Sniegums </w:t>
      </w:r>
      <w:r w:rsidR="004B6ACF">
        <w:t>DP</w:t>
      </w:r>
      <w:r w:rsidRPr="00B22F51">
        <w:t>, nacionālo un ES vides mērķu sasniegšanā</w:t>
      </w:r>
      <w:bookmarkEnd w:id="527"/>
    </w:p>
    <w:p w14:paraId="2412A567" w14:textId="71ACEF31" w:rsidR="009B4329" w:rsidRDefault="009B4329" w:rsidP="009B4329">
      <w:r w:rsidRPr="00DC2DFD">
        <w:t>Vides piesārņojuma risku novēršana</w:t>
      </w:r>
      <w:r>
        <w:t>s</w:t>
      </w:r>
      <w:r w:rsidRPr="008466A4">
        <w:t xml:space="preserve"> </w:t>
      </w:r>
      <w:r>
        <w:t xml:space="preserve">aktivitāšu mērķi atspoguļoja vēlamo ietekmi un netika kvantificēti, taču īstenotās </w:t>
      </w:r>
      <w:r w:rsidR="00C422B1">
        <w:t xml:space="preserve">darbības </w:t>
      </w:r>
      <w:r w:rsidRPr="00CE563E">
        <w:t>deva ieguldījumu DP “Izaugsme un nodarbinātība” mērķu sasniegšanā un vistiešākajā veidā bija saistīt</w:t>
      </w:r>
      <w:r w:rsidR="00C422B1">
        <w:t>as</w:t>
      </w:r>
      <w:r w:rsidRPr="00CE563E">
        <w:t xml:space="preserve"> ar nacionālo vides politikas mērķu izpildi.</w:t>
      </w:r>
      <w:r>
        <w:t xml:space="preserve"> Investīcijas tika ieguldītas vides piesārņojuma samazināšanā, lai </w:t>
      </w:r>
      <w:r w:rsidRPr="00B5368C">
        <w:t>aizsargātu sabiedrības veselību</w:t>
      </w:r>
      <w:r>
        <w:t xml:space="preserve"> un informētu par </w:t>
      </w:r>
      <w:r w:rsidRPr="00B5368C">
        <w:t>vides kvalitātes izmaiņām un riskiem</w:t>
      </w:r>
      <w:r>
        <w:t xml:space="preserve">, kā arī aktivitāšu ietvaros nospraustie uzraudzības rādītāji tika pilnībā sasniegti. Attiecīgi </w:t>
      </w:r>
      <w:r w:rsidRPr="00B5368C">
        <w:t>DP “Izaugsme un nodarbinātība”</w:t>
      </w:r>
      <w:r>
        <w:t xml:space="preserve"> atbilstošie mērķi ir uzskatāmi par sasniegtiem. </w:t>
      </w:r>
    </w:p>
    <w:p w14:paraId="7A602E0A" w14:textId="0062033C" w:rsidR="009B4329" w:rsidRDefault="009B4329" w:rsidP="009B4329">
      <w:r>
        <w:t>Attiecībā uz vēsturiski piesārņoto vietu sanācij</w:t>
      </w:r>
      <w:r w:rsidR="001C3EDC">
        <w:t>u</w:t>
      </w:r>
      <w:r>
        <w:t xml:space="preserve"> </w:t>
      </w:r>
      <w:r w:rsidR="00C422B1">
        <w:t>vis</w:t>
      </w:r>
      <w:r>
        <w:t xml:space="preserve">precīzāk nacionālie mērķi tika noteikti VPP 2015.  Lai sasniegtu izvirzīto politikas mērķi - nodrošināt zemes resursu ilgtspējīgu izmantošanu un aizsardzību, veicinot ilgtspējīga patēriņa un ražošanas principa īstenošanu, </w:t>
      </w:r>
      <w:r w:rsidR="00C422B1">
        <w:t>tika noteikts</w:t>
      </w:r>
      <w:r>
        <w:t xml:space="preserve"> ierobežot piesārņojuma izplatību no piesārņotām vietām un veikt to sanāciju. Īstenojot 3.3.1.6. un 3.4.1.4. aktivitātes, </w:t>
      </w:r>
      <w:r w:rsidR="00C422B1">
        <w:t xml:space="preserve">konkrētā </w:t>
      </w:r>
      <w:r>
        <w:t xml:space="preserve">mērķa </w:t>
      </w:r>
      <w:r w:rsidR="00C422B1">
        <w:t xml:space="preserve">rezultatīvā rādītāja mērķa </w:t>
      </w:r>
      <w:r>
        <w:t>vērtība tika ievērojami pārsniegta (skatīt tabulu Nr. 5.4.)</w:t>
      </w:r>
      <w:r w:rsidR="006D40CE">
        <w:t>.</w:t>
      </w:r>
    </w:p>
    <w:p w14:paraId="56D33CBA" w14:textId="5DA3E413" w:rsidR="009B4329" w:rsidRPr="00A33519" w:rsidRDefault="009B4329" w:rsidP="0CF61E71">
      <w:pPr>
        <w:pStyle w:val="Caption"/>
        <w:keepNext/>
        <w:jc w:val="center"/>
        <w:rPr>
          <w:i w:val="0"/>
          <w:iCs w:val="0"/>
          <w:color w:val="526D7C" w:themeColor="accent1" w:themeShade="BF"/>
          <w:sz w:val="20"/>
          <w:szCs w:val="20"/>
        </w:rPr>
      </w:pPr>
      <w:r w:rsidRPr="00A33519">
        <w:rPr>
          <w:b/>
          <w:bCs/>
          <w:i w:val="0"/>
          <w:iCs w:val="0"/>
          <w:color w:val="526D7C" w:themeColor="accent1" w:themeShade="BF"/>
          <w:sz w:val="20"/>
          <w:szCs w:val="20"/>
        </w:rPr>
        <w:lastRenderedPageBreak/>
        <w:t>Tabula Nr. 5.</w:t>
      </w:r>
      <w:r w:rsidR="00A33519" w:rsidRPr="006F79B4">
        <w:rPr>
          <w:i w:val="0"/>
          <w:sz w:val="20"/>
          <w:szCs w:val="20"/>
        </w:rPr>
        <w:t>4</w:t>
      </w:r>
      <w:r w:rsidRPr="00A33519">
        <w:rPr>
          <w:b/>
          <w:bCs/>
          <w:i w:val="0"/>
          <w:iCs w:val="0"/>
          <w:color w:val="526D7C" w:themeColor="accent1" w:themeShade="BF"/>
          <w:sz w:val="20"/>
          <w:szCs w:val="20"/>
        </w:rPr>
        <w:t>. Vēsturiski piesārņoto vietu sanācijas projektu sniegums VPP 2015 politikas rezultātu sasniegšanā</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840"/>
        <w:gridCol w:w="948"/>
        <w:gridCol w:w="1743"/>
        <w:gridCol w:w="1418"/>
        <w:gridCol w:w="850"/>
        <w:gridCol w:w="709"/>
        <w:gridCol w:w="1836"/>
      </w:tblGrid>
      <w:tr w:rsidR="009B4329" w:rsidRPr="00276C2D" w14:paraId="0BD7FED2" w14:textId="77777777" w:rsidTr="00004A20">
        <w:trPr>
          <w:trHeight w:val="266"/>
          <w:jc w:val="center"/>
        </w:trPr>
        <w:tc>
          <w:tcPr>
            <w:tcW w:w="0" w:type="auto"/>
            <w:vMerge w:val="restart"/>
            <w:shd w:val="clear" w:color="auto" w:fill="7391A2" w:themeFill="accent1"/>
            <w:vAlign w:val="center"/>
          </w:tcPr>
          <w:p w14:paraId="00CD9898" w14:textId="77777777" w:rsidR="009B4329" w:rsidRPr="00276C2D" w:rsidRDefault="009B4329" w:rsidP="009B4329">
            <w:pPr>
              <w:spacing w:before="0" w:after="0"/>
              <w:jc w:val="center"/>
              <w:rPr>
                <w:b/>
                <w:bCs/>
                <w:color w:val="FFFFFF" w:themeColor="background1"/>
                <w:sz w:val="20"/>
                <w:szCs w:val="20"/>
              </w:rPr>
            </w:pPr>
            <w:r w:rsidRPr="00004A20">
              <w:rPr>
                <w:b/>
                <w:bCs/>
                <w:color w:val="FFFFFF" w:themeColor="background1"/>
                <w:sz w:val="20"/>
                <w:szCs w:val="20"/>
              </w:rPr>
              <w:t>DP uzraudzības</w:t>
            </w:r>
          </w:p>
          <w:p w14:paraId="6A63BDB5"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rādītājs</w:t>
            </w:r>
          </w:p>
        </w:tc>
        <w:tc>
          <w:tcPr>
            <w:tcW w:w="0" w:type="auto"/>
            <w:vMerge w:val="restart"/>
            <w:shd w:val="clear" w:color="auto" w:fill="7391A2" w:themeFill="accent1"/>
            <w:vAlign w:val="center"/>
          </w:tcPr>
          <w:p w14:paraId="0F71B554"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Sasniegtā vērtība</w:t>
            </w:r>
          </w:p>
        </w:tc>
        <w:tc>
          <w:tcPr>
            <w:tcW w:w="1743" w:type="dxa"/>
            <w:vMerge w:val="restart"/>
            <w:shd w:val="clear" w:color="auto" w:fill="7391A2" w:themeFill="accent1"/>
            <w:vAlign w:val="center"/>
          </w:tcPr>
          <w:p w14:paraId="18461E07"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VPP 2015 politikas </w:t>
            </w:r>
          </w:p>
          <w:p w14:paraId="54FAA318"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rezultāts</w:t>
            </w:r>
          </w:p>
        </w:tc>
        <w:tc>
          <w:tcPr>
            <w:tcW w:w="1418" w:type="dxa"/>
            <w:vMerge w:val="restart"/>
            <w:shd w:val="clear" w:color="auto" w:fill="7391A2" w:themeFill="accent1"/>
            <w:vAlign w:val="center"/>
          </w:tcPr>
          <w:p w14:paraId="2E4FC489"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VPP 2015</w:t>
            </w:r>
          </w:p>
          <w:p w14:paraId="45337610"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rezultatīvais </w:t>
            </w:r>
          </w:p>
          <w:p w14:paraId="624529CA"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rādītājs</w:t>
            </w:r>
          </w:p>
        </w:tc>
        <w:tc>
          <w:tcPr>
            <w:tcW w:w="1559" w:type="dxa"/>
            <w:gridSpan w:val="2"/>
            <w:shd w:val="clear" w:color="auto" w:fill="7391A2" w:themeFill="accent1"/>
            <w:vAlign w:val="center"/>
          </w:tcPr>
          <w:p w14:paraId="12610C64"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Mērķa vērtība</w:t>
            </w:r>
          </w:p>
        </w:tc>
        <w:tc>
          <w:tcPr>
            <w:tcW w:w="1836" w:type="dxa"/>
            <w:vMerge w:val="restart"/>
            <w:shd w:val="clear" w:color="auto" w:fill="7391A2" w:themeFill="accent1"/>
            <w:vAlign w:val="center"/>
          </w:tcPr>
          <w:p w14:paraId="30252249" w14:textId="77777777" w:rsidR="009B4329"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DP sniegums VPP 2015 mērķa vērtības </w:t>
            </w:r>
          </w:p>
          <w:p w14:paraId="1BA108B6" w14:textId="7777777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sasniegšanā</w:t>
            </w:r>
          </w:p>
        </w:tc>
      </w:tr>
      <w:tr w:rsidR="009B4329" w:rsidRPr="00276C2D" w14:paraId="3132A6F8" w14:textId="77777777" w:rsidTr="00004A20">
        <w:trPr>
          <w:jc w:val="center"/>
        </w:trPr>
        <w:tc>
          <w:tcPr>
            <w:tcW w:w="0" w:type="auto"/>
            <w:vMerge/>
            <w:shd w:val="clear" w:color="auto" w:fill="7391A2"/>
            <w:vAlign w:val="center"/>
          </w:tcPr>
          <w:p w14:paraId="78576373" w14:textId="77777777" w:rsidR="009B4329" w:rsidRPr="00276C2D" w:rsidRDefault="009B4329" w:rsidP="009B4329">
            <w:pPr>
              <w:spacing w:before="0" w:after="0"/>
              <w:jc w:val="center"/>
              <w:rPr>
                <w:b/>
                <w:color w:val="FFFFFF" w:themeColor="background1"/>
                <w:sz w:val="20"/>
                <w:szCs w:val="20"/>
              </w:rPr>
            </w:pPr>
          </w:p>
        </w:tc>
        <w:tc>
          <w:tcPr>
            <w:tcW w:w="0" w:type="auto"/>
            <w:vMerge/>
            <w:shd w:val="clear" w:color="auto" w:fill="7391A2"/>
            <w:vAlign w:val="center"/>
          </w:tcPr>
          <w:p w14:paraId="4B8F3693" w14:textId="77777777" w:rsidR="009B4329" w:rsidRPr="00276C2D" w:rsidRDefault="009B4329" w:rsidP="009B4329">
            <w:pPr>
              <w:spacing w:before="0" w:after="0"/>
              <w:jc w:val="center"/>
              <w:rPr>
                <w:b/>
                <w:color w:val="FFFFFF" w:themeColor="background1"/>
                <w:sz w:val="20"/>
                <w:szCs w:val="20"/>
              </w:rPr>
            </w:pPr>
          </w:p>
        </w:tc>
        <w:tc>
          <w:tcPr>
            <w:tcW w:w="1743" w:type="dxa"/>
            <w:vMerge/>
            <w:shd w:val="clear" w:color="auto" w:fill="7391A2"/>
            <w:vAlign w:val="center"/>
          </w:tcPr>
          <w:p w14:paraId="502D92B9" w14:textId="77777777" w:rsidR="009B4329" w:rsidRPr="00276C2D" w:rsidRDefault="009B4329" w:rsidP="009B4329">
            <w:pPr>
              <w:spacing w:before="0" w:after="0"/>
              <w:jc w:val="center"/>
              <w:rPr>
                <w:b/>
                <w:color w:val="FFFFFF" w:themeColor="background1"/>
                <w:sz w:val="20"/>
                <w:szCs w:val="20"/>
              </w:rPr>
            </w:pPr>
          </w:p>
        </w:tc>
        <w:tc>
          <w:tcPr>
            <w:tcW w:w="1418" w:type="dxa"/>
            <w:vMerge/>
            <w:shd w:val="clear" w:color="auto" w:fill="7391A2"/>
            <w:vAlign w:val="center"/>
          </w:tcPr>
          <w:p w14:paraId="7F629D91" w14:textId="77777777" w:rsidR="009B4329" w:rsidRPr="00276C2D" w:rsidRDefault="009B4329" w:rsidP="009B4329">
            <w:pPr>
              <w:spacing w:before="0" w:after="0"/>
              <w:jc w:val="center"/>
              <w:rPr>
                <w:b/>
                <w:color w:val="FFFFFF" w:themeColor="background1"/>
                <w:sz w:val="20"/>
                <w:szCs w:val="20"/>
              </w:rPr>
            </w:pPr>
          </w:p>
        </w:tc>
        <w:tc>
          <w:tcPr>
            <w:tcW w:w="850" w:type="dxa"/>
            <w:shd w:val="clear" w:color="auto" w:fill="7391A2" w:themeFill="accent1"/>
            <w:vAlign w:val="center"/>
          </w:tcPr>
          <w:p w14:paraId="0543C621" w14:textId="7A3E7757"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2013</w:t>
            </w:r>
            <w:r w:rsidR="00D17C4D" w:rsidRPr="00004A20">
              <w:rPr>
                <w:b/>
                <w:bCs/>
                <w:color w:val="FFFFFF" w:themeColor="background1"/>
                <w:sz w:val="20"/>
                <w:szCs w:val="20"/>
              </w:rPr>
              <w:t>.</w:t>
            </w:r>
            <w:r w:rsidR="00494BA6">
              <w:rPr>
                <w:b/>
                <w:bCs/>
                <w:color w:val="FFFFFF" w:themeColor="background1"/>
                <w:sz w:val="20"/>
                <w:szCs w:val="20"/>
              </w:rPr>
              <w:t xml:space="preserve"> gads</w:t>
            </w:r>
          </w:p>
        </w:tc>
        <w:tc>
          <w:tcPr>
            <w:tcW w:w="709" w:type="dxa"/>
            <w:shd w:val="clear" w:color="auto" w:fill="7391A2" w:themeFill="accent1"/>
            <w:vAlign w:val="center"/>
          </w:tcPr>
          <w:p w14:paraId="14149C9C" w14:textId="3B70D8A4" w:rsidR="009B4329" w:rsidRPr="00276C2D" w:rsidRDefault="009B4329" w:rsidP="009B4329">
            <w:pPr>
              <w:spacing w:before="0" w:after="0"/>
              <w:jc w:val="center"/>
              <w:rPr>
                <w:b/>
                <w:color w:val="FFFFFF" w:themeColor="background1"/>
                <w:sz w:val="20"/>
                <w:szCs w:val="20"/>
              </w:rPr>
            </w:pPr>
            <w:r w:rsidRPr="00004A20">
              <w:rPr>
                <w:b/>
                <w:bCs/>
                <w:color w:val="FFFFFF" w:themeColor="background1"/>
                <w:sz w:val="20"/>
                <w:szCs w:val="20"/>
              </w:rPr>
              <w:t>2015</w:t>
            </w:r>
            <w:r w:rsidR="00D17C4D" w:rsidRPr="00004A20">
              <w:rPr>
                <w:b/>
                <w:bCs/>
                <w:color w:val="FFFFFF" w:themeColor="background1"/>
                <w:sz w:val="20"/>
                <w:szCs w:val="20"/>
              </w:rPr>
              <w:t>.</w:t>
            </w:r>
            <w:r w:rsidR="00494BA6">
              <w:rPr>
                <w:b/>
                <w:bCs/>
                <w:color w:val="FFFFFF" w:themeColor="background1"/>
                <w:sz w:val="20"/>
                <w:szCs w:val="20"/>
              </w:rPr>
              <w:t xml:space="preserve"> gads</w:t>
            </w:r>
          </w:p>
        </w:tc>
        <w:tc>
          <w:tcPr>
            <w:tcW w:w="1836" w:type="dxa"/>
            <w:vMerge/>
            <w:shd w:val="clear" w:color="auto" w:fill="7391A2"/>
            <w:vAlign w:val="center"/>
          </w:tcPr>
          <w:p w14:paraId="75C8BE1F" w14:textId="77777777" w:rsidR="009B4329" w:rsidRPr="00276C2D" w:rsidRDefault="009B4329" w:rsidP="009B4329">
            <w:pPr>
              <w:spacing w:before="0" w:after="0"/>
              <w:jc w:val="center"/>
              <w:rPr>
                <w:b/>
                <w:color w:val="FFFFFF" w:themeColor="background1"/>
                <w:sz w:val="20"/>
                <w:szCs w:val="20"/>
              </w:rPr>
            </w:pPr>
          </w:p>
        </w:tc>
      </w:tr>
      <w:tr w:rsidR="009B4329" w:rsidRPr="00276C2D" w14:paraId="3FE9636D" w14:textId="77777777" w:rsidTr="218A6111">
        <w:trPr>
          <w:jc w:val="center"/>
        </w:trPr>
        <w:tc>
          <w:tcPr>
            <w:tcW w:w="0" w:type="auto"/>
          </w:tcPr>
          <w:p w14:paraId="7F3C4DBC" w14:textId="77777777" w:rsidR="009B4329" w:rsidRPr="00276C2D" w:rsidRDefault="009B4329" w:rsidP="00ED4133">
            <w:pPr>
              <w:spacing w:before="0" w:after="0"/>
              <w:jc w:val="left"/>
              <w:rPr>
                <w:sz w:val="20"/>
                <w:szCs w:val="20"/>
              </w:rPr>
            </w:pPr>
            <w:r w:rsidRPr="00276C2D">
              <w:rPr>
                <w:sz w:val="20"/>
                <w:szCs w:val="20"/>
              </w:rPr>
              <w:t>Piesārņotās vietas platība, kas attīrīta no vēsturiskā piesārņojuma, ha</w:t>
            </w:r>
          </w:p>
        </w:tc>
        <w:tc>
          <w:tcPr>
            <w:tcW w:w="0" w:type="auto"/>
          </w:tcPr>
          <w:p w14:paraId="477F16BD" w14:textId="77777777" w:rsidR="009B4329" w:rsidRPr="00276C2D" w:rsidRDefault="009B4329" w:rsidP="00ED4133">
            <w:pPr>
              <w:spacing w:before="0" w:after="0"/>
              <w:jc w:val="center"/>
              <w:rPr>
                <w:sz w:val="20"/>
                <w:szCs w:val="20"/>
              </w:rPr>
            </w:pPr>
            <w:r w:rsidRPr="00276C2D">
              <w:rPr>
                <w:sz w:val="20"/>
                <w:szCs w:val="20"/>
              </w:rPr>
              <w:t>86,11</w:t>
            </w:r>
          </w:p>
        </w:tc>
        <w:tc>
          <w:tcPr>
            <w:tcW w:w="1743" w:type="dxa"/>
          </w:tcPr>
          <w:p w14:paraId="71982ACC" w14:textId="77777777" w:rsidR="009B4329" w:rsidRPr="00276C2D" w:rsidRDefault="009B4329" w:rsidP="00ED4133">
            <w:pPr>
              <w:spacing w:before="0" w:after="0"/>
              <w:jc w:val="left"/>
              <w:rPr>
                <w:sz w:val="20"/>
                <w:szCs w:val="20"/>
              </w:rPr>
            </w:pPr>
            <w:r w:rsidRPr="00276C2D">
              <w:rPr>
                <w:sz w:val="20"/>
                <w:szCs w:val="20"/>
              </w:rPr>
              <w:t>3.4.2.3. Nodrošināta piesārņojuma izplatības ierobežošana no piesārņotām vietām un veikta to sanācija</w:t>
            </w:r>
          </w:p>
        </w:tc>
        <w:tc>
          <w:tcPr>
            <w:tcW w:w="1418" w:type="dxa"/>
          </w:tcPr>
          <w:p w14:paraId="75AEC1A7" w14:textId="77777777" w:rsidR="009B4329" w:rsidRPr="00276C2D" w:rsidRDefault="009B4329" w:rsidP="00ED4133">
            <w:pPr>
              <w:spacing w:before="0" w:after="0"/>
              <w:jc w:val="left"/>
              <w:rPr>
                <w:sz w:val="20"/>
                <w:szCs w:val="20"/>
              </w:rPr>
            </w:pPr>
            <w:r w:rsidRPr="00276C2D">
              <w:rPr>
                <w:sz w:val="20"/>
                <w:szCs w:val="20"/>
              </w:rPr>
              <w:t>Sanēto piesārņoto teritoriju platība, ha gadā</w:t>
            </w:r>
          </w:p>
        </w:tc>
        <w:tc>
          <w:tcPr>
            <w:tcW w:w="850" w:type="dxa"/>
          </w:tcPr>
          <w:p w14:paraId="4C481316" w14:textId="77777777" w:rsidR="009B4329" w:rsidRPr="00276C2D" w:rsidRDefault="009B4329" w:rsidP="009B4329">
            <w:pPr>
              <w:spacing w:before="0" w:after="0"/>
              <w:jc w:val="center"/>
              <w:rPr>
                <w:sz w:val="20"/>
                <w:szCs w:val="20"/>
              </w:rPr>
            </w:pPr>
            <w:r w:rsidRPr="00276C2D">
              <w:rPr>
                <w:sz w:val="20"/>
                <w:szCs w:val="20"/>
              </w:rPr>
              <w:t>5</w:t>
            </w:r>
          </w:p>
        </w:tc>
        <w:tc>
          <w:tcPr>
            <w:tcW w:w="709" w:type="dxa"/>
          </w:tcPr>
          <w:p w14:paraId="041110BB" w14:textId="77777777" w:rsidR="009B4329" w:rsidRPr="00276C2D" w:rsidRDefault="009B4329" w:rsidP="009B4329">
            <w:pPr>
              <w:spacing w:before="0" w:after="0"/>
              <w:jc w:val="center"/>
              <w:rPr>
                <w:sz w:val="20"/>
                <w:szCs w:val="20"/>
              </w:rPr>
            </w:pPr>
            <w:r w:rsidRPr="00276C2D">
              <w:rPr>
                <w:sz w:val="20"/>
                <w:szCs w:val="20"/>
              </w:rPr>
              <w:t>45</w:t>
            </w:r>
          </w:p>
        </w:tc>
        <w:tc>
          <w:tcPr>
            <w:tcW w:w="1836" w:type="dxa"/>
          </w:tcPr>
          <w:p w14:paraId="1DBB9254" w14:textId="77777777" w:rsidR="009B4329" w:rsidRPr="00276C2D" w:rsidRDefault="009B4329" w:rsidP="009B4329">
            <w:pPr>
              <w:spacing w:before="0" w:after="0"/>
              <w:jc w:val="center"/>
              <w:rPr>
                <w:sz w:val="20"/>
                <w:szCs w:val="20"/>
              </w:rPr>
            </w:pPr>
            <w:r w:rsidRPr="00276C2D">
              <w:rPr>
                <w:sz w:val="20"/>
                <w:szCs w:val="20"/>
              </w:rPr>
              <w:t>172%</w:t>
            </w:r>
          </w:p>
        </w:tc>
      </w:tr>
    </w:tbl>
    <w:p w14:paraId="77982E4D" w14:textId="53DA797E" w:rsidR="009B4329" w:rsidRPr="00004A20" w:rsidRDefault="009B4329" w:rsidP="0CF61E71">
      <w:pPr>
        <w:jc w:val="center"/>
        <w:rPr>
          <w:i/>
          <w:iCs/>
          <w:sz w:val="20"/>
          <w:szCs w:val="20"/>
        </w:rPr>
      </w:pPr>
      <w:r w:rsidRPr="00004A20">
        <w:rPr>
          <w:i/>
          <w:iCs/>
          <w:sz w:val="20"/>
          <w:szCs w:val="20"/>
        </w:rPr>
        <w:t>Avots: Autoru veidots, balstoties uz V</w:t>
      </w:r>
      <w:r w:rsidR="009F34D6" w:rsidRPr="00004A20">
        <w:rPr>
          <w:i/>
          <w:iCs/>
          <w:sz w:val="20"/>
          <w:szCs w:val="20"/>
        </w:rPr>
        <w:t>P</w:t>
      </w:r>
      <w:r w:rsidRPr="00004A20">
        <w:rPr>
          <w:i/>
          <w:iCs/>
          <w:sz w:val="20"/>
          <w:szCs w:val="20"/>
        </w:rPr>
        <w:t>P 2015 un noslēguma ziņojumu EK par DP “Infrastruktūra un pakalpojumi” īstenošanu 2007. - 2013. gada plānošanas periodā</w:t>
      </w:r>
    </w:p>
    <w:p w14:paraId="24353AC8" w14:textId="101F3A78" w:rsidR="009B4329" w:rsidRPr="00C34A87" w:rsidRDefault="009B4329" w:rsidP="009B4329">
      <w:r>
        <w:t>V</w:t>
      </w:r>
      <w:r w:rsidRPr="00DA059B">
        <w:t>ēsturiski piesārņoto vietu sanācija</w:t>
      </w:r>
      <w:r>
        <w:t>s projekti deva būtisku ieguldījumu vairāku ES vides mērķu sasniegšanā. Lai gan to ietekmi varēs novērtēt tikai ilgtermiņā, pateicoties 3.3.1.6. un 3.4.1.4. aktivitātēm, tika novērsta piesārņojuma turpmāka izplatīšan</w:t>
      </w:r>
      <w:r w:rsidR="00AE7373">
        <w:t>ā</w:t>
      </w:r>
      <w:r>
        <w:t xml:space="preserve">s virszemes un pazemes ūdeņos, kā arī tā noplūde Baltijas jūrā, samazinot risku </w:t>
      </w:r>
      <w:r w:rsidR="00D160A7">
        <w:t>ne</w:t>
      </w:r>
      <w:r>
        <w:t xml:space="preserve">izpildīt </w:t>
      </w:r>
      <w:r w:rsidRPr="00DA059B">
        <w:t>Direktīv</w:t>
      </w:r>
      <w:r>
        <w:t xml:space="preserve">as </w:t>
      </w:r>
      <w:r w:rsidRPr="00DA059B">
        <w:t>2000/60/EK</w:t>
      </w:r>
      <w:r>
        <w:t xml:space="preserve"> un </w:t>
      </w:r>
      <w:r w:rsidRPr="00957E96">
        <w:t>2008/56/EK</w:t>
      </w:r>
      <w:r>
        <w:t xml:space="preserve"> prasības panākt labu </w:t>
      </w:r>
      <w:r w:rsidRPr="00C84B48">
        <w:t>virszemes ūdeņu</w:t>
      </w:r>
      <w:r>
        <w:t xml:space="preserve">, </w:t>
      </w:r>
      <w:r w:rsidRPr="00C84B48">
        <w:t>gruntsūdeņu</w:t>
      </w:r>
      <w:r>
        <w:t xml:space="preserve"> un jūras vides</w:t>
      </w:r>
      <w:r w:rsidRPr="00C84B48">
        <w:t xml:space="preserve"> stāvokli</w:t>
      </w:r>
      <w:r>
        <w:t xml:space="preserve"> un nodrošināt to </w:t>
      </w:r>
      <w:r w:rsidRPr="00004A20">
        <w:t xml:space="preserve">stāvokļa nepasliktināšanos (skatīt tabulu Nr. 5.5.). Tika sanētas </w:t>
      </w:r>
      <w:r w:rsidR="00C422B1">
        <w:t>teritorijas</w:t>
      </w:r>
      <w:r w:rsidRPr="00004A20">
        <w:t xml:space="preserve">, kurās gruntsūdeņus piesārņojošās vielas un piesārņojuma rādītāji būtiski pārsniedza robežvērtības, kas noteiktas saskaņā ar Direktīvu 2006/118/EK. Turklāt, neveicot sanācijas pasākumus, piesārņojošās vielas sasniegtu pazemes un virszemes ūdeņus, radot risku attiecīgajos upju baseinu apgabalos pārkāpt Direktīvā 2008/105/EK noteiktās prioritāro bīstamo vielu un citu piesārņojošo vielu koncentrācijas robežvērtības virszemes ūdeņos, kā arī Direktīvā 98/83/EK noteiktās normas dzeramajam ūdenim. Līdzīgi, nelikvidējot vai neiekapsulējot piesārņojuma avotu, netiktu </w:t>
      </w:r>
      <w:r w:rsidRPr="00C34A87">
        <w:t xml:space="preserve">apturēta turpmāka piesārņojuma noplūde meliorācijas sistēmā, pārkāpjot Direktīvā 91/271/EEK noteiktos parametrus par maksimāli novadāmām koncentrācijām apkārtējā vidē. </w:t>
      </w:r>
    </w:p>
    <w:p w14:paraId="291CD968" w14:textId="73719174" w:rsidR="009B4329" w:rsidRPr="00A33519" w:rsidRDefault="009B4329" w:rsidP="0CF61E71">
      <w:pPr>
        <w:pStyle w:val="Caption"/>
        <w:keepNext/>
        <w:jc w:val="center"/>
        <w:rPr>
          <w:b/>
          <w:bCs/>
          <w:i w:val="0"/>
          <w:iCs w:val="0"/>
          <w:color w:val="526D7C" w:themeColor="accent1" w:themeShade="BF"/>
          <w:sz w:val="20"/>
          <w:szCs w:val="20"/>
        </w:rPr>
      </w:pPr>
      <w:r w:rsidRPr="00A33519">
        <w:rPr>
          <w:b/>
          <w:bCs/>
          <w:i w:val="0"/>
          <w:iCs w:val="0"/>
          <w:color w:val="526D7C" w:themeColor="accent1" w:themeShade="BF"/>
          <w:sz w:val="20"/>
          <w:szCs w:val="20"/>
        </w:rPr>
        <w:lastRenderedPageBreak/>
        <w:t>Tabula Nr. 5.</w:t>
      </w:r>
      <w:r w:rsidR="00A33519" w:rsidRPr="006F79B4">
        <w:rPr>
          <w:b/>
          <w:i w:val="0"/>
          <w:sz w:val="20"/>
          <w:szCs w:val="20"/>
        </w:rPr>
        <w:t>5</w:t>
      </w:r>
      <w:r w:rsidRPr="00A33519">
        <w:rPr>
          <w:b/>
          <w:bCs/>
          <w:i w:val="0"/>
          <w:iCs w:val="0"/>
          <w:color w:val="526D7C" w:themeColor="accent1" w:themeShade="BF"/>
          <w:sz w:val="20"/>
          <w:szCs w:val="20"/>
        </w:rPr>
        <w:t>. Vēsturiski piesārņoto vietu sanācijas projektu sniegums ES vides mērķu sasniegšanā</w:t>
      </w:r>
    </w:p>
    <w:tbl>
      <w:tblPr>
        <w:tblStyle w:val="TableGrid"/>
        <w:tblW w:w="0" w:type="auto"/>
        <w:jc w:val="center"/>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13"/>
        <w:gridCol w:w="4111"/>
        <w:gridCol w:w="3820"/>
      </w:tblGrid>
      <w:tr w:rsidR="009B4329" w:rsidRPr="00402FE4" w14:paraId="333D70C5" w14:textId="77777777" w:rsidTr="00004A20">
        <w:trPr>
          <w:trHeight w:val="225"/>
          <w:tblHeader/>
          <w:jc w:val="center"/>
        </w:trPr>
        <w:tc>
          <w:tcPr>
            <w:tcW w:w="1413" w:type="dxa"/>
            <w:shd w:val="clear" w:color="auto" w:fill="7391A2" w:themeFill="accent1"/>
            <w:vAlign w:val="center"/>
          </w:tcPr>
          <w:p w14:paraId="52CD40F3" w14:textId="77777777" w:rsidR="009B4329" w:rsidRPr="00402FE4" w:rsidRDefault="009B4329" w:rsidP="009B4329">
            <w:pPr>
              <w:spacing w:before="0" w:after="0"/>
              <w:jc w:val="center"/>
              <w:rPr>
                <w:b/>
                <w:color w:val="FFFFFF" w:themeColor="background1"/>
                <w:sz w:val="20"/>
                <w:szCs w:val="20"/>
              </w:rPr>
            </w:pPr>
            <w:r w:rsidRPr="00004A20">
              <w:rPr>
                <w:b/>
                <w:bCs/>
                <w:color w:val="FFFFFF" w:themeColor="background1"/>
                <w:sz w:val="20"/>
                <w:szCs w:val="20"/>
              </w:rPr>
              <w:t>Direktīva</w:t>
            </w:r>
          </w:p>
        </w:tc>
        <w:tc>
          <w:tcPr>
            <w:tcW w:w="4111" w:type="dxa"/>
            <w:shd w:val="clear" w:color="auto" w:fill="7391A2" w:themeFill="accent1"/>
            <w:vAlign w:val="center"/>
          </w:tcPr>
          <w:p w14:paraId="27417FC6" w14:textId="77777777" w:rsidR="009B4329" w:rsidRPr="00402FE4" w:rsidRDefault="009B4329" w:rsidP="009B4329">
            <w:pPr>
              <w:spacing w:before="0" w:after="0"/>
              <w:jc w:val="center"/>
              <w:rPr>
                <w:b/>
                <w:color w:val="FFFFFF" w:themeColor="background1"/>
                <w:sz w:val="20"/>
                <w:szCs w:val="20"/>
              </w:rPr>
            </w:pPr>
            <w:r w:rsidRPr="00004A20">
              <w:rPr>
                <w:b/>
                <w:bCs/>
                <w:color w:val="FFFFFF" w:themeColor="background1"/>
                <w:sz w:val="20"/>
                <w:szCs w:val="20"/>
              </w:rPr>
              <w:t>Direktīvas prasība un ieviešanas termiņš</w:t>
            </w:r>
          </w:p>
        </w:tc>
        <w:tc>
          <w:tcPr>
            <w:tcW w:w="3820" w:type="dxa"/>
            <w:shd w:val="clear" w:color="auto" w:fill="7391A2" w:themeFill="accent1"/>
            <w:vAlign w:val="center"/>
          </w:tcPr>
          <w:p w14:paraId="16CF8C13" w14:textId="66E60633" w:rsidR="009B4329" w:rsidRPr="00402FE4"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DP sniegums </w:t>
            </w:r>
            <w:r w:rsidR="008F57E0">
              <w:rPr>
                <w:b/>
                <w:bCs/>
                <w:color w:val="FFFFFF" w:themeColor="background1"/>
                <w:sz w:val="20"/>
                <w:szCs w:val="20"/>
              </w:rPr>
              <w:t>D</w:t>
            </w:r>
            <w:r w:rsidRPr="00004A20">
              <w:rPr>
                <w:b/>
                <w:bCs/>
                <w:color w:val="FFFFFF" w:themeColor="background1"/>
                <w:sz w:val="20"/>
                <w:szCs w:val="20"/>
              </w:rPr>
              <w:t>irektīvas mērķu sasniegšanā</w:t>
            </w:r>
          </w:p>
        </w:tc>
      </w:tr>
      <w:tr w:rsidR="009B4329" w:rsidRPr="00402FE4" w14:paraId="6573C637" w14:textId="77777777" w:rsidTr="218A6111">
        <w:trPr>
          <w:tblHeader/>
          <w:jc w:val="center"/>
        </w:trPr>
        <w:tc>
          <w:tcPr>
            <w:tcW w:w="1413" w:type="dxa"/>
            <w:shd w:val="clear" w:color="auto" w:fill="E2EDF0" w:themeFill="accent5" w:themeFillTint="33"/>
          </w:tcPr>
          <w:p w14:paraId="571C146D" w14:textId="77777777" w:rsidR="009B4329" w:rsidRPr="00402FE4" w:rsidRDefault="009B4329" w:rsidP="009B4329">
            <w:pPr>
              <w:spacing w:before="0" w:after="0"/>
              <w:jc w:val="left"/>
              <w:rPr>
                <w:sz w:val="20"/>
                <w:szCs w:val="20"/>
              </w:rPr>
            </w:pPr>
            <w:r w:rsidRPr="00402FE4">
              <w:rPr>
                <w:sz w:val="20"/>
                <w:szCs w:val="20"/>
              </w:rPr>
              <w:t>Direktīva 2000/60/EK</w:t>
            </w:r>
          </w:p>
        </w:tc>
        <w:tc>
          <w:tcPr>
            <w:tcW w:w="4111" w:type="dxa"/>
          </w:tcPr>
          <w:p w14:paraId="6B4871C9" w14:textId="77777777" w:rsidR="009B4329" w:rsidRPr="00402FE4" w:rsidRDefault="009B4329" w:rsidP="00AE7373">
            <w:pPr>
              <w:spacing w:before="0" w:after="0"/>
              <w:rPr>
                <w:sz w:val="20"/>
                <w:szCs w:val="20"/>
              </w:rPr>
            </w:pPr>
            <w:r w:rsidRPr="00402FE4">
              <w:rPr>
                <w:sz w:val="20"/>
                <w:szCs w:val="20"/>
              </w:rPr>
              <w:t xml:space="preserve">Līdz 2015. gada beigām panākt labu virszemes ūdeņu un gruntsūdeņu stāvokli un īstenot pasākumus, lai novērstu to stāvokļa pasliktināšanos, t.sk. novērstu vai ierobežotu piesārņojošo vielu nonākšanu gruntsūdeņos. </w:t>
            </w:r>
          </w:p>
        </w:tc>
        <w:tc>
          <w:tcPr>
            <w:tcW w:w="3820" w:type="dxa"/>
          </w:tcPr>
          <w:p w14:paraId="55422434" w14:textId="77777777" w:rsidR="009B4329" w:rsidRPr="00402FE4" w:rsidRDefault="009B4329" w:rsidP="00AE7373">
            <w:pPr>
              <w:spacing w:before="0" w:after="0"/>
              <w:rPr>
                <w:sz w:val="20"/>
                <w:szCs w:val="20"/>
              </w:rPr>
            </w:pPr>
            <w:r w:rsidRPr="00402FE4">
              <w:rPr>
                <w:sz w:val="20"/>
                <w:szCs w:val="20"/>
              </w:rPr>
              <w:t xml:space="preserve">Novērsta piesārņojošo vielu turpmāka izplatīšanās virszemes ūdeņos no 4 stipri piesārņotām vietām Gaujas, Lielupes un Ventas upju baseinu apgabalos un novērsta gruntsūdeņu stāvokļa pasliktināšanās. </w:t>
            </w:r>
          </w:p>
        </w:tc>
      </w:tr>
      <w:tr w:rsidR="009B4329" w:rsidRPr="00402FE4" w14:paraId="2918CAC9" w14:textId="77777777" w:rsidTr="218A6111">
        <w:trPr>
          <w:tblHeader/>
          <w:jc w:val="center"/>
        </w:trPr>
        <w:tc>
          <w:tcPr>
            <w:tcW w:w="1413" w:type="dxa"/>
            <w:shd w:val="clear" w:color="auto" w:fill="E2EDF0" w:themeFill="accent5" w:themeFillTint="33"/>
          </w:tcPr>
          <w:p w14:paraId="25881854" w14:textId="77777777" w:rsidR="009B4329" w:rsidRPr="00402FE4" w:rsidRDefault="009B4329" w:rsidP="009B4329">
            <w:pPr>
              <w:spacing w:before="0" w:after="0"/>
              <w:jc w:val="left"/>
              <w:rPr>
                <w:sz w:val="20"/>
                <w:szCs w:val="20"/>
              </w:rPr>
            </w:pPr>
            <w:r w:rsidRPr="00402FE4">
              <w:rPr>
                <w:sz w:val="20"/>
                <w:szCs w:val="20"/>
              </w:rPr>
              <w:t>Direktīva 2006/118/EK</w:t>
            </w:r>
          </w:p>
        </w:tc>
        <w:tc>
          <w:tcPr>
            <w:tcW w:w="4111" w:type="dxa"/>
          </w:tcPr>
          <w:p w14:paraId="711A1B04" w14:textId="77777777" w:rsidR="009B4329" w:rsidRPr="00402FE4" w:rsidRDefault="009B4329" w:rsidP="00AE7373">
            <w:pPr>
              <w:spacing w:before="0" w:after="0"/>
              <w:rPr>
                <w:sz w:val="20"/>
                <w:szCs w:val="20"/>
              </w:rPr>
            </w:pPr>
            <w:r w:rsidRPr="00402FE4">
              <w:rPr>
                <w:sz w:val="20"/>
                <w:szCs w:val="20"/>
              </w:rPr>
              <w:t>Līdz 2009. gada 16. janvārim ieviest normatīvajos aktos vienotus gruntsūdeņu kvalitātes standartus un robežvērtības gruntsūdeņus piesārņojošām vielām, piesārņojošu vielu grupām vai piesārņojuma rādītājiem, lai saskaņā ar Direktīvu 2000/60/EK novērstu un kontrolētu pazemes ūdeņu piesārņojumu.</w:t>
            </w:r>
          </w:p>
        </w:tc>
        <w:tc>
          <w:tcPr>
            <w:tcW w:w="3820" w:type="dxa"/>
          </w:tcPr>
          <w:p w14:paraId="118B53C1" w14:textId="2188C47F" w:rsidR="009B4329" w:rsidRPr="00402FE4" w:rsidRDefault="009B4329" w:rsidP="00AE7373">
            <w:pPr>
              <w:spacing w:before="0" w:after="0"/>
              <w:rPr>
                <w:sz w:val="20"/>
                <w:szCs w:val="20"/>
              </w:rPr>
            </w:pPr>
            <w:r w:rsidRPr="00402FE4">
              <w:rPr>
                <w:sz w:val="20"/>
                <w:szCs w:val="20"/>
              </w:rPr>
              <w:t xml:space="preserve">Sanētas 4 stipri piesārņotas vietas, kurās gruntsūdeņus piesārņojošās vielas un piesārņojuma rādītāji būtiski pārsniedza robežvērtības, kas noteiktas saskaņā ar šo </w:t>
            </w:r>
            <w:r w:rsidR="008F57E0">
              <w:rPr>
                <w:sz w:val="20"/>
                <w:szCs w:val="20"/>
              </w:rPr>
              <w:t>D</w:t>
            </w:r>
            <w:r w:rsidRPr="00402FE4">
              <w:rPr>
                <w:sz w:val="20"/>
                <w:szCs w:val="20"/>
              </w:rPr>
              <w:t xml:space="preserve">irektīvu. </w:t>
            </w:r>
          </w:p>
        </w:tc>
      </w:tr>
      <w:tr w:rsidR="009B4329" w:rsidRPr="00402FE4" w14:paraId="5F044DA3" w14:textId="77777777" w:rsidTr="218A6111">
        <w:trPr>
          <w:tblHeader/>
          <w:jc w:val="center"/>
        </w:trPr>
        <w:tc>
          <w:tcPr>
            <w:tcW w:w="1413" w:type="dxa"/>
            <w:shd w:val="clear" w:color="auto" w:fill="E2EDF0" w:themeFill="accent5" w:themeFillTint="33"/>
          </w:tcPr>
          <w:p w14:paraId="37285949" w14:textId="77777777" w:rsidR="009B4329" w:rsidRPr="00402FE4" w:rsidRDefault="009B4329" w:rsidP="009B4329">
            <w:pPr>
              <w:spacing w:before="0" w:after="0"/>
              <w:jc w:val="left"/>
              <w:rPr>
                <w:sz w:val="20"/>
                <w:szCs w:val="20"/>
              </w:rPr>
            </w:pPr>
            <w:r w:rsidRPr="00402FE4">
              <w:rPr>
                <w:sz w:val="20"/>
                <w:szCs w:val="20"/>
              </w:rPr>
              <w:t>Direktīva 2008/105/EK</w:t>
            </w:r>
          </w:p>
        </w:tc>
        <w:tc>
          <w:tcPr>
            <w:tcW w:w="4111" w:type="dxa"/>
          </w:tcPr>
          <w:p w14:paraId="21F61E50" w14:textId="77777777" w:rsidR="009B4329" w:rsidRPr="00402FE4" w:rsidRDefault="009B4329" w:rsidP="00AE7373">
            <w:pPr>
              <w:spacing w:before="0" w:after="0"/>
              <w:rPr>
                <w:sz w:val="20"/>
                <w:szCs w:val="20"/>
              </w:rPr>
            </w:pPr>
            <w:r w:rsidRPr="00402FE4">
              <w:rPr>
                <w:sz w:val="20"/>
                <w:szCs w:val="20"/>
              </w:rPr>
              <w:t xml:space="preserve">Līdz 2010. gada 13. jūlijam ieviest normatīvajos aktos vienotus vides kvalitātes normatīvus attiecībā uz 33 prioritāro vielu un 8 citu piesārņotāju maksimālo pieļaujamo koncentrāciju virszemes ūdeņos, kā arī atsevišķu vielu pieļaujamo koncentrāciju biotas organismos, lai saskaņā ar Direktīvu 2000/60/EK panāktu šo vielu lietojuma pakāpenisku samazināšanu vai to emisiju, izlaižu un zudumu pilnīgu pārtraukšanu 20 gadu laikā. </w:t>
            </w:r>
          </w:p>
        </w:tc>
        <w:tc>
          <w:tcPr>
            <w:tcW w:w="3820" w:type="dxa"/>
          </w:tcPr>
          <w:p w14:paraId="79F59FE7" w14:textId="77777777" w:rsidR="009B4329" w:rsidRPr="00402FE4" w:rsidRDefault="009B4329" w:rsidP="00AE7373">
            <w:pPr>
              <w:spacing w:before="0" w:after="0"/>
              <w:rPr>
                <w:sz w:val="20"/>
                <w:szCs w:val="20"/>
              </w:rPr>
            </w:pPr>
            <w:r w:rsidRPr="00402FE4">
              <w:rPr>
                <w:sz w:val="20"/>
                <w:szCs w:val="20"/>
              </w:rPr>
              <w:t>Novērsta prioritāro vielu turpmāka izplatīšanās virszemes ūdeņos no 4 stipri piesārņotām vietām Gaujas, Lielupes un Ventas upju baseinu apgabalos.</w:t>
            </w:r>
          </w:p>
        </w:tc>
      </w:tr>
      <w:tr w:rsidR="009B4329" w:rsidRPr="00402FE4" w14:paraId="594CA645" w14:textId="77777777" w:rsidTr="218A6111">
        <w:trPr>
          <w:tblHeader/>
          <w:jc w:val="center"/>
        </w:trPr>
        <w:tc>
          <w:tcPr>
            <w:tcW w:w="1413" w:type="dxa"/>
            <w:shd w:val="clear" w:color="auto" w:fill="E2EDF0" w:themeFill="accent5" w:themeFillTint="33"/>
          </w:tcPr>
          <w:p w14:paraId="432355A2" w14:textId="77777777" w:rsidR="009B4329" w:rsidRPr="00402FE4" w:rsidRDefault="009B4329" w:rsidP="009B4329">
            <w:pPr>
              <w:spacing w:before="0" w:after="0"/>
              <w:jc w:val="left"/>
              <w:rPr>
                <w:sz w:val="20"/>
                <w:szCs w:val="20"/>
              </w:rPr>
            </w:pPr>
            <w:r w:rsidRPr="00402FE4">
              <w:rPr>
                <w:sz w:val="20"/>
                <w:szCs w:val="20"/>
              </w:rPr>
              <w:t>Direktīva 2008/56/EK</w:t>
            </w:r>
          </w:p>
        </w:tc>
        <w:tc>
          <w:tcPr>
            <w:tcW w:w="4111" w:type="dxa"/>
          </w:tcPr>
          <w:p w14:paraId="3D990583" w14:textId="006B96DE" w:rsidR="009B4329" w:rsidRPr="00402FE4" w:rsidRDefault="009B4329" w:rsidP="00AE7373">
            <w:pPr>
              <w:spacing w:before="0" w:after="0"/>
              <w:rPr>
                <w:sz w:val="20"/>
                <w:szCs w:val="20"/>
              </w:rPr>
            </w:pPr>
            <w:r w:rsidRPr="00402FE4">
              <w:rPr>
                <w:sz w:val="20"/>
                <w:szCs w:val="20"/>
              </w:rPr>
              <w:t>Vēlākais līdz 2020. gadam sasniegt vai saglabāt labu jūras vides stāvokli un īstenot pasākumus, lai aizsargātu un saglabātu jūras vidi vai novērstu tās stāvokļa pasliktināšanos</w:t>
            </w:r>
            <w:r w:rsidR="00A35DAD">
              <w:rPr>
                <w:sz w:val="20"/>
                <w:szCs w:val="20"/>
              </w:rPr>
              <w:t xml:space="preserve">, </w:t>
            </w:r>
            <w:r w:rsidRPr="00402FE4">
              <w:rPr>
                <w:sz w:val="20"/>
                <w:szCs w:val="20"/>
              </w:rPr>
              <w:t xml:space="preserve">novērstu vai samazinātu piesārņojuma nonākšanu jūras vidē ar mērķi pilnībā novērst piesārņojumu. </w:t>
            </w:r>
          </w:p>
        </w:tc>
        <w:tc>
          <w:tcPr>
            <w:tcW w:w="3820" w:type="dxa"/>
          </w:tcPr>
          <w:p w14:paraId="32754E61" w14:textId="77777777" w:rsidR="009B4329" w:rsidRPr="00402FE4" w:rsidRDefault="009B4329" w:rsidP="00AE7373">
            <w:pPr>
              <w:spacing w:before="0" w:after="0"/>
              <w:rPr>
                <w:sz w:val="20"/>
                <w:szCs w:val="20"/>
              </w:rPr>
            </w:pPr>
            <w:r w:rsidRPr="00402FE4">
              <w:rPr>
                <w:sz w:val="20"/>
                <w:szCs w:val="20"/>
              </w:rPr>
              <w:t xml:space="preserve">Novērsta piesārņojuma nonākšana Baltijas jūrā no Liepājas ostas Karostas kanāla.  </w:t>
            </w:r>
          </w:p>
        </w:tc>
      </w:tr>
      <w:tr w:rsidR="009B4329" w:rsidRPr="00402FE4" w14:paraId="73410A39" w14:textId="77777777" w:rsidTr="218A6111">
        <w:trPr>
          <w:tblHeader/>
          <w:jc w:val="center"/>
        </w:trPr>
        <w:tc>
          <w:tcPr>
            <w:tcW w:w="1413" w:type="dxa"/>
            <w:shd w:val="clear" w:color="auto" w:fill="E2EDF0" w:themeFill="accent5" w:themeFillTint="33"/>
          </w:tcPr>
          <w:p w14:paraId="6C938665" w14:textId="77777777" w:rsidR="009B4329" w:rsidRPr="00402FE4" w:rsidRDefault="009B4329" w:rsidP="009B4329">
            <w:pPr>
              <w:spacing w:before="0" w:after="0"/>
              <w:jc w:val="left"/>
              <w:rPr>
                <w:sz w:val="20"/>
                <w:szCs w:val="20"/>
              </w:rPr>
            </w:pPr>
            <w:r w:rsidRPr="00402FE4">
              <w:rPr>
                <w:sz w:val="20"/>
                <w:szCs w:val="20"/>
              </w:rPr>
              <w:t>Direktīva 91/271/EEK</w:t>
            </w:r>
          </w:p>
        </w:tc>
        <w:tc>
          <w:tcPr>
            <w:tcW w:w="4111" w:type="dxa"/>
          </w:tcPr>
          <w:p w14:paraId="7297CF05" w14:textId="77777777" w:rsidR="009B4329" w:rsidRPr="00402FE4" w:rsidRDefault="009B4329" w:rsidP="00AE7373">
            <w:pPr>
              <w:spacing w:before="0" w:after="0"/>
              <w:rPr>
                <w:sz w:val="20"/>
                <w:szCs w:val="20"/>
              </w:rPr>
            </w:pPr>
            <w:r w:rsidRPr="00402FE4">
              <w:rPr>
                <w:sz w:val="20"/>
                <w:szCs w:val="20"/>
              </w:rPr>
              <w:t xml:space="preserve">Līdz 2005. gada 1. decembrim nodrošināt, ka kanalizācijas sistēmās nonākušie komunālie notekūdeņi pirms izvadīšanas tiek pakļauti  atbilstīgai attīrīšanai, lai aizsargātu vidi no to kaitīgās ietekmes. </w:t>
            </w:r>
          </w:p>
        </w:tc>
        <w:tc>
          <w:tcPr>
            <w:tcW w:w="3820" w:type="dxa"/>
          </w:tcPr>
          <w:p w14:paraId="44EDD63F" w14:textId="77777777" w:rsidR="009B4329" w:rsidRPr="00402FE4" w:rsidRDefault="009B4329" w:rsidP="00AE7373">
            <w:pPr>
              <w:spacing w:before="0" w:after="0"/>
              <w:rPr>
                <w:sz w:val="20"/>
                <w:szCs w:val="20"/>
              </w:rPr>
            </w:pPr>
            <w:r w:rsidRPr="00402FE4">
              <w:rPr>
                <w:sz w:val="20"/>
                <w:szCs w:val="20"/>
              </w:rPr>
              <w:t>Novērsta piesārņojošo vielu noplūde caur meliorācijas sistēmu apkārtējos ūdeņos no 3 stipri piesārņotām vietām.</w:t>
            </w:r>
          </w:p>
        </w:tc>
      </w:tr>
      <w:tr w:rsidR="009B4329" w:rsidRPr="00402FE4" w14:paraId="284CEBB6" w14:textId="77777777" w:rsidTr="218A6111">
        <w:trPr>
          <w:tblHeader/>
          <w:jc w:val="center"/>
        </w:trPr>
        <w:tc>
          <w:tcPr>
            <w:tcW w:w="1413" w:type="dxa"/>
            <w:shd w:val="clear" w:color="auto" w:fill="E2EDF0" w:themeFill="accent5" w:themeFillTint="33"/>
          </w:tcPr>
          <w:p w14:paraId="213216A8" w14:textId="77777777" w:rsidR="009B4329" w:rsidRPr="00402FE4" w:rsidRDefault="009B4329" w:rsidP="009B4329">
            <w:pPr>
              <w:spacing w:before="0" w:after="0"/>
              <w:jc w:val="left"/>
              <w:rPr>
                <w:sz w:val="20"/>
                <w:szCs w:val="20"/>
              </w:rPr>
            </w:pPr>
            <w:r w:rsidRPr="00402FE4">
              <w:rPr>
                <w:sz w:val="20"/>
                <w:szCs w:val="20"/>
              </w:rPr>
              <w:t>Direktīva 98/83/EK</w:t>
            </w:r>
          </w:p>
        </w:tc>
        <w:tc>
          <w:tcPr>
            <w:tcW w:w="4111" w:type="dxa"/>
          </w:tcPr>
          <w:p w14:paraId="199BFEE1" w14:textId="36187979" w:rsidR="009B4329" w:rsidRPr="00A360BB" w:rsidRDefault="009B4329" w:rsidP="00AE7373">
            <w:pPr>
              <w:spacing w:before="0" w:after="0"/>
              <w:rPr>
                <w:sz w:val="20"/>
                <w:szCs w:val="20"/>
              </w:rPr>
            </w:pPr>
            <w:r w:rsidRPr="00A360BB">
              <w:rPr>
                <w:sz w:val="20"/>
                <w:szCs w:val="20"/>
              </w:rPr>
              <w:t xml:space="preserve">Līdz 2003. gada beigām veikt visus nepieciešamos pasākumus, lai nodrošinātu dzeramā ūdens atbilstību </w:t>
            </w:r>
            <w:r w:rsidR="008F57E0">
              <w:rPr>
                <w:sz w:val="20"/>
                <w:szCs w:val="20"/>
              </w:rPr>
              <w:t>D</w:t>
            </w:r>
            <w:r w:rsidRPr="00A360BB">
              <w:rPr>
                <w:sz w:val="20"/>
                <w:szCs w:val="20"/>
              </w:rPr>
              <w:t xml:space="preserve">irektīvas prasībām. Dzeramais ūdens ir uzskatāms par pilnvērtīgu un tīru, ja tajā nav mikroorganismu, parazītu un vielu, kuru skaits vai koncentrācija pārsniedz </w:t>
            </w:r>
            <w:r w:rsidR="008F57E0">
              <w:rPr>
                <w:sz w:val="20"/>
                <w:szCs w:val="20"/>
              </w:rPr>
              <w:t>D</w:t>
            </w:r>
            <w:r w:rsidRPr="00A360BB">
              <w:rPr>
                <w:sz w:val="20"/>
                <w:szCs w:val="20"/>
              </w:rPr>
              <w:t>irektīvā noteiktās pieļaujamās normas.</w:t>
            </w:r>
          </w:p>
        </w:tc>
        <w:tc>
          <w:tcPr>
            <w:tcW w:w="3820" w:type="dxa"/>
          </w:tcPr>
          <w:p w14:paraId="108DBB08" w14:textId="77777777" w:rsidR="009B4329" w:rsidRPr="00A360BB" w:rsidRDefault="009B4329" w:rsidP="00AE7373">
            <w:pPr>
              <w:spacing w:before="0" w:after="0"/>
              <w:rPr>
                <w:sz w:val="20"/>
                <w:szCs w:val="20"/>
              </w:rPr>
            </w:pPr>
            <w:r w:rsidRPr="00A360BB">
              <w:rPr>
                <w:sz w:val="20"/>
                <w:szCs w:val="20"/>
              </w:rPr>
              <w:t>Novērsts punktveida piesārņojuma apdraudējums dzeramā ūdens horizontam</w:t>
            </w:r>
            <w:r>
              <w:rPr>
                <w:sz w:val="20"/>
                <w:szCs w:val="20"/>
              </w:rPr>
              <w:t xml:space="preserve"> no 4 stipri piesārņotām vietām. </w:t>
            </w:r>
          </w:p>
        </w:tc>
      </w:tr>
    </w:tbl>
    <w:p w14:paraId="29FB7BBC" w14:textId="0B44A247" w:rsidR="009B4329" w:rsidRPr="00E902B0" w:rsidRDefault="009B4329" w:rsidP="009B4329">
      <w:pPr>
        <w:jc w:val="center"/>
        <w:rPr>
          <w:i/>
          <w:sz w:val="20"/>
          <w:szCs w:val="20"/>
        </w:rPr>
      </w:pPr>
      <w:r w:rsidRPr="00E902B0">
        <w:rPr>
          <w:i/>
          <w:sz w:val="20"/>
          <w:szCs w:val="20"/>
        </w:rPr>
        <w:t xml:space="preserve">Avots: Autoru veidots, balstoties uz </w:t>
      </w:r>
      <w:r w:rsidR="000F68F3">
        <w:rPr>
          <w:i/>
          <w:sz w:val="20"/>
          <w:szCs w:val="20"/>
        </w:rPr>
        <w:t xml:space="preserve">ES </w:t>
      </w:r>
      <w:r w:rsidR="008F57E0">
        <w:rPr>
          <w:i/>
          <w:sz w:val="20"/>
          <w:szCs w:val="20"/>
        </w:rPr>
        <w:t>D</w:t>
      </w:r>
      <w:r w:rsidRPr="00E902B0">
        <w:rPr>
          <w:i/>
          <w:sz w:val="20"/>
          <w:szCs w:val="20"/>
        </w:rPr>
        <w:t>irektīvu prasībām un īstenoto projektu dokumentāciju</w:t>
      </w:r>
    </w:p>
    <w:p w14:paraId="2FC6B43D" w14:textId="476A9F66" w:rsidR="009B4329" w:rsidRDefault="009B4329" w:rsidP="009B4329">
      <w:r w:rsidRPr="00E902B0">
        <w:t>Papildus 3.3.1.6. aktivitāte ir sniegusi ieguldījumu Baltijas jūras reģiona jūras vides</w:t>
      </w:r>
      <w:r w:rsidRPr="009A7F76">
        <w:t xml:space="preserve"> aizsardzības konvencijas (Helsinku konvencija</w:t>
      </w:r>
      <w:r>
        <w:t xml:space="preserve">) mērķu sasniegšanā. Saskaņā ar to konvencijas dalībvalstis </w:t>
      </w:r>
      <w:r w:rsidRPr="0037547C">
        <w:t>veic visus vajadzīgos pasākumus, lai nepieļautu vai likvidētu piesārņojumu, aizsargātu Baltijas jūras reģiona jūras vidi un uzlabotu tās stāvokli</w:t>
      </w:r>
      <w:r>
        <w:t>, t.sk. nepieļautu tās</w:t>
      </w:r>
      <w:r w:rsidRPr="0037547C">
        <w:t xml:space="preserve"> piesārņošanu</w:t>
      </w:r>
      <w:r>
        <w:t xml:space="preserve"> ar konvencijā noteiktajām bīstamajām </w:t>
      </w:r>
      <w:r w:rsidR="000F68F3">
        <w:t>un</w:t>
      </w:r>
      <w:r>
        <w:t xml:space="preserve"> indīgajām vielām un materiāliem</w:t>
      </w:r>
      <w:r w:rsidRPr="001E14A0">
        <w:rPr>
          <w:szCs w:val="24"/>
        </w:rPr>
        <w:t xml:space="preserve">. </w:t>
      </w:r>
      <w:r>
        <w:rPr>
          <w:szCs w:val="24"/>
        </w:rPr>
        <w:t xml:space="preserve">Piesārņojuma likvidēšana Liepājas Karostas kanālā tika </w:t>
      </w:r>
      <w:r w:rsidRPr="001E14A0">
        <w:t xml:space="preserve">iekļauta </w:t>
      </w:r>
      <w:r>
        <w:t>Helsinku komisijas (</w:t>
      </w:r>
      <w:r w:rsidRPr="001E14A0">
        <w:t>HELCOM</w:t>
      </w:r>
      <w:r>
        <w:t>)</w:t>
      </w:r>
      <w:r w:rsidRPr="001E14A0">
        <w:t xml:space="preserve"> Baltijas jūras rīcības plānā</w:t>
      </w:r>
      <w:r>
        <w:t xml:space="preserve">, jo tā tika atzīta par </w:t>
      </w:r>
      <w:r w:rsidRPr="001E14A0">
        <w:t xml:space="preserve">vienu no piesārņotākajām vietām Baltijas </w:t>
      </w:r>
      <w:r w:rsidR="00F417CC">
        <w:t>j</w:t>
      </w:r>
      <w:r w:rsidRPr="001E14A0">
        <w:t>ūras reģionā</w:t>
      </w:r>
      <w:r>
        <w:t xml:space="preserve">. </w:t>
      </w:r>
    </w:p>
    <w:p w14:paraId="74FD52F0" w14:textId="5F51BE41" w:rsidR="009B4329" w:rsidRDefault="009B4329" w:rsidP="009B4329">
      <w:r>
        <w:t>Attiecībā uz v</w:t>
      </w:r>
      <w:r w:rsidRPr="00B706BF">
        <w:t>ides monitoringa un kontroles infrastruktūras un vides informācijas sistēmas uzlabošan</w:t>
      </w:r>
      <w:r>
        <w:t>u nacionālie mērķi</w:t>
      </w:r>
      <w:r w:rsidRPr="00D42291">
        <w:t xml:space="preserve"> </w:t>
      </w:r>
      <w:r>
        <w:t xml:space="preserve">2007. – 2013. gada plānošanas periodā tika noteikti </w:t>
      </w:r>
      <w:r w:rsidRPr="00480034">
        <w:t>PMP 2012</w:t>
      </w:r>
      <w:r>
        <w:t xml:space="preserve">. Pateicoties 3.5.1.4. aktivitātei, tika modernizētas monitoringa stacijas, iegādāts un uzstādīts aprīkojums, iekārtas un programmatūra, lai nodrošinātu gaisa un ūdeņu monitoringa programmas izpildi un sasniegtu </w:t>
      </w:r>
      <w:r w:rsidRPr="00480034">
        <w:t>PMP 2012</w:t>
      </w:r>
      <w:r>
        <w:t xml:space="preserve"> izvirzītos politikas rezultātus (skatīt tabulu Nr. 5.</w:t>
      </w:r>
      <w:r w:rsidR="00A33519">
        <w:t>6</w:t>
      </w:r>
      <w:r>
        <w:t xml:space="preserve">.). </w:t>
      </w:r>
    </w:p>
    <w:p w14:paraId="3563A5AB" w14:textId="5DFCB7E7" w:rsidR="009B4329" w:rsidRPr="006F79B4" w:rsidRDefault="009B4329" w:rsidP="0CF61E71">
      <w:pPr>
        <w:pStyle w:val="Caption"/>
        <w:keepNext/>
        <w:jc w:val="center"/>
        <w:rPr>
          <w:b/>
          <w:i w:val="0"/>
          <w:iCs w:val="0"/>
          <w:color w:val="526D7C" w:themeColor="accent1" w:themeShade="BF"/>
          <w:sz w:val="20"/>
          <w:szCs w:val="20"/>
        </w:rPr>
      </w:pPr>
      <w:r w:rsidRPr="00A33519">
        <w:rPr>
          <w:b/>
          <w:bCs/>
          <w:i w:val="0"/>
          <w:iCs w:val="0"/>
          <w:color w:val="526D7C" w:themeColor="accent1" w:themeShade="BF"/>
          <w:sz w:val="20"/>
          <w:szCs w:val="20"/>
        </w:rPr>
        <w:lastRenderedPageBreak/>
        <w:t>Tabula Nr. 5.</w:t>
      </w:r>
      <w:r w:rsidR="00A33519" w:rsidRPr="006F79B4">
        <w:rPr>
          <w:b/>
          <w:i w:val="0"/>
          <w:sz w:val="20"/>
          <w:szCs w:val="20"/>
        </w:rPr>
        <w:t>6</w:t>
      </w:r>
      <w:r w:rsidRPr="00A33519">
        <w:rPr>
          <w:b/>
          <w:bCs/>
          <w:i w:val="0"/>
          <w:iCs w:val="0"/>
          <w:color w:val="526D7C" w:themeColor="accent1" w:themeShade="BF"/>
          <w:sz w:val="20"/>
          <w:szCs w:val="20"/>
        </w:rPr>
        <w:t>. Vides monitoringa un kontroles infrastruktūras un vides informācijas sistēmas uzlabošanas projektu sniegums PMP 2012 politikas rezultātu sasniegšanā</w:t>
      </w:r>
    </w:p>
    <w:tbl>
      <w:tblPr>
        <w:tblStyle w:val="GridTable1Light-Accent13"/>
        <w:tblW w:w="5000" w:type="pct"/>
        <w:jc w:val="center"/>
        <w:tblCellMar>
          <w:left w:w="57" w:type="dxa"/>
          <w:right w:w="57" w:type="dxa"/>
        </w:tblCellMar>
        <w:tblLook w:val="04A0" w:firstRow="1" w:lastRow="0" w:firstColumn="1" w:lastColumn="0" w:noHBand="0" w:noVBand="1"/>
      </w:tblPr>
      <w:tblGrid>
        <w:gridCol w:w="2389"/>
        <w:gridCol w:w="2242"/>
        <w:gridCol w:w="2404"/>
        <w:gridCol w:w="2309"/>
      </w:tblGrid>
      <w:tr w:rsidR="009B4329" w:rsidRPr="00A360BB" w14:paraId="3839B937" w14:textId="77777777" w:rsidTr="00ED4133">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shd w:val="clear" w:color="auto" w:fill="7391A2" w:themeFill="accent1"/>
            <w:vAlign w:val="center"/>
          </w:tcPr>
          <w:p w14:paraId="4AD75AED" w14:textId="77777777" w:rsidR="009B4329" w:rsidRPr="00A360BB" w:rsidRDefault="009B4329" w:rsidP="009B4329">
            <w:pPr>
              <w:spacing w:before="0" w:after="0"/>
              <w:jc w:val="center"/>
              <w:rPr>
                <w:color w:val="FFFFFF" w:themeColor="background1"/>
                <w:sz w:val="20"/>
                <w:szCs w:val="20"/>
              </w:rPr>
            </w:pPr>
            <w:r w:rsidRPr="00A360BB">
              <w:rPr>
                <w:color w:val="FFFFFF" w:themeColor="background1"/>
                <w:sz w:val="20"/>
                <w:szCs w:val="20"/>
              </w:rPr>
              <w:t>Monitoringa programma</w:t>
            </w:r>
          </w:p>
        </w:tc>
        <w:tc>
          <w:tcPr>
            <w:tcW w:w="0" w:type="pct"/>
            <w:tcBorders>
              <w:bottom w:val="none" w:sz="0" w:space="0" w:color="auto"/>
            </w:tcBorders>
            <w:shd w:val="clear" w:color="auto" w:fill="7391A2" w:themeFill="accent1"/>
            <w:vAlign w:val="center"/>
          </w:tcPr>
          <w:p w14:paraId="42C80CB7" w14:textId="77777777" w:rsidR="009B4329" w:rsidRPr="00A360BB"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A360BB">
              <w:rPr>
                <w:color w:val="FFFFFF" w:themeColor="background1"/>
                <w:sz w:val="20"/>
                <w:szCs w:val="20"/>
              </w:rPr>
              <w:t>Monitoringa</w:t>
            </w:r>
          </w:p>
          <w:p w14:paraId="0F9CA16C" w14:textId="77777777" w:rsidR="009B4329" w:rsidRPr="00A360BB"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360BB">
              <w:rPr>
                <w:color w:val="FFFFFF" w:themeColor="background1"/>
                <w:sz w:val="20"/>
                <w:szCs w:val="20"/>
              </w:rPr>
              <w:t>programmas sadaļa</w:t>
            </w:r>
          </w:p>
        </w:tc>
        <w:tc>
          <w:tcPr>
            <w:tcW w:w="0" w:type="pct"/>
            <w:tcBorders>
              <w:bottom w:val="none" w:sz="0" w:space="0" w:color="auto"/>
            </w:tcBorders>
            <w:shd w:val="clear" w:color="auto" w:fill="7391A2" w:themeFill="accent1"/>
            <w:vAlign w:val="center"/>
          </w:tcPr>
          <w:p w14:paraId="06E97704" w14:textId="77777777" w:rsidR="009B4329" w:rsidRPr="00A360BB"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360BB">
              <w:rPr>
                <w:color w:val="FFFFFF" w:themeColor="background1"/>
                <w:sz w:val="20"/>
                <w:szCs w:val="20"/>
              </w:rPr>
              <w:t>PMP 2012 politikas rezultāts</w:t>
            </w:r>
          </w:p>
        </w:tc>
        <w:tc>
          <w:tcPr>
            <w:tcW w:w="0" w:type="pct"/>
            <w:tcBorders>
              <w:bottom w:val="none" w:sz="0" w:space="0" w:color="auto"/>
            </w:tcBorders>
            <w:shd w:val="clear" w:color="auto" w:fill="7391A2" w:themeFill="accent1"/>
            <w:vAlign w:val="center"/>
          </w:tcPr>
          <w:p w14:paraId="45879292" w14:textId="77777777" w:rsidR="009B4329"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A360BB">
              <w:rPr>
                <w:color w:val="FFFFFF" w:themeColor="background1"/>
                <w:sz w:val="20"/>
                <w:szCs w:val="20"/>
              </w:rPr>
              <w:t>DP sniegums PMP 2012 mērķa vērtības</w:t>
            </w:r>
          </w:p>
          <w:p w14:paraId="7D0EB4C4" w14:textId="77777777" w:rsidR="009B4329" w:rsidRPr="00A360BB" w:rsidRDefault="009B4329" w:rsidP="009B4329">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rPr>
            </w:pPr>
            <w:r w:rsidRPr="00A360BB">
              <w:rPr>
                <w:color w:val="FFFFFF" w:themeColor="background1"/>
                <w:sz w:val="20"/>
                <w:szCs w:val="20"/>
              </w:rPr>
              <w:t>sasniegšanā</w:t>
            </w:r>
          </w:p>
        </w:tc>
      </w:tr>
      <w:tr w:rsidR="009B4329" w:rsidRPr="00A360BB" w14:paraId="40BB2F8D" w14:textId="77777777" w:rsidTr="00ED4133">
        <w:trPr>
          <w:trHeight w:val="31"/>
          <w:jc w:val="cent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1983501E" w14:textId="77777777" w:rsidR="009B4329" w:rsidRPr="006F79B4" w:rsidRDefault="009B4329" w:rsidP="00ED4133">
            <w:pPr>
              <w:spacing w:before="0" w:after="0"/>
              <w:jc w:val="left"/>
              <w:rPr>
                <w:b w:val="0"/>
                <w:bCs w:val="0"/>
                <w:sz w:val="20"/>
                <w:szCs w:val="20"/>
              </w:rPr>
            </w:pPr>
            <w:r w:rsidRPr="00344447">
              <w:rPr>
                <w:sz w:val="20"/>
                <w:szCs w:val="20"/>
              </w:rPr>
              <w:t xml:space="preserve">Gaisa </w:t>
            </w:r>
          </w:p>
          <w:p w14:paraId="5DA56045" w14:textId="77777777" w:rsidR="009B4329" w:rsidRPr="006F79B4" w:rsidRDefault="009B4329" w:rsidP="00ED4133">
            <w:pPr>
              <w:spacing w:before="0" w:after="0"/>
              <w:jc w:val="left"/>
              <w:rPr>
                <w:b w:val="0"/>
                <w:bCs w:val="0"/>
                <w:sz w:val="20"/>
                <w:szCs w:val="20"/>
              </w:rPr>
            </w:pPr>
            <w:r w:rsidRPr="00344447">
              <w:rPr>
                <w:sz w:val="20"/>
                <w:szCs w:val="20"/>
              </w:rPr>
              <w:t xml:space="preserve">monitoringa </w:t>
            </w:r>
          </w:p>
          <w:p w14:paraId="2C6B1AF3" w14:textId="77777777" w:rsidR="009B4329" w:rsidRPr="00344447" w:rsidRDefault="009B4329" w:rsidP="00ED4133">
            <w:pPr>
              <w:spacing w:before="0" w:after="0"/>
              <w:jc w:val="left"/>
              <w:rPr>
                <w:b w:val="0"/>
                <w:sz w:val="20"/>
                <w:szCs w:val="20"/>
              </w:rPr>
            </w:pPr>
            <w:r w:rsidRPr="00344447">
              <w:rPr>
                <w:sz w:val="20"/>
                <w:szCs w:val="20"/>
              </w:rPr>
              <w:t>programma</w:t>
            </w:r>
          </w:p>
        </w:tc>
        <w:tc>
          <w:tcPr>
            <w:tcW w:w="0" w:type="pct"/>
          </w:tcPr>
          <w:p w14:paraId="23F594A0"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rFonts w:cstheme="minorHAnsi"/>
                <w:sz w:val="20"/>
                <w:szCs w:val="20"/>
              </w:rPr>
              <w:t>Atmosfēras gaisa kvalitātes monitorings</w:t>
            </w:r>
          </w:p>
        </w:tc>
        <w:tc>
          <w:tcPr>
            <w:tcW w:w="0" w:type="pct"/>
          </w:tcPr>
          <w:p w14:paraId="1F538862" w14:textId="03E7411E"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1. Iegūta informācija par gaisa kvalitāti</w:t>
            </w:r>
            <w:r w:rsidR="00D17C4D" w:rsidRPr="000F68F3">
              <w:rPr>
                <w:sz w:val="20"/>
                <w:szCs w:val="20"/>
              </w:rPr>
              <w:t>,</w:t>
            </w:r>
            <w:r w:rsidRPr="000F68F3">
              <w:rPr>
                <w:sz w:val="20"/>
                <w:szCs w:val="20"/>
              </w:rPr>
              <w:t xml:space="preserve"> un sabiedrība regulāri nodrošināta ar operatīvu informāciju par gaisa kvalitāti.</w:t>
            </w:r>
          </w:p>
        </w:tc>
        <w:tc>
          <w:tcPr>
            <w:tcW w:w="0" w:type="pct"/>
          </w:tcPr>
          <w:p w14:paraId="62A3CB4D"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Iegādāts un uzstādīts aprīkojums, iekārtas un programmatūra, kas nodrošina monitoringa programmas izpildi pilnā apjomā un normatīvo aktu prasībām atbilstošu gaisa kvalitātes kontroli, kā arī ļauj novērtēt atbilstību aktuālajiem vides kvalitātes standartiem un izvirzītajiem kvalitātes mērķiem.</w:t>
            </w:r>
          </w:p>
        </w:tc>
      </w:tr>
      <w:tr w:rsidR="009B4329" w:rsidRPr="00A360BB" w14:paraId="45745DBD" w14:textId="77777777" w:rsidTr="00ED4133">
        <w:trPr>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681C013F" w14:textId="77777777" w:rsidR="009B4329" w:rsidRPr="00344447" w:rsidRDefault="009B4329" w:rsidP="00ED4133">
            <w:pPr>
              <w:spacing w:before="0" w:after="0"/>
              <w:jc w:val="left"/>
              <w:rPr>
                <w:rFonts w:cstheme="minorHAnsi"/>
                <w:b w:val="0"/>
                <w:sz w:val="20"/>
                <w:szCs w:val="20"/>
              </w:rPr>
            </w:pPr>
          </w:p>
        </w:tc>
        <w:tc>
          <w:tcPr>
            <w:tcW w:w="0" w:type="pct"/>
          </w:tcPr>
          <w:p w14:paraId="1568C39A"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rFonts w:cstheme="minorHAnsi"/>
                <w:sz w:val="20"/>
                <w:szCs w:val="20"/>
              </w:rPr>
              <w:t>Apkārtējās gamma starojuma ekvivalentās dozas jaudas monitorings</w:t>
            </w:r>
          </w:p>
        </w:tc>
        <w:tc>
          <w:tcPr>
            <w:tcW w:w="0" w:type="pct"/>
          </w:tcPr>
          <w:p w14:paraId="6F24AC21" w14:textId="75773276" w:rsidR="00FD7100" w:rsidRPr="000F68F3" w:rsidRDefault="00FD7100" w:rsidP="00ED4133">
            <w:pPr>
              <w:pStyle w:val="ListParagraph"/>
              <w:spacing w:before="0" w:after="0"/>
              <w:ind w:left="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1. Nepārtraukti kontrolēta apkārtējās gamma starojuma ekvivalentās dozas jauda, un iegūta informācija par gamma starojuma dozu Latvijā.</w:t>
            </w:r>
          </w:p>
        </w:tc>
        <w:tc>
          <w:tcPr>
            <w:tcW w:w="0" w:type="pct"/>
          </w:tcPr>
          <w:p w14:paraId="6CEC6F3D" w14:textId="78D7D026"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Modernizētas radiācijas monitoringa agrīnās brīdināšanas sistēmas, iegādājoties mūsdienu apstākļiem piemērotu aparatūru, izveidojot laikmetīgu sakaru tīklu un modernizējot datu apstrādes un pārraides programmatūru, kas nodrošina apkārtējas gammas starojumu ekvivalentās dozas jaudas monitoringu un gaisa aerosolu radioaktivitātes monitoringa izpildi piln</w:t>
            </w:r>
            <w:r w:rsidR="00400E21" w:rsidRPr="000F68F3">
              <w:rPr>
                <w:sz w:val="20"/>
                <w:szCs w:val="20"/>
              </w:rPr>
              <w:t>ā</w:t>
            </w:r>
            <w:r w:rsidRPr="000F68F3">
              <w:rPr>
                <w:sz w:val="20"/>
                <w:szCs w:val="20"/>
              </w:rPr>
              <w:t xml:space="preserve"> apjomā.</w:t>
            </w:r>
          </w:p>
        </w:tc>
      </w:tr>
      <w:tr w:rsidR="009B4329" w:rsidRPr="00A360BB" w14:paraId="58963F08" w14:textId="77777777" w:rsidTr="00ED4133">
        <w:trPr>
          <w:jc w:val="cent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1C3CE8C4" w14:textId="77777777" w:rsidR="009B4329" w:rsidRPr="006F79B4" w:rsidRDefault="009B4329" w:rsidP="00ED4133">
            <w:pPr>
              <w:spacing w:before="0" w:after="0"/>
              <w:jc w:val="left"/>
              <w:rPr>
                <w:rFonts w:cstheme="minorHAnsi"/>
                <w:b w:val="0"/>
                <w:bCs w:val="0"/>
                <w:sz w:val="20"/>
                <w:szCs w:val="20"/>
              </w:rPr>
            </w:pPr>
            <w:r w:rsidRPr="00344447">
              <w:rPr>
                <w:rFonts w:cstheme="minorHAnsi"/>
                <w:sz w:val="20"/>
                <w:szCs w:val="20"/>
              </w:rPr>
              <w:t xml:space="preserve">Ūdeņu </w:t>
            </w:r>
          </w:p>
          <w:p w14:paraId="67BA5728" w14:textId="77777777" w:rsidR="009B4329" w:rsidRPr="006F79B4" w:rsidRDefault="009B4329" w:rsidP="00ED4133">
            <w:pPr>
              <w:spacing w:before="0" w:after="0"/>
              <w:jc w:val="left"/>
              <w:rPr>
                <w:rFonts w:cstheme="minorHAnsi"/>
                <w:b w:val="0"/>
                <w:bCs w:val="0"/>
                <w:sz w:val="20"/>
                <w:szCs w:val="20"/>
              </w:rPr>
            </w:pPr>
            <w:r w:rsidRPr="00344447">
              <w:rPr>
                <w:rFonts w:cstheme="minorHAnsi"/>
                <w:sz w:val="20"/>
                <w:szCs w:val="20"/>
              </w:rPr>
              <w:t>monitoringa</w:t>
            </w:r>
          </w:p>
          <w:p w14:paraId="72AE7CF5" w14:textId="77777777" w:rsidR="009B4329" w:rsidRPr="00344447" w:rsidRDefault="009B4329" w:rsidP="00ED4133">
            <w:pPr>
              <w:spacing w:before="0" w:after="0"/>
              <w:jc w:val="left"/>
              <w:rPr>
                <w:rFonts w:cstheme="minorHAnsi"/>
                <w:b w:val="0"/>
                <w:sz w:val="20"/>
                <w:szCs w:val="20"/>
              </w:rPr>
            </w:pPr>
            <w:r w:rsidRPr="00344447">
              <w:rPr>
                <w:rFonts w:cstheme="minorHAnsi"/>
                <w:sz w:val="20"/>
                <w:szCs w:val="20"/>
              </w:rPr>
              <w:t xml:space="preserve">programma </w:t>
            </w:r>
          </w:p>
        </w:tc>
        <w:tc>
          <w:tcPr>
            <w:tcW w:w="0" w:type="pct"/>
          </w:tcPr>
          <w:p w14:paraId="2AFCC4A2"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 xml:space="preserve">Virszemes ūdeņu </w:t>
            </w:r>
          </w:p>
          <w:p w14:paraId="3E10379E"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monitorings</w:t>
            </w:r>
          </w:p>
        </w:tc>
        <w:tc>
          <w:tcPr>
            <w:tcW w:w="0" w:type="pct"/>
          </w:tcPr>
          <w:p w14:paraId="0F328E28" w14:textId="7D2D36DF"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1. Iegūti dati un informācija par virszemes ūdeņu kvalitāti</w:t>
            </w:r>
            <w:r w:rsidR="00D17C4D" w:rsidRPr="000F68F3">
              <w:rPr>
                <w:sz w:val="20"/>
                <w:szCs w:val="20"/>
              </w:rPr>
              <w:t>,</w:t>
            </w:r>
            <w:r w:rsidRPr="000F68F3">
              <w:rPr>
                <w:sz w:val="20"/>
                <w:szCs w:val="20"/>
              </w:rPr>
              <w:t xml:space="preserve"> un novērtēts virszemes ūdensobjektu ekoloģiskais stāvoklis.</w:t>
            </w:r>
          </w:p>
          <w:p w14:paraId="21843B45"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2. Iegūti dati un informācija par prioritāro un citu bīstamu vielu izplatību un to koncentrācijām virszemes ūdensobjektos, noteiktas vielas, kurām jānodrošina regulārs operatīvais monitorings.</w:t>
            </w:r>
          </w:p>
        </w:tc>
        <w:tc>
          <w:tcPr>
            <w:tcW w:w="0" w:type="pct"/>
          </w:tcPr>
          <w:p w14:paraId="68E29C62" w14:textId="0A59489B"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Iegādāts un uz</w:t>
            </w:r>
            <w:r w:rsidR="00400E21" w:rsidRPr="000F68F3">
              <w:rPr>
                <w:sz w:val="20"/>
                <w:szCs w:val="20"/>
              </w:rPr>
              <w:t>stādīts</w:t>
            </w:r>
            <w:r w:rsidRPr="000F68F3">
              <w:rPr>
                <w:sz w:val="20"/>
                <w:szCs w:val="20"/>
              </w:rPr>
              <w:t xml:space="preserve"> aprīkojums un aparatūra virszemes ūdeņu monitoringa mērījumiem un prioritāro bīstamo vielu analīzēm, kas nodrošina monitoringa programmas izpildi pilnā apjomā, galveno programmā ietverto fizikāli ķīmisko, ķīmisko un bioloģisko parametru testēšanu un prioritāro bīstamo vielu monitoringu ūdens vidē noteikto mērķu koncentrācijas līmenī, kā arī ļauj novērtēt atbilstību aktuālajiem vides kvalitātes standartiem un izvirzītajiem kvalitātes mērķiem.</w:t>
            </w:r>
          </w:p>
        </w:tc>
      </w:tr>
      <w:tr w:rsidR="009B4329" w:rsidRPr="00A360BB" w14:paraId="39B6F044" w14:textId="77777777" w:rsidTr="00ED4133">
        <w:trPr>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16FCF12C" w14:textId="77777777" w:rsidR="009B4329" w:rsidRPr="00344447" w:rsidRDefault="009B4329" w:rsidP="00ED4133">
            <w:pPr>
              <w:spacing w:before="0" w:after="0"/>
              <w:jc w:val="left"/>
              <w:rPr>
                <w:rFonts w:cstheme="minorHAnsi"/>
                <w:b w:val="0"/>
                <w:sz w:val="20"/>
                <w:szCs w:val="20"/>
              </w:rPr>
            </w:pPr>
          </w:p>
        </w:tc>
        <w:tc>
          <w:tcPr>
            <w:tcW w:w="0" w:type="pct"/>
          </w:tcPr>
          <w:p w14:paraId="00BCE19B"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 xml:space="preserve">Jūras vides </w:t>
            </w:r>
          </w:p>
          <w:p w14:paraId="6927A8C2"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monitorings</w:t>
            </w:r>
          </w:p>
        </w:tc>
        <w:tc>
          <w:tcPr>
            <w:tcW w:w="0" w:type="pct"/>
          </w:tcPr>
          <w:p w14:paraId="3182162F"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1. Iegūti dati un informācija par jūras ūdeņu kvalitāti pēc bioloģiskajiem, hidromorfoloģiskajiem, fizikāli ķīmiskajiem kritērijiem un novērtēts jūras stāvoklis.</w:t>
            </w:r>
          </w:p>
        </w:tc>
        <w:tc>
          <w:tcPr>
            <w:tcW w:w="0" w:type="pct"/>
          </w:tcPr>
          <w:p w14:paraId="6699EA1B"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Iegādāts specializēts kuģis ar nepieciešamo aprīkojumu, kas nodrošina vides monitoringu jūras ūdeņos nepieciešamajā apjomā un kvalitātē.</w:t>
            </w:r>
          </w:p>
        </w:tc>
      </w:tr>
      <w:tr w:rsidR="009B4329" w:rsidRPr="00A360BB" w14:paraId="5676D938" w14:textId="77777777" w:rsidTr="00ED4133">
        <w:trPr>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3A2C2E1B" w14:textId="77777777" w:rsidR="009B4329" w:rsidRPr="00344447" w:rsidRDefault="009B4329" w:rsidP="00ED4133">
            <w:pPr>
              <w:spacing w:before="0" w:after="0"/>
              <w:jc w:val="left"/>
              <w:rPr>
                <w:rFonts w:cstheme="minorHAnsi"/>
                <w:b w:val="0"/>
                <w:sz w:val="20"/>
                <w:szCs w:val="20"/>
              </w:rPr>
            </w:pPr>
          </w:p>
        </w:tc>
        <w:tc>
          <w:tcPr>
            <w:tcW w:w="0" w:type="pct"/>
          </w:tcPr>
          <w:p w14:paraId="4BF18DA3"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Pazemes ūdeņu monitorings</w:t>
            </w:r>
          </w:p>
        </w:tc>
        <w:tc>
          <w:tcPr>
            <w:tcW w:w="0" w:type="pct"/>
          </w:tcPr>
          <w:p w14:paraId="0CD3792A" w14:textId="4A9F07B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0F68F3">
              <w:rPr>
                <w:sz w:val="20"/>
                <w:szCs w:val="20"/>
              </w:rPr>
              <w:t>1. Iegūti dati par pazemes ūdensobjektu kvantitatīvo stāvokli un ķīmisko kvalitāti</w:t>
            </w:r>
            <w:r w:rsidR="00D17C4D" w:rsidRPr="000F68F3">
              <w:rPr>
                <w:sz w:val="20"/>
                <w:szCs w:val="20"/>
              </w:rPr>
              <w:t>,</w:t>
            </w:r>
            <w:r w:rsidRPr="000F68F3">
              <w:rPr>
                <w:sz w:val="20"/>
                <w:szCs w:val="20"/>
              </w:rPr>
              <w:t xml:space="preserve"> un novērtēts pazemes ūdensobjektu stāvoklis.</w:t>
            </w:r>
          </w:p>
          <w:p w14:paraId="27DBF6A8"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2. Novērtēti kopējie pieejamie pazemes saldūdeņu resursi valstī.</w:t>
            </w:r>
          </w:p>
        </w:tc>
        <w:tc>
          <w:tcPr>
            <w:tcW w:w="0" w:type="pct"/>
          </w:tcPr>
          <w:p w14:paraId="3C925FED" w14:textId="77777777" w:rsidR="009B4329" w:rsidRPr="000F68F3" w:rsidRDefault="009B4329" w:rsidP="00ED4133">
            <w:p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0F68F3">
              <w:rPr>
                <w:sz w:val="20"/>
                <w:szCs w:val="20"/>
              </w:rPr>
              <w:t>Iegādāts aprīkojums un aparatūra pazemes ūdeņu monitoringa mērījumiem un prioritāro bīstamo vielu analīzēm, kas nodrošina monitoringa programmas izpildi pilnā apjomā, galveno programmā ietverto fizikāli ķīmisko, ķīmisko un bioloģisko parametru testēšanu un prioritāro bīstamo vielu monitoringu ūdens vidē noteikto mērķu koncentrācijas līmenī, kā arī ļauj novērtēt atbilstību aktuālajiem vides kvalitātes standartiem un izvirzītajiem kvalitātes mērķiem.</w:t>
            </w:r>
          </w:p>
        </w:tc>
      </w:tr>
    </w:tbl>
    <w:p w14:paraId="2878162F" w14:textId="77777777" w:rsidR="009B4329" w:rsidRPr="00CD4076" w:rsidRDefault="009B4329" w:rsidP="009B4329">
      <w:pPr>
        <w:jc w:val="center"/>
        <w:rPr>
          <w:i/>
          <w:sz w:val="20"/>
          <w:szCs w:val="20"/>
        </w:rPr>
      </w:pPr>
      <w:r w:rsidRPr="00CD4076">
        <w:rPr>
          <w:i/>
          <w:sz w:val="20"/>
          <w:szCs w:val="20"/>
        </w:rPr>
        <w:t xml:space="preserve">Avots: Autoru veidots, balstoties uz </w:t>
      </w:r>
      <w:r>
        <w:rPr>
          <w:i/>
          <w:sz w:val="20"/>
          <w:szCs w:val="20"/>
        </w:rPr>
        <w:t>PMP</w:t>
      </w:r>
      <w:r w:rsidRPr="00CD4076">
        <w:rPr>
          <w:i/>
          <w:sz w:val="20"/>
          <w:szCs w:val="20"/>
        </w:rPr>
        <w:t xml:space="preserve"> 201</w:t>
      </w:r>
      <w:r>
        <w:rPr>
          <w:i/>
          <w:sz w:val="20"/>
          <w:szCs w:val="20"/>
        </w:rPr>
        <w:t>2 un īstenoto projektu dokumentāciju</w:t>
      </w:r>
    </w:p>
    <w:p w14:paraId="21F7BE93" w14:textId="6071D8A1" w:rsidR="009B4329" w:rsidRDefault="009B4329" w:rsidP="009E43BA">
      <w:r>
        <w:t xml:space="preserve">3.5.1.4. aktivitāte deva ieguldījumu arī ES </w:t>
      </w:r>
      <w:r w:rsidR="008F57E0">
        <w:t>D</w:t>
      </w:r>
      <w:r>
        <w:t xml:space="preserve">irektīvu prasību izpildē. Tās ietvaros tika iegādāts </w:t>
      </w:r>
      <w:r w:rsidRPr="00D25372">
        <w:t>un uzstādīts aprīkojums, iekārtas un programmatūra</w:t>
      </w:r>
      <w:r>
        <w:t xml:space="preserve">, lai nodrošinātu gaisa monitoringa, </w:t>
      </w:r>
      <w:r w:rsidRPr="00D25372">
        <w:t>kā arī virszemes, pazemes un jūras ūdeņu monitoringa veikšanu</w:t>
      </w:r>
      <w:r>
        <w:t xml:space="preserve"> nepieciešamajā apjomā un kvalitātē atbilstoši ES </w:t>
      </w:r>
      <w:r w:rsidR="000F68F3">
        <w:t>D</w:t>
      </w:r>
      <w:r>
        <w:t xml:space="preserve">irektīvās noteiktajām prasībām (skatīt tabulu Nr. 5.7.). </w:t>
      </w:r>
    </w:p>
    <w:p w14:paraId="3856DB67" w14:textId="6E0ED45B" w:rsidR="009B4329" w:rsidRPr="00A33519" w:rsidRDefault="009B4329" w:rsidP="0CF61E71">
      <w:pPr>
        <w:pStyle w:val="Caption"/>
        <w:keepNext/>
        <w:jc w:val="center"/>
        <w:rPr>
          <w:b/>
          <w:bCs/>
          <w:i w:val="0"/>
          <w:iCs w:val="0"/>
          <w:color w:val="526D7C" w:themeColor="accent1" w:themeShade="BF"/>
          <w:sz w:val="20"/>
          <w:szCs w:val="20"/>
        </w:rPr>
      </w:pPr>
      <w:r w:rsidRPr="00A33519">
        <w:rPr>
          <w:b/>
          <w:bCs/>
          <w:i w:val="0"/>
          <w:iCs w:val="0"/>
          <w:color w:val="526D7C" w:themeColor="accent1" w:themeShade="BF"/>
          <w:sz w:val="20"/>
          <w:szCs w:val="20"/>
        </w:rPr>
        <w:t>Tabula Nr. 5.</w:t>
      </w:r>
      <w:r w:rsidR="00A33519" w:rsidRPr="006F79B4">
        <w:rPr>
          <w:b/>
          <w:i w:val="0"/>
          <w:sz w:val="20"/>
          <w:szCs w:val="20"/>
        </w:rPr>
        <w:t>7</w:t>
      </w:r>
      <w:r w:rsidRPr="00A33519">
        <w:rPr>
          <w:b/>
          <w:bCs/>
          <w:i w:val="0"/>
          <w:iCs w:val="0"/>
          <w:color w:val="526D7C" w:themeColor="accent1" w:themeShade="BF"/>
          <w:sz w:val="20"/>
          <w:szCs w:val="20"/>
        </w:rPr>
        <w:t>. Vides monitoringa un kontroles infrastruktūras un vides informācijas sistēmas uzlabošanas projektu sniegums ES vides mērķu sasniegšanā</w:t>
      </w:r>
    </w:p>
    <w:tbl>
      <w:tblPr>
        <w:tblStyle w:val="TableGrid"/>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477"/>
        <w:gridCol w:w="3763"/>
        <w:gridCol w:w="4104"/>
      </w:tblGrid>
      <w:tr w:rsidR="009B4329" w:rsidRPr="00C46FA7" w14:paraId="55CEFDE2" w14:textId="77777777" w:rsidTr="00ED4133">
        <w:trPr>
          <w:trHeight w:val="225"/>
        </w:trPr>
        <w:tc>
          <w:tcPr>
            <w:tcW w:w="1477" w:type="dxa"/>
            <w:shd w:val="clear" w:color="auto" w:fill="7391A2" w:themeFill="accent1"/>
            <w:vAlign w:val="center"/>
          </w:tcPr>
          <w:p w14:paraId="772BDBA0" w14:textId="77777777" w:rsidR="009B4329" w:rsidRPr="00C46FA7" w:rsidRDefault="009B4329" w:rsidP="009B4329">
            <w:pPr>
              <w:spacing w:before="0" w:after="0"/>
              <w:jc w:val="center"/>
              <w:rPr>
                <w:b/>
                <w:color w:val="FFFFFF" w:themeColor="background1"/>
                <w:sz w:val="20"/>
                <w:szCs w:val="20"/>
              </w:rPr>
            </w:pPr>
            <w:r w:rsidRPr="00004A20">
              <w:rPr>
                <w:b/>
                <w:bCs/>
                <w:color w:val="FFFFFF" w:themeColor="background1"/>
                <w:sz w:val="20"/>
                <w:szCs w:val="20"/>
              </w:rPr>
              <w:t>Direktīva</w:t>
            </w:r>
          </w:p>
        </w:tc>
        <w:tc>
          <w:tcPr>
            <w:tcW w:w="3763" w:type="dxa"/>
            <w:shd w:val="clear" w:color="auto" w:fill="7391A2" w:themeFill="accent1"/>
            <w:vAlign w:val="center"/>
          </w:tcPr>
          <w:p w14:paraId="689587D4" w14:textId="77777777" w:rsidR="009B4329" w:rsidRPr="00C46FA7" w:rsidRDefault="009B4329" w:rsidP="009B4329">
            <w:pPr>
              <w:spacing w:before="0" w:after="0"/>
              <w:jc w:val="center"/>
              <w:rPr>
                <w:b/>
                <w:color w:val="FFFFFF" w:themeColor="background1"/>
                <w:sz w:val="20"/>
                <w:szCs w:val="20"/>
              </w:rPr>
            </w:pPr>
            <w:r w:rsidRPr="00004A20">
              <w:rPr>
                <w:b/>
                <w:bCs/>
                <w:color w:val="FFFFFF" w:themeColor="background1"/>
                <w:sz w:val="20"/>
                <w:szCs w:val="20"/>
              </w:rPr>
              <w:t>Direktīvas prasība un ieviešanas termiņš</w:t>
            </w:r>
          </w:p>
        </w:tc>
        <w:tc>
          <w:tcPr>
            <w:tcW w:w="4104" w:type="dxa"/>
            <w:shd w:val="clear" w:color="auto" w:fill="7391A2" w:themeFill="accent1"/>
            <w:vAlign w:val="center"/>
          </w:tcPr>
          <w:p w14:paraId="4B88AFD9" w14:textId="49F58671" w:rsidR="009B4329" w:rsidRPr="00C46FA7" w:rsidRDefault="009B4329" w:rsidP="009B4329">
            <w:pPr>
              <w:spacing w:before="0" w:after="0"/>
              <w:jc w:val="center"/>
              <w:rPr>
                <w:b/>
                <w:color w:val="FFFFFF" w:themeColor="background1"/>
                <w:sz w:val="20"/>
                <w:szCs w:val="20"/>
              </w:rPr>
            </w:pPr>
            <w:r w:rsidRPr="00004A20">
              <w:rPr>
                <w:b/>
                <w:bCs/>
                <w:color w:val="FFFFFF" w:themeColor="background1"/>
                <w:sz w:val="20"/>
                <w:szCs w:val="20"/>
              </w:rPr>
              <w:t xml:space="preserve">DP sniegums </w:t>
            </w:r>
            <w:r w:rsidR="00E54329">
              <w:rPr>
                <w:b/>
                <w:bCs/>
                <w:color w:val="FFFFFF" w:themeColor="background1"/>
                <w:sz w:val="20"/>
                <w:szCs w:val="20"/>
              </w:rPr>
              <w:t>D</w:t>
            </w:r>
            <w:r w:rsidRPr="00004A20">
              <w:rPr>
                <w:b/>
                <w:bCs/>
                <w:color w:val="FFFFFF" w:themeColor="background1"/>
                <w:sz w:val="20"/>
                <w:szCs w:val="20"/>
              </w:rPr>
              <w:t>irektīvas mērķu sasniegšanā</w:t>
            </w:r>
          </w:p>
        </w:tc>
      </w:tr>
      <w:tr w:rsidR="009B4329" w:rsidRPr="00C46FA7" w14:paraId="556CFCBB" w14:textId="77777777" w:rsidTr="00ED4133">
        <w:tc>
          <w:tcPr>
            <w:tcW w:w="1477" w:type="dxa"/>
            <w:shd w:val="clear" w:color="auto" w:fill="E2EDF0" w:themeFill="accent5" w:themeFillTint="33"/>
          </w:tcPr>
          <w:p w14:paraId="00EEB015" w14:textId="77777777" w:rsidR="009B4329" w:rsidRPr="00F503CF" w:rsidRDefault="009B4329" w:rsidP="009B4329">
            <w:pPr>
              <w:spacing w:before="0" w:after="0"/>
              <w:jc w:val="left"/>
              <w:rPr>
                <w:sz w:val="20"/>
                <w:szCs w:val="20"/>
              </w:rPr>
            </w:pPr>
            <w:r w:rsidRPr="00F503CF">
              <w:rPr>
                <w:sz w:val="20"/>
                <w:szCs w:val="20"/>
              </w:rPr>
              <w:t>Direktīva 2004/107/EK</w:t>
            </w:r>
          </w:p>
        </w:tc>
        <w:tc>
          <w:tcPr>
            <w:tcW w:w="3763" w:type="dxa"/>
          </w:tcPr>
          <w:p w14:paraId="5FE5B519" w14:textId="6B337FBB" w:rsidR="009B4329" w:rsidRPr="00F503CF" w:rsidRDefault="009B4329" w:rsidP="00ED4133">
            <w:pPr>
              <w:spacing w:before="0" w:after="0"/>
              <w:jc w:val="left"/>
              <w:rPr>
                <w:sz w:val="20"/>
                <w:szCs w:val="20"/>
              </w:rPr>
            </w:pPr>
            <w:r w:rsidRPr="00F503CF">
              <w:rPr>
                <w:sz w:val="20"/>
                <w:szCs w:val="20"/>
              </w:rPr>
              <w:t>Vēlākais līdz 2007. gada 15. februārim ieviest normatīvajos aktos arsēna, kadmija, niķeļa un benzo(a)pirēna koncentrācijas mērķvērtības apkārtējā gaisā un nodrošināt arsēna, kadmija, dzīvsudraba, niķeļa un policiklisku aromātisku ogļūdeņražu koncentrācijas monitoringu apk</w:t>
            </w:r>
            <w:r>
              <w:rPr>
                <w:sz w:val="20"/>
                <w:szCs w:val="20"/>
              </w:rPr>
              <w:t>ā</w:t>
            </w:r>
            <w:r w:rsidRPr="00F503CF">
              <w:rPr>
                <w:sz w:val="20"/>
                <w:szCs w:val="20"/>
              </w:rPr>
              <w:t xml:space="preserve">rtējā gaisā atbilstoši </w:t>
            </w:r>
            <w:r w:rsidR="00E54329">
              <w:rPr>
                <w:sz w:val="20"/>
                <w:szCs w:val="20"/>
              </w:rPr>
              <w:t>D</w:t>
            </w:r>
            <w:r w:rsidRPr="00F503CF">
              <w:rPr>
                <w:sz w:val="20"/>
                <w:szCs w:val="20"/>
              </w:rPr>
              <w:t>irektīvā noteiktajām prasībām.</w:t>
            </w:r>
          </w:p>
        </w:tc>
        <w:tc>
          <w:tcPr>
            <w:tcW w:w="4104" w:type="dxa"/>
          </w:tcPr>
          <w:p w14:paraId="0A616504" w14:textId="7C9408FC" w:rsidR="009B4329" w:rsidRPr="00F503CF" w:rsidRDefault="009B4329" w:rsidP="00ED4133">
            <w:pPr>
              <w:spacing w:before="0" w:after="0"/>
              <w:jc w:val="left"/>
              <w:rPr>
                <w:sz w:val="20"/>
                <w:szCs w:val="20"/>
              </w:rPr>
            </w:pPr>
            <w:r w:rsidRPr="00F503CF">
              <w:rPr>
                <w:sz w:val="20"/>
                <w:szCs w:val="20"/>
              </w:rPr>
              <w:t xml:space="preserve">Iegādāts un uzstādīts aprīkojums, iekārtas un programmatūra, kas nodrošina gaisa kvalitātes mērījumus ar paplašinātu mērāmo vielu skaitu un dzīvsudraba mērījumus atbilstoši </w:t>
            </w:r>
            <w:r w:rsidR="00E54329">
              <w:rPr>
                <w:sz w:val="20"/>
                <w:szCs w:val="20"/>
              </w:rPr>
              <w:t>D</w:t>
            </w:r>
            <w:r w:rsidRPr="00F503CF">
              <w:rPr>
                <w:sz w:val="20"/>
                <w:szCs w:val="20"/>
              </w:rPr>
              <w:t xml:space="preserve">irektīvas prasībām, kā arī aprīkojums operatīvai un efektīvākai operatoru veikto piesārņojošo darbību kontrolei, tādējādi samazinot šo operatoru radīto gaisa piesārņojumu un veicinot </w:t>
            </w:r>
            <w:r w:rsidR="00E54329">
              <w:rPr>
                <w:sz w:val="20"/>
                <w:szCs w:val="20"/>
              </w:rPr>
              <w:t>D</w:t>
            </w:r>
            <w:r w:rsidRPr="00F503CF">
              <w:rPr>
                <w:sz w:val="20"/>
                <w:szCs w:val="20"/>
              </w:rPr>
              <w:t>irektīvā noteikto gaisa pies</w:t>
            </w:r>
            <w:r>
              <w:rPr>
                <w:sz w:val="20"/>
                <w:szCs w:val="20"/>
              </w:rPr>
              <w:t>ā</w:t>
            </w:r>
            <w:r w:rsidRPr="00F503CF">
              <w:rPr>
                <w:sz w:val="20"/>
                <w:szCs w:val="20"/>
              </w:rPr>
              <w:t>rņojuma samazināšanas mērķu sasniegšanu.</w:t>
            </w:r>
          </w:p>
        </w:tc>
      </w:tr>
      <w:tr w:rsidR="009B4329" w:rsidRPr="00C46FA7" w14:paraId="532CEA19" w14:textId="77777777" w:rsidTr="00ED4133">
        <w:tc>
          <w:tcPr>
            <w:tcW w:w="1477" w:type="dxa"/>
            <w:shd w:val="clear" w:color="auto" w:fill="E2EDF0" w:themeFill="accent5" w:themeFillTint="33"/>
          </w:tcPr>
          <w:p w14:paraId="51286734" w14:textId="0A908AC2" w:rsidR="009B4329" w:rsidRPr="00F503CF" w:rsidRDefault="009B4329" w:rsidP="009B4329">
            <w:pPr>
              <w:spacing w:before="0" w:after="0"/>
              <w:jc w:val="left"/>
              <w:rPr>
                <w:sz w:val="20"/>
                <w:szCs w:val="20"/>
              </w:rPr>
            </w:pPr>
            <w:r w:rsidRPr="00F503CF">
              <w:rPr>
                <w:sz w:val="20"/>
                <w:szCs w:val="20"/>
              </w:rPr>
              <w:t>Direktīv</w:t>
            </w:r>
            <w:r w:rsidR="000F68F3">
              <w:rPr>
                <w:sz w:val="20"/>
                <w:szCs w:val="20"/>
              </w:rPr>
              <w:t>a</w:t>
            </w:r>
            <w:r w:rsidRPr="00F503CF">
              <w:rPr>
                <w:sz w:val="20"/>
                <w:szCs w:val="20"/>
              </w:rPr>
              <w:t xml:space="preserve"> 2008/50/EK</w:t>
            </w:r>
          </w:p>
        </w:tc>
        <w:tc>
          <w:tcPr>
            <w:tcW w:w="3763" w:type="dxa"/>
          </w:tcPr>
          <w:p w14:paraId="160C047E" w14:textId="16D16088" w:rsidR="009B4329" w:rsidRPr="00F503CF" w:rsidRDefault="009B4329" w:rsidP="00ED4133">
            <w:pPr>
              <w:spacing w:before="0" w:after="0"/>
              <w:jc w:val="left"/>
              <w:rPr>
                <w:sz w:val="20"/>
                <w:szCs w:val="20"/>
              </w:rPr>
            </w:pPr>
            <w:r w:rsidRPr="00F503CF">
              <w:rPr>
                <w:sz w:val="20"/>
                <w:szCs w:val="20"/>
              </w:rPr>
              <w:t xml:space="preserve">Līdz 2010. gada 11. jūnijam ieviest normatīvajos aktos vienotus gaisa kvalitātes novērtēšanas un pārvaldības principus atbilstoši </w:t>
            </w:r>
            <w:r w:rsidR="00E54329">
              <w:rPr>
                <w:sz w:val="20"/>
                <w:szCs w:val="20"/>
              </w:rPr>
              <w:t>D</w:t>
            </w:r>
            <w:r w:rsidRPr="00F503CF">
              <w:rPr>
                <w:sz w:val="20"/>
                <w:szCs w:val="20"/>
              </w:rPr>
              <w:t>irektīvā noteiktajām prasībām, kā arī noteiktos augšējos un apakšējos piesārņojuma novērtēšanas sliekšņus un robežlielumus galvenajām pies</w:t>
            </w:r>
            <w:r>
              <w:rPr>
                <w:sz w:val="20"/>
                <w:szCs w:val="20"/>
              </w:rPr>
              <w:t>ā</w:t>
            </w:r>
            <w:r w:rsidRPr="00F503CF">
              <w:rPr>
                <w:sz w:val="20"/>
                <w:szCs w:val="20"/>
              </w:rPr>
              <w:t xml:space="preserve">rņojošajām vielām. Vēlākais līdz 2009. gada 1. janvārim nodrošināt pietiekami daudzu cieto daļiņu (PM2,5) fona monitoringa staciju izveidi pilsētās, lai ievērotu </w:t>
            </w:r>
            <w:r w:rsidR="00E54329">
              <w:rPr>
                <w:sz w:val="20"/>
                <w:szCs w:val="20"/>
              </w:rPr>
              <w:t>D</w:t>
            </w:r>
            <w:r w:rsidRPr="00F503CF">
              <w:rPr>
                <w:sz w:val="20"/>
                <w:szCs w:val="20"/>
              </w:rPr>
              <w:t>irektīvā  minētos nosacījumus.</w:t>
            </w:r>
          </w:p>
        </w:tc>
        <w:tc>
          <w:tcPr>
            <w:tcW w:w="4104" w:type="dxa"/>
          </w:tcPr>
          <w:p w14:paraId="66151E01" w14:textId="0F50D4B8" w:rsidR="009B4329" w:rsidRPr="00F503CF" w:rsidRDefault="009B4329" w:rsidP="00ED4133">
            <w:pPr>
              <w:spacing w:before="0" w:after="0"/>
              <w:jc w:val="left"/>
              <w:rPr>
                <w:sz w:val="20"/>
                <w:szCs w:val="20"/>
              </w:rPr>
            </w:pPr>
            <w:r w:rsidRPr="00F503CF">
              <w:rPr>
                <w:sz w:val="20"/>
                <w:szCs w:val="20"/>
              </w:rPr>
              <w:t>Iegādāts un uzstādīts aprīkojums, iekārtas un programmatūra, kas</w:t>
            </w:r>
            <w:r w:rsidR="004325F7">
              <w:rPr>
                <w:sz w:val="20"/>
                <w:szCs w:val="20"/>
              </w:rPr>
              <w:t xml:space="preserve">: (1) </w:t>
            </w:r>
            <w:r w:rsidRPr="00F503CF">
              <w:rPr>
                <w:sz w:val="20"/>
                <w:szCs w:val="20"/>
              </w:rPr>
              <w:t>nodrošina gaisa kvalitātes mērījumus ar paplašinātu mērāmo vielu skaitu (sēra dioksīda, slāpekļa dioksīda, slāpekļa oksīda, benzolu, toluola, paraksilola un ozona mērījumiem)</w:t>
            </w:r>
            <w:r w:rsidR="008B4EB1">
              <w:rPr>
                <w:sz w:val="20"/>
                <w:szCs w:val="20"/>
              </w:rPr>
              <w:t xml:space="preserve"> un</w:t>
            </w:r>
            <w:r w:rsidRPr="00F503CF">
              <w:rPr>
                <w:sz w:val="20"/>
                <w:szCs w:val="20"/>
              </w:rPr>
              <w:t xml:space="preserve"> </w:t>
            </w:r>
            <w:r w:rsidR="008B4EB1" w:rsidRPr="00F503CF">
              <w:rPr>
                <w:sz w:val="20"/>
                <w:szCs w:val="20"/>
              </w:rPr>
              <w:t xml:space="preserve">nepārtrauktus </w:t>
            </w:r>
            <w:r w:rsidRPr="00F503CF">
              <w:rPr>
                <w:sz w:val="20"/>
                <w:szCs w:val="20"/>
              </w:rPr>
              <w:t>putekļu frakciju PM10, PM2,5 un PM1 koncentrācijas gaisā mērījumus</w:t>
            </w:r>
            <w:r w:rsidR="004325F7">
              <w:rPr>
                <w:sz w:val="20"/>
                <w:szCs w:val="20"/>
              </w:rPr>
              <w:t xml:space="preserve"> un</w:t>
            </w:r>
            <w:r w:rsidR="008B4EB1">
              <w:rPr>
                <w:sz w:val="20"/>
                <w:szCs w:val="20"/>
              </w:rPr>
              <w:t xml:space="preserve"> </w:t>
            </w:r>
            <w:r w:rsidRPr="00F503CF">
              <w:rPr>
                <w:sz w:val="20"/>
                <w:szCs w:val="20"/>
              </w:rPr>
              <w:t xml:space="preserve">uzlabo benzola un ozona mērījumu kvalitāti atbilstoši </w:t>
            </w:r>
            <w:r w:rsidR="00E54329">
              <w:rPr>
                <w:sz w:val="20"/>
                <w:szCs w:val="20"/>
              </w:rPr>
              <w:t>D</w:t>
            </w:r>
            <w:r w:rsidRPr="00F503CF">
              <w:rPr>
                <w:sz w:val="20"/>
                <w:szCs w:val="20"/>
              </w:rPr>
              <w:t xml:space="preserve">irektīvas prasībām, </w:t>
            </w:r>
            <w:r w:rsidR="004325F7">
              <w:rPr>
                <w:sz w:val="20"/>
                <w:szCs w:val="20"/>
              </w:rPr>
              <w:t xml:space="preserve">(2) nodrošina </w:t>
            </w:r>
            <w:r w:rsidRPr="00F503CF">
              <w:rPr>
                <w:sz w:val="20"/>
                <w:szCs w:val="20"/>
              </w:rPr>
              <w:t>operatīv</w:t>
            </w:r>
            <w:r w:rsidR="004325F7">
              <w:rPr>
                <w:sz w:val="20"/>
                <w:szCs w:val="20"/>
              </w:rPr>
              <w:t>u</w:t>
            </w:r>
            <w:r w:rsidRPr="00F503CF">
              <w:rPr>
                <w:sz w:val="20"/>
                <w:szCs w:val="20"/>
              </w:rPr>
              <w:t xml:space="preserve"> un efektīvāk</w:t>
            </w:r>
            <w:r w:rsidR="004325F7">
              <w:rPr>
                <w:sz w:val="20"/>
                <w:szCs w:val="20"/>
              </w:rPr>
              <w:t>u</w:t>
            </w:r>
            <w:r w:rsidRPr="00F503CF">
              <w:rPr>
                <w:sz w:val="20"/>
                <w:szCs w:val="20"/>
              </w:rPr>
              <w:t xml:space="preserve"> operatoru veikto piesārņojošo darbību kontroli, tādējādi samazinot šo operatoru radīto gaisa piesārņojumu un veicinot </w:t>
            </w:r>
            <w:r w:rsidR="00E54329">
              <w:rPr>
                <w:sz w:val="20"/>
                <w:szCs w:val="20"/>
              </w:rPr>
              <w:t>D</w:t>
            </w:r>
            <w:r w:rsidRPr="00F503CF">
              <w:rPr>
                <w:sz w:val="20"/>
                <w:szCs w:val="20"/>
              </w:rPr>
              <w:t>irektīvā noteikto gaisa pies</w:t>
            </w:r>
            <w:r>
              <w:rPr>
                <w:sz w:val="20"/>
                <w:szCs w:val="20"/>
              </w:rPr>
              <w:t>ā</w:t>
            </w:r>
            <w:r w:rsidRPr="00F503CF">
              <w:rPr>
                <w:sz w:val="20"/>
                <w:szCs w:val="20"/>
              </w:rPr>
              <w:t>rņojuma samazināšanas mērķu sasniegšanu.</w:t>
            </w:r>
          </w:p>
        </w:tc>
      </w:tr>
      <w:tr w:rsidR="009B4329" w:rsidRPr="00C46FA7" w14:paraId="31C9CA49" w14:textId="77777777" w:rsidTr="00ED4133">
        <w:tc>
          <w:tcPr>
            <w:tcW w:w="1477" w:type="dxa"/>
            <w:shd w:val="clear" w:color="auto" w:fill="E2EDF0" w:themeFill="accent5" w:themeFillTint="33"/>
          </w:tcPr>
          <w:p w14:paraId="7D1DA3D6" w14:textId="77777777" w:rsidR="009B4329" w:rsidRPr="00F503CF" w:rsidRDefault="009B4329" w:rsidP="009B4329">
            <w:pPr>
              <w:spacing w:before="0" w:after="0"/>
              <w:jc w:val="left"/>
              <w:rPr>
                <w:sz w:val="20"/>
                <w:szCs w:val="20"/>
              </w:rPr>
            </w:pPr>
            <w:r w:rsidRPr="00F503CF">
              <w:rPr>
                <w:sz w:val="20"/>
                <w:szCs w:val="20"/>
              </w:rPr>
              <w:t>Direktīva 2000/60/EK</w:t>
            </w:r>
          </w:p>
        </w:tc>
        <w:tc>
          <w:tcPr>
            <w:tcW w:w="3763" w:type="dxa"/>
          </w:tcPr>
          <w:p w14:paraId="75233203" w14:textId="1CAB9F85" w:rsidR="009B4329" w:rsidRPr="00F503CF" w:rsidRDefault="009B4329" w:rsidP="00ED4133">
            <w:pPr>
              <w:spacing w:before="0" w:after="0"/>
              <w:jc w:val="left"/>
              <w:rPr>
                <w:sz w:val="20"/>
                <w:szCs w:val="20"/>
              </w:rPr>
            </w:pPr>
            <w:r w:rsidRPr="00F503CF">
              <w:rPr>
                <w:sz w:val="20"/>
                <w:szCs w:val="20"/>
              </w:rPr>
              <w:t xml:space="preserve">Līdz 2016. gada beigām nodrošināt ūdens resursu stāvokļa monitoringa programmu izveidi un īstenošanu atbilstoši </w:t>
            </w:r>
            <w:r w:rsidR="00E54329">
              <w:rPr>
                <w:sz w:val="20"/>
                <w:szCs w:val="20"/>
              </w:rPr>
              <w:t>D</w:t>
            </w:r>
            <w:r w:rsidRPr="00F503CF">
              <w:rPr>
                <w:sz w:val="20"/>
                <w:szCs w:val="20"/>
              </w:rPr>
              <w:t>irektīvā noteiktajām prasībām.</w:t>
            </w:r>
          </w:p>
        </w:tc>
        <w:tc>
          <w:tcPr>
            <w:tcW w:w="4104" w:type="dxa"/>
          </w:tcPr>
          <w:p w14:paraId="6242A53C" w14:textId="7F136491" w:rsidR="009B4329" w:rsidRPr="00F503CF" w:rsidRDefault="009B4329" w:rsidP="00ED4133">
            <w:pPr>
              <w:spacing w:before="0" w:after="0"/>
              <w:jc w:val="left"/>
              <w:rPr>
                <w:sz w:val="20"/>
                <w:szCs w:val="20"/>
              </w:rPr>
            </w:pPr>
            <w:r w:rsidRPr="00F503CF">
              <w:rPr>
                <w:sz w:val="20"/>
                <w:szCs w:val="20"/>
              </w:rPr>
              <w:t xml:space="preserve">Iegādāts un uzstādīts aprīkojums, iekārtas un programmatūra, kas nodrošina virszemes un pazemes ūdeņu monitoringa mērījumus ūdens kvalitātes novērtēšanai atbilstoši </w:t>
            </w:r>
            <w:r w:rsidR="00E54329">
              <w:rPr>
                <w:sz w:val="20"/>
                <w:szCs w:val="20"/>
              </w:rPr>
              <w:t>D</w:t>
            </w:r>
            <w:r w:rsidRPr="00F503CF">
              <w:rPr>
                <w:sz w:val="20"/>
                <w:szCs w:val="20"/>
              </w:rPr>
              <w:t xml:space="preserve">irektīvas prasībām. </w:t>
            </w:r>
          </w:p>
        </w:tc>
      </w:tr>
      <w:tr w:rsidR="009B4329" w:rsidRPr="00C46FA7" w14:paraId="357D32E4" w14:textId="77777777" w:rsidTr="00ED4133">
        <w:tc>
          <w:tcPr>
            <w:tcW w:w="1477" w:type="dxa"/>
            <w:shd w:val="clear" w:color="auto" w:fill="E2EDF0" w:themeFill="accent5" w:themeFillTint="33"/>
          </w:tcPr>
          <w:p w14:paraId="2562240B" w14:textId="77777777" w:rsidR="009B4329" w:rsidRPr="00F503CF" w:rsidRDefault="009B4329" w:rsidP="009B4329">
            <w:pPr>
              <w:spacing w:before="0" w:after="0"/>
              <w:jc w:val="left"/>
              <w:rPr>
                <w:sz w:val="20"/>
                <w:szCs w:val="20"/>
              </w:rPr>
            </w:pPr>
            <w:r w:rsidRPr="00F503CF">
              <w:rPr>
                <w:sz w:val="20"/>
                <w:szCs w:val="20"/>
              </w:rPr>
              <w:t>Direktīva 2008/105/EK</w:t>
            </w:r>
          </w:p>
        </w:tc>
        <w:tc>
          <w:tcPr>
            <w:tcW w:w="3763" w:type="dxa"/>
          </w:tcPr>
          <w:p w14:paraId="410D8573" w14:textId="77777777" w:rsidR="009B4329" w:rsidRPr="00F503CF" w:rsidRDefault="009B4329" w:rsidP="00ED4133">
            <w:pPr>
              <w:spacing w:before="0" w:after="0"/>
              <w:jc w:val="left"/>
              <w:rPr>
                <w:sz w:val="20"/>
                <w:szCs w:val="20"/>
              </w:rPr>
            </w:pPr>
            <w:r w:rsidRPr="00F503CF">
              <w:rPr>
                <w:sz w:val="20"/>
                <w:szCs w:val="20"/>
              </w:rPr>
              <w:t xml:space="preserve">Līdz 2010. gada 13. jūlijam ieviest normatīvajos aktos vienotus vides kvalitātes normatīvus attiecībā uz 33 prioritāro vielu un 8 citu piesārņotāju maksimālo pieļaujamo koncentrāciju </w:t>
            </w:r>
            <w:r w:rsidRPr="00F503CF">
              <w:rPr>
                <w:sz w:val="20"/>
                <w:szCs w:val="20"/>
              </w:rPr>
              <w:lastRenderedPageBreak/>
              <w:t>virszemes ūdeņos, kā arī atsevišķu vielu pieļaujamo koncentrāciju biotas organismos, kā arī veikt regulāru prioritāro vielu un citu piesārņojošo vielu emisiju, izplūžu un zudumu uzskaiti katrā upju baseinu apgabalā.</w:t>
            </w:r>
          </w:p>
        </w:tc>
        <w:tc>
          <w:tcPr>
            <w:tcW w:w="4104" w:type="dxa"/>
          </w:tcPr>
          <w:p w14:paraId="3EC5633F" w14:textId="2605FD4F" w:rsidR="009B4329" w:rsidRPr="00F503CF" w:rsidRDefault="009B4329" w:rsidP="00ED4133">
            <w:pPr>
              <w:spacing w:before="0" w:after="0"/>
              <w:jc w:val="left"/>
              <w:rPr>
                <w:sz w:val="20"/>
                <w:szCs w:val="20"/>
              </w:rPr>
            </w:pPr>
            <w:r w:rsidRPr="00F503CF">
              <w:rPr>
                <w:sz w:val="20"/>
                <w:szCs w:val="20"/>
              </w:rPr>
              <w:lastRenderedPageBreak/>
              <w:t xml:space="preserve">Iegādāts un uzstādīts prioritāro un bīstamo vielu analīzēm nepieciešamais aprīkojums, iekārtas un programmatūra, kas nodrošina to monitoringu ūdens vidē atbilstoši </w:t>
            </w:r>
            <w:r w:rsidR="00E54329">
              <w:rPr>
                <w:sz w:val="20"/>
                <w:szCs w:val="20"/>
              </w:rPr>
              <w:t>D</w:t>
            </w:r>
            <w:r w:rsidRPr="00F503CF">
              <w:rPr>
                <w:sz w:val="20"/>
                <w:szCs w:val="20"/>
              </w:rPr>
              <w:t xml:space="preserve">irektīvas prasībām. </w:t>
            </w:r>
          </w:p>
        </w:tc>
      </w:tr>
      <w:tr w:rsidR="009B4329" w:rsidRPr="00C46FA7" w14:paraId="14E23A7E" w14:textId="77777777" w:rsidTr="00ED4133">
        <w:tc>
          <w:tcPr>
            <w:tcW w:w="1477" w:type="dxa"/>
            <w:shd w:val="clear" w:color="auto" w:fill="E2EDF0" w:themeFill="accent5" w:themeFillTint="33"/>
          </w:tcPr>
          <w:p w14:paraId="1F1627DA" w14:textId="77777777" w:rsidR="009B4329" w:rsidRPr="00F503CF" w:rsidRDefault="009B4329" w:rsidP="009B4329">
            <w:pPr>
              <w:spacing w:before="0" w:after="0"/>
              <w:jc w:val="left"/>
              <w:rPr>
                <w:sz w:val="20"/>
                <w:szCs w:val="20"/>
              </w:rPr>
            </w:pPr>
            <w:r w:rsidRPr="00F503CF">
              <w:rPr>
                <w:sz w:val="20"/>
                <w:szCs w:val="20"/>
              </w:rPr>
              <w:t>Direktīva 2008/56/EK</w:t>
            </w:r>
          </w:p>
        </w:tc>
        <w:tc>
          <w:tcPr>
            <w:tcW w:w="3763" w:type="dxa"/>
          </w:tcPr>
          <w:p w14:paraId="30039390" w14:textId="4ED38DD9" w:rsidR="009B4329" w:rsidRPr="00F503CF" w:rsidRDefault="009B4329" w:rsidP="00ED4133">
            <w:pPr>
              <w:spacing w:before="0" w:after="0"/>
              <w:jc w:val="left"/>
              <w:rPr>
                <w:sz w:val="20"/>
                <w:szCs w:val="20"/>
              </w:rPr>
            </w:pPr>
            <w:r w:rsidRPr="00F503CF">
              <w:rPr>
                <w:sz w:val="20"/>
                <w:szCs w:val="20"/>
              </w:rPr>
              <w:t xml:space="preserve">Līdz 2014. gada 15. jūlijam izstrādāt un īstenot jūras vides monitoringa programmu jūras ūdeņu vides stāvokļa turpmākam novērtējumam atbilstoši </w:t>
            </w:r>
            <w:r w:rsidR="00E54329">
              <w:rPr>
                <w:sz w:val="20"/>
                <w:szCs w:val="20"/>
              </w:rPr>
              <w:t>D</w:t>
            </w:r>
            <w:r w:rsidRPr="00F503CF">
              <w:rPr>
                <w:sz w:val="20"/>
                <w:szCs w:val="20"/>
              </w:rPr>
              <w:t>irektīvā noteiktajām prasībām.</w:t>
            </w:r>
          </w:p>
        </w:tc>
        <w:tc>
          <w:tcPr>
            <w:tcW w:w="4104" w:type="dxa"/>
          </w:tcPr>
          <w:p w14:paraId="1440CC17" w14:textId="24F5A8FB" w:rsidR="009B4329" w:rsidRPr="00F503CF" w:rsidRDefault="009B4329" w:rsidP="00ED4133">
            <w:pPr>
              <w:spacing w:before="0" w:after="0"/>
              <w:jc w:val="left"/>
              <w:rPr>
                <w:sz w:val="20"/>
                <w:szCs w:val="20"/>
              </w:rPr>
            </w:pPr>
            <w:r w:rsidRPr="00F503CF">
              <w:rPr>
                <w:sz w:val="20"/>
                <w:szCs w:val="20"/>
              </w:rPr>
              <w:t xml:space="preserve">Iegādāts specializēts kuģis ar nepieciešamo aprīkojumu vides monitoringa veikšanai jūrā, kas nodrošina jūras vides monitoringa programmas īstenošanu atbilstoši </w:t>
            </w:r>
            <w:r w:rsidR="00E54329">
              <w:rPr>
                <w:sz w:val="20"/>
                <w:szCs w:val="20"/>
              </w:rPr>
              <w:t>D</w:t>
            </w:r>
            <w:r w:rsidRPr="00F503CF">
              <w:rPr>
                <w:sz w:val="20"/>
                <w:szCs w:val="20"/>
              </w:rPr>
              <w:t>irektīvā noteiktajām prasībām.</w:t>
            </w:r>
          </w:p>
        </w:tc>
      </w:tr>
    </w:tbl>
    <w:p w14:paraId="45EAA6BA" w14:textId="7F607547" w:rsidR="009B4329" w:rsidRPr="00E902B0" w:rsidRDefault="009B4329" w:rsidP="009B4329">
      <w:pPr>
        <w:jc w:val="center"/>
        <w:rPr>
          <w:i/>
          <w:sz w:val="20"/>
          <w:szCs w:val="20"/>
        </w:rPr>
      </w:pPr>
      <w:r w:rsidRPr="00E902B0">
        <w:rPr>
          <w:i/>
          <w:sz w:val="20"/>
          <w:szCs w:val="20"/>
        </w:rPr>
        <w:t xml:space="preserve">Avots: Autoru veidots, balstoties uz </w:t>
      </w:r>
      <w:r w:rsidR="00E54329">
        <w:rPr>
          <w:i/>
          <w:sz w:val="20"/>
          <w:szCs w:val="20"/>
        </w:rPr>
        <w:t>D</w:t>
      </w:r>
      <w:r w:rsidRPr="00E902B0">
        <w:rPr>
          <w:i/>
          <w:sz w:val="20"/>
          <w:szCs w:val="20"/>
        </w:rPr>
        <w:t>irektīvu prasībām un īstenoto projektu dokumentāciju</w:t>
      </w:r>
    </w:p>
    <w:p w14:paraId="560AF4D3" w14:textId="77777777" w:rsidR="009B4329" w:rsidRDefault="009B4329" w:rsidP="00B77E73">
      <w:r>
        <w:t>Kopumā var secināt, ka v</w:t>
      </w:r>
      <w:r w:rsidRPr="0052050D">
        <w:t>ides piesārņojuma risku novēršanas aktivitā</w:t>
      </w:r>
      <w:r>
        <w:t xml:space="preserve">tes, it īpaši 3.5.1.4. aktivitāte, tiešā mērā bija saistītas ar nacionālo un ES vides mērķu sasniegšanu. </w:t>
      </w:r>
    </w:p>
    <w:p w14:paraId="7D5F38E3" w14:textId="46DEBAD8" w:rsidR="009B4329" w:rsidRDefault="009B4329" w:rsidP="00004A20">
      <w:pPr>
        <w:pStyle w:val="Heading2"/>
      </w:pPr>
      <w:bookmarkStart w:id="528" w:name="_Toc526183729"/>
      <w:bookmarkStart w:id="529" w:name="_Toc531963500"/>
      <w:bookmarkStart w:id="530" w:name="_Toc531963777"/>
      <w:bookmarkStart w:id="531" w:name="_Toc532917600"/>
      <w:bookmarkStart w:id="532" w:name="_Hlk527625108"/>
      <w:bookmarkStart w:id="533" w:name="_Toc521523697"/>
      <w:r w:rsidRPr="001068FA">
        <w:t xml:space="preserve">Vides politikas ieviešanas prognozes un risku </w:t>
      </w:r>
      <w:r>
        <w:t>izv</w:t>
      </w:r>
      <w:r w:rsidR="00EF133F">
        <w:t>ērtējums</w:t>
      </w:r>
      <w:r>
        <w:t xml:space="preserve"> pēc 2014. gada</w:t>
      </w:r>
      <w:bookmarkEnd w:id="528"/>
      <w:bookmarkEnd w:id="529"/>
      <w:bookmarkEnd w:id="530"/>
      <w:bookmarkEnd w:id="531"/>
    </w:p>
    <w:p w14:paraId="49164E6E" w14:textId="32802BAA" w:rsidR="009B4329" w:rsidRDefault="009B4329" w:rsidP="00B77E73">
      <w:r>
        <w:t xml:space="preserve">DP “Infrastruktūra un pakalpojumi” deva būtisku ieguldījumu vides piesārņojuma risku novēršanas jomā, taču atbilstošo ES </w:t>
      </w:r>
      <w:r w:rsidR="00E54329">
        <w:t>D</w:t>
      </w:r>
      <w:r>
        <w:t xml:space="preserve">irektīvu prasību pilnīgai izpildei ir nepieciešams lielāks finansējuma apjoms. </w:t>
      </w:r>
    </w:p>
    <w:p w14:paraId="77CBB670" w14:textId="2AFD533D" w:rsidR="009B4329" w:rsidRDefault="009B4329" w:rsidP="009B4329">
      <w:r>
        <w:t xml:space="preserve">2007. – 2013. gada plānošanas periodā tika uzsākti vairāki lieli, vēsturiski piesārņoto vietu sanācijas projekti, </w:t>
      </w:r>
      <w:r w:rsidRPr="00E55871">
        <w:t>kurus plānots pabeigt 2014. – 2020. gada plānošanas periodā</w:t>
      </w:r>
      <w:r w:rsidRPr="00057D47">
        <w:t>. DP “Izaugsme un nodarbinātība” ietvaros</w:t>
      </w:r>
      <w:r w:rsidRPr="007E6FEC">
        <w:t xml:space="preserve"> tiks turpināta</w:t>
      </w:r>
      <w:r w:rsidRPr="00B7690A">
        <w:rPr>
          <w:bCs/>
        </w:rPr>
        <w:t xml:space="preserve"> Inčukalna sērskābo gudrona dīķu sanācij</w:t>
      </w:r>
      <w:r w:rsidRPr="00E55871">
        <w:rPr>
          <w:bCs/>
        </w:rPr>
        <w:t>a līdz 20</w:t>
      </w:r>
      <w:r w:rsidR="009E137C" w:rsidRPr="00E55871">
        <w:rPr>
          <w:bCs/>
        </w:rPr>
        <w:t>23</w:t>
      </w:r>
      <w:r w:rsidRPr="00E55871">
        <w:rPr>
          <w:bCs/>
        </w:rPr>
        <w:t xml:space="preserve">. gadam, savukārt Latvijas - Šveices sadarbības programmas ietvaros - Sarkandaugavas teritorijas sanācija līdz 2017. gadam un </w:t>
      </w:r>
      <w:r w:rsidRPr="00E55871">
        <w:t xml:space="preserve">EEZ/Norvēģijas finanšu instrumenta ietvaros - Liepājas Karostas attīrīšana līdz 2023. gadam. Citu </w:t>
      </w:r>
      <w:r w:rsidR="00F6448E">
        <w:t xml:space="preserve">vēsturiski </w:t>
      </w:r>
      <w:r w:rsidRPr="00E55871">
        <w:t xml:space="preserve">piesārņoto vietu sanācija </w:t>
      </w:r>
      <w:r w:rsidR="009E137C" w:rsidRPr="00E55871">
        <w:t>2014. – 2020. gada plānošanas periodā</w:t>
      </w:r>
      <w:r w:rsidR="00F6448E">
        <w:t>, piesaistot ES fondu vai citu finanšu instrumentu līdzekļus,</w:t>
      </w:r>
      <w:r w:rsidR="009E137C" w:rsidRPr="00E55871">
        <w:t xml:space="preserve"> </w:t>
      </w:r>
      <w:r w:rsidRPr="00E55871">
        <w:t>nav paredzēta</w:t>
      </w:r>
      <w:r>
        <w:t>.</w:t>
      </w:r>
    </w:p>
    <w:p w14:paraId="35D01FF1" w14:textId="64A00A0D" w:rsidR="00A22AF9" w:rsidRDefault="009B4329" w:rsidP="00A22AF9">
      <w:r>
        <w:t>V</w:t>
      </w:r>
      <w:r w:rsidR="009F34D6">
        <w:t>P</w:t>
      </w:r>
      <w:r>
        <w:t xml:space="preserve">P </w:t>
      </w:r>
      <w:r w:rsidRPr="00396A83">
        <w:t>2020</w:t>
      </w:r>
      <w:r>
        <w:t>, lai sasniegt</w:t>
      </w:r>
      <w:r w:rsidR="00FD494B">
        <w:t>u</w:t>
      </w:r>
      <w:r>
        <w:t xml:space="preserve"> izvirzīto politikas mērķi - n</w:t>
      </w:r>
      <w:r w:rsidRPr="00396A83">
        <w:t>odrošināt dabas resursu ilgtspējīgu izmantošanu un aizsardzību, veicinot vides risku mazināšanu un pārvaldību</w:t>
      </w:r>
      <w:r>
        <w:t>, kā viens no rīcības virzieniem ir izvirzīt</w:t>
      </w:r>
      <w:r w:rsidR="004325F7">
        <w:t>a</w:t>
      </w:r>
      <w:r>
        <w:t xml:space="preserve"> p</w:t>
      </w:r>
      <w:r w:rsidRPr="006159DF">
        <w:t>iesārņoto vietu apsaimniekošana, mazinot risku videi</w:t>
      </w:r>
      <w:r w:rsidR="004325F7">
        <w:t>. To</w:t>
      </w:r>
      <w:r>
        <w:t xml:space="preserve"> ir plānots panākt, r</w:t>
      </w:r>
      <w:r w:rsidRPr="006159DF">
        <w:t>ealizē</w:t>
      </w:r>
      <w:r>
        <w:t>jot</w:t>
      </w:r>
      <w:r w:rsidRPr="006159DF">
        <w:t xml:space="preserve"> piesārņoto vietu sanācijas projektus</w:t>
      </w:r>
      <w:r>
        <w:t xml:space="preserve"> ar ES fondu un Šveices finanšu instrumenta finansējumu, Liepājas speciālās ekonomiskās zonas pārvaldes, valsts un pašvaldību līdzekļiem vai privātpersonu </w:t>
      </w:r>
      <w:r w:rsidRPr="00057D47">
        <w:t>finansējumu neliela mēroga sanācijas projektiem.</w:t>
      </w:r>
      <w:r w:rsidRPr="00057D47">
        <w:rPr>
          <w:rStyle w:val="FootnoteReference"/>
        </w:rPr>
        <w:footnoteReference w:id="264"/>
      </w:r>
      <w:r w:rsidRPr="00057D47">
        <w:t xml:space="preserve"> </w:t>
      </w:r>
      <w:r w:rsidR="004325F7">
        <w:t xml:space="preserve">Konkrētā mērķa </w:t>
      </w:r>
      <w:r w:rsidRPr="00057D47">
        <w:t>rezultatīvais rādītājs ir “Teritoriju platība, kurās veikta sanācija, ha</w:t>
      </w:r>
      <w:r w:rsidRPr="007E6FEC">
        <w:t>”, kura</w:t>
      </w:r>
      <w:r w:rsidR="004325F7">
        <w:t>m noteiktā</w:t>
      </w:r>
      <w:r w:rsidRPr="007E6FEC">
        <w:t xml:space="preserve"> </w:t>
      </w:r>
      <w:r w:rsidR="004325F7">
        <w:t xml:space="preserve">mērķa </w:t>
      </w:r>
      <w:r w:rsidRPr="007E6FEC">
        <w:t xml:space="preserve">vērtība ir 83,45 ha </w:t>
      </w:r>
      <w:r w:rsidR="004325F7" w:rsidRPr="007E6FEC">
        <w:t xml:space="preserve">2016. gadā </w:t>
      </w:r>
      <w:r w:rsidRPr="007E6FEC">
        <w:t xml:space="preserve">un </w:t>
      </w:r>
      <w:r w:rsidRPr="00E55871">
        <w:t>7,7 ha</w:t>
      </w:r>
      <w:r w:rsidR="004325F7">
        <w:t xml:space="preserve"> </w:t>
      </w:r>
      <w:r w:rsidR="004325F7" w:rsidRPr="00E55871">
        <w:t>2020. gadā</w:t>
      </w:r>
      <w:r w:rsidRPr="00E55871">
        <w:t xml:space="preserve">. </w:t>
      </w:r>
      <w:r w:rsidR="004325F7">
        <w:t>P</w:t>
      </w:r>
      <w:r w:rsidRPr="00E55871">
        <w:t>ateicoties īstenotajiem vēsturiski piesārņoto vietu sanācijas projektiem DP “Infrastruktūra un pakalpojumi”, DP “Izaugsme un nodarbinātība” un Latvijas - Šveices sadarbības programmas ietvaros</w:t>
      </w:r>
      <w:r w:rsidR="004325F7">
        <w:t>,</w:t>
      </w:r>
      <w:r w:rsidR="004325F7" w:rsidRPr="004325F7">
        <w:t xml:space="preserve"> </w:t>
      </w:r>
      <w:r w:rsidR="004325F7">
        <w:t>a</w:t>
      </w:r>
      <w:r w:rsidR="004325F7" w:rsidRPr="00E55871">
        <w:t>bas</w:t>
      </w:r>
      <w:r w:rsidR="004325F7">
        <w:t xml:space="preserve"> mērķa</w:t>
      </w:r>
      <w:r w:rsidR="004325F7" w:rsidRPr="00E55871">
        <w:t xml:space="preserve"> vērtības var tikt uzskatītas par sasniegtām</w:t>
      </w:r>
      <w:r w:rsidRPr="00E55871">
        <w:t>. Neskatoties uz to, ka nacionāl</w:t>
      </w:r>
      <w:r w:rsidR="004325F7">
        <w:t>ais politikas</w:t>
      </w:r>
      <w:r w:rsidRPr="00E55871">
        <w:t xml:space="preserve"> mērķi</w:t>
      </w:r>
      <w:r w:rsidR="004325F7">
        <w:t>s</w:t>
      </w:r>
      <w:r w:rsidRPr="00E55871">
        <w:t xml:space="preserve"> attiecībā uz piesārņoto vietu sanāciju, var</w:t>
      </w:r>
      <w:r w:rsidRPr="5B3DDBB4">
        <w:t xml:space="preserve"> teikt, ir sasniegt</w:t>
      </w:r>
      <w:r w:rsidR="00384CD5">
        <w:t>s</w:t>
      </w:r>
      <w:r w:rsidRPr="5B3DDBB4">
        <w:t>, nepieciešams turpināt rast līdzekļus gan p</w:t>
      </w:r>
      <w:r w:rsidRPr="00AF065D">
        <w:t>iesārņoto vietu sanācija</w:t>
      </w:r>
      <w:r>
        <w:t xml:space="preserve">i, gan </w:t>
      </w:r>
      <w:r w:rsidRPr="00AF065D">
        <w:t>potenciāli piesārņoto vietu priekšsanācijas izpēte</w:t>
      </w:r>
      <w:r>
        <w:t xml:space="preserve">i. </w:t>
      </w:r>
    </w:p>
    <w:p w14:paraId="07FA70B6" w14:textId="43527F46" w:rsidR="00D95110" w:rsidRPr="001245B8" w:rsidRDefault="009B4329" w:rsidP="00D95110">
      <w:r>
        <w:t xml:space="preserve">Saskaņā ar </w:t>
      </w:r>
      <w:r w:rsidR="00E55871">
        <w:t xml:space="preserve">2018. gada </w:t>
      </w:r>
      <w:r>
        <w:t>PPP</w:t>
      </w:r>
      <w:r w:rsidR="009E137C">
        <w:t>V reģistra</w:t>
      </w:r>
      <w:r>
        <w:t xml:space="preserve"> datiem Latvijā ir salīdzinoši liels piesārņoto un potenciāli piesārņoto vietu skaits, kas ir nozīmīgs </w:t>
      </w:r>
      <w:r w:rsidRPr="00334D57">
        <w:t>punktveida piesārņojuma avots</w:t>
      </w:r>
      <w:r w:rsidRPr="0A9892DB">
        <w:t>,</w:t>
      </w:r>
      <w:r w:rsidR="00D160A7">
        <w:t xml:space="preserve"> </w:t>
      </w:r>
      <w:r w:rsidRPr="00334D57">
        <w:t>rada slodzi uz virszemes un pazemes ūdeņiem visos lielākajos Latvijas upju baseinos</w:t>
      </w:r>
      <w:r>
        <w:t xml:space="preserve"> un negatīvi ietekmē dzeramā ūdens kvalitāti. </w:t>
      </w:r>
      <w:r w:rsidR="009E137C" w:rsidRPr="009E137C">
        <w:t>Uz 2018. gada 18. oktobri PPPV reģistrā atradās 2 877 vietas, no kurām 244 tika klasificētas kā piesārņotas vietas.</w:t>
      </w:r>
      <w:r w:rsidR="009E137C" w:rsidRPr="009E137C">
        <w:rPr>
          <w:vertAlign w:val="superscript"/>
        </w:rPr>
        <w:footnoteReference w:id="265"/>
      </w:r>
      <w:r w:rsidR="009E137C" w:rsidRPr="0A9892DB">
        <w:t xml:space="preserve"> </w:t>
      </w:r>
      <w:r w:rsidR="00D95110" w:rsidRPr="001245B8">
        <w:t>Liela piesārņoto vietu koncentrācija novērojama Rīgā un Pierīgas apkārtnē, Ventspils apkārtnē, kā arī tādu lielo pilsētu tuvumā kā Jūrmala, Jelgava, Olaine, Valmiera un Cēsis (skatīt attēlu N</w:t>
      </w:r>
      <w:r w:rsidR="00D95110">
        <w:t>r. 5.5.</w:t>
      </w:r>
      <w:r w:rsidR="00D95110" w:rsidRPr="0A9892DB">
        <w:t xml:space="preserve">). </w:t>
      </w:r>
    </w:p>
    <w:p w14:paraId="2DC2BD13" w14:textId="4EE97FAA" w:rsidR="00D95110" w:rsidRPr="00004A20" w:rsidRDefault="00D95110"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Attēls Nr. 5.</w:t>
      </w:r>
      <w:r w:rsidR="006527E8" w:rsidRPr="00004A20">
        <w:rPr>
          <w:b/>
          <w:bCs/>
          <w:i w:val="0"/>
          <w:iCs w:val="0"/>
          <w:color w:val="526D7C" w:themeColor="accent1" w:themeShade="BF"/>
          <w:sz w:val="20"/>
          <w:szCs w:val="20"/>
        </w:rPr>
        <w:t>5</w:t>
      </w:r>
      <w:r w:rsidRPr="00004A20">
        <w:rPr>
          <w:b/>
          <w:bCs/>
          <w:i w:val="0"/>
          <w:iCs w:val="0"/>
          <w:color w:val="526D7C" w:themeColor="accent1" w:themeShade="BF"/>
          <w:sz w:val="20"/>
          <w:szCs w:val="20"/>
        </w:rPr>
        <w:t>. Piesārņot</w:t>
      </w:r>
      <w:r w:rsidR="00384CD5">
        <w:rPr>
          <w:b/>
          <w:bCs/>
          <w:i w:val="0"/>
          <w:iCs w:val="0"/>
          <w:color w:val="526D7C" w:themeColor="accent1" w:themeShade="BF"/>
          <w:sz w:val="20"/>
          <w:szCs w:val="20"/>
        </w:rPr>
        <w:t>o</w:t>
      </w:r>
      <w:r w:rsidRPr="00004A20">
        <w:rPr>
          <w:b/>
          <w:bCs/>
          <w:i w:val="0"/>
          <w:iCs w:val="0"/>
          <w:color w:val="526D7C" w:themeColor="accent1" w:themeShade="BF"/>
          <w:sz w:val="20"/>
          <w:szCs w:val="20"/>
        </w:rPr>
        <w:t xml:space="preserve"> vietu karte sadalījumā pa novadiem 2018. gadā</w:t>
      </w:r>
    </w:p>
    <w:p w14:paraId="22DC5C45" w14:textId="77777777" w:rsidR="00D95110" w:rsidRPr="001245B8" w:rsidRDefault="00D95110" w:rsidP="00D95110">
      <w:pPr>
        <w:jc w:val="center"/>
      </w:pPr>
      <w:r w:rsidRPr="001245B8">
        <w:rPr>
          <w:noProof/>
          <w:lang w:eastAsia="lv-LV"/>
        </w:rPr>
        <w:drawing>
          <wp:inline distT="0" distB="0" distL="0" distR="0" wp14:anchorId="1142C04B" wp14:editId="407B360E">
            <wp:extent cx="5076092" cy="3037946"/>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76092" cy="3037946"/>
                    </a:xfrm>
                    <a:prstGeom prst="rect">
                      <a:avLst/>
                    </a:prstGeom>
                    <a:noFill/>
                    <a:ln>
                      <a:noFill/>
                    </a:ln>
                  </pic:spPr>
                </pic:pic>
              </a:graphicData>
            </a:graphic>
          </wp:inline>
        </w:drawing>
      </w:r>
    </w:p>
    <w:p w14:paraId="13F79D6F" w14:textId="7ACC78C9" w:rsidR="00D95110" w:rsidRDefault="00D95110" w:rsidP="00004A20">
      <w:pPr>
        <w:jc w:val="center"/>
      </w:pPr>
      <w:r w:rsidRPr="00004A20">
        <w:rPr>
          <w:i/>
          <w:iCs/>
          <w:sz w:val="20"/>
          <w:szCs w:val="20"/>
        </w:rPr>
        <w:t>Avots: PPPV reģistrs</w:t>
      </w:r>
    </w:p>
    <w:p w14:paraId="0DB2E8CE" w14:textId="6ED3716D" w:rsidR="00D95110" w:rsidRDefault="009E137C" w:rsidP="007342B2">
      <w:r w:rsidRPr="000C3CA9">
        <w:t xml:space="preserve">Ņemot vērā, ka ES fondu vai citu finanšu </w:t>
      </w:r>
      <w:r w:rsidR="00384CD5">
        <w:t xml:space="preserve">instrumentu </w:t>
      </w:r>
      <w:r w:rsidRPr="000C3CA9">
        <w:t xml:space="preserve">piesaiste ir būtisks priekšnoteikums piesārņoto vietu sanācijas veikšanai, atbilstošo ES </w:t>
      </w:r>
      <w:r w:rsidR="00E54329">
        <w:t>D</w:t>
      </w:r>
      <w:r w:rsidRPr="000C3CA9">
        <w:t xml:space="preserve">irektīvu prasību izpilde, neturpinot finansiāli atbalstīt piesārņoto vietu sanāciju, ir vērtējams kā izaicinošs uzdevums. </w:t>
      </w:r>
      <w:r w:rsidR="001245B8" w:rsidRPr="001245B8">
        <w:t xml:space="preserve">Tādēļ ieteicams piesaistīt investīcijas piesārņoto vietu sanācijai </w:t>
      </w:r>
      <w:r w:rsidR="00384CD5">
        <w:t xml:space="preserve">arī </w:t>
      </w:r>
      <w:r w:rsidR="001245B8" w:rsidRPr="001245B8">
        <w:t xml:space="preserve">pēc 2020. gada, t.sk. </w:t>
      </w:r>
      <w:r w:rsidR="001245B8" w:rsidRPr="000C3CA9">
        <w:t>finansiāli atbalstīt piesārņoto vai potenciāli piesārņoto vietu sanāciju teritorijās, kas atrodas privātīpašumā, un kurās nevar piemērot principu “piesārņotājs maksā”.</w:t>
      </w:r>
      <w:r w:rsidR="001245B8" w:rsidRPr="001245B8">
        <w:t xml:space="preserve"> Saskaņā ar U</w:t>
      </w:r>
      <w:r w:rsidR="007342B2">
        <w:t>BAP</w:t>
      </w:r>
      <w:r w:rsidR="001245B8" w:rsidRPr="001245B8">
        <w:t xml:space="preserve"> investīcijas var tikt novirzītas tādu vēsturiski piesārņoto vietu sanācijai kā </w:t>
      </w:r>
      <w:r w:rsidR="003F681B">
        <w:t xml:space="preserve">bijušais Rumbulas militārais lidlauks, </w:t>
      </w:r>
      <w:r w:rsidR="001245B8" w:rsidRPr="001245B8">
        <w:t>bijusī dzelzsbetona rūpnīca Aizkraukles pilsētā, bijusī PSRS armijas teritorija - raķešu bāze "Bangas", bijusī PSRS armijas teritorija - Zvārdes poligons, bijusī PSRS armijas teritorija - reaktīvās degvielas pārliešanas punkt</w:t>
      </w:r>
      <w:r w:rsidR="00E55871">
        <w:t xml:space="preserve">s </w:t>
      </w:r>
      <w:r w:rsidR="003F681B">
        <w:t xml:space="preserve">u.c. </w:t>
      </w:r>
      <w:r w:rsidR="00E55871">
        <w:t>Daļā no tām sanācija ir paredzēts kā papildu pasākums piesārņojuma riska novēr</w:t>
      </w:r>
      <w:r w:rsidR="00BE6243">
        <w:t>š</w:t>
      </w:r>
      <w:r w:rsidR="00E55871">
        <w:t>anai</w:t>
      </w:r>
      <w:r w:rsidR="00BE6243" w:rsidRPr="0A9892DB">
        <w:t xml:space="preserve"> </w:t>
      </w:r>
      <w:r w:rsidR="00BE6243">
        <w:t>līdz 2021. gadam</w:t>
      </w:r>
      <w:r w:rsidR="00BE6243" w:rsidRPr="0A9892DB">
        <w:t xml:space="preserve">, </w:t>
      </w:r>
      <w:r w:rsidR="00BE6243">
        <w:t>taču to īstenošanai ir nepieciešams atrast papildu finansējumu un p</w:t>
      </w:r>
      <w:r w:rsidR="00BE6243" w:rsidRPr="00BE6243">
        <w:t>astāv risks</w:t>
      </w:r>
      <w:r w:rsidR="00BE6243" w:rsidRPr="0A9892DB">
        <w:t>,</w:t>
      </w:r>
      <w:r w:rsidR="00BE6243" w:rsidRPr="00BE6243">
        <w:t xml:space="preserve"> ka </w:t>
      </w:r>
      <w:r w:rsidR="00BE6243">
        <w:t>tas</w:t>
      </w:r>
      <w:r w:rsidR="00BE6243" w:rsidRPr="00BE6243">
        <w:t xml:space="preserve"> netiks piesaistīts</w:t>
      </w:r>
      <w:r w:rsidR="00BE6243" w:rsidRPr="0A9892DB">
        <w:t xml:space="preserve">. </w:t>
      </w:r>
      <w:r w:rsidR="003F681B">
        <w:t xml:space="preserve">Bijušais Rumbulas militārais lidlauks </w:t>
      </w:r>
      <w:r w:rsidR="00D95110">
        <w:t>un</w:t>
      </w:r>
      <w:r w:rsidR="00D95110" w:rsidRPr="0A9892DB">
        <w:t xml:space="preserve"> </w:t>
      </w:r>
      <w:r w:rsidR="00D95110">
        <w:t xml:space="preserve">bijuši </w:t>
      </w:r>
      <w:r w:rsidR="00D95110" w:rsidRPr="001245B8">
        <w:t>dzelzsbetona rūpnīca Aizkraukles pilsētā</w:t>
      </w:r>
      <w:r w:rsidR="00D95110">
        <w:t xml:space="preserve"> ir uzskatāmas par prioritārā kārtā attīrāmām teritorijām Daugavas upju baseinu apgabalā. Bijušā Rumbulas militārajā lidlaukā gruntsūdeņos 204ha platībā konstatēts naftas produktu piesārņojums.</w:t>
      </w:r>
      <w:r w:rsidR="00D95110">
        <w:rPr>
          <w:rStyle w:val="FootnoteReference"/>
        </w:rPr>
        <w:footnoteReference w:id="266"/>
      </w:r>
      <w:r w:rsidR="00D95110">
        <w:t xml:space="preserve"> Pavisam Rumbulā ir 6 piesārņoti areāli un tikai vienā no tiem ir veikta sanācija un panākts piesārņojuma samazinājums.</w:t>
      </w:r>
      <w:r w:rsidR="00D95110">
        <w:rPr>
          <w:rStyle w:val="FootnoteReference"/>
        </w:rPr>
        <w:footnoteReference w:id="267"/>
      </w:r>
      <w:r w:rsidR="00D95110" w:rsidRPr="0A9892DB">
        <w:t xml:space="preserve"> </w:t>
      </w:r>
      <w:r w:rsidR="00D95110">
        <w:t>Savukārt saskaņā ar VVD pārstāvja</w:t>
      </w:r>
      <w:r w:rsidR="00D95110" w:rsidRPr="0A9892DB">
        <w:t xml:space="preserve"> </w:t>
      </w:r>
      <w:r w:rsidR="00D95110">
        <w:t xml:space="preserve">pausto, bijušajā </w:t>
      </w:r>
      <w:r w:rsidR="00D95110" w:rsidRPr="001245B8">
        <w:t>dzelzsbetona rūpnīc</w:t>
      </w:r>
      <w:r w:rsidR="00D95110">
        <w:t xml:space="preserve">ā </w:t>
      </w:r>
      <w:r w:rsidR="00D95110" w:rsidRPr="001245B8">
        <w:t>Aizkraukles pilsētā</w:t>
      </w:r>
      <w:r w:rsidR="00D95110" w:rsidRPr="0A9892DB">
        <w:t xml:space="preserve"> </w:t>
      </w:r>
      <w:r w:rsidR="007342B2">
        <w:t>virszemes un pazemes rezervuāri ar naftas produktiem tika pamesti nenoslēgti, ļaujot tajos iekļūt lietus ūdeņiem</w:t>
      </w:r>
      <w:r w:rsidR="00D95110">
        <w:t xml:space="preserve"> un radot</w:t>
      </w:r>
      <w:r w:rsidR="00D95110" w:rsidRPr="0A9892DB">
        <w:t xml:space="preserve"> </w:t>
      </w:r>
      <w:r w:rsidR="007342B2">
        <w:t>pastāvīgu naftas produktu piesārņojuma avotu gan gruntij, gan pazemes ūdeņiem.</w:t>
      </w:r>
      <w:r w:rsidR="00D95110">
        <w:rPr>
          <w:rStyle w:val="FootnoteReference"/>
        </w:rPr>
        <w:footnoteReference w:id="268"/>
      </w:r>
      <w:r w:rsidR="007342B2" w:rsidRPr="0A9892DB">
        <w:t xml:space="preserve"> </w:t>
      </w:r>
      <w:r w:rsidR="00D95110">
        <w:t xml:space="preserve">Primāri investīcijas ir nepieciešams vispirms novirzīt </w:t>
      </w:r>
      <w:r w:rsidR="001854E7">
        <w:t>sanācijas priekšizpētes veikšanai šajās teritorijās, lai noskaidrotu precīzu piesārņojuma apmēru, izmantojamās sanācijas metodes un kopējās izmaksas sanācijas darbu veikšanai. Teritoriālā griezumā investīciju lielākā daļa ir jānovirza tiem reģioniem un pašvaldībām, kuros ir lielākā piesārņoto vietu koncentrācija un attiecīgi lielāks vides piesārņojums</w:t>
      </w:r>
      <w:r w:rsidR="001854E7" w:rsidRPr="0A9892DB">
        <w:t xml:space="preserve">. </w:t>
      </w:r>
    </w:p>
    <w:p w14:paraId="1C96864F" w14:textId="3898159F" w:rsidR="009B4329" w:rsidRDefault="009B4329" w:rsidP="009B4329">
      <w:r>
        <w:lastRenderedPageBreak/>
        <w:t>Attiecībā uz v</w:t>
      </w:r>
      <w:r w:rsidRPr="00D90D99">
        <w:t>ides monitoringa un kontroles infrastruktūras un vides informācijas sistēmas uzlabošan</w:t>
      </w:r>
      <w:r>
        <w:t xml:space="preserve">u 2014. – 2020. gada plānošanas periodā plānots piesaistīt finansējumu, lai sasniegtu ievērojami lielāku skaitu ES </w:t>
      </w:r>
      <w:r w:rsidR="00E54329">
        <w:t>D</w:t>
      </w:r>
      <w:r>
        <w:t>irektīvu prasību (</w:t>
      </w:r>
      <w:r w:rsidRPr="5B3DDBB4">
        <w:t xml:space="preserve">pilnais ES </w:t>
      </w:r>
      <w:r w:rsidR="00E54329">
        <w:t>D</w:t>
      </w:r>
      <w:r w:rsidRPr="5B3DDBB4">
        <w:t xml:space="preserve">irektīvu saraksts, uz kuru prasību ieviešanu vērsta vides monitoringa un kontroles infrastruktūras un vides informācijas sistēmas uzlabošana 2014. - 2020. gada plānošanas periodā, atrodams pielikumā Nr. 5.2). </w:t>
      </w:r>
      <w:r>
        <w:t>V</w:t>
      </w:r>
      <w:r w:rsidR="009F34D6">
        <w:t>P</w:t>
      </w:r>
      <w:r>
        <w:t>P 2020 vides monitoringa jomā nosaka mērķi n</w:t>
      </w:r>
      <w:r w:rsidRPr="0026115B">
        <w:t>odrošināt savlaicīgu un visaptverošo vides un klimata pārmaiņu datu un informācijas apkopošanu un vispusīgu analīzi, lai noteiktu politikas mērķus un atbilstošus pasākumus vides stāvokļa uzlabošanai un savlaicīgai reaģēšanai uz klimata pārmaiņām, kā arī novērtētu līdzšinējo pasākumu un ieguldītā finansējuma lietderību un efektivitāti.</w:t>
      </w:r>
      <w:r>
        <w:rPr>
          <w:rStyle w:val="FootnoteReference"/>
        </w:rPr>
        <w:footnoteReference w:id="269"/>
      </w:r>
      <w:r>
        <w:t xml:space="preserve"> Šī mērķa sasniegšanai </w:t>
      </w:r>
      <w:r w:rsidR="00384CD5">
        <w:t xml:space="preserve">katrai monitoringa programmai </w:t>
      </w:r>
      <w:r>
        <w:t xml:space="preserve">ir noteikti vairāki rezultatīvie rādītāji un to sasniedzamās vērtības, kā arī rīcības virzieni, kuru īstenošanai plānots piesaistīt ES fondu un citu finanšu instrumentu līdzekļus, ņemot vērā, ka būtiska problēma vides monitoringa veikšanai ir nepietiekams un </w:t>
      </w:r>
      <w:r w:rsidR="00C61986">
        <w:t>ne</w:t>
      </w:r>
      <w:r>
        <w:t>pastāvīgs valsts finansējums vides monitoringa tīkla paplašināšanai un modernizācij</w:t>
      </w:r>
      <w:r w:rsidR="009E43BA">
        <w:t>ai</w:t>
      </w:r>
      <w:r>
        <w:t>, kā arī vides kontroles tehniskās bāzes un vides informācijas sistēmas uzlabošanai.</w:t>
      </w:r>
      <w:r>
        <w:rPr>
          <w:rStyle w:val="FootnoteReference"/>
        </w:rPr>
        <w:footnoteReference w:id="270"/>
      </w:r>
      <w:r w:rsidRPr="5DEAD0F4">
        <w:t xml:space="preserve"> </w:t>
      </w:r>
    </w:p>
    <w:p w14:paraId="55AB3B65" w14:textId="5C5012F7" w:rsidR="009B4329" w:rsidRDefault="009B4329" w:rsidP="00B77E73">
      <w:r>
        <w:t>Lai gan 2007. – 2013. gada plānošanas periodā v</w:t>
      </w:r>
      <w:r w:rsidRPr="00D90D99">
        <w:t>ides monitoringa un kontroles infrastruktūras un vides informācijas sistēmas uzlabošan</w:t>
      </w:r>
      <w:r>
        <w:t xml:space="preserve">ai tika ieguldīti 10,6 milj. EUR, </w:t>
      </w:r>
      <w:r w:rsidRPr="00C91423">
        <w:t>nepieciešam</w:t>
      </w:r>
      <w:r>
        <w:t>ais</w:t>
      </w:r>
      <w:r w:rsidRPr="00C91423">
        <w:t xml:space="preserve"> ieguldījumu apjoms</w:t>
      </w:r>
      <w:r w:rsidRPr="0A9892DB">
        <w:t xml:space="preserve"> </w:t>
      </w:r>
      <w:r w:rsidRPr="00C91423">
        <w:t>būtiski pārsniedz</w:t>
      </w:r>
      <w:r>
        <w:t>a</w:t>
      </w:r>
      <w:r w:rsidRPr="00C91423">
        <w:t xml:space="preserve"> līdz šim ieguldīto.</w:t>
      </w:r>
      <w:r>
        <w:t xml:space="preserve"> Turklāt kopš 2009. gada </w:t>
      </w:r>
      <w:r w:rsidRPr="00154288">
        <w:t>vides monitoringa īstenošana notika ierobežotā apjomā</w:t>
      </w:r>
      <w:r w:rsidR="007A0CEB">
        <w:t>,</w:t>
      </w:r>
      <w:r>
        <w:t xml:space="preserve"> un </w:t>
      </w:r>
      <w:r w:rsidRPr="00154288">
        <w:t xml:space="preserve">atsevišķas monitoringa apakšprogrammas </w:t>
      </w:r>
      <w:r w:rsidR="007A0CEB" w:rsidRPr="00154288">
        <w:t xml:space="preserve">vispār </w:t>
      </w:r>
      <w:r w:rsidRPr="00154288">
        <w:t>netika īstenotas</w:t>
      </w:r>
      <w:r w:rsidR="007A0CEB" w:rsidRPr="007A0CEB">
        <w:t xml:space="preserve"> </w:t>
      </w:r>
      <w:r w:rsidR="007A0CEB" w:rsidRPr="00154288">
        <w:t>vai arī tika īstenotas dažādu īstermiņa projektu ietvaros</w:t>
      </w:r>
      <w:r w:rsidR="007A0CEB">
        <w:t xml:space="preserve"> nepietiekama valsts finansējuma dēļ</w:t>
      </w:r>
      <w:r w:rsidRPr="00154288">
        <w:t>.</w:t>
      </w:r>
      <w:r>
        <w:rPr>
          <w:rStyle w:val="FootnoteReference"/>
        </w:rPr>
        <w:footnoteReference w:id="271"/>
      </w:r>
      <w:r>
        <w:t xml:space="preserve"> DP “Izaugsme un nodarbinātība” ietvaros 2014. – 2020. gada plānošanas periodā plānots piesaistīt gandrīz divreiz lielāku summu – aptuveni 19,99 milj. EUR, taču tā ir paredzēta ne tikai vides monitoringa programmās noteikto uzdevumu īstenošanai, vides kontroles veikšanai un </w:t>
      </w:r>
      <w:r w:rsidRPr="00190FB4">
        <w:t xml:space="preserve">vides monitoringa </w:t>
      </w:r>
      <w:r>
        <w:t xml:space="preserve">sistēmas un </w:t>
      </w:r>
      <w:r w:rsidRPr="00190FB4">
        <w:t>infrastruktūras pilnveidošanai</w:t>
      </w:r>
      <w:r>
        <w:t>, bet arī nacionālas nozīmes vides informācijas un izglītības centru infrastruktūras izbūvei un pilnveidošanai.</w:t>
      </w:r>
      <w:r>
        <w:rPr>
          <w:rStyle w:val="FootnoteReference"/>
        </w:rPr>
        <w:footnoteReference w:id="272"/>
      </w:r>
      <w:r w:rsidRPr="0A9892DB">
        <w:t xml:space="preserve"> </w:t>
      </w:r>
      <w:r w:rsidRPr="00161D3A">
        <w:t>Kopumā jaunajā plānošanas periodā ir novērojama integrēt</w:t>
      </w:r>
      <w:r>
        <w:t>āka</w:t>
      </w:r>
      <w:r w:rsidRPr="00161D3A">
        <w:t xml:space="preserve"> un saskaņot</w:t>
      </w:r>
      <w:r>
        <w:t>āka</w:t>
      </w:r>
      <w:r w:rsidRPr="00161D3A">
        <w:t xml:space="preserve"> plānoto investīciju politika, </w:t>
      </w:r>
      <w:r>
        <w:t xml:space="preserve">lai nodrošinātu vides stāvokļa novērtējumu atbilstoši nacionālo normatīvo aktu un ES </w:t>
      </w:r>
      <w:r w:rsidR="00E54329">
        <w:t>D</w:t>
      </w:r>
      <w:r>
        <w:t xml:space="preserve">irektīvu prasībām un panāktu efektīvāku līdzekļu izmantojumu. </w:t>
      </w:r>
      <w:r w:rsidRPr="0A9892DB">
        <w:t xml:space="preserve"> </w:t>
      </w:r>
    </w:p>
    <w:p w14:paraId="6452BF2A" w14:textId="1D3137A6" w:rsidR="0027093C" w:rsidRDefault="0047395C" w:rsidP="00B77E73">
      <w:r>
        <w:t>Saskaņā ar</w:t>
      </w:r>
      <w:r w:rsidR="00B6745D">
        <w:t xml:space="preserve"> </w:t>
      </w:r>
      <w:r w:rsidR="007A0CEB">
        <w:t xml:space="preserve">atbildīgo </w:t>
      </w:r>
      <w:r w:rsidR="00B6745D">
        <w:t>institūciju sniegto informāciju</w:t>
      </w:r>
      <w:r w:rsidR="00646C5D">
        <w:rPr>
          <w:rStyle w:val="FootnoteReference"/>
        </w:rPr>
        <w:footnoteReference w:id="273"/>
      </w:r>
      <w:r w:rsidR="0048504B">
        <w:t xml:space="preserve"> </w:t>
      </w:r>
      <w:r w:rsidR="0027093C">
        <w:t>turpmākos ieguldījumus pēc 2020. gada ir nepieciešams veikt vairākās jomās (skatīt tabulu Nr. 5.8.).</w:t>
      </w:r>
      <w:r w:rsidR="00936669">
        <w:t xml:space="preserve"> Primāri investīcijas ir nepieciešamas tehniskā nodrošinājuma uzlabošanai</w:t>
      </w:r>
      <w:r w:rsidR="001C5E9D">
        <w:t>, lai nodrošinātu vides monitoringa veikšanu atbil</w:t>
      </w:r>
      <w:r w:rsidR="00D81CBC">
        <w:t>s</w:t>
      </w:r>
      <w:r w:rsidR="001C5E9D">
        <w:t xml:space="preserve">toši ES </w:t>
      </w:r>
      <w:r w:rsidR="00E54329">
        <w:t>D</w:t>
      </w:r>
      <w:r w:rsidR="001C5E9D">
        <w:t>irektīvu un normatīvo aktu prasībām</w:t>
      </w:r>
      <w:r w:rsidR="00936669">
        <w:t>.</w:t>
      </w:r>
      <w:r w:rsidR="009241FC">
        <w:t xml:space="preserve"> Indikatīvais investīciju apjoms ir 18</w:t>
      </w:r>
      <w:r w:rsidR="00FD3C5D">
        <w:t xml:space="preserve"> </w:t>
      </w:r>
      <w:r w:rsidR="009241FC">
        <w:t>-</w:t>
      </w:r>
      <w:r w:rsidR="00FD3C5D">
        <w:t xml:space="preserve"> </w:t>
      </w:r>
      <w:r w:rsidR="009241FC">
        <w:t>21 milj. EUR. Vienlaikus daļa no šīm investīcijām ir attiecināma uz IT jomu</w:t>
      </w:r>
      <w:r w:rsidR="00393BA3">
        <w:t xml:space="preserve">. </w:t>
      </w:r>
      <w:r w:rsidR="009241FC">
        <w:t xml:space="preserve">  </w:t>
      </w:r>
    </w:p>
    <w:p w14:paraId="46989769" w14:textId="66F565E4" w:rsidR="00DC4201" w:rsidRDefault="00DC4201" w:rsidP="00B77E73"/>
    <w:p w14:paraId="6F52D85B" w14:textId="584316EA" w:rsidR="00DC4201" w:rsidRDefault="00DC4201" w:rsidP="00B77E73"/>
    <w:p w14:paraId="20D2F297" w14:textId="77777777" w:rsidR="00DC4201" w:rsidRDefault="00DC4201" w:rsidP="00B77E73"/>
    <w:p w14:paraId="5436D401" w14:textId="75B0434C" w:rsidR="0027093C" w:rsidRPr="00004A20" w:rsidRDefault="0027093C" w:rsidP="0CF61E71">
      <w:pPr>
        <w:pStyle w:val="Caption"/>
        <w:keepNext/>
        <w:jc w:val="center"/>
        <w:rPr>
          <w:b/>
          <w:bCs/>
          <w:i w:val="0"/>
          <w:iCs w:val="0"/>
          <w:color w:val="526D7C" w:themeColor="accent1" w:themeShade="BF"/>
          <w:sz w:val="20"/>
          <w:szCs w:val="20"/>
        </w:rPr>
      </w:pPr>
      <w:r w:rsidRPr="00004A20">
        <w:rPr>
          <w:b/>
          <w:bCs/>
          <w:i w:val="0"/>
          <w:iCs w:val="0"/>
          <w:color w:val="526D7C" w:themeColor="accent1" w:themeShade="BF"/>
          <w:sz w:val="20"/>
          <w:szCs w:val="20"/>
        </w:rPr>
        <w:lastRenderedPageBreak/>
        <w:t>Tabula Nr. 5.</w:t>
      </w:r>
      <w:r w:rsidR="00A01D15">
        <w:rPr>
          <w:b/>
          <w:bCs/>
          <w:i w:val="0"/>
          <w:iCs w:val="0"/>
          <w:color w:val="526D7C" w:themeColor="accent1" w:themeShade="BF"/>
          <w:sz w:val="20"/>
          <w:szCs w:val="20"/>
        </w:rPr>
        <w:t>8</w:t>
      </w:r>
      <w:r w:rsidRPr="00004A20">
        <w:rPr>
          <w:b/>
          <w:bCs/>
          <w:i w:val="0"/>
          <w:iCs w:val="0"/>
          <w:color w:val="526D7C" w:themeColor="accent1" w:themeShade="BF"/>
          <w:sz w:val="20"/>
          <w:szCs w:val="20"/>
        </w:rPr>
        <w:t>. Investīciju vajadzības vides monitoringa un kontroles infrastruktūras un vides informācijas sistēmas uzlabošanas jomā pēc 2020. gada</w:t>
      </w:r>
    </w:p>
    <w:tbl>
      <w:tblPr>
        <w:tblStyle w:val="TableGrid"/>
        <w:tblW w:w="0" w:type="auto"/>
        <w:tblBorders>
          <w:top w:val="single" w:sz="4" w:space="0" w:color="C6D2D9"/>
          <w:left w:val="single" w:sz="4" w:space="0" w:color="C6D2D9"/>
          <w:bottom w:val="single" w:sz="4" w:space="0" w:color="C6D2D9"/>
          <w:right w:val="single" w:sz="4" w:space="0" w:color="C6D2D9"/>
          <w:insideH w:val="single" w:sz="4" w:space="0" w:color="C6D2D9"/>
          <w:insideV w:val="single" w:sz="4" w:space="0" w:color="C6D2D9"/>
        </w:tblBorders>
        <w:tblCellMar>
          <w:left w:w="57" w:type="dxa"/>
          <w:right w:w="57" w:type="dxa"/>
        </w:tblCellMar>
        <w:tblLook w:val="04A0" w:firstRow="1" w:lastRow="0" w:firstColumn="1" w:lastColumn="0" w:noHBand="0" w:noVBand="1"/>
      </w:tblPr>
      <w:tblGrid>
        <w:gridCol w:w="1270"/>
        <w:gridCol w:w="5246"/>
        <w:gridCol w:w="1420"/>
        <w:gridCol w:w="1408"/>
      </w:tblGrid>
      <w:tr w:rsidR="004B1590" w:rsidRPr="00C46FA7" w14:paraId="537356B3" w14:textId="425D9442" w:rsidTr="00ED4133">
        <w:trPr>
          <w:trHeight w:val="225"/>
        </w:trPr>
        <w:tc>
          <w:tcPr>
            <w:tcW w:w="1270" w:type="dxa"/>
            <w:shd w:val="clear" w:color="auto" w:fill="7391A2" w:themeFill="accent1"/>
            <w:vAlign w:val="center"/>
          </w:tcPr>
          <w:p w14:paraId="525875B0" w14:textId="236C5152" w:rsidR="0048504B" w:rsidRPr="00004A20" w:rsidRDefault="004B1590" w:rsidP="00004A20">
            <w:pPr>
              <w:spacing w:before="0" w:after="0"/>
              <w:jc w:val="center"/>
              <w:rPr>
                <w:b/>
                <w:bCs/>
                <w:color w:val="FFFFFF" w:themeColor="background1"/>
                <w:sz w:val="20"/>
                <w:szCs w:val="20"/>
              </w:rPr>
            </w:pPr>
            <w:r w:rsidRPr="00004A20">
              <w:rPr>
                <w:b/>
                <w:bCs/>
                <w:color w:val="FFFFFF" w:themeColor="background1"/>
                <w:sz w:val="20"/>
                <w:szCs w:val="20"/>
              </w:rPr>
              <w:t>Vides</w:t>
            </w:r>
          </w:p>
          <w:p w14:paraId="56700673" w14:textId="5B687B8B" w:rsidR="004B1590" w:rsidRPr="00004A20" w:rsidRDefault="004B1590" w:rsidP="00004A20">
            <w:pPr>
              <w:spacing w:before="0" w:after="0"/>
              <w:jc w:val="center"/>
              <w:rPr>
                <w:b/>
                <w:bCs/>
                <w:color w:val="FFFFFF" w:themeColor="background1"/>
                <w:sz w:val="20"/>
                <w:szCs w:val="20"/>
              </w:rPr>
            </w:pPr>
            <w:r w:rsidRPr="00004A20">
              <w:rPr>
                <w:b/>
                <w:bCs/>
                <w:color w:val="FFFFFF" w:themeColor="background1"/>
                <w:sz w:val="20"/>
                <w:szCs w:val="20"/>
              </w:rPr>
              <w:t xml:space="preserve"> monitoringa programma</w:t>
            </w:r>
          </w:p>
        </w:tc>
        <w:tc>
          <w:tcPr>
            <w:tcW w:w="5246" w:type="dxa"/>
            <w:shd w:val="clear" w:color="auto" w:fill="7391A2" w:themeFill="accent1"/>
            <w:vAlign w:val="center"/>
          </w:tcPr>
          <w:p w14:paraId="22B44CAF" w14:textId="0D788B3D" w:rsidR="004B1590" w:rsidRPr="00004A20" w:rsidRDefault="004B1590" w:rsidP="00004A20">
            <w:pPr>
              <w:spacing w:before="0" w:after="0"/>
              <w:jc w:val="center"/>
              <w:rPr>
                <w:b/>
                <w:bCs/>
                <w:color w:val="FFFFFF" w:themeColor="background1"/>
                <w:sz w:val="20"/>
                <w:szCs w:val="20"/>
              </w:rPr>
            </w:pPr>
            <w:r w:rsidRPr="00004A20">
              <w:rPr>
                <w:b/>
                <w:bCs/>
                <w:color w:val="FFFFFF" w:themeColor="background1"/>
                <w:sz w:val="20"/>
                <w:szCs w:val="20"/>
              </w:rPr>
              <w:t>Investīciju vajadzības</w:t>
            </w:r>
          </w:p>
        </w:tc>
        <w:tc>
          <w:tcPr>
            <w:tcW w:w="1420" w:type="dxa"/>
            <w:shd w:val="clear" w:color="auto" w:fill="7391A2" w:themeFill="accent1"/>
            <w:vAlign w:val="center"/>
          </w:tcPr>
          <w:p w14:paraId="79EEA66B" w14:textId="64824B78" w:rsidR="004B1590" w:rsidRPr="00004A20" w:rsidRDefault="00567482" w:rsidP="00004A20">
            <w:pPr>
              <w:spacing w:before="0" w:after="0"/>
              <w:jc w:val="center"/>
              <w:rPr>
                <w:b/>
                <w:bCs/>
                <w:color w:val="FFFFFF" w:themeColor="background1"/>
                <w:sz w:val="20"/>
                <w:szCs w:val="20"/>
              </w:rPr>
            </w:pPr>
            <w:r w:rsidRPr="00004A20">
              <w:rPr>
                <w:b/>
                <w:bCs/>
                <w:color w:val="FFFFFF" w:themeColor="background1"/>
                <w:sz w:val="20"/>
                <w:szCs w:val="20"/>
              </w:rPr>
              <w:t>Direktīvas, kuru prasību izpildei nepieciešamas investīcijas</w:t>
            </w:r>
          </w:p>
        </w:tc>
        <w:tc>
          <w:tcPr>
            <w:tcW w:w="1408" w:type="dxa"/>
            <w:shd w:val="clear" w:color="auto" w:fill="7391A2" w:themeFill="accent1"/>
          </w:tcPr>
          <w:p w14:paraId="1B0D700F" w14:textId="04D0F3E5" w:rsidR="004B1590" w:rsidRPr="00004A20" w:rsidRDefault="00EF500C" w:rsidP="00004A20">
            <w:pPr>
              <w:spacing w:before="0" w:after="0"/>
              <w:jc w:val="center"/>
              <w:rPr>
                <w:b/>
                <w:bCs/>
                <w:color w:val="FFFFFF" w:themeColor="background1"/>
                <w:sz w:val="20"/>
                <w:szCs w:val="20"/>
              </w:rPr>
            </w:pPr>
            <w:r w:rsidRPr="00004A20">
              <w:rPr>
                <w:b/>
                <w:bCs/>
                <w:color w:val="FFFFFF" w:themeColor="background1"/>
                <w:sz w:val="20"/>
                <w:szCs w:val="20"/>
              </w:rPr>
              <w:t>Indikatīvais investīciju apjoms un teritoriālā piesaiste</w:t>
            </w:r>
          </w:p>
        </w:tc>
      </w:tr>
      <w:tr w:rsidR="004B1590" w:rsidRPr="00C46FA7" w14:paraId="42DB75C5" w14:textId="6D90BF3F" w:rsidTr="00ED4133">
        <w:tc>
          <w:tcPr>
            <w:tcW w:w="1270" w:type="dxa"/>
            <w:shd w:val="clear" w:color="auto" w:fill="E2EDF0" w:themeFill="accent5" w:themeFillTint="33"/>
          </w:tcPr>
          <w:p w14:paraId="09DFE500" w14:textId="3A5AA049" w:rsidR="0048504B" w:rsidRDefault="004B1590" w:rsidP="00ED4133">
            <w:pPr>
              <w:spacing w:before="0" w:after="0"/>
              <w:jc w:val="left"/>
              <w:rPr>
                <w:sz w:val="20"/>
                <w:szCs w:val="20"/>
              </w:rPr>
            </w:pPr>
            <w:r w:rsidRPr="00265915">
              <w:rPr>
                <w:sz w:val="20"/>
                <w:szCs w:val="20"/>
              </w:rPr>
              <w:t xml:space="preserve">Gaisa un klimata pārmaiņu </w:t>
            </w:r>
          </w:p>
          <w:p w14:paraId="0AD1E660" w14:textId="6BD29D0D" w:rsidR="004B1590" w:rsidRPr="00265915" w:rsidRDefault="004B1590" w:rsidP="00ED4133">
            <w:pPr>
              <w:spacing w:before="0" w:after="0"/>
              <w:jc w:val="left"/>
              <w:rPr>
                <w:sz w:val="20"/>
                <w:szCs w:val="20"/>
              </w:rPr>
            </w:pPr>
            <w:r w:rsidRPr="00265915">
              <w:rPr>
                <w:sz w:val="20"/>
                <w:szCs w:val="20"/>
              </w:rPr>
              <w:t>monitoringa programma</w:t>
            </w:r>
          </w:p>
        </w:tc>
        <w:tc>
          <w:tcPr>
            <w:tcW w:w="5246" w:type="dxa"/>
          </w:tcPr>
          <w:p w14:paraId="40E5C411" w14:textId="0612B439" w:rsidR="00265915" w:rsidRPr="00004A20"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Gaisa aerosolu radiācijas monitoringa radioaktivitātes mērījumu nodrošinājuma iekārta</w:t>
            </w:r>
            <w:r w:rsidR="00265915" w:rsidRPr="00004A20">
              <w:rPr>
                <w:color w:val="000000" w:themeColor="text1"/>
                <w:sz w:val="20"/>
                <w:szCs w:val="20"/>
              </w:rPr>
              <w:t>s iegāde.</w:t>
            </w:r>
          </w:p>
          <w:p w14:paraId="07662DD4" w14:textId="22CF25FC" w:rsidR="00265915" w:rsidRPr="00567482" w:rsidRDefault="00EF500C" w:rsidP="00ED4133">
            <w:pPr>
              <w:spacing w:before="0" w:after="0"/>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Jauna meteoroloģiskā radara </w:t>
            </w:r>
            <w:r w:rsidR="00265915" w:rsidRPr="00004A20">
              <w:rPr>
                <w:color w:val="000000" w:themeColor="text1"/>
                <w:sz w:val="20"/>
                <w:szCs w:val="20"/>
              </w:rPr>
              <w:t xml:space="preserve">iegāde un </w:t>
            </w:r>
            <w:r w:rsidRPr="00004A20">
              <w:rPr>
                <w:color w:val="000000" w:themeColor="text1"/>
                <w:sz w:val="20"/>
                <w:szCs w:val="20"/>
              </w:rPr>
              <w:t>uzstādīšana</w:t>
            </w:r>
            <w:r w:rsidR="00265915" w:rsidRPr="00004A20">
              <w:rPr>
                <w:color w:val="000000" w:themeColor="text1"/>
                <w:sz w:val="20"/>
                <w:szCs w:val="20"/>
              </w:rPr>
              <w:t xml:space="preserve">, kā arī </w:t>
            </w:r>
            <w:r w:rsidRPr="00004A20">
              <w:rPr>
                <w:color w:val="000000" w:themeColor="text1"/>
                <w:sz w:val="20"/>
                <w:szCs w:val="20"/>
              </w:rPr>
              <w:t>esošā moder</w:t>
            </w:r>
            <w:r w:rsidR="00D81CBC">
              <w:rPr>
                <w:color w:val="000000" w:themeColor="text1"/>
                <w:sz w:val="20"/>
                <w:szCs w:val="20"/>
              </w:rPr>
              <w:t>n</w:t>
            </w:r>
            <w:r w:rsidRPr="00004A20">
              <w:rPr>
                <w:color w:val="000000" w:themeColor="text1"/>
                <w:sz w:val="20"/>
                <w:szCs w:val="20"/>
              </w:rPr>
              <w:t>izācija un tehniskā stāvokļa uzlabošana</w:t>
            </w:r>
            <w:r w:rsidR="00265915" w:rsidRPr="00004A20">
              <w:rPr>
                <w:color w:val="000000" w:themeColor="text1"/>
                <w:sz w:val="20"/>
                <w:szCs w:val="20"/>
              </w:rPr>
              <w:t xml:space="preserve">. </w:t>
            </w:r>
          </w:p>
          <w:p w14:paraId="6A05ABA6" w14:textId="75FBD774" w:rsidR="00265915" w:rsidRPr="00004A20"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Vēja profilētāja </w:t>
            </w:r>
            <w:r w:rsidR="00265915" w:rsidRPr="00004A20">
              <w:rPr>
                <w:color w:val="000000" w:themeColor="text1"/>
                <w:sz w:val="20"/>
                <w:szCs w:val="20"/>
              </w:rPr>
              <w:t xml:space="preserve">iegāde un </w:t>
            </w:r>
            <w:r w:rsidRPr="00004A20">
              <w:rPr>
                <w:color w:val="000000" w:themeColor="text1"/>
                <w:sz w:val="20"/>
                <w:szCs w:val="20"/>
              </w:rPr>
              <w:t xml:space="preserve">uzstādīšana </w:t>
            </w:r>
            <w:r w:rsidR="00265915" w:rsidRPr="00567482">
              <w:rPr>
                <w:sz w:val="20"/>
                <w:szCs w:val="20"/>
              </w:rPr>
              <w:t>Rīgas lidostas tuvumā.</w:t>
            </w:r>
          </w:p>
          <w:p w14:paraId="43AB2D6E" w14:textId="00012780" w:rsidR="00265915" w:rsidRPr="00567482" w:rsidRDefault="00265915" w:rsidP="00ED4133">
            <w:pPr>
              <w:spacing w:before="0" w:after="0"/>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Pr="00567482">
              <w:rPr>
                <w:sz w:val="20"/>
                <w:szCs w:val="20"/>
              </w:rPr>
              <w:t>7 dabīgā apgaismojuma daudzuma mērītāju iegāde un uzstādīšana.</w:t>
            </w:r>
          </w:p>
          <w:p w14:paraId="2CC954B2" w14:textId="62054A52" w:rsidR="00EF500C" w:rsidRPr="00004A20"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00265915" w:rsidRPr="00004A20">
              <w:rPr>
                <w:color w:val="000000" w:themeColor="text1"/>
                <w:sz w:val="20"/>
                <w:szCs w:val="20"/>
              </w:rPr>
              <w:t>3 z</w:t>
            </w:r>
            <w:r w:rsidRPr="00004A20">
              <w:rPr>
                <w:color w:val="000000" w:themeColor="text1"/>
                <w:sz w:val="20"/>
                <w:szCs w:val="20"/>
              </w:rPr>
              <w:t>ibens sensoru</w:t>
            </w:r>
            <w:r w:rsidR="00265915" w:rsidRPr="00004A20">
              <w:rPr>
                <w:color w:val="000000" w:themeColor="text1"/>
                <w:sz w:val="20"/>
                <w:szCs w:val="20"/>
              </w:rPr>
              <w:t xml:space="preserve"> iegāde un uzstādīšana, kā arī datu apstrādes un uzglabāšanas sistēmas iegāde. </w:t>
            </w:r>
          </w:p>
          <w:p w14:paraId="5AC0CDA7" w14:textId="550311E7" w:rsidR="00EF500C" w:rsidRPr="00567482"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Automātiskās radiozondēšanas sistēmas </w:t>
            </w:r>
            <w:r w:rsidR="00265915" w:rsidRPr="00567482">
              <w:rPr>
                <w:color w:val="000000" w:themeColor="text1"/>
                <w:sz w:val="20"/>
                <w:szCs w:val="20"/>
              </w:rPr>
              <w:t xml:space="preserve">piegāde un </w:t>
            </w:r>
            <w:r w:rsidRPr="00004A20">
              <w:rPr>
                <w:color w:val="000000" w:themeColor="text1"/>
                <w:sz w:val="20"/>
                <w:szCs w:val="20"/>
              </w:rPr>
              <w:t>uzstādīšana</w:t>
            </w:r>
            <w:r w:rsidR="00265915" w:rsidRPr="00567482">
              <w:rPr>
                <w:color w:val="000000" w:themeColor="text1"/>
                <w:sz w:val="20"/>
                <w:szCs w:val="20"/>
              </w:rPr>
              <w:t>.</w:t>
            </w:r>
          </w:p>
          <w:p w14:paraId="447FC324" w14:textId="71D2B2FE" w:rsidR="00EF500C" w:rsidRPr="00004A20"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Automātisko nokrišņu un sniega novērojumu laukumu ierīkošana</w:t>
            </w:r>
            <w:r w:rsidR="00265915" w:rsidRPr="00567482">
              <w:rPr>
                <w:color w:val="000000" w:themeColor="text1"/>
                <w:sz w:val="20"/>
                <w:szCs w:val="20"/>
              </w:rPr>
              <w:t>.</w:t>
            </w:r>
          </w:p>
          <w:p w14:paraId="2A4033F6" w14:textId="657FF060" w:rsidR="00EF500C" w:rsidRPr="00004A20" w:rsidRDefault="00EF500C" w:rsidP="00ED4133">
            <w:pPr>
              <w:spacing w:before="0" w:after="0"/>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Sniega spilven</w:t>
            </w:r>
            <w:r w:rsidR="00265915" w:rsidRPr="00567482">
              <w:rPr>
                <w:color w:val="000000" w:themeColor="text1"/>
                <w:sz w:val="20"/>
                <w:szCs w:val="20"/>
              </w:rPr>
              <w:t xml:space="preserve">u iegāde </w:t>
            </w:r>
            <w:r w:rsidRPr="00004A20">
              <w:rPr>
                <w:color w:val="000000" w:themeColor="text1"/>
                <w:sz w:val="20"/>
                <w:szCs w:val="20"/>
              </w:rPr>
              <w:t>sniega segas krājumu noteikšanai</w:t>
            </w:r>
            <w:r w:rsidR="00265915" w:rsidRPr="00567482">
              <w:rPr>
                <w:color w:val="000000" w:themeColor="text1"/>
                <w:sz w:val="20"/>
                <w:szCs w:val="20"/>
              </w:rPr>
              <w:t>.</w:t>
            </w:r>
          </w:p>
          <w:p w14:paraId="2471EFAA" w14:textId="783578ED" w:rsidR="00EF500C" w:rsidRPr="00004A20" w:rsidRDefault="00EF500C" w:rsidP="00ED4133">
            <w:pPr>
              <w:spacing w:before="0" w:after="0"/>
              <w:jc w:val="left"/>
              <w:rPr>
                <w:color w:val="000000" w:themeColor="text1"/>
                <w:sz w:val="20"/>
                <w:szCs w:val="20"/>
              </w:rPr>
            </w:pPr>
            <w:r w:rsidRPr="00004A20">
              <w:rPr>
                <w:color w:val="000000" w:themeColor="text1"/>
                <w:sz w:val="20"/>
                <w:szCs w:val="20"/>
              </w:rPr>
              <w:sym w:font="Wingdings" w:char="F09F"/>
            </w:r>
            <w:r w:rsidRPr="00004A20">
              <w:rPr>
                <w:color w:val="000000" w:themeColor="text1"/>
                <w:sz w:val="20"/>
                <w:szCs w:val="20"/>
              </w:rPr>
              <w:t xml:space="preserve"> Apledojuma, sniega un sarmas nogulumu mērījumu aprīkojuma iegāde un uzstādīšana</w:t>
            </w:r>
            <w:r w:rsidR="00265915" w:rsidRPr="00567482">
              <w:rPr>
                <w:color w:val="000000" w:themeColor="text1"/>
                <w:sz w:val="20"/>
                <w:szCs w:val="20"/>
              </w:rPr>
              <w:t>.</w:t>
            </w:r>
          </w:p>
          <w:p w14:paraId="22D88381" w14:textId="61122D82" w:rsidR="00EF500C" w:rsidRPr="00004A20" w:rsidRDefault="00EF500C" w:rsidP="00ED4133">
            <w:pPr>
              <w:spacing w:before="0" w:after="0"/>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00265915" w:rsidRPr="00567482">
              <w:rPr>
                <w:color w:val="000000" w:themeColor="text1"/>
                <w:sz w:val="20"/>
                <w:szCs w:val="20"/>
              </w:rPr>
              <w:t>A</w:t>
            </w:r>
            <w:r w:rsidRPr="00004A20">
              <w:rPr>
                <w:color w:val="000000" w:themeColor="text1"/>
                <w:sz w:val="20"/>
                <w:szCs w:val="20"/>
              </w:rPr>
              <w:t>prīkojuma iegāde un uzstādīšana</w:t>
            </w:r>
            <w:r w:rsidR="00265915" w:rsidRPr="00567482">
              <w:rPr>
                <w:color w:val="000000" w:themeColor="text1"/>
                <w:sz w:val="20"/>
                <w:szCs w:val="20"/>
              </w:rPr>
              <w:t xml:space="preserve"> augsnes mitruma un stāvokļa mērījumiem.</w:t>
            </w:r>
          </w:p>
          <w:p w14:paraId="317FA015" w14:textId="3360C780" w:rsidR="004B1590" w:rsidRPr="00004A20" w:rsidRDefault="00EF500C" w:rsidP="00ED4133">
            <w:pPr>
              <w:spacing w:before="0" w:after="0"/>
              <w:jc w:val="left"/>
              <w:rPr>
                <w:sz w:val="20"/>
                <w:szCs w:val="20"/>
              </w:rPr>
            </w:pPr>
            <w:r w:rsidRPr="00004A20">
              <w:rPr>
                <w:color w:val="000000" w:themeColor="text1"/>
                <w:sz w:val="20"/>
                <w:szCs w:val="20"/>
              </w:rPr>
              <w:sym w:font="Wingdings" w:char="F09F"/>
            </w:r>
            <w:r w:rsidRPr="00004A20">
              <w:rPr>
                <w:color w:val="000000" w:themeColor="text1"/>
                <w:sz w:val="20"/>
                <w:szCs w:val="20"/>
              </w:rPr>
              <w:t xml:space="preserve"> </w:t>
            </w:r>
            <w:r w:rsidR="00265915" w:rsidRPr="00567482">
              <w:rPr>
                <w:sz w:val="20"/>
                <w:szCs w:val="20"/>
              </w:rPr>
              <w:t>Aprīkojuma iegāde ultravioletās radiācijas bīstamās daļas mērījumiem un ultravioletā indeksa noteikšanai - u</w:t>
            </w:r>
            <w:r w:rsidR="00265915" w:rsidRPr="00567482">
              <w:rPr>
                <w:color w:val="000000" w:themeColor="text1"/>
                <w:sz w:val="20"/>
                <w:szCs w:val="20"/>
              </w:rPr>
              <w:t>ltravioletās radiācijas sensoru SUV-B un SUV-E radiometru iegāde</w:t>
            </w:r>
            <w:r w:rsidR="00265915" w:rsidRPr="00567482">
              <w:rPr>
                <w:sz w:val="20"/>
                <w:szCs w:val="20"/>
              </w:rPr>
              <w:t>.</w:t>
            </w:r>
          </w:p>
        </w:tc>
        <w:tc>
          <w:tcPr>
            <w:tcW w:w="1420" w:type="dxa"/>
          </w:tcPr>
          <w:p w14:paraId="578A55A2" w14:textId="2B644D38" w:rsidR="00567482" w:rsidRPr="00004A20" w:rsidRDefault="00567482" w:rsidP="00ED4133">
            <w:pPr>
              <w:spacing w:before="0" w:after="0"/>
              <w:jc w:val="left"/>
              <w:rPr>
                <w:sz w:val="20"/>
                <w:szCs w:val="20"/>
              </w:rPr>
            </w:pPr>
            <w:r w:rsidRPr="00567482">
              <w:rPr>
                <w:sz w:val="20"/>
                <w:szCs w:val="20"/>
              </w:rPr>
              <w:t xml:space="preserve">Direktīvas </w:t>
            </w:r>
            <w:r>
              <w:rPr>
                <w:sz w:val="20"/>
                <w:szCs w:val="20"/>
              </w:rPr>
              <w:t>2</w:t>
            </w:r>
            <w:r w:rsidRPr="00567482">
              <w:rPr>
                <w:sz w:val="20"/>
                <w:szCs w:val="20"/>
              </w:rPr>
              <w:t>000/60/EK, 2007/60/EK un 2013/59/Euratom</w:t>
            </w:r>
            <w:r>
              <w:rPr>
                <w:sz w:val="20"/>
                <w:szCs w:val="20"/>
              </w:rPr>
              <w:t>.</w:t>
            </w:r>
          </w:p>
          <w:p w14:paraId="082D09BE" w14:textId="6F7F25CC" w:rsidR="004B1590" w:rsidRPr="00567482" w:rsidRDefault="004B1590" w:rsidP="00ED4133">
            <w:pPr>
              <w:spacing w:before="0" w:after="0"/>
              <w:jc w:val="left"/>
              <w:rPr>
                <w:sz w:val="20"/>
                <w:szCs w:val="20"/>
              </w:rPr>
            </w:pPr>
          </w:p>
        </w:tc>
        <w:tc>
          <w:tcPr>
            <w:tcW w:w="1408" w:type="dxa"/>
          </w:tcPr>
          <w:p w14:paraId="7B4F3AD8" w14:textId="73AB25D4" w:rsidR="004B1590" w:rsidRDefault="00265915" w:rsidP="00ED4133">
            <w:pPr>
              <w:spacing w:before="0" w:after="0"/>
              <w:jc w:val="left"/>
              <w:rPr>
                <w:sz w:val="20"/>
                <w:szCs w:val="20"/>
              </w:rPr>
            </w:pPr>
            <w:r w:rsidRPr="00567482">
              <w:rPr>
                <w:sz w:val="20"/>
                <w:szCs w:val="20"/>
              </w:rPr>
              <w:t>7</w:t>
            </w:r>
            <w:r w:rsidR="00FD3C5D">
              <w:rPr>
                <w:sz w:val="20"/>
                <w:szCs w:val="20"/>
              </w:rPr>
              <w:t xml:space="preserve"> </w:t>
            </w:r>
            <w:r w:rsidRPr="00567482">
              <w:rPr>
                <w:sz w:val="20"/>
                <w:szCs w:val="20"/>
              </w:rPr>
              <w:t>-</w:t>
            </w:r>
            <w:r w:rsidR="00FD3C5D">
              <w:rPr>
                <w:sz w:val="20"/>
                <w:szCs w:val="20"/>
              </w:rPr>
              <w:t xml:space="preserve"> </w:t>
            </w:r>
            <w:r w:rsidRPr="00567482">
              <w:rPr>
                <w:sz w:val="20"/>
                <w:szCs w:val="20"/>
              </w:rPr>
              <w:t>8 milj. EUR</w:t>
            </w:r>
          </w:p>
          <w:p w14:paraId="4A9C73D1" w14:textId="77777777" w:rsidR="006169BA" w:rsidRDefault="006169BA" w:rsidP="00ED4133">
            <w:pPr>
              <w:spacing w:before="0" w:after="0"/>
              <w:jc w:val="left"/>
              <w:rPr>
                <w:sz w:val="20"/>
                <w:szCs w:val="20"/>
              </w:rPr>
            </w:pPr>
          </w:p>
          <w:p w14:paraId="6505BEE2" w14:textId="07D73579" w:rsidR="006169BA" w:rsidRPr="00004A20" w:rsidRDefault="006169BA" w:rsidP="00ED4133">
            <w:pPr>
              <w:spacing w:before="0" w:after="0"/>
              <w:jc w:val="left"/>
              <w:rPr>
                <w:sz w:val="20"/>
                <w:szCs w:val="20"/>
              </w:rPr>
            </w:pPr>
            <w:r>
              <w:rPr>
                <w:sz w:val="20"/>
                <w:szCs w:val="20"/>
              </w:rPr>
              <w:t>Visa Latvijas teritorija</w:t>
            </w:r>
            <w:r w:rsidR="00FD3C5D">
              <w:rPr>
                <w:sz w:val="20"/>
                <w:szCs w:val="20"/>
              </w:rPr>
              <w:t>.</w:t>
            </w:r>
          </w:p>
        </w:tc>
      </w:tr>
      <w:tr w:rsidR="004B1590" w:rsidRPr="00C46FA7" w14:paraId="69FC2BF8" w14:textId="2878CCA1" w:rsidTr="00ED4133">
        <w:tc>
          <w:tcPr>
            <w:tcW w:w="1270" w:type="dxa"/>
            <w:shd w:val="clear" w:color="auto" w:fill="E2EDF0" w:themeFill="accent5" w:themeFillTint="33"/>
          </w:tcPr>
          <w:p w14:paraId="2CBA341C" w14:textId="77777777" w:rsidR="0048504B" w:rsidRDefault="004B1590" w:rsidP="00ED4133">
            <w:pPr>
              <w:spacing w:before="0" w:after="0"/>
              <w:jc w:val="left"/>
              <w:rPr>
                <w:sz w:val="20"/>
                <w:szCs w:val="20"/>
              </w:rPr>
            </w:pPr>
            <w:r w:rsidRPr="0027093C">
              <w:rPr>
                <w:sz w:val="20"/>
                <w:szCs w:val="20"/>
              </w:rPr>
              <w:t xml:space="preserve">Ūdeņu </w:t>
            </w:r>
          </w:p>
          <w:p w14:paraId="7841E5CC" w14:textId="09EB8E2E" w:rsidR="004B1590" w:rsidRPr="0027093C" w:rsidRDefault="004B1590" w:rsidP="00ED4133">
            <w:pPr>
              <w:spacing w:before="0" w:after="0"/>
              <w:jc w:val="left"/>
              <w:rPr>
                <w:sz w:val="20"/>
                <w:szCs w:val="20"/>
              </w:rPr>
            </w:pPr>
            <w:r w:rsidRPr="0027093C">
              <w:rPr>
                <w:sz w:val="20"/>
                <w:szCs w:val="20"/>
              </w:rPr>
              <w:t>monitoringa programma</w:t>
            </w:r>
          </w:p>
        </w:tc>
        <w:tc>
          <w:tcPr>
            <w:tcW w:w="5246" w:type="dxa"/>
          </w:tcPr>
          <w:p w14:paraId="583DEE6C" w14:textId="043097ED" w:rsidR="00265915" w:rsidRDefault="00265915" w:rsidP="00ED4133">
            <w:pPr>
              <w:spacing w:before="0" w:after="0"/>
              <w:jc w:val="left"/>
              <w:rPr>
                <w:sz w:val="20"/>
                <w:szCs w:val="20"/>
              </w:rPr>
            </w:pPr>
            <w:r w:rsidRPr="006E2B68">
              <w:rPr>
                <w:color w:val="000000" w:themeColor="text1"/>
                <w:sz w:val="20"/>
                <w:szCs w:val="20"/>
              </w:rPr>
              <w:sym w:font="Wingdings" w:char="F09F"/>
            </w:r>
            <w:r>
              <w:rPr>
                <w:color w:val="000000" w:themeColor="text1"/>
                <w:sz w:val="20"/>
                <w:szCs w:val="20"/>
              </w:rPr>
              <w:t xml:space="preserve"> </w:t>
            </w:r>
            <w:r w:rsidR="00567482">
              <w:rPr>
                <w:color w:val="000000" w:themeColor="text1"/>
                <w:sz w:val="20"/>
                <w:szCs w:val="20"/>
              </w:rPr>
              <w:t xml:space="preserve">Laboratorijas tehnikas iegāde virszemes un pazemes </w:t>
            </w:r>
            <w:r w:rsidR="00D81CBC">
              <w:rPr>
                <w:color w:val="000000" w:themeColor="text1"/>
                <w:sz w:val="20"/>
                <w:szCs w:val="20"/>
              </w:rPr>
              <w:t>ūdeņu</w:t>
            </w:r>
            <w:r w:rsidR="00567482">
              <w:rPr>
                <w:color w:val="000000" w:themeColor="text1"/>
                <w:sz w:val="20"/>
                <w:szCs w:val="20"/>
              </w:rPr>
              <w:t xml:space="preserve"> kvalitātes monitoringa nodrošināšana: (1) </w:t>
            </w:r>
            <w:r w:rsidR="00567482" w:rsidRPr="00265915">
              <w:rPr>
                <w:sz w:val="20"/>
                <w:szCs w:val="20"/>
              </w:rPr>
              <w:t>augsta spiediena gāzu  hromatogrāfijas sistēma ar MS/MS detektoru un diožu matricas detektoriem</w:t>
            </w:r>
            <w:r w:rsidR="00567482">
              <w:rPr>
                <w:sz w:val="20"/>
                <w:szCs w:val="20"/>
              </w:rPr>
              <w:t xml:space="preserve"> p</w:t>
            </w:r>
            <w:r w:rsidR="00567482" w:rsidRPr="00567482">
              <w:rPr>
                <w:sz w:val="20"/>
                <w:szCs w:val="20"/>
              </w:rPr>
              <w:t>rioritāro bīstamo vielu un citu bīstamo vielu noteikšanai ūdens paraugos</w:t>
            </w:r>
            <w:r w:rsidR="00567482">
              <w:rPr>
                <w:sz w:val="20"/>
                <w:szCs w:val="20"/>
              </w:rPr>
              <w:t>, (2) laboratorijas tehnika s</w:t>
            </w:r>
            <w:r w:rsidRPr="00265915">
              <w:rPr>
                <w:sz w:val="20"/>
                <w:szCs w:val="20"/>
              </w:rPr>
              <w:t>edimentu un biotas paraugu sagatavošanai prioritāro un bīstamo vielu noteikšanai</w:t>
            </w:r>
            <w:r w:rsidR="00567482">
              <w:rPr>
                <w:sz w:val="20"/>
                <w:szCs w:val="20"/>
              </w:rPr>
              <w:t xml:space="preserve">, (3) </w:t>
            </w:r>
            <w:r w:rsidRPr="00265915">
              <w:rPr>
                <w:sz w:val="20"/>
                <w:szCs w:val="20"/>
              </w:rPr>
              <w:t>gāzu hromatogrāfijas sistēma ar masselektīvo (MS) un liesmas jonizācijas (FID) detektoru</w:t>
            </w:r>
            <w:r w:rsidR="00567482">
              <w:rPr>
                <w:sz w:val="20"/>
                <w:szCs w:val="20"/>
              </w:rPr>
              <w:t xml:space="preserve"> s</w:t>
            </w:r>
            <w:r w:rsidR="00567482" w:rsidRPr="00567482">
              <w:rPr>
                <w:sz w:val="20"/>
                <w:szCs w:val="20"/>
              </w:rPr>
              <w:t>elektīvai un paaugstinātas jutības prioritāro un bīstamo vielu noteikšanai ūdens, sedimentu un biotas paraugos, kā arī gaisa paraugos</w:t>
            </w:r>
            <w:r w:rsidR="00567482">
              <w:rPr>
                <w:sz w:val="20"/>
                <w:szCs w:val="20"/>
              </w:rPr>
              <w:t xml:space="preserve">, (4) </w:t>
            </w:r>
            <w:r w:rsidRPr="00265915">
              <w:rPr>
                <w:sz w:val="20"/>
                <w:szCs w:val="20"/>
              </w:rPr>
              <w:t>vakuuma izsaldēšanas iekārta</w:t>
            </w:r>
            <w:r w:rsidR="00567482">
              <w:rPr>
                <w:sz w:val="20"/>
                <w:szCs w:val="20"/>
              </w:rPr>
              <w:t xml:space="preserve"> s</w:t>
            </w:r>
            <w:r w:rsidR="00567482" w:rsidRPr="00567482">
              <w:rPr>
                <w:sz w:val="20"/>
                <w:szCs w:val="20"/>
              </w:rPr>
              <w:t>edimentu un biotas paraugu sagatavošanai visu prioritāro un bīstamo vielu noteikšanai</w:t>
            </w:r>
            <w:r w:rsidR="00567482">
              <w:rPr>
                <w:sz w:val="20"/>
                <w:szCs w:val="20"/>
              </w:rPr>
              <w:t xml:space="preserve">. </w:t>
            </w:r>
          </w:p>
          <w:p w14:paraId="28F3B495" w14:textId="77777777" w:rsidR="00265915" w:rsidRDefault="00567482" w:rsidP="00ED4133">
            <w:pPr>
              <w:spacing w:before="0" w:after="0"/>
              <w:jc w:val="left"/>
              <w:rPr>
                <w:sz w:val="20"/>
                <w:szCs w:val="20"/>
              </w:rPr>
            </w:pPr>
            <w:r w:rsidRPr="006E2B68">
              <w:rPr>
                <w:color w:val="000000" w:themeColor="text1"/>
                <w:sz w:val="20"/>
                <w:szCs w:val="20"/>
              </w:rPr>
              <w:sym w:font="Wingdings" w:char="F09F"/>
            </w:r>
            <w:r>
              <w:rPr>
                <w:color w:val="000000" w:themeColor="text1"/>
                <w:sz w:val="20"/>
                <w:szCs w:val="20"/>
              </w:rPr>
              <w:t xml:space="preserve"> Virszemes ūdeņu kvantitātes mērījumu aprīkojuma iegāde un uzstādīšana: (1) a</w:t>
            </w:r>
            <w:r w:rsidRPr="00567482">
              <w:rPr>
                <w:sz w:val="20"/>
                <w:szCs w:val="20"/>
              </w:rPr>
              <w:t>utomātisku caurplūduma sensoru iegāde un uzstādīšana</w:t>
            </w:r>
            <w:r>
              <w:rPr>
                <w:sz w:val="20"/>
                <w:szCs w:val="20"/>
              </w:rPr>
              <w:t>, (2) a</w:t>
            </w:r>
            <w:r w:rsidRPr="00567482">
              <w:rPr>
                <w:sz w:val="20"/>
                <w:szCs w:val="20"/>
              </w:rPr>
              <w:t>prīkojums šķērsprofilu mērījumiem (autotransports, gumijas laina, trimble GNSSR R10)</w:t>
            </w:r>
            <w:r>
              <w:rPr>
                <w:sz w:val="20"/>
                <w:szCs w:val="20"/>
              </w:rPr>
              <w:t>, (3) a</w:t>
            </w:r>
            <w:r w:rsidRPr="00567482">
              <w:rPr>
                <w:sz w:val="20"/>
                <w:szCs w:val="20"/>
              </w:rPr>
              <w:t>prīkojums iztvaikošanas mērījumiem</w:t>
            </w:r>
            <w:r>
              <w:rPr>
                <w:sz w:val="20"/>
                <w:szCs w:val="20"/>
              </w:rPr>
              <w:t>.</w:t>
            </w:r>
          </w:p>
          <w:p w14:paraId="1319BE25" w14:textId="3BCE3EF6" w:rsidR="006169BA" w:rsidRPr="00F503CF" w:rsidRDefault="006169BA" w:rsidP="00ED4133">
            <w:pPr>
              <w:spacing w:before="0" w:after="0"/>
              <w:jc w:val="left"/>
              <w:rPr>
                <w:sz w:val="20"/>
                <w:szCs w:val="20"/>
              </w:rPr>
            </w:pPr>
            <w:r w:rsidRPr="006169BA">
              <w:rPr>
                <w:sz w:val="20"/>
                <w:szCs w:val="20"/>
              </w:rPr>
              <w:sym w:font="Wingdings" w:char="F09F"/>
            </w:r>
            <w:r>
              <w:rPr>
                <w:sz w:val="20"/>
                <w:szCs w:val="20"/>
              </w:rPr>
              <w:t xml:space="preserve"> Aprīkojuma un programmatūras iegāde jūras vides monitoringa nodrošināšanai: (1) i</w:t>
            </w:r>
            <w:r w:rsidRPr="006169BA">
              <w:rPr>
                <w:sz w:val="20"/>
                <w:szCs w:val="20"/>
              </w:rPr>
              <w:t>nfrasarkanais spektrometrs plastmasas daļiņu sastāva noteikšanai</w:t>
            </w:r>
            <w:r>
              <w:rPr>
                <w:sz w:val="20"/>
                <w:szCs w:val="20"/>
              </w:rPr>
              <w:t>,</w:t>
            </w:r>
            <w:r w:rsidRPr="006169BA">
              <w:rPr>
                <w:sz w:val="20"/>
                <w:szCs w:val="20"/>
              </w:rPr>
              <w:t xml:space="preserve"> </w:t>
            </w:r>
            <w:r w:rsidR="00402FED" w:rsidRPr="006169BA">
              <w:rPr>
                <w:sz w:val="20"/>
                <w:szCs w:val="20"/>
              </w:rPr>
              <w:t>lai novērtētu EK Lēmumā (ES) 2017/848 iekļautā kritērija “Mikropiedrazojuma sastāvs, daudzums un telpiskais sadalījums” stāvokli</w:t>
            </w:r>
            <w:r w:rsidR="00402FED">
              <w:rPr>
                <w:sz w:val="20"/>
                <w:szCs w:val="20"/>
              </w:rPr>
              <w:t xml:space="preserve">, (2) </w:t>
            </w:r>
            <w:r>
              <w:rPr>
                <w:sz w:val="20"/>
                <w:szCs w:val="20"/>
              </w:rPr>
              <w:t>m</w:t>
            </w:r>
            <w:r w:rsidRPr="006169BA">
              <w:rPr>
                <w:sz w:val="20"/>
                <w:szCs w:val="20"/>
              </w:rPr>
              <w:t>ikroskops zooplanktona organismu identifikācijai un mērīšanai</w:t>
            </w:r>
            <w:r>
              <w:rPr>
                <w:sz w:val="20"/>
                <w:szCs w:val="20"/>
              </w:rPr>
              <w:t>,</w:t>
            </w:r>
            <w:r w:rsidRPr="006169BA">
              <w:rPr>
                <w:sz w:val="20"/>
                <w:szCs w:val="20"/>
              </w:rPr>
              <w:t xml:space="preserve"> programmatūra statistikas analīzēm</w:t>
            </w:r>
            <w:r>
              <w:rPr>
                <w:sz w:val="20"/>
                <w:szCs w:val="20"/>
              </w:rPr>
              <w:t xml:space="preserve">, </w:t>
            </w:r>
            <w:r w:rsidR="00402FED" w:rsidRPr="00402FED">
              <w:rPr>
                <w:sz w:val="20"/>
                <w:szCs w:val="20"/>
              </w:rPr>
              <w:t>straumes mērītājs un autonomas darbības sonārs</w:t>
            </w:r>
            <w:r w:rsidR="00402FED">
              <w:rPr>
                <w:sz w:val="20"/>
                <w:szCs w:val="20"/>
              </w:rPr>
              <w:t xml:space="preserve">, </w:t>
            </w:r>
            <w:r w:rsidR="00671393">
              <w:rPr>
                <w:sz w:val="20"/>
                <w:szCs w:val="20"/>
              </w:rPr>
              <w:t>r</w:t>
            </w:r>
            <w:r w:rsidR="00671393" w:rsidRPr="006169BA">
              <w:rPr>
                <w:sz w:val="20"/>
                <w:szCs w:val="20"/>
              </w:rPr>
              <w:t>ozetsamplers ar CTD</w:t>
            </w:r>
            <w:r w:rsidR="00671393">
              <w:rPr>
                <w:sz w:val="20"/>
                <w:szCs w:val="20"/>
              </w:rPr>
              <w:t xml:space="preserve"> </w:t>
            </w:r>
            <w:r w:rsidR="00671393" w:rsidRPr="006169BA">
              <w:rPr>
                <w:sz w:val="20"/>
                <w:szCs w:val="20"/>
              </w:rPr>
              <w:t>ūdens paraugu ievākšanai un okeanogrāfisko parametru fiksēšanai</w:t>
            </w:r>
            <w:r w:rsidR="00671393">
              <w:rPr>
                <w:sz w:val="20"/>
                <w:szCs w:val="20"/>
              </w:rPr>
              <w:t xml:space="preserve"> un</w:t>
            </w:r>
            <w:r w:rsidR="00671393" w:rsidRPr="006169BA">
              <w:rPr>
                <w:sz w:val="20"/>
                <w:szCs w:val="20"/>
              </w:rPr>
              <w:t xml:space="preserve"> autoklāvs</w:t>
            </w:r>
            <w:r w:rsidR="00671393">
              <w:rPr>
                <w:sz w:val="20"/>
                <w:szCs w:val="20"/>
              </w:rPr>
              <w:t>, kā arī h</w:t>
            </w:r>
            <w:r w:rsidR="00671393" w:rsidRPr="00671393">
              <w:rPr>
                <w:sz w:val="20"/>
                <w:szCs w:val="20"/>
              </w:rPr>
              <w:t>idrofoni ar akustiskiem palaidējiem</w:t>
            </w:r>
            <w:r w:rsidR="00671393">
              <w:rPr>
                <w:sz w:val="20"/>
                <w:szCs w:val="20"/>
              </w:rPr>
              <w:t>, lai attīstītu monitoringu vai uzlabotu tā efektivitāti</w:t>
            </w:r>
            <w:r w:rsidRPr="006169BA">
              <w:rPr>
                <w:sz w:val="20"/>
                <w:szCs w:val="20"/>
              </w:rPr>
              <w:t xml:space="preserve"> EK Lēmumā (ES) 2017/848 iekļaut</w:t>
            </w:r>
            <w:r w:rsidR="00671393">
              <w:rPr>
                <w:sz w:val="20"/>
                <w:szCs w:val="20"/>
              </w:rPr>
              <w:t xml:space="preserve">o kritēriju stāvokļa novērtēšanai, </w:t>
            </w:r>
            <w:r w:rsidR="00402FED">
              <w:rPr>
                <w:sz w:val="20"/>
                <w:szCs w:val="20"/>
              </w:rPr>
              <w:t>(3) d</w:t>
            </w:r>
            <w:r w:rsidRPr="006169BA">
              <w:rPr>
                <w:sz w:val="20"/>
                <w:szCs w:val="20"/>
              </w:rPr>
              <w:t>zīvsudraba analizators koncentrācijas noteikšanai šķidrumos</w:t>
            </w:r>
            <w:r w:rsidR="00402FED">
              <w:rPr>
                <w:sz w:val="20"/>
                <w:szCs w:val="20"/>
              </w:rPr>
              <w:t xml:space="preserve">, lai </w:t>
            </w:r>
            <w:r w:rsidRPr="006169BA">
              <w:rPr>
                <w:sz w:val="20"/>
                <w:szCs w:val="20"/>
              </w:rPr>
              <w:t>novērtētu Latvijas ūdeņu piesārņojuma līmeni ar dzīvsudrabu atbilstoši Direktīvā 2013/39/EU noteiktajām EQS vērtībām</w:t>
            </w:r>
            <w:r w:rsidR="00671393">
              <w:rPr>
                <w:sz w:val="20"/>
                <w:szCs w:val="20"/>
              </w:rPr>
              <w:t>.</w:t>
            </w:r>
          </w:p>
        </w:tc>
        <w:tc>
          <w:tcPr>
            <w:tcW w:w="1420" w:type="dxa"/>
          </w:tcPr>
          <w:p w14:paraId="5DA04ECE" w14:textId="3F0B7625" w:rsidR="004B1590" w:rsidRPr="00004A20" w:rsidRDefault="00567482" w:rsidP="00ED4133">
            <w:pPr>
              <w:spacing w:before="0" w:after="0"/>
              <w:jc w:val="left"/>
              <w:rPr>
                <w:sz w:val="20"/>
                <w:szCs w:val="20"/>
              </w:rPr>
            </w:pPr>
            <w:r w:rsidRPr="00567482">
              <w:rPr>
                <w:sz w:val="20"/>
                <w:szCs w:val="20"/>
              </w:rPr>
              <w:t>Direktīva</w:t>
            </w:r>
            <w:r>
              <w:rPr>
                <w:sz w:val="20"/>
                <w:szCs w:val="20"/>
              </w:rPr>
              <w:t>s</w:t>
            </w:r>
            <w:r w:rsidRPr="00567482">
              <w:rPr>
                <w:sz w:val="20"/>
                <w:szCs w:val="20"/>
              </w:rPr>
              <w:t xml:space="preserve"> 2000/60/EK, </w:t>
            </w:r>
            <w:r w:rsidR="00B05421" w:rsidRPr="00567482">
              <w:rPr>
                <w:sz w:val="20"/>
                <w:szCs w:val="20"/>
              </w:rPr>
              <w:t xml:space="preserve">2007/60/EK </w:t>
            </w:r>
            <w:r w:rsidRPr="00567482">
              <w:rPr>
                <w:sz w:val="20"/>
                <w:szCs w:val="20"/>
              </w:rPr>
              <w:t>2008/105/EK</w:t>
            </w:r>
            <w:r>
              <w:rPr>
                <w:sz w:val="20"/>
                <w:szCs w:val="20"/>
              </w:rPr>
              <w:t xml:space="preserve">, </w:t>
            </w:r>
            <w:r w:rsidR="006169BA">
              <w:rPr>
                <w:sz w:val="20"/>
                <w:szCs w:val="20"/>
              </w:rPr>
              <w:t xml:space="preserve">2008/56/EK, </w:t>
            </w:r>
            <w:r w:rsidRPr="00567482">
              <w:rPr>
                <w:sz w:val="20"/>
                <w:szCs w:val="20"/>
              </w:rPr>
              <w:t>2013/39/ES</w:t>
            </w:r>
            <w:r>
              <w:rPr>
                <w:sz w:val="20"/>
                <w:szCs w:val="20"/>
              </w:rPr>
              <w:t xml:space="preserve"> un </w:t>
            </w:r>
            <w:r w:rsidRPr="00567482">
              <w:rPr>
                <w:sz w:val="20"/>
                <w:szCs w:val="20"/>
              </w:rPr>
              <w:t xml:space="preserve"> 2009/90/EK</w:t>
            </w:r>
            <w:r w:rsidR="00B05421">
              <w:rPr>
                <w:sz w:val="20"/>
                <w:szCs w:val="20"/>
              </w:rPr>
              <w:t>.</w:t>
            </w:r>
          </w:p>
        </w:tc>
        <w:tc>
          <w:tcPr>
            <w:tcW w:w="1408" w:type="dxa"/>
          </w:tcPr>
          <w:p w14:paraId="23A59C27" w14:textId="1DE033CF" w:rsidR="004B1590" w:rsidRDefault="001C5E9D" w:rsidP="00ED4133">
            <w:pPr>
              <w:spacing w:before="0" w:after="0"/>
              <w:jc w:val="left"/>
              <w:rPr>
                <w:sz w:val="20"/>
                <w:szCs w:val="20"/>
              </w:rPr>
            </w:pPr>
            <w:r>
              <w:rPr>
                <w:sz w:val="20"/>
                <w:szCs w:val="20"/>
              </w:rPr>
              <w:t>3</w:t>
            </w:r>
            <w:r w:rsidR="00FD3C5D">
              <w:rPr>
                <w:sz w:val="20"/>
                <w:szCs w:val="20"/>
              </w:rPr>
              <w:t xml:space="preserve"> </w:t>
            </w:r>
            <w:r w:rsidR="00567482">
              <w:rPr>
                <w:sz w:val="20"/>
                <w:szCs w:val="20"/>
              </w:rPr>
              <w:t>-</w:t>
            </w:r>
            <w:r w:rsidR="00FD3C5D">
              <w:rPr>
                <w:sz w:val="20"/>
                <w:szCs w:val="20"/>
              </w:rPr>
              <w:t xml:space="preserve"> </w:t>
            </w:r>
            <w:r>
              <w:rPr>
                <w:sz w:val="20"/>
                <w:szCs w:val="20"/>
              </w:rPr>
              <w:t>4</w:t>
            </w:r>
            <w:r w:rsidR="00567482">
              <w:rPr>
                <w:sz w:val="20"/>
                <w:szCs w:val="20"/>
              </w:rPr>
              <w:t xml:space="preserve"> milj. EUR</w:t>
            </w:r>
          </w:p>
          <w:p w14:paraId="46BEE40B" w14:textId="6BB67906" w:rsidR="001C5E9D" w:rsidRDefault="001C5E9D" w:rsidP="00ED4133">
            <w:pPr>
              <w:spacing w:before="0" w:after="0"/>
              <w:jc w:val="left"/>
              <w:rPr>
                <w:sz w:val="20"/>
                <w:szCs w:val="20"/>
              </w:rPr>
            </w:pPr>
          </w:p>
          <w:p w14:paraId="3D4EFEE0" w14:textId="3D30528F" w:rsidR="00F62F83" w:rsidRPr="00004A20" w:rsidRDefault="001C5E9D" w:rsidP="00ED4133">
            <w:pPr>
              <w:spacing w:before="0" w:after="0"/>
              <w:jc w:val="left"/>
              <w:rPr>
                <w:sz w:val="20"/>
                <w:szCs w:val="20"/>
              </w:rPr>
            </w:pPr>
            <w:r>
              <w:rPr>
                <w:sz w:val="20"/>
                <w:szCs w:val="20"/>
              </w:rPr>
              <w:t>Visa Latvijas teritorija un Jūrmalas pilsēta</w:t>
            </w:r>
            <w:r w:rsidR="00FD3C5D">
              <w:rPr>
                <w:sz w:val="20"/>
                <w:szCs w:val="20"/>
              </w:rPr>
              <w:t>.</w:t>
            </w:r>
          </w:p>
        </w:tc>
      </w:tr>
      <w:tr w:rsidR="004B1590" w:rsidRPr="00C46FA7" w14:paraId="14CCD637" w14:textId="1A94AEAB" w:rsidTr="00ED4133">
        <w:tc>
          <w:tcPr>
            <w:tcW w:w="1270" w:type="dxa"/>
            <w:shd w:val="clear" w:color="auto" w:fill="E2EDF0" w:themeFill="accent5" w:themeFillTint="33"/>
          </w:tcPr>
          <w:p w14:paraId="1133C3CF" w14:textId="77777777" w:rsidR="0048504B" w:rsidRDefault="004B1590" w:rsidP="00ED4133">
            <w:pPr>
              <w:spacing w:before="0" w:after="0"/>
              <w:jc w:val="left"/>
              <w:rPr>
                <w:sz w:val="20"/>
                <w:szCs w:val="20"/>
              </w:rPr>
            </w:pPr>
            <w:r w:rsidRPr="0027093C">
              <w:rPr>
                <w:sz w:val="20"/>
                <w:szCs w:val="20"/>
              </w:rPr>
              <w:lastRenderedPageBreak/>
              <w:t xml:space="preserve">Zemes </w:t>
            </w:r>
          </w:p>
          <w:p w14:paraId="0A2FC1F5" w14:textId="1BE3E779" w:rsidR="004B1590" w:rsidRPr="0027093C" w:rsidRDefault="004B1590" w:rsidP="00ED4133">
            <w:pPr>
              <w:spacing w:before="0" w:after="0"/>
              <w:jc w:val="left"/>
              <w:rPr>
                <w:sz w:val="20"/>
                <w:szCs w:val="20"/>
              </w:rPr>
            </w:pPr>
            <w:r w:rsidRPr="0027093C">
              <w:rPr>
                <w:sz w:val="20"/>
                <w:szCs w:val="20"/>
              </w:rPr>
              <w:t>monitoringa programma</w:t>
            </w:r>
          </w:p>
        </w:tc>
        <w:tc>
          <w:tcPr>
            <w:tcW w:w="5246" w:type="dxa"/>
          </w:tcPr>
          <w:p w14:paraId="2244BE11" w14:textId="75C28334" w:rsidR="004B1590" w:rsidRPr="00004A20" w:rsidRDefault="00B05421" w:rsidP="00ED4133">
            <w:pPr>
              <w:spacing w:before="0" w:after="0"/>
              <w:jc w:val="left"/>
              <w:rPr>
                <w:sz w:val="20"/>
                <w:szCs w:val="20"/>
              </w:rPr>
            </w:pPr>
            <w:r w:rsidRPr="006E2B68">
              <w:rPr>
                <w:color w:val="000000" w:themeColor="text1"/>
                <w:sz w:val="20"/>
                <w:szCs w:val="20"/>
              </w:rPr>
              <w:sym w:font="Wingdings" w:char="F09F"/>
            </w:r>
            <w:r>
              <w:rPr>
                <w:color w:val="000000" w:themeColor="text1"/>
                <w:sz w:val="20"/>
                <w:szCs w:val="20"/>
              </w:rPr>
              <w:t xml:space="preserve"> Tehnikas iegāde augsnes radioaktivitātes monitoringa nodrošināšanai: (1) </w:t>
            </w:r>
            <w:r w:rsidRPr="00B05421">
              <w:rPr>
                <w:sz w:val="20"/>
                <w:szCs w:val="20"/>
              </w:rPr>
              <w:t>gamma radioaktivitātes mērīšanas iekārta ar GPS</w:t>
            </w:r>
            <w:r w:rsidR="00400003">
              <w:rPr>
                <w:color w:val="000000" w:themeColor="text1"/>
                <w:sz w:val="20"/>
                <w:szCs w:val="20"/>
              </w:rPr>
              <w:t xml:space="preserve"> a</w:t>
            </w:r>
            <w:r w:rsidR="00400003" w:rsidRPr="00B05421">
              <w:rPr>
                <w:sz w:val="20"/>
                <w:szCs w:val="20"/>
              </w:rPr>
              <w:t>ugsnes radioaktīvā piesārņojuma</w:t>
            </w:r>
            <w:r w:rsidR="00400003">
              <w:rPr>
                <w:sz w:val="20"/>
                <w:szCs w:val="20"/>
              </w:rPr>
              <w:t xml:space="preserve"> noteikšanai, (2) </w:t>
            </w:r>
            <w:r w:rsidRPr="00B05421">
              <w:rPr>
                <w:sz w:val="20"/>
                <w:szCs w:val="20"/>
              </w:rPr>
              <w:t>radioaktīvu augsnes paraugu noņemšanas iekārta</w:t>
            </w:r>
            <w:r w:rsidR="00400003">
              <w:rPr>
                <w:sz w:val="20"/>
                <w:szCs w:val="20"/>
              </w:rPr>
              <w:t xml:space="preserve"> </w:t>
            </w:r>
            <w:r w:rsidRPr="00B05421">
              <w:rPr>
                <w:sz w:val="20"/>
                <w:szCs w:val="20"/>
              </w:rPr>
              <w:t>un portatīvais gamma spektrometrs</w:t>
            </w:r>
            <w:r w:rsidR="00400003">
              <w:rPr>
                <w:sz w:val="20"/>
                <w:szCs w:val="20"/>
              </w:rPr>
              <w:t xml:space="preserve"> r</w:t>
            </w:r>
            <w:r w:rsidR="00400003" w:rsidRPr="00B05421">
              <w:rPr>
                <w:sz w:val="20"/>
                <w:szCs w:val="20"/>
              </w:rPr>
              <w:t>adionuklīdu noteikšana augsnē</w:t>
            </w:r>
            <w:r w:rsidR="00400003">
              <w:rPr>
                <w:sz w:val="20"/>
                <w:szCs w:val="20"/>
              </w:rPr>
              <w:t xml:space="preserve">. </w:t>
            </w:r>
          </w:p>
          <w:p w14:paraId="24764BC2" w14:textId="77777777" w:rsidR="00100C60" w:rsidRDefault="00400003" w:rsidP="00ED4133">
            <w:pPr>
              <w:spacing w:before="0" w:after="0"/>
              <w:jc w:val="left"/>
              <w:rPr>
                <w:sz w:val="20"/>
                <w:szCs w:val="20"/>
              </w:rPr>
            </w:pPr>
            <w:r w:rsidRPr="006E2B68">
              <w:rPr>
                <w:color w:val="000000" w:themeColor="text1"/>
                <w:sz w:val="20"/>
                <w:szCs w:val="20"/>
              </w:rPr>
              <w:sym w:font="Wingdings" w:char="F09F"/>
            </w:r>
            <w:r>
              <w:rPr>
                <w:color w:val="000000" w:themeColor="text1"/>
                <w:sz w:val="20"/>
                <w:szCs w:val="20"/>
              </w:rPr>
              <w:t xml:space="preserve"> Platjoslas seismiskās stacijas un reģistrācijas apstākļu (reģistrācijas bunkura) izveide Daugavpils apkārtnē, iesaistot starptautiskajā tīklā GEOFON: (1) s</w:t>
            </w:r>
            <w:r w:rsidRPr="00400003">
              <w:rPr>
                <w:color w:val="000000" w:themeColor="text1"/>
                <w:sz w:val="20"/>
                <w:szCs w:val="20"/>
              </w:rPr>
              <w:t>eismoloģisko novērojumu punkta bunkur</w:t>
            </w:r>
            <w:r>
              <w:rPr>
                <w:color w:val="000000" w:themeColor="text1"/>
                <w:sz w:val="20"/>
                <w:szCs w:val="20"/>
              </w:rPr>
              <w:t xml:space="preserve">a izveide </w:t>
            </w:r>
            <w:r w:rsidRPr="00400003">
              <w:rPr>
                <w:color w:val="000000" w:themeColor="text1"/>
                <w:sz w:val="20"/>
                <w:szCs w:val="20"/>
              </w:rPr>
              <w:t>un konteiner</w:t>
            </w:r>
            <w:r>
              <w:rPr>
                <w:color w:val="000000" w:themeColor="text1"/>
                <w:sz w:val="20"/>
                <w:szCs w:val="20"/>
              </w:rPr>
              <w:t xml:space="preserve">a iegāde, (2) </w:t>
            </w:r>
            <w:r w:rsidRPr="00400003">
              <w:rPr>
                <w:sz w:val="20"/>
                <w:szCs w:val="20"/>
              </w:rPr>
              <w:t>GPS uztvērēj</w:t>
            </w:r>
            <w:r>
              <w:rPr>
                <w:sz w:val="20"/>
                <w:szCs w:val="20"/>
              </w:rPr>
              <w:t>a</w:t>
            </w:r>
            <w:r w:rsidRPr="00400003">
              <w:rPr>
                <w:sz w:val="20"/>
                <w:szCs w:val="20"/>
              </w:rPr>
              <w:t>, digitaizer</w:t>
            </w:r>
            <w:r>
              <w:rPr>
                <w:sz w:val="20"/>
                <w:szCs w:val="20"/>
              </w:rPr>
              <w:t>a un</w:t>
            </w:r>
            <w:r w:rsidRPr="00400003">
              <w:rPr>
                <w:sz w:val="20"/>
                <w:szCs w:val="20"/>
              </w:rPr>
              <w:t xml:space="preserve"> tehnika</w:t>
            </w:r>
            <w:r>
              <w:rPr>
                <w:sz w:val="20"/>
                <w:szCs w:val="20"/>
              </w:rPr>
              <w:t>s iegāde</w:t>
            </w:r>
            <w:r w:rsidRPr="00400003">
              <w:rPr>
                <w:sz w:val="20"/>
                <w:szCs w:val="20"/>
              </w:rPr>
              <w:t xml:space="preserve"> seismisko signālu uztveršanai (seismometri) un pārraidīšanai</w:t>
            </w:r>
            <w:r>
              <w:rPr>
                <w:sz w:val="20"/>
                <w:szCs w:val="20"/>
              </w:rPr>
              <w:t xml:space="preserve">. </w:t>
            </w:r>
          </w:p>
          <w:p w14:paraId="653086F4" w14:textId="4B889F66" w:rsidR="00400003" w:rsidRPr="00F503CF" w:rsidRDefault="00100C60" w:rsidP="00ED4133">
            <w:pPr>
              <w:spacing w:before="0" w:after="0"/>
              <w:jc w:val="left"/>
              <w:rPr>
                <w:sz w:val="20"/>
                <w:szCs w:val="20"/>
              </w:rPr>
            </w:pPr>
            <w:r w:rsidRPr="006E2B68">
              <w:rPr>
                <w:color w:val="000000" w:themeColor="text1"/>
                <w:sz w:val="20"/>
                <w:szCs w:val="20"/>
              </w:rPr>
              <w:sym w:font="Wingdings" w:char="F09F"/>
            </w:r>
            <w:r>
              <w:rPr>
                <w:color w:val="000000" w:themeColor="text1"/>
                <w:sz w:val="20"/>
                <w:szCs w:val="20"/>
              </w:rPr>
              <w:t xml:space="preserve"> Tehniskas un aprīkojuma iegāde mūsdienu ģeoloģisko procesu monitoringam: (1) t</w:t>
            </w:r>
            <w:r w:rsidRPr="00100C60">
              <w:rPr>
                <w:sz w:val="20"/>
                <w:szCs w:val="20"/>
              </w:rPr>
              <w:t>ehnika</w:t>
            </w:r>
            <w:r>
              <w:rPr>
                <w:sz w:val="20"/>
                <w:szCs w:val="20"/>
              </w:rPr>
              <w:t>s iegāde</w:t>
            </w:r>
            <w:r w:rsidRPr="00100C60">
              <w:rPr>
                <w:sz w:val="20"/>
                <w:szCs w:val="20"/>
              </w:rPr>
              <w:t xml:space="preserve"> satelītattēla uztveršanai Latvijas apstākļiem un satelītattēla analīze</w:t>
            </w:r>
            <w:r>
              <w:rPr>
                <w:sz w:val="20"/>
                <w:szCs w:val="20"/>
              </w:rPr>
              <w:t>i, (2) t</w:t>
            </w:r>
            <w:r w:rsidRPr="00100C60">
              <w:rPr>
                <w:sz w:val="20"/>
                <w:szCs w:val="20"/>
              </w:rPr>
              <w:t>opogrāfiskās uzmērīšanas aprīkojum</w:t>
            </w:r>
            <w:r>
              <w:rPr>
                <w:sz w:val="20"/>
                <w:szCs w:val="20"/>
              </w:rPr>
              <w:t>a iegāde</w:t>
            </w:r>
            <w:r w:rsidRPr="00100C60">
              <w:rPr>
                <w:sz w:val="20"/>
                <w:szCs w:val="20"/>
              </w:rPr>
              <w:t xml:space="preserve"> (totālā stacija, GPS)</w:t>
            </w:r>
            <w:r>
              <w:rPr>
                <w:sz w:val="20"/>
                <w:szCs w:val="20"/>
              </w:rPr>
              <w:t>.</w:t>
            </w:r>
            <w:r w:rsidRPr="00100C60">
              <w:rPr>
                <w:sz w:val="20"/>
                <w:szCs w:val="20"/>
              </w:rPr>
              <w:tab/>
            </w:r>
          </w:p>
        </w:tc>
        <w:tc>
          <w:tcPr>
            <w:tcW w:w="1420" w:type="dxa"/>
          </w:tcPr>
          <w:p w14:paraId="11B62C44" w14:textId="76774F75" w:rsidR="004B1590" w:rsidRPr="00004A20" w:rsidRDefault="00400003" w:rsidP="00ED4133">
            <w:pPr>
              <w:spacing w:before="0" w:after="0"/>
              <w:jc w:val="left"/>
              <w:rPr>
                <w:sz w:val="20"/>
                <w:szCs w:val="20"/>
              </w:rPr>
            </w:pPr>
            <w:r w:rsidRPr="006E2B68">
              <w:rPr>
                <w:sz w:val="20"/>
                <w:szCs w:val="20"/>
              </w:rPr>
              <w:t>2013/59/Euratom</w:t>
            </w:r>
            <w:r>
              <w:rPr>
                <w:sz w:val="20"/>
                <w:szCs w:val="20"/>
              </w:rPr>
              <w:t>.</w:t>
            </w:r>
          </w:p>
        </w:tc>
        <w:tc>
          <w:tcPr>
            <w:tcW w:w="1408" w:type="dxa"/>
          </w:tcPr>
          <w:p w14:paraId="6F18108E" w14:textId="77777777" w:rsidR="004B1590" w:rsidRPr="00004A20" w:rsidRDefault="001D5F2B" w:rsidP="00ED4133">
            <w:pPr>
              <w:spacing w:before="0" w:after="0"/>
              <w:jc w:val="left"/>
              <w:rPr>
                <w:sz w:val="20"/>
                <w:szCs w:val="20"/>
              </w:rPr>
            </w:pPr>
            <w:r w:rsidRPr="00057D47">
              <w:rPr>
                <w:sz w:val="20"/>
                <w:szCs w:val="20"/>
              </w:rPr>
              <w:t>1 milj. EUR</w:t>
            </w:r>
          </w:p>
          <w:p w14:paraId="760689CB" w14:textId="77777777" w:rsidR="006169BA" w:rsidRPr="007E6FEC" w:rsidRDefault="006169BA" w:rsidP="00ED4133">
            <w:pPr>
              <w:spacing w:before="0" w:after="0"/>
              <w:jc w:val="left"/>
              <w:rPr>
                <w:sz w:val="20"/>
                <w:szCs w:val="20"/>
              </w:rPr>
            </w:pPr>
          </w:p>
          <w:p w14:paraId="54FDA10C" w14:textId="262B0BBF" w:rsidR="006169BA" w:rsidRPr="00057D47" w:rsidRDefault="001C5E9D" w:rsidP="00ED4133">
            <w:pPr>
              <w:spacing w:before="0" w:after="0"/>
              <w:jc w:val="left"/>
              <w:rPr>
                <w:sz w:val="20"/>
                <w:szCs w:val="20"/>
              </w:rPr>
            </w:pPr>
            <w:r w:rsidRPr="001C5E9D">
              <w:rPr>
                <w:sz w:val="20"/>
                <w:szCs w:val="20"/>
              </w:rPr>
              <w:t>V</w:t>
            </w:r>
            <w:r w:rsidR="006169BA" w:rsidRPr="001C5E9D">
              <w:rPr>
                <w:sz w:val="20"/>
                <w:szCs w:val="20"/>
              </w:rPr>
              <w:t>isa Latvijas teritorija</w:t>
            </w:r>
            <w:r>
              <w:rPr>
                <w:sz w:val="20"/>
                <w:szCs w:val="20"/>
              </w:rPr>
              <w:t xml:space="preserve"> un</w:t>
            </w:r>
            <w:r w:rsidRPr="00645C75">
              <w:rPr>
                <w:sz w:val="20"/>
                <w:szCs w:val="20"/>
              </w:rPr>
              <w:t xml:space="preserve"> Daugavpils apkārt</w:t>
            </w:r>
            <w:r w:rsidR="00D81CBC">
              <w:rPr>
                <w:sz w:val="20"/>
                <w:szCs w:val="20"/>
              </w:rPr>
              <w:t>n</w:t>
            </w:r>
            <w:r w:rsidRPr="00645C75">
              <w:rPr>
                <w:sz w:val="20"/>
                <w:szCs w:val="20"/>
              </w:rPr>
              <w:t>e</w:t>
            </w:r>
            <w:r w:rsidR="00FD3C5D">
              <w:rPr>
                <w:sz w:val="20"/>
                <w:szCs w:val="20"/>
              </w:rPr>
              <w:t>.</w:t>
            </w:r>
          </w:p>
        </w:tc>
      </w:tr>
      <w:tr w:rsidR="004B1590" w:rsidRPr="00C46FA7" w14:paraId="04F9F22E" w14:textId="21183BC7" w:rsidTr="00ED4133">
        <w:tc>
          <w:tcPr>
            <w:tcW w:w="1270" w:type="dxa"/>
            <w:shd w:val="clear" w:color="auto" w:fill="E2EDF0" w:themeFill="accent5" w:themeFillTint="33"/>
          </w:tcPr>
          <w:p w14:paraId="1142C796" w14:textId="2C38EB5F" w:rsidR="004B1590" w:rsidRPr="0027093C" w:rsidRDefault="004B1590" w:rsidP="00ED4133">
            <w:pPr>
              <w:spacing w:before="0" w:after="0"/>
              <w:jc w:val="left"/>
              <w:rPr>
                <w:sz w:val="20"/>
                <w:szCs w:val="20"/>
              </w:rPr>
            </w:pPr>
            <w:r w:rsidRPr="00004A20">
              <w:rPr>
                <w:sz w:val="20"/>
                <w:szCs w:val="20"/>
              </w:rPr>
              <w:t>Bioloģiskās daudzveidības monitoringa</w:t>
            </w:r>
          </w:p>
        </w:tc>
        <w:tc>
          <w:tcPr>
            <w:tcW w:w="5246" w:type="dxa"/>
          </w:tcPr>
          <w:p w14:paraId="4CFB3CB1" w14:textId="3B627DC0" w:rsidR="004B1590" w:rsidRPr="00933858" w:rsidRDefault="004B1590" w:rsidP="00ED4133">
            <w:pPr>
              <w:spacing w:before="0" w:after="0"/>
              <w:jc w:val="left"/>
              <w:rPr>
                <w:sz w:val="20"/>
                <w:szCs w:val="20"/>
              </w:rPr>
            </w:pPr>
            <w:r w:rsidRPr="006E2B68">
              <w:rPr>
                <w:color w:val="000000" w:themeColor="text1"/>
                <w:sz w:val="18"/>
                <w:szCs w:val="18"/>
              </w:rPr>
              <w:sym w:font="Wingdings" w:char="F09F"/>
            </w:r>
            <w:r>
              <w:rPr>
                <w:color w:val="000000" w:themeColor="text1"/>
                <w:sz w:val="18"/>
                <w:szCs w:val="18"/>
              </w:rPr>
              <w:t xml:space="preserve"> </w:t>
            </w:r>
            <w:r w:rsidRPr="00933858">
              <w:rPr>
                <w:sz w:val="20"/>
                <w:szCs w:val="20"/>
              </w:rPr>
              <w:t>IKT infrastruktūra</w:t>
            </w:r>
            <w:r>
              <w:rPr>
                <w:sz w:val="20"/>
                <w:szCs w:val="20"/>
              </w:rPr>
              <w:t xml:space="preserve">s izveide un </w:t>
            </w:r>
            <w:r w:rsidRPr="00933858">
              <w:rPr>
                <w:sz w:val="20"/>
                <w:szCs w:val="20"/>
              </w:rPr>
              <w:t>programm</w:t>
            </w:r>
            <w:r>
              <w:rPr>
                <w:sz w:val="20"/>
                <w:szCs w:val="20"/>
              </w:rPr>
              <w:t xml:space="preserve">atūras iegāde efektīvākai datu ieguvei un apmaiņai, kā arī tehniskā nodrošinājuma iegāde </w:t>
            </w:r>
            <w:r w:rsidRPr="00933858">
              <w:rPr>
                <w:sz w:val="20"/>
                <w:szCs w:val="20"/>
              </w:rPr>
              <w:t xml:space="preserve">attālās izpētes datu </w:t>
            </w:r>
            <w:r>
              <w:rPr>
                <w:sz w:val="20"/>
                <w:szCs w:val="20"/>
              </w:rPr>
              <w:t xml:space="preserve">iegūšanai un izmantošanai, </w:t>
            </w:r>
            <w:r w:rsidRPr="00933858">
              <w:rPr>
                <w:sz w:val="20"/>
                <w:szCs w:val="20"/>
              </w:rPr>
              <w:t xml:space="preserve">papildus attīstot metodes, kas prasa mazāku cilvēkresursu lauka darbiem, </w:t>
            </w:r>
            <w:r>
              <w:rPr>
                <w:sz w:val="20"/>
                <w:szCs w:val="20"/>
              </w:rPr>
              <w:t xml:space="preserve">kā, </w:t>
            </w:r>
            <w:r w:rsidRPr="00933858">
              <w:rPr>
                <w:sz w:val="20"/>
                <w:szCs w:val="20"/>
              </w:rPr>
              <w:t>piem</w:t>
            </w:r>
            <w:r>
              <w:rPr>
                <w:sz w:val="20"/>
                <w:szCs w:val="20"/>
              </w:rPr>
              <w:t>ēram</w:t>
            </w:r>
            <w:r w:rsidRPr="00933858">
              <w:rPr>
                <w:sz w:val="20"/>
                <w:szCs w:val="20"/>
              </w:rPr>
              <w:t>, fotoslazdi, droni, DNS metožu izmantošana</w:t>
            </w:r>
            <w:r>
              <w:rPr>
                <w:sz w:val="20"/>
                <w:szCs w:val="20"/>
              </w:rPr>
              <w:t xml:space="preserve">. </w:t>
            </w:r>
          </w:p>
          <w:p w14:paraId="5D5440AB" w14:textId="77777777" w:rsidR="004B1590" w:rsidRPr="00004A20" w:rsidRDefault="004B1590" w:rsidP="00ED4133">
            <w:pPr>
              <w:spacing w:before="0" w:after="0"/>
              <w:jc w:val="left"/>
              <w:rPr>
                <w:sz w:val="20"/>
                <w:szCs w:val="20"/>
              </w:rPr>
            </w:pPr>
            <w:r w:rsidRPr="00933858">
              <w:rPr>
                <w:color w:val="000000" w:themeColor="text1"/>
                <w:sz w:val="20"/>
                <w:szCs w:val="20"/>
              </w:rPr>
              <w:sym w:font="Wingdings" w:char="F09F"/>
            </w:r>
            <w:r w:rsidRPr="00933858">
              <w:rPr>
                <w:color w:val="000000" w:themeColor="text1"/>
                <w:sz w:val="20"/>
                <w:szCs w:val="20"/>
              </w:rPr>
              <w:t xml:space="preserve"> </w:t>
            </w:r>
            <w:r w:rsidRPr="00933858">
              <w:rPr>
                <w:sz w:val="20"/>
                <w:szCs w:val="20"/>
              </w:rPr>
              <w:t>Iesaistīto ekspertu kapacitātes celšan</w:t>
            </w:r>
            <w:r>
              <w:rPr>
                <w:sz w:val="20"/>
                <w:szCs w:val="20"/>
              </w:rPr>
              <w:t xml:space="preserve">a, lai nodrošinātu nepieciešamo speciālistu skaitu. </w:t>
            </w:r>
          </w:p>
          <w:p w14:paraId="0441CF52" w14:textId="77777777" w:rsidR="004B1590" w:rsidRPr="00004A20" w:rsidRDefault="004B1590" w:rsidP="00ED4133">
            <w:pPr>
              <w:spacing w:before="0" w:after="0"/>
              <w:jc w:val="left"/>
              <w:rPr>
                <w:sz w:val="20"/>
                <w:szCs w:val="20"/>
              </w:rPr>
            </w:pPr>
            <w:r w:rsidRPr="00933858">
              <w:rPr>
                <w:color w:val="000000" w:themeColor="text1"/>
                <w:sz w:val="20"/>
                <w:szCs w:val="20"/>
              </w:rPr>
              <w:sym w:font="Wingdings" w:char="F09F"/>
            </w:r>
            <w:r w:rsidRPr="00933858">
              <w:rPr>
                <w:color w:val="000000" w:themeColor="text1"/>
                <w:sz w:val="20"/>
                <w:szCs w:val="20"/>
              </w:rPr>
              <w:t xml:space="preserve"> </w:t>
            </w:r>
            <w:r>
              <w:rPr>
                <w:color w:val="000000" w:themeColor="text1"/>
                <w:sz w:val="20"/>
                <w:szCs w:val="20"/>
              </w:rPr>
              <w:t xml:space="preserve">Papes ornitoloģijas stacijas modernizācija, </w:t>
            </w:r>
            <w:r w:rsidRPr="00933858">
              <w:rPr>
                <w:sz w:val="20"/>
                <w:szCs w:val="20"/>
              </w:rPr>
              <w:t xml:space="preserve">pārņemot to VARAM </w:t>
            </w:r>
            <w:r>
              <w:rPr>
                <w:sz w:val="20"/>
                <w:szCs w:val="20"/>
              </w:rPr>
              <w:t>valdījumā</w:t>
            </w:r>
            <w:r w:rsidRPr="00933858">
              <w:rPr>
                <w:sz w:val="20"/>
                <w:szCs w:val="20"/>
              </w:rPr>
              <w:t xml:space="preserve"> un attīstot kā mūsdienīgu monitoringa staciju.</w:t>
            </w:r>
          </w:p>
          <w:p w14:paraId="49EF8388" w14:textId="04A80FDD" w:rsidR="004B1590" w:rsidRPr="00004A20" w:rsidRDefault="004B1590" w:rsidP="00ED4133">
            <w:pPr>
              <w:spacing w:before="0" w:after="0"/>
              <w:jc w:val="left"/>
              <w:rPr>
                <w:sz w:val="20"/>
                <w:szCs w:val="20"/>
              </w:rPr>
            </w:pPr>
            <w:r w:rsidRPr="00933858">
              <w:rPr>
                <w:color w:val="000000" w:themeColor="text1"/>
                <w:sz w:val="20"/>
                <w:szCs w:val="20"/>
              </w:rPr>
              <w:sym w:font="Wingdings" w:char="F09F"/>
            </w:r>
            <w:r w:rsidRPr="00933858">
              <w:rPr>
                <w:color w:val="000000" w:themeColor="text1"/>
                <w:sz w:val="20"/>
                <w:szCs w:val="20"/>
              </w:rPr>
              <w:t xml:space="preserve"> </w:t>
            </w:r>
            <w:r w:rsidRPr="00933858">
              <w:rPr>
                <w:sz w:val="20"/>
                <w:szCs w:val="20"/>
              </w:rPr>
              <w:t xml:space="preserve">Vides monitoringa sistēmas uzlabošana - esošās DDPS "Ozols" pilnveide un aizsargājamo dabas teritoriju pārvaldības un apsaimniekošanas plānošanas elektronizācija, lai būtu iespējams automatizēt procesus un aktualizēt noziņojamos datus (CDDA datubāze un N2000 datu bāze), kā arī mērķtiecīgāk plānot un ieviest apsaimniekošanas pasākumus ĪADT. </w:t>
            </w:r>
          </w:p>
        </w:tc>
        <w:tc>
          <w:tcPr>
            <w:tcW w:w="1420" w:type="dxa"/>
          </w:tcPr>
          <w:p w14:paraId="0495E189" w14:textId="5F8AD674" w:rsidR="004B1590" w:rsidRPr="00004A20" w:rsidRDefault="0048504B" w:rsidP="00ED4133">
            <w:pPr>
              <w:spacing w:before="0" w:after="0"/>
              <w:jc w:val="left"/>
              <w:rPr>
                <w:sz w:val="20"/>
                <w:szCs w:val="20"/>
              </w:rPr>
            </w:pPr>
            <w:r>
              <w:rPr>
                <w:sz w:val="20"/>
                <w:szCs w:val="20"/>
              </w:rPr>
              <w:t>D</w:t>
            </w:r>
            <w:r w:rsidRPr="0048504B">
              <w:rPr>
                <w:sz w:val="20"/>
                <w:szCs w:val="20"/>
              </w:rPr>
              <w:t>irektīv</w:t>
            </w:r>
            <w:r>
              <w:rPr>
                <w:sz w:val="20"/>
                <w:szCs w:val="20"/>
              </w:rPr>
              <w:t xml:space="preserve">as </w:t>
            </w:r>
            <w:r w:rsidRPr="0048504B">
              <w:rPr>
                <w:sz w:val="20"/>
                <w:szCs w:val="20"/>
              </w:rPr>
              <w:t>92/43/EEK un 2009/147/EK</w:t>
            </w:r>
            <w:r>
              <w:rPr>
                <w:sz w:val="20"/>
                <w:szCs w:val="20"/>
              </w:rPr>
              <w:t>.</w:t>
            </w:r>
          </w:p>
        </w:tc>
        <w:tc>
          <w:tcPr>
            <w:tcW w:w="1408" w:type="dxa"/>
          </w:tcPr>
          <w:p w14:paraId="50AA1560" w14:textId="2C60C7CD" w:rsidR="00EF500C" w:rsidRPr="00004A20" w:rsidRDefault="00EF500C" w:rsidP="00ED4133">
            <w:pPr>
              <w:spacing w:before="0" w:after="0"/>
              <w:jc w:val="left"/>
              <w:rPr>
                <w:sz w:val="20"/>
                <w:szCs w:val="20"/>
              </w:rPr>
            </w:pPr>
            <w:r>
              <w:rPr>
                <w:sz w:val="20"/>
                <w:szCs w:val="20"/>
              </w:rPr>
              <w:t>7</w:t>
            </w:r>
            <w:r w:rsidR="00FD3C5D">
              <w:rPr>
                <w:sz w:val="20"/>
                <w:szCs w:val="20"/>
              </w:rPr>
              <w:t xml:space="preserve"> </w:t>
            </w:r>
            <w:r>
              <w:rPr>
                <w:sz w:val="20"/>
                <w:szCs w:val="20"/>
              </w:rPr>
              <w:t>-</w:t>
            </w:r>
            <w:r w:rsidR="00FD3C5D">
              <w:rPr>
                <w:sz w:val="20"/>
                <w:szCs w:val="20"/>
              </w:rPr>
              <w:t xml:space="preserve"> </w:t>
            </w:r>
            <w:r>
              <w:rPr>
                <w:sz w:val="20"/>
                <w:szCs w:val="20"/>
              </w:rPr>
              <w:t>8 milj. EUR</w:t>
            </w:r>
          </w:p>
          <w:p w14:paraId="123CB8EE" w14:textId="77777777" w:rsidR="00EF500C" w:rsidRDefault="00EF500C" w:rsidP="00ED4133">
            <w:pPr>
              <w:spacing w:before="0" w:after="0"/>
              <w:jc w:val="left"/>
              <w:rPr>
                <w:sz w:val="20"/>
                <w:szCs w:val="20"/>
              </w:rPr>
            </w:pPr>
          </w:p>
          <w:p w14:paraId="39BA02C8" w14:textId="2E78CF90" w:rsidR="004B1590" w:rsidRPr="00004A20" w:rsidRDefault="004B1590" w:rsidP="00ED4133">
            <w:pPr>
              <w:spacing w:before="0" w:after="0"/>
              <w:jc w:val="left"/>
              <w:rPr>
                <w:sz w:val="20"/>
                <w:szCs w:val="20"/>
              </w:rPr>
            </w:pPr>
            <w:r>
              <w:rPr>
                <w:sz w:val="20"/>
                <w:szCs w:val="20"/>
              </w:rPr>
              <w:t>Visa Latvija</w:t>
            </w:r>
            <w:r w:rsidR="001C5E9D">
              <w:rPr>
                <w:sz w:val="20"/>
                <w:szCs w:val="20"/>
              </w:rPr>
              <w:t>s teritorija</w:t>
            </w:r>
            <w:r>
              <w:rPr>
                <w:sz w:val="20"/>
                <w:szCs w:val="20"/>
              </w:rPr>
              <w:t xml:space="preserve"> un </w:t>
            </w:r>
            <w:r>
              <w:rPr>
                <w:color w:val="000000" w:themeColor="text1"/>
                <w:sz w:val="20"/>
                <w:szCs w:val="20"/>
              </w:rPr>
              <w:t xml:space="preserve">Papes ornitoloģijas stacija. </w:t>
            </w:r>
          </w:p>
        </w:tc>
      </w:tr>
    </w:tbl>
    <w:p w14:paraId="5C8BDFE8" w14:textId="41569692" w:rsidR="0027093C" w:rsidRPr="00004A20" w:rsidRDefault="0027093C" w:rsidP="0CF61E71">
      <w:pPr>
        <w:jc w:val="center"/>
        <w:rPr>
          <w:i/>
          <w:iCs/>
          <w:sz w:val="20"/>
          <w:szCs w:val="20"/>
        </w:rPr>
      </w:pPr>
      <w:r w:rsidRPr="00004A20">
        <w:rPr>
          <w:i/>
          <w:iCs/>
          <w:sz w:val="20"/>
          <w:szCs w:val="20"/>
        </w:rPr>
        <w:t xml:space="preserve">Avots: Autoru veidots, balstoties uz </w:t>
      </w:r>
      <w:r w:rsidR="00646C5D" w:rsidRPr="00004A20">
        <w:rPr>
          <w:i/>
          <w:iCs/>
          <w:sz w:val="20"/>
          <w:szCs w:val="20"/>
        </w:rPr>
        <w:t>ar institūciju, kas ir atbildīgas par monitoringa veikšanu, sniegto informāciju</w:t>
      </w:r>
    </w:p>
    <w:p w14:paraId="38358533" w14:textId="0453E17D" w:rsidR="00C61986" w:rsidRDefault="00C61986" w:rsidP="00C61986">
      <w:r>
        <w:t xml:space="preserve">Vides uzraudzības un monitoringa jomā primāri ir ieinteresēta valsts, lai varētu </w:t>
      </w:r>
      <w:r w:rsidR="00967C01" w:rsidRPr="00967C01">
        <w:t>novērtēt vides stāvokli, noteikt stāvokļa izmaiņas un tendences</w:t>
      </w:r>
      <w:r w:rsidR="00967C01">
        <w:t>, nodrošinātu</w:t>
      </w:r>
      <w:r w:rsidR="00967C01" w:rsidRPr="0A9892DB">
        <w:t xml:space="preserve"> </w:t>
      </w:r>
      <w:r w:rsidR="00967C01" w:rsidRPr="001C5E9D">
        <w:t>vides aizsardzību</w:t>
      </w:r>
      <w:r w:rsidR="00967C01">
        <w:t xml:space="preserve"> un principa “piesārņotājs maksā” ievērošanu, kā arī </w:t>
      </w:r>
      <w:r>
        <w:t>kontrolēt</w:t>
      </w:r>
      <w:r w:rsidR="00967C01">
        <w:t>u</w:t>
      </w:r>
      <w:r>
        <w:t xml:space="preserve"> ES </w:t>
      </w:r>
      <w:r w:rsidR="00E54329">
        <w:t>D</w:t>
      </w:r>
      <w:r w:rsidR="001C5E9D">
        <w:t xml:space="preserve">irektīvu </w:t>
      </w:r>
      <w:r>
        <w:t>izpildi</w:t>
      </w:r>
      <w:r w:rsidR="001C5E9D">
        <w:t xml:space="preserve"> un</w:t>
      </w:r>
      <w:r>
        <w:t xml:space="preserve"> izvairīt</w:t>
      </w:r>
      <w:r w:rsidR="001C5E9D">
        <w:t>o</w:t>
      </w:r>
      <w:r>
        <w:t>s no potenciālajām soda sankcijām</w:t>
      </w:r>
      <w:r w:rsidR="00967C01">
        <w:t xml:space="preserve">. </w:t>
      </w:r>
      <w:r>
        <w:t xml:space="preserve">Līdz ar to tieši valsts budžets būtu izmantojams kā </w:t>
      </w:r>
      <w:r w:rsidR="001C5E9D">
        <w:t>galvenais</w:t>
      </w:r>
      <w:r>
        <w:t xml:space="preserve"> finansējuma avots </w:t>
      </w:r>
      <w:r w:rsidR="001C5E9D" w:rsidRPr="001C5E9D">
        <w:t>vides monitoringa un kontroles infrastruktūras un vides informācijas sistēmas uzlabošan</w:t>
      </w:r>
      <w:r w:rsidR="001C5E9D">
        <w:t xml:space="preserve">ai. </w:t>
      </w:r>
      <w:r w:rsidR="00635287">
        <w:t>Vienlaikus var tikt izmantoti arī citi finansējuma avoti</w:t>
      </w:r>
      <w:r w:rsidR="00916E38" w:rsidRPr="0A9892DB">
        <w:t xml:space="preserve">. </w:t>
      </w:r>
      <w:r>
        <w:t xml:space="preserve">Piesārņojuma izplatīšanās </w:t>
      </w:r>
      <w:r w:rsidR="00635287">
        <w:t>a</w:t>
      </w:r>
      <w:r>
        <w:t>pdraud arī virkni citu valstu. It īpaši tas ir attiecināms uz gadījumiem, kad piesārņojuma avots atrodas ārpus L</w:t>
      </w:r>
      <w:r w:rsidR="00A802BF">
        <w:t>atvijas</w:t>
      </w:r>
      <w:r>
        <w:t xml:space="preserve"> un ES robežām un attiecīgi netiek kontrolēts atbilstoši labās prakses piemēriem un ES </w:t>
      </w:r>
      <w:r w:rsidR="00E54329">
        <w:t>D</w:t>
      </w:r>
      <w:r>
        <w:t>irektīvām.</w:t>
      </w:r>
      <w:r w:rsidR="00C03FE9">
        <w:t xml:space="preserve"> Kā piemēr</w:t>
      </w:r>
      <w:r w:rsidR="00A802BF">
        <w:t xml:space="preserve">u var minēt </w:t>
      </w:r>
      <w:r w:rsidR="00C03FE9">
        <w:t>atomeletrostacijas būvniecību Baltkrievijā, kas apdraud ne tikai Latviju, bet arī visu ES</w:t>
      </w:r>
      <w:r w:rsidR="0071727C" w:rsidRPr="0A9892DB">
        <w:t xml:space="preserve">. </w:t>
      </w:r>
      <w:r>
        <w:t xml:space="preserve">Šādos </w:t>
      </w:r>
      <w:r w:rsidR="00C03FE9">
        <w:t xml:space="preserve">un līdzīgos </w:t>
      </w:r>
      <w:r>
        <w:t>gadījumos monitoringa iekārtu finansēšanā iespējams piesaistīt arī citas valstis</w:t>
      </w:r>
      <w:r w:rsidR="0071727C" w:rsidRPr="0A9892DB">
        <w:t>,</w:t>
      </w:r>
      <w:r>
        <w:t xml:space="preserve"> kuras būtu tieši ieinteresētas uzraudzīt potenciāl</w:t>
      </w:r>
      <w:r w:rsidR="0071727C">
        <w:t>o</w:t>
      </w:r>
      <w:r w:rsidR="00916E38" w:rsidRPr="0A9892DB">
        <w:t xml:space="preserve"> </w:t>
      </w:r>
      <w:r>
        <w:t>piesārņojum</w:t>
      </w:r>
      <w:r w:rsidR="0071727C">
        <w:t>u un tā izplatību ārpus savas valsts robežām, lai novērstu tā nonākšanu savas valsts teritorijā.</w:t>
      </w:r>
      <w:r w:rsidRPr="0A9892DB">
        <w:t xml:space="preserve"> </w:t>
      </w:r>
      <w:r w:rsidR="00C03FE9">
        <w:t>Fi</w:t>
      </w:r>
      <w:r w:rsidR="00F4786C">
        <w:t>n</w:t>
      </w:r>
      <w:r w:rsidR="00C03FE9">
        <w:t>ansējums</w:t>
      </w:r>
      <w:r w:rsidR="00F4786C">
        <w:t xml:space="preserve"> </w:t>
      </w:r>
      <w:r w:rsidR="006C285E">
        <w:t>var tikt piesaistīts</w:t>
      </w:r>
      <w:r w:rsidR="00C03FE9" w:rsidRPr="0A9892DB">
        <w:t xml:space="preserve"> </w:t>
      </w:r>
      <w:r w:rsidR="00C03FE9">
        <w:t>gan no konkrētām valstīm</w:t>
      </w:r>
      <w:r w:rsidR="006C285E" w:rsidRPr="0A9892DB">
        <w:t>,</w:t>
      </w:r>
      <w:r w:rsidR="00C03FE9">
        <w:t xml:space="preserve"> gan arī apvienot</w:t>
      </w:r>
      <w:r w:rsidR="006C285E">
        <w:t>aj</w:t>
      </w:r>
      <w:r w:rsidR="00C03FE9">
        <w:t xml:space="preserve">ām organizācijām, </w:t>
      </w:r>
      <w:r w:rsidR="006C285E">
        <w:t xml:space="preserve">kā, </w:t>
      </w:r>
      <w:r w:rsidR="00C03FE9">
        <w:t xml:space="preserve">piemēram, </w:t>
      </w:r>
      <w:r w:rsidR="006C285E" w:rsidRPr="006C285E">
        <w:t>Skandināvijas apkārtējās vides aizsardzība</w:t>
      </w:r>
      <w:r w:rsidR="00A802BF">
        <w:t>s</w:t>
      </w:r>
      <w:r w:rsidR="006C285E" w:rsidRPr="006C285E">
        <w:t xml:space="preserve"> finansēšanas korporācij</w:t>
      </w:r>
      <w:r w:rsidR="006C285E">
        <w:t xml:space="preserve">as </w:t>
      </w:r>
      <w:r w:rsidR="00C03FE9">
        <w:t>Nefco</w:t>
      </w:r>
      <w:r w:rsidR="00C03FE9">
        <w:rPr>
          <w:rStyle w:val="FootnoteReference"/>
        </w:rPr>
        <w:footnoteReference w:id="274"/>
      </w:r>
      <w:r w:rsidR="00C03FE9" w:rsidRPr="0A9892DB">
        <w:t>.</w:t>
      </w:r>
      <w:r w:rsidR="00A802BF">
        <w:t xml:space="preserve"> </w:t>
      </w:r>
    </w:p>
    <w:p w14:paraId="7843CD1E" w14:textId="20FE28D1" w:rsidR="00C61986" w:rsidRDefault="00C61986" w:rsidP="5DEAD0F4">
      <w:r>
        <w:t>Kā rāda pasaules prakse vides monitoringa funkciju veikšanai nepieciešamo iekārtu iegādi un uzstādīšanu iespējams finansēt</w:t>
      </w:r>
      <w:r w:rsidR="00635287" w:rsidRPr="5DEAD0F4">
        <w:t>,</w:t>
      </w:r>
      <w:r>
        <w:t xml:space="preserve"> izmantojot </w:t>
      </w:r>
      <w:r w:rsidR="00A802BF">
        <w:t xml:space="preserve">arī </w:t>
      </w:r>
      <w:r>
        <w:t>uzņēmumu līdzekļus</w:t>
      </w:r>
      <w:r w:rsidR="00635287" w:rsidRPr="5DEAD0F4">
        <w:t>.</w:t>
      </w:r>
      <w:r>
        <w:rPr>
          <w:rStyle w:val="FootnoteReference"/>
        </w:rPr>
        <w:footnoteReference w:id="275"/>
      </w:r>
      <w:r w:rsidR="00635287" w:rsidRPr="5DEAD0F4">
        <w:t xml:space="preserve"> </w:t>
      </w:r>
      <w:r>
        <w:t xml:space="preserve">Šādos gadījumos uzņēmumiem tiek piedāvātas dažādas nodokļu atlaides un citi ieguvumi, kas nodrošina uzņēmēju gatavību investēt līdzekļus vides monitoringa iekārtās. </w:t>
      </w:r>
    </w:p>
    <w:p w14:paraId="25128276" w14:textId="71EA8BFA" w:rsidR="009B4329" w:rsidRPr="00B22F51" w:rsidRDefault="009B4329" w:rsidP="00004A20">
      <w:pPr>
        <w:pStyle w:val="Heading2"/>
      </w:pPr>
      <w:bookmarkStart w:id="535" w:name="_Toc526183730"/>
      <w:bookmarkStart w:id="536" w:name="_Toc531963501"/>
      <w:bookmarkStart w:id="537" w:name="_Toc531963778"/>
      <w:bookmarkStart w:id="538" w:name="_Toc532917601"/>
      <w:bookmarkEnd w:id="532"/>
      <w:r w:rsidRPr="00B22F51">
        <w:lastRenderedPageBreak/>
        <w:t>Ieviešanas mehānismu efektivitāte</w:t>
      </w:r>
      <w:bookmarkEnd w:id="533"/>
      <w:bookmarkEnd w:id="535"/>
      <w:bookmarkEnd w:id="536"/>
      <w:bookmarkEnd w:id="537"/>
      <w:bookmarkEnd w:id="538"/>
    </w:p>
    <w:p w14:paraId="5223AA81" w14:textId="291AE122" w:rsidR="009B4329" w:rsidRDefault="009B4329" w:rsidP="0CF61E71">
      <w:pPr>
        <w:rPr>
          <w:szCs w:val="24"/>
        </w:rPr>
      </w:pPr>
      <w:r w:rsidRPr="00004A20">
        <w:t xml:space="preserve">Analizējot 2007. - 2013. gada plānošanas periodā un 2014. - 2020. gada plānošanas periodā vides piesārņojuma risku novēršanas aktivitāšu ieviešanas mehānismus, t.sk. projektu iesniegumu vērtēšanas kritērijus un nosacījumus finansējuma saņemšanai, ir identificēti </w:t>
      </w:r>
      <w:r w:rsidR="00DB2A92" w:rsidRPr="00004A20">
        <w:t>vairāki</w:t>
      </w:r>
      <w:r w:rsidRPr="00004A20">
        <w:t xml:space="preserve"> aspekti</w:t>
      </w:r>
      <w:r w:rsidR="00DB2A92" w:rsidRPr="00004A20">
        <w:t xml:space="preserve"> (skatīt tabulu Nr. 5.</w:t>
      </w:r>
      <w:r w:rsidR="00057D47" w:rsidRPr="00004A20">
        <w:t>9</w:t>
      </w:r>
      <w:r w:rsidR="00DB2A92" w:rsidRPr="00004A20">
        <w:t>.).</w:t>
      </w:r>
    </w:p>
    <w:p w14:paraId="0D4DF3E9" w14:textId="46CEFD50" w:rsidR="005A7F48" w:rsidRPr="00004A20" w:rsidRDefault="00F55AD4" w:rsidP="00004A20">
      <w:pPr>
        <w:pStyle w:val="Caption"/>
        <w:keepNext/>
        <w:jc w:val="center"/>
        <w:rPr>
          <w:b/>
          <w:bCs/>
          <w:color w:val="526D7C" w:themeColor="accent1" w:themeShade="BF"/>
          <w:sz w:val="20"/>
          <w:szCs w:val="20"/>
        </w:rPr>
      </w:pPr>
      <w:r w:rsidRPr="00004A20">
        <w:rPr>
          <w:b/>
          <w:bCs/>
          <w:i w:val="0"/>
          <w:iCs w:val="0"/>
          <w:color w:val="526D7C" w:themeColor="accent1" w:themeShade="BF"/>
          <w:sz w:val="20"/>
          <w:szCs w:val="20"/>
        </w:rPr>
        <w:t>Tabula Nr. 5.</w:t>
      </w:r>
      <w:r w:rsidR="00A01D15">
        <w:rPr>
          <w:b/>
          <w:bCs/>
          <w:i w:val="0"/>
          <w:iCs w:val="0"/>
          <w:color w:val="526D7C" w:themeColor="accent1" w:themeShade="BF"/>
          <w:sz w:val="20"/>
          <w:szCs w:val="20"/>
        </w:rPr>
        <w:t>9</w:t>
      </w:r>
      <w:r w:rsidRPr="00004A20">
        <w:rPr>
          <w:b/>
          <w:bCs/>
          <w:i w:val="0"/>
          <w:iCs w:val="0"/>
          <w:color w:val="526D7C" w:themeColor="accent1" w:themeShade="BF"/>
          <w:sz w:val="20"/>
          <w:szCs w:val="20"/>
        </w:rPr>
        <w:t>. Vides piesārņojuma risku novēršanas aktivitāšu ieviešanas mehānismu izmaiņu priekšrocības un trūkumi</w:t>
      </w:r>
    </w:p>
    <w:tbl>
      <w:tblPr>
        <w:tblStyle w:val="GridTable1Light-Accent13"/>
        <w:tblpPr w:leftFromText="180" w:rightFromText="180" w:vertAnchor="text" w:tblpY="1"/>
        <w:tblOverlap w:val="never"/>
        <w:tblW w:w="0" w:type="auto"/>
        <w:tblCellMar>
          <w:left w:w="57" w:type="dxa"/>
          <w:right w:w="57" w:type="dxa"/>
        </w:tblCellMar>
        <w:tblLook w:val="04A0" w:firstRow="1" w:lastRow="0" w:firstColumn="1" w:lastColumn="0" w:noHBand="0" w:noVBand="1"/>
      </w:tblPr>
      <w:tblGrid>
        <w:gridCol w:w="1271"/>
        <w:gridCol w:w="2691"/>
        <w:gridCol w:w="2691"/>
        <w:gridCol w:w="2691"/>
      </w:tblGrid>
      <w:tr w:rsidR="00F55AD4" w:rsidRPr="00A73DF2" w14:paraId="66143EF8" w14:textId="77777777" w:rsidTr="00004A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7391A2" w:themeFill="accent1"/>
            <w:vAlign w:val="center"/>
          </w:tcPr>
          <w:p w14:paraId="53347CED" w14:textId="77777777" w:rsidR="00F55AD4" w:rsidRDefault="00F55AD4" w:rsidP="00C41EF9">
            <w:pPr>
              <w:spacing w:before="0" w:after="0"/>
              <w:jc w:val="center"/>
              <w:rPr>
                <w:b w:val="0"/>
                <w:bCs w:val="0"/>
                <w:color w:val="FFFFFF" w:themeColor="background1"/>
                <w:sz w:val="20"/>
                <w:szCs w:val="20"/>
              </w:rPr>
            </w:pPr>
            <w:r w:rsidRPr="04122EE3">
              <w:rPr>
                <w:color w:val="FFFFFF" w:themeColor="background1"/>
                <w:sz w:val="20"/>
                <w:szCs w:val="20"/>
              </w:rPr>
              <w:t xml:space="preserve">Ieviešanas </w:t>
            </w:r>
          </w:p>
          <w:p w14:paraId="1FA965BE" w14:textId="77777777" w:rsidR="00F55AD4" w:rsidRPr="00114E49" w:rsidRDefault="00F55AD4" w:rsidP="00C41EF9">
            <w:pPr>
              <w:spacing w:before="0" w:after="0"/>
              <w:jc w:val="center"/>
              <w:rPr>
                <w:b w:val="0"/>
                <w:bCs w:val="0"/>
                <w:color w:val="FFFFFF" w:themeColor="background1"/>
                <w:sz w:val="20"/>
                <w:szCs w:val="20"/>
              </w:rPr>
            </w:pPr>
            <w:r w:rsidRPr="04122EE3">
              <w:rPr>
                <w:color w:val="FFFFFF" w:themeColor="background1"/>
                <w:sz w:val="20"/>
                <w:szCs w:val="20"/>
              </w:rPr>
              <w:t>mehānisma aspekts</w:t>
            </w:r>
          </w:p>
        </w:tc>
        <w:tc>
          <w:tcPr>
            <w:tcW w:w="2691" w:type="dxa"/>
            <w:shd w:val="clear" w:color="auto" w:fill="7391A2" w:themeFill="accent1"/>
            <w:vAlign w:val="center"/>
          </w:tcPr>
          <w:p w14:paraId="40B0F51A" w14:textId="77777777" w:rsidR="00F55AD4" w:rsidRPr="00A73DF2" w:rsidRDefault="00F55AD4" w:rsidP="00C41EF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2007.</w:t>
            </w:r>
            <w:r>
              <w:rPr>
                <w:color w:val="FFFFFF" w:themeColor="background1"/>
                <w:sz w:val="20"/>
                <w:szCs w:val="20"/>
              </w:rPr>
              <w:t xml:space="preserve"> </w:t>
            </w:r>
            <w:r w:rsidRPr="04122EE3">
              <w:rPr>
                <w:color w:val="FFFFFF" w:themeColor="background1"/>
                <w:sz w:val="20"/>
                <w:szCs w:val="20"/>
              </w:rPr>
              <w:t>-</w:t>
            </w:r>
            <w:r>
              <w:rPr>
                <w:color w:val="FFFFFF" w:themeColor="background1"/>
                <w:sz w:val="20"/>
                <w:szCs w:val="20"/>
              </w:rPr>
              <w:t xml:space="preserve"> </w:t>
            </w:r>
            <w:r w:rsidRPr="04122EE3">
              <w:rPr>
                <w:color w:val="FFFFFF" w:themeColor="background1"/>
                <w:sz w:val="20"/>
                <w:szCs w:val="20"/>
              </w:rPr>
              <w:t>2013. gads</w:t>
            </w:r>
          </w:p>
        </w:tc>
        <w:tc>
          <w:tcPr>
            <w:tcW w:w="2691" w:type="dxa"/>
            <w:shd w:val="clear" w:color="auto" w:fill="7391A2" w:themeFill="accent1"/>
            <w:vAlign w:val="center"/>
          </w:tcPr>
          <w:p w14:paraId="5FB7C06F" w14:textId="77777777" w:rsidR="00F55AD4" w:rsidRPr="00A73DF2" w:rsidRDefault="00F55AD4" w:rsidP="00C41EF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4122EE3">
              <w:rPr>
                <w:color w:val="FFFFFF" w:themeColor="background1"/>
                <w:sz w:val="20"/>
                <w:szCs w:val="20"/>
              </w:rPr>
              <w:t>2014.</w:t>
            </w:r>
            <w:r>
              <w:rPr>
                <w:color w:val="FFFFFF" w:themeColor="background1"/>
                <w:sz w:val="20"/>
                <w:szCs w:val="20"/>
              </w:rPr>
              <w:t xml:space="preserve"> </w:t>
            </w:r>
            <w:r w:rsidRPr="04122EE3">
              <w:rPr>
                <w:color w:val="FFFFFF" w:themeColor="background1"/>
                <w:sz w:val="20"/>
                <w:szCs w:val="20"/>
              </w:rPr>
              <w:t>-</w:t>
            </w:r>
            <w:r>
              <w:rPr>
                <w:color w:val="FFFFFF" w:themeColor="background1"/>
                <w:sz w:val="20"/>
                <w:szCs w:val="20"/>
              </w:rPr>
              <w:t xml:space="preserve"> </w:t>
            </w:r>
            <w:r w:rsidRPr="04122EE3">
              <w:rPr>
                <w:color w:val="FFFFFF" w:themeColor="background1"/>
                <w:sz w:val="20"/>
                <w:szCs w:val="20"/>
              </w:rPr>
              <w:t>2020. gads</w:t>
            </w:r>
          </w:p>
        </w:tc>
        <w:tc>
          <w:tcPr>
            <w:tcW w:w="2691" w:type="dxa"/>
            <w:shd w:val="clear" w:color="auto" w:fill="7391A2" w:themeFill="accent1"/>
            <w:vAlign w:val="center"/>
          </w:tcPr>
          <w:p w14:paraId="275E41EF" w14:textId="77777777" w:rsidR="00F55AD4" w:rsidRPr="00A73DF2" w:rsidRDefault="00F55AD4" w:rsidP="00C41E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4122EE3">
              <w:rPr>
                <w:color w:val="FFFFFF" w:themeColor="background1"/>
                <w:sz w:val="20"/>
                <w:szCs w:val="20"/>
              </w:rPr>
              <w:t>Salīdzinājums</w:t>
            </w:r>
          </w:p>
        </w:tc>
      </w:tr>
      <w:tr w:rsidR="00506E3C" w:rsidRPr="00A73DF2" w14:paraId="022E5B96" w14:textId="77777777" w:rsidTr="00004A20">
        <w:trPr>
          <w:trHeight w:val="44"/>
        </w:trPr>
        <w:tc>
          <w:tcPr>
            <w:cnfStyle w:val="001000000000" w:firstRow="0" w:lastRow="0" w:firstColumn="1" w:lastColumn="0" w:oddVBand="0" w:evenVBand="0" w:oddHBand="0" w:evenHBand="0" w:firstRowFirstColumn="0" w:firstRowLastColumn="0" w:lastRowFirstColumn="0" w:lastRowLastColumn="0"/>
            <w:tcW w:w="1271" w:type="dxa"/>
          </w:tcPr>
          <w:p w14:paraId="663C836B" w14:textId="530A8990" w:rsidR="00506E3C" w:rsidRPr="04122EE3" w:rsidRDefault="00022C55" w:rsidP="00ED4133">
            <w:pPr>
              <w:spacing w:before="0" w:after="0"/>
              <w:jc w:val="left"/>
              <w:rPr>
                <w:sz w:val="20"/>
                <w:szCs w:val="20"/>
              </w:rPr>
            </w:pPr>
            <w:r>
              <w:rPr>
                <w:sz w:val="20"/>
                <w:szCs w:val="20"/>
              </w:rPr>
              <w:t>Uzraudzības rādītāji</w:t>
            </w:r>
          </w:p>
        </w:tc>
        <w:tc>
          <w:tcPr>
            <w:tcW w:w="2691" w:type="dxa"/>
          </w:tcPr>
          <w:p w14:paraId="3A8A8553" w14:textId="5E8FFC3F" w:rsidR="00506E3C" w:rsidRPr="00A73DF2" w:rsidRDefault="00022C5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22C55">
              <w:rPr>
                <w:sz w:val="20"/>
                <w:szCs w:val="20"/>
              </w:rPr>
              <w:t>3.3.1.6. un 3.4.1.4. aktivitāt</w:t>
            </w:r>
            <w:r>
              <w:rPr>
                <w:sz w:val="20"/>
                <w:szCs w:val="20"/>
              </w:rPr>
              <w:t xml:space="preserve">ēm </w:t>
            </w:r>
            <w:r w:rsidRPr="00022C55">
              <w:rPr>
                <w:sz w:val="20"/>
                <w:szCs w:val="20"/>
              </w:rPr>
              <w:t>noteikts viens iznākuma rādītājs un tā sasniedzamā vērtība</w:t>
            </w:r>
          </w:p>
        </w:tc>
        <w:tc>
          <w:tcPr>
            <w:tcW w:w="2691" w:type="dxa"/>
          </w:tcPr>
          <w:p w14:paraId="6F2998BE" w14:textId="3883D5E5" w:rsidR="00506E3C" w:rsidRPr="00A73DF2" w:rsidRDefault="00022C55"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22C55">
              <w:rPr>
                <w:sz w:val="20"/>
                <w:szCs w:val="20"/>
              </w:rPr>
              <w:t>5.6.3. SAM ietvaros definēti 4 sasniedzamie uzraudzības rādītāji un to sasniedzamās vērtības: (1) iznākuma rādītājs - kopējā atjaunotā zemes platība 2,5 ha apmērā; (2) rezultāta rādītājs - par 2 vietām samazināts tādu naftas pārstrādes produktu ražošanas laikā radušos piesārņoto vietu skaits, kurās nav veikta sanācija; (3) finanšu rādītājs – SAM ietvaros sertificēti izdevumi vismaz 2 926 000 EUR apmērā; (4) HP “Ilgtspējīga attīstība” rādītājs – atbilstoši iepriekš minētajiem iznākuma un rezultāta rādītājiem.</w:t>
            </w:r>
            <w:r w:rsidRPr="00022C55">
              <w:rPr>
                <w:sz w:val="20"/>
                <w:szCs w:val="20"/>
                <w:vertAlign w:val="superscript"/>
              </w:rPr>
              <w:footnoteReference w:id="276"/>
            </w:r>
          </w:p>
        </w:tc>
        <w:tc>
          <w:tcPr>
            <w:tcW w:w="2691" w:type="dxa"/>
          </w:tcPr>
          <w:p w14:paraId="01CE2BB7" w14:textId="4D69F006" w:rsidR="00022C55" w:rsidRDefault="00022C55"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16608" behindDoc="0" locked="0" layoutInCell="1" allowOverlap="1" wp14:anchorId="0B8C1518" wp14:editId="07CFFCB2">
                  <wp:simplePos x="0" y="0"/>
                  <wp:positionH relativeFrom="column">
                    <wp:posOffset>2070</wp:posOffset>
                  </wp:positionH>
                  <wp:positionV relativeFrom="paragraph">
                    <wp:posOffset>-25290</wp:posOffset>
                  </wp:positionV>
                  <wp:extent cx="180000" cy="180000"/>
                  <wp:effectExtent l="0" t="0" r="0" b="0"/>
                  <wp:wrapNone/>
                  <wp:docPr id="22" name="Graphic 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t xml:space="preserve"> </w:t>
            </w:r>
            <w:r w:rsidR="00123D9C">
              <w:rPr>
                <w:noProof/>
                <w:sz w:val="20"/>
                <w:szCs w:val="20"/>
              </w:rPr>
              <w:t>P</w:t>
            </w:r>
            <w:r w:rsidRPr="00022C55">
              <w:rPr>
                <w:noProof/>
                <w:sz w:val="20"/>
                <w:szCs w:val="20"/>
              </w:rPr>
              <w:t xml:space="preserve">apildus rādītāju ieviešana ļaus nākotnē uzlabot ieviešanas mehānisma efektivitāti. </w:t>
            </w:r>
          </w:p>
          <w:p w14:paraId="29D597D4" w14:textId="04DF3604" w:rsidR="00123D9C" w:rsidRDefault="00022C55"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18656" behindDoc="0" locked="0" layoutInCell="1" allowOverlap="1" wp14:anchorId="70F67873" wp14:editId="3A77C55F">
                  <wp:simplePos x="0" y="0"/>
                  <wp:positionH relativeFrom="column">
                    <wp:posOffset>-5715</wp:posOffset>
                  </wp:positionH>
                  <wp:positionV relativeFrom="paragraph">
                    <wp:posOffset>2540</wp:posOffset>
                  </wp:positionV>
                  <wp:extent cx="180000" cy="180000"/>
                  <wp:effectExtent l="0" t="0" r="0" b="0"/>
                  <wp:wrapNone/>
                  <wp:docPr id="27" name="Graphic 2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t>I</w:t>
            </w:r>
            <w:r w:rsidRPr="00022C55">
              <w:rPr>
                <w:noProof/>
                <w:sz w:val="20"/>
                <w:szCs w:val="20"/>
              </w:rPr>
              <w:t>eviestie rādītāji vēl nav pietiekami detalizēti, un ieteicams tos papildināt ar tādiem rādītājiem, kas raksturo arī piesārņojuma apjomu vai piesārņojošo vielu koncentrāciju un to plānoto samazinājumu, kā arī norādīt potenciāli atbildīgos par šo rādītāju sasniegšanu (piemēram, VARAM, VVD vai LVĢMC).</w:t>
            </w:r>
          </w:p>
        </w:tc>
      </w:tr>
      <w:tr w:rsidR="00123D9C" w:rsidRPr="00A73DF2" w14:paraId="53C896B1" w14:textId="77777777" w:rsidTr="00004A20">
        <w:trPr>
          <w:trHeight w:val="44"/>
        </w:trPr>
        <w:tc>
          <w:tcPr>
            <w:cnfStyle w:val="001000000000" w:firstRow="0" w:lastRow="0" w:firstColumn="1" w:lastColumn="0" w:oddVBand="0" w:evenVBand="0" w:oddHBand="0" w:evenHBand="0" w:firstRowFirstColumn="0" w:firstRowLastColumn="0" w:lastRowFirstColumn="0" w:lastRowLastColumn="0"/>
            <w:tcW w:w="0" w:type="dxa"/>
            <w:vMerge w:val="restart"/>
          </w:tcPr>
          <w:p w14:paraId="092AA6FD" w14:textId="576276B1" w:rsidR="00123D9C" w:rsidRDefault="00123D9C" w:rsidP="00ED4133">
            <w:pPr>
              <w:spacing w:before="0" w:after="0"/>
              <w:jc w:val="left"/>
              <w:rPr>
                <w:sz w:val="20"/>
                <w:szCs w:val="20"/>
              </w:rPr>
            </w:pPr>
            <w:r>
              <w:rPr>
                <w:sz w:val="20"/>
                <w:szCs w:val="20"/>
              </w:rPr>
              <w:t>ES fondu līdzfinansējums</w:t>
            </w:r>
          </w:p>
        </w:tc>
        <w:tc>
          <w:tcPr>
            <w:tcW w:w="0" w:type="dxa"/>
          </w:tcPr>
          <w:p w14:paraId="3CBA3BD1" w14:textId="0997493B" w:rsidR="00123D9C"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C44DE">
              <w:rPr>
                <w:sz w:val="20"/>
                <w:szCs w:val="20"/>
              </w:rPr>
              <w:t>3.4.1.4. aktivitātes ietvaros pieejamais</w:t>
            </w:r>
            <w:r>
              <w:rPr>
                <w:sz w:val="20"/>
                <w:szCs w:val="20"/>
              </w:rPr>
              <w:t xml:space="preserve"> publiskais finansējums bija 46,63 milj. EUR, no kuriem </w:t>
            </w:r>
            <w:r w:rsidRPr="006C44DE">
              <w:rPr>
                <w:sz w:val="20"/>
                <w:szCs w:val="20"/>
              </w:rPr>
              <w:t>ERAF līdzfinansējums veidoja 32,29 milj.</w:t>
            </w:r>
            <w:r>
              <w:rPr>
                <w:sz w:val="20"/>
                <w:szCs w:val="20"/>
              </w:rPr>
              <w:t xml:space="preserve"> </w:t>
            </w:r>
            <w:r w:rsidRPr="006C44DE">
              <w:rPr>
                <w:sz w:val="20"/>
                <w:szCs w:val="20"/>
              </w:rPr>
              <w:t xml:space="preserve">EUR </w:t>
            </w:r>
            <w:r>
              <w:rPr>
                <w:sz w:val="20"/>
                <w:szCs w:val="20"/>
              </w:rPr>
              <w:t>(</w:t>
            </w:r>
            <w:r w:rsidRPr="006C44DE">
              <w:rPr>
                <w:sz w:val="20"/>
                <w:szCs w:val="20"/>
              </w:rPr>
              <w:t>69%</w:t>
            </w:r>
            <w:r>
              <w:rPr>
                <w:sz w:val="20"/>
                <w:szCs w:val="20"/>
              </w:rPr>
              <w:t>)</w:t>
            </w:r>
            <w:r w:rsidRPr="006C44DE">
              <w:rPr>
                <w:sz w:val="20"/>
                <w:szCs w:val="20"/>
              </w:rPr>
              <w:t xml:space="preserve"> </w:t>
            </w:r>
            <w:r>
              <w:rPr>
                <w:sz w:val="20"/>
                <w:szCs w:val="20"/>
              </w:rPr>
              <w:t>un</w:t>
            </w:r>
            <w:r w:rsidRPr="006C44DE">
              <w:rPr>
                <w:sz w:val="20"/>
                <w:szCs w:val="20"/>
              </w:rPr>
              <w:t xml:space="preserve"> valsts finansējums – 14,34 milj. EUR </w:t>
            </w:r>
            <w:r>
              <w:rPr>
                <w:sz w:val="20"/>
                <w:szCs w:val="20"/>
              </w:rPr>
              <w:t>(</w:t>
            </w:r>
            <w:r w:rsidRPr="006C44DE">
              <w:rPr>
                <w:sz w:val="20"/>
                <w:szCs w:val="20"/>
              </w:rPr>
              <w:t>31%</w:t>
            </w:r>
            <w:r>
              <w:rPr>
                <w:sz w:val="20"/>
                <w:szCs w:val="20"/>
              </w:rPr>
              <w:t>)</w:t>
            </w:r>
            <w:r w:rsidRPr="006C44DE">
              <w:rPr>
                <w:sz w:val="20"/>
                <w:szCs w:val="20"/>
              </w:rPr>
              <w:t>.</w:t>
            </w:r>
            <w:r w:rsidRPr="006C44DE">
              <w:rPr>
                <w:sz w:val="20"/>
                <w:szCs w:val="20"/>
                <w:vertAlign w:val="superscript"/>
              </w:rPr>
              <w:footnoteReference w:id="277"/>
            </w:r>
            <w:r w:rsidRPr="006C44DE">
              <w:rPr>
                <w:sz w:val="20"/>
                <w:szCs w:val="20"/>
              </w:rPr>
              <w:t xml:space="preserve"> </w:t>
            </w:r>
          </w:p>
          <w:p w14:paraId="010EEA5C" w14:textId="77777777" w:rsidR="00123D9C"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p w14:paraId="4454F50D" w14:textId="1C2604D6" w:rsidR="00123D9C" w:rsidRPr="00022C55"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0A49D5F5" w14:textId="523AF131" w:rsidR="00123D9C" w:rsidRPr="00022C55"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C44DE">
              <w:rPr>
                <w:sz w:val="20"/>
                <w:szCs w:val="20"/>
              </w:rPr>
              <w:t xml:space="preserve">5.6.3. SAM īstenošanai </w:t>
            </w:r>
            <w:r w:rsidRPr="008322E0">
              <w:rPr>
                <w:sz w:val="20"/>
                <w:szCs w:val="20"/>
              </w:rPr>
              <w:t xml:space="preserve"> plānotais kopējais attiecināmais finansējums  ir līdz 29</w:t>
            </w:r>
            <w:r>
              <w:rPr>
                <w:sz w:val="20"/>
                <w:szCs w:val="20"/>
              </w:rPr>
              <w:t xml:space="preserve">,26 milj. EUR, no kuriem </w:t>
            </w:r>
            <w:r w:rsidRPr="006C44DE">
              <w:rPr>
                <w:sz w:val="20"/>
                <w:szCs w:val="20"/>
              </w:rPr>
              <w:t xml:space="preserve">ERAF līdzfinansējums veido 24,87 milj. EUR </w:t>
            </w:r>
            <w:r>
              <w:rPr>
                <w:sz w:val="20"/>
                <w:szCs w:val="20"/>
              </w:rPr>
              <w:t>(</w:t>
            </w:r>
            <w:r w:rsidRPr="006C44DE">
              <w:rPr>
                <w:sz w:val="20"/>
                <w:szCs w:val="20"/>
              </w:rPr>
              <w:t>85%</w:t>
            </w:r>
            <w:r>
              <w:rPr>
                <w:sz w:val="20"/>
                <w:szCs w:val="20"/>
              </w:rPr>
              <w:t xml:space="preserve">) </w:t>
            </w:r>
            <w:r w:rsidRPr="006C44DE">
              <w:rPr>
                <w:sz w:val="20"/>
                <w:szCs w:val="20"/>
              </w:rPr>
              <w:t xml:space="preserve">un valsts finansējums </w:t>
            </w:r>
            <w:r>
              <w:rPr>
                <w:sz w:val="20"/>
                <w:szCs w:val="20"/>
              </w:rPr>
              <w:t xml:space="preserve">- </w:t>
            </w:r>
            <w:r w:rsidRPr="006C44DE">
              <w:rPr>
                <w:sz w:val="20"/>
                <w:szCs w:val="20"/>
              </w:rPr>
              <w:t>4,39 milj. EUR </w:t>
            </w:r>
            <w:r>
              <w:rPr>
                <w:sz w:val="20"/>
                <w:szCs w:val="20"/>
              </w:rPr>
              <w:t>(</w:t>
            </w:r>
            <w:r w:rsidRPr="006C44DE">
              <w:rPr>
                <w:sz w:val="20"/>
                <w:szCs w:val="20"/>
              </w:rPr>
              <w:t>15%</w:t>
            </w:r>
            <w:r>
              <w:rPr>
                <w:sz w:val="20"/>
                <w:szCs w:val="20"/>
              </w:rPr>
              <w:t>)</w:t>
            </w:r>
            <w:r w:rsidRPr="006C44DE">
              <w:rPr>
                <w:sz w:val="20"/>
                <w:szCs w:val="20"/>
              </w:rPr>
              <w:t>.</w:t>
            </w:r>
            <w:r w:rsidRPr="006C44DE">
              <w:rPr>
                <w:sz w:val="20"/>
                <w:szCs w:val="20"/>
                <w:vertAlign w:val="superscript"/>
              </w:rPr>
              <w:footnoteReference w:id="278"/>
            </w:r>
          </w:p>
        </w:tc>
        <w:tc>
          <w:tcPr>
            <w:tcW w:w="0" w:type="dxa"/>
          </w:tcPr>
          <w:p w14:paraId="20EA1E65" w14:textId="021518D6" w:rsidR="00123D9C" w:rsidRDefault="00123D9C"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26848" behindDoc="0" locked="0" layoutInCell="1" allowOverlap="1" wp14:anchorId="0E537A04" wp14:editId="713EBEE9">
                  <wp:simplePos x="0" y="0"/>
                  <wp:positionH relativeFrom="column">
                    <wp:posOffset>4339</wp:posOffset>
                  </wp:positionH>
                  <wp:positionV relativeFrom="paragraph">
                    <wp:posOffset>-28684</wp:posOffset>
                  </wp:positionV>
                  <wp:extent cx="180000" cy="180000"/>
                  <wp:effectExtent l="0" t="0" r="0" b="0"/>
                  <wp:wrapNone/>
                  <wp:docPr id="29" name="Graphic 2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Pr="006C44DE">
              <w:rPr>
                <w:noProof/>
                <w:sz w:val="20"/>
                <w:szCs w:val="20"/>
              </w:rPr>
              <w:t xml:space="preserve">ERAF finansējuma proporcijas palielināšana </w:t>
            </w:r>
            <w:r>
              <w:rPr>
                <w:noProof/>
                <w:sz w:val="20"/>
                <w:szCs w:val="20"/>
              </w:rPr>
              <w:t>v</w:t>
            </w:r>
            <w:r w:rsidRPr="006C44DE">
              <w:rPr>
                <w:sz w:val="20"/>
                <w:szCs w:val="20"/>
              </w:rPr>
              <w:t>ēsturis</w:t>
            </w:r>
            <w:r w:rsidR="00F4786C">
              <w:rPr>
                <w:sz w:val="20"/>
                <w:szCs w:val="20"/>
              </w:rPr>
              <w:t>k</w:t>
            </w:r>
            <w:r w:rsidRPr="006C44DE">
              <w:rPr>
                <w:sz w:val="20"/>
                <w:szCs w:val="20"/>
              </w:rPr>
              <w:t>i</w:t>
            </w:r>
            <w:r w:rsidR="00F4786C">
              <w:rPr>
                <w:sz w:val="20"/>
                <w:szCs w:val="20"/>
              </w:rPr>
              <w:t xml:space="preserve"> </w:t>
            </w:r>
            <w:r w:rsidRPr="006C44DE">
              <w:rPr>
                <w:sz w:val="20"/>
                <w:szCs w:val="20"/>
              </w:rPr>
              <w:t xml:space="preserve">piesārņoto vietu sanācijai </w:t>
            </w:r>
            <w:r w:rsidRPr="006C44DE">
              <w:rPr>
                <w:noProof/>
                <w:sz w:val="20"/>
                <w:szCs w:val="20"/>
              </w:rPr>
              <w:t>uzskatāma par pozitīvu</w:t>
            </w:r>
            <w:r>
              <w:rPr>
                <w:noProof/>
                <w:sz w:val="20"/>
                <w:szCs w:val="20"/>
              </w:rPr>
              <w:t xml:space="preserve"> soli</w:t>
            </w:r>
            <w:r w:rsidRPr="006C44DE">
              <w:rPr>
                <w:noProof/>
                <w:sz w:val="20"/>
                <w:szCs w:val="20"/>
              </w:rPr>
              <w:t xml:space="preserve">, jo liela daļa piesārņojuma apdraud ne tikai Latviju, bet arī citas ES valstis, it īpaši Baltijas jūras reģionā. </w:t>
            </w:r>
            <w:r w:rsidR="00676859">
              <w:rPr>
                <w:noProof/>
                <w:sz w:val="20"/>
                <w:szCs w:val="20"/>
              </w:rPr>
              <w:t xml:space="preserve">Attiecīgi piesaistot lielāku daļu </w:t>
            </w:r>
            <w:r w:rsidR="006F3B33">
              <w:rPr>
                <w:noProof/>
                <w:sz w:val="20"/>
                <w:szCs w:val="20"/>
              </w:rPr>
              <w:t>ES finansējuma samazinās Latvijas līdzmaksājumi, kas palielina iespējas attīrīt lielākas teritorijas vai piesārņotās vietas.</w:t>
            </w:r>
          </w:p>
          <w:p w14:paraId="4DA1D080" w14:textId="236C2201" w:rsidR="00123D9C" w:rsidRDefault="00123D9C"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27872" behindDoc="0" locked="0" layoutInCell="1" allowOverlap="1" wp14:anchorId="417092D6" wp14:editId="16BE0398">
                  <wp:simplePos x="0" y="0"/>
                  <wp:positionH relativeFrom="column">
                    <wp:posOffset>-1270</wp:posOffset>
                  </wp:positionH>
                  <wp:positionV relativeFrom="paragraph">
                    <wp:posOffset>-635</wp:posOffset>
                  </wp:positionV>
                  <wp:extent cx="180000" cy="180000"/>
                  <wp:effectExtent l="0" t="0" r="0" b="0"/>
                  <wp:wrapNone/>
                  <wp:docPr id="224" name="Graphic 22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t>K</w:t>
            </w:r>
            <w:r w:rsidRPr="006C44DE">
              <w:rPr>
                <w:noProof/>
                <w:sz w:val="20"/>
                <w:szCs w:val="20"/>
              </w:rPr>
              <w:t xml:space="preserve">opējā finansējuma </w:t>
            </w:r>
            <w:r>
              <w:rPr>
                <w:noProof/>
                <w:sz w:val="20"/>
                <w:szCs w:val="20"/>
              </w:rPr>
              <w:t>s</w:t>
            </w:r>
            <w:r w:rsidRPr="006C44DE">
              <w:rPr>
                <w:noProof/>
                <w:sz w:val="20"/>
                <w:szCs w:val="20"/>
              </w:rPr>
              <w:t>amazinājum</w:t>
            </w:r>
            <w:r>
              <w:rPr>
                <w:noProof/>
                <w:sz w:val="20"/>
                <w:szCs w:val="20"/>
              </w:rPr>
              <w:t xml:space="preserve">am paredzama negatīva ietekme uz vides piesārņojuma risku novēršanu, </w:t>
            </w:r>
            <w:r w:rsidRPr="006C44DE">
              <w:rPr>
                <w:noProof/>
                <w:sz w:val="20"/>
                <w:szCs w:val="20"/>
              </w:rPr>
              <w:t xml:space="preserve">jo tiks ieviests mazāks skaits piesārņoto vietu sanācijas projektu, kuri tiktu efektīvāk realizēti, pateicoties iepriekšējā </w:t>
            </w:r>
            <w:r w:rsidRPr="006C44DE">
              <w:rPr>
                <w:noProof/>
                <w:sz w:val="20"/>
                <w:szCs w:val="20"/>
              </w:rPr>
              <w:lastRenderedPageBreak/>
              <w:t xml:space="preserve">periodā īstenoto projektu pieredzei. </w:t>
            </w:r>
          </w:p>
        </w:tc>
      </w:tr>
      <w:tr w:rsidR="00123D9C" w:rsidRPr="00A73DF2" w14:paraId="0BF315EF" w14:textId="77777777" w:rsidTr="00004A20">
        <w:trPr>
          <w:trHeight w:val="44"/>
        </w:trPr>
        <w:tc>
          <w:tcPr>
            <w:cnfStyle w:val="001000000000" w:firstRow="0" w:lastRow="0" w:firstColumn="1" w:lastColumn="0" w:oddVBand="0" w:evenVBand="0" w:oddHBand="0" w:evenHBand="0" w:firstRowFirstColumn="0" w:firstRowLastColumn="0" w:lastRowFirstColumn="0" w:lastRowLastColumn="0"/>
            <w:tcW w:w="1271" w:type="dxa"/>
            <w:vMerge/>
          </w:tcPr>
          <w:p w14:paraId="31C0A56F" w14:textId="41C6CA20" w:rsidR="00123D9C" w:rsidRPr="00A73DF2" w:rsidRDefault="00123D9C" w:rsidP="006F79B4">
            <w:pPr>
              <w:spacing w:before="0" w:after="0"/>
              <w:rPr>
                <w:sz w:val="20"/>
                <w:szCs w:val="20"/>
              </w:rPr>
            </w:pPr>
          </w:p>
        </w:tc>
        <w:tc>
          <w:tcPr>
            <w:tcW w:w="0" w:type="dxa"/>
          </w:tcPr>
          <w:p w14:paraId="19F76BD5" w14:textId="77777777" w:rsidR="00123D9C"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C44DE">
              <w:rPr>
                <w:sz w:val="20"/>
                <w:szCs w:val="20"/>
              </w:rPr>
              <w:t>3.</w:t>
            </w:r>
            <w:r>
              <w:rPr>
                <w:sz w:val="20"/>
                <w:szCs w:val="20"/>
              </w:rPr>
              <w:t>3</w:t>
            </w:r>
            <w:r w:rsidRPr="006C44DE">
              <w:rPr>
                <w:sz w:val="20"/>
                <w:szCs w:val="20"/>
              </w:rPr>
              <w:t>.1.</w:t>
            </w:r>
            <w:r>
              <w:rPr>
                <w:sz w:val="20"/>
                <w:szCs w:val="20"/>
              </w:rPr>
              <w:t>6</w:t>
            </w:r>
            <w:r w:rsidRPr="006C44DE">
              <w:rPr>
                <w:sz w:val="20"/>
                <w:szCs w:val="20"/>
              </w:rPr>
              <w:t>. aktivitātes ietvaros</w:t>
            </w:r>
            <w:r w:rsidRPr="008322E0">
              <w:rPr>
                <w:sz w:val="20"/>
                <w:szCs w:val="20"/>
              </w:rPr>
              <w:t xml:space="preserve"> pieejamais publiskais finansējums bija </w:t>
            </w:r>
            <w:r>
              <w:rPr>
                <w:sz w:val="20"/>
                <w:szCs w:val="20"/>
              </w:rPr>
              <w:t>8</w:t>
            </w:r>
            <w:r w:rsidRPr="008322E0">
              <w:rPr>
                <w:sz w:val="20"/>
                <w:szCs w:val="20"/>
              </w:rPr>
              <w:t>,</w:t>
            </w:r>
            <w:r>
              <w:rPr>
                <w:sz w:val="20"/>
                <w:szCs w:val="20"/>
              </w:rPr>
              <w:t>11</w:t>
            </w:r>
            <w:r w:rsidRPr="008322E0">
              <w:rPr>
                <w:sz w:val="20"/>
                <w:szCs w:val="20"/>
              </w:rPr>
              <w:t xml:space="preserve"> milj. EUR,</w:t>
            </w:r>
            <w:r>
              <w:rPr>
                <w:sz w:val="20"/>
                <w:szCs w:val="20"/>
              </w:rPr>
              <w:t xml:space="preserve"> ko veidoja </w:t>
            </w:r>
            <w:r w:rsidRPr="008322E0">
              <w:rPr>
                <w:sz w:val="20"/>
                <w:szCs w:val="20"/>
              </w:rPr>
              <w:t>KF līdzfinansējums</w:t>
            </w:r>
            <w:r>
              <w:rPr>
                <w:sz w:val="20"/>
                <w:szCs w:val="20"/>
              </w:rPr>
              <w:t xml:space="preserve">. Finansējuma saņēmējam bija jānodrošina </w:t>
            </w:r>
            <w:r w:rsidRPr="008322E0">
              <w:rPr>
                <w:sz w:val="20"/>
                <w:szCs w:val="20"/>
              </w:rPr>
              <w:t>1,43 milj. EUR jeb 15%</w:t>
            </w:r>
            <w:r>
              <w:rPr>
                <w:sz w:val="20"/>
                <w:szCs w:val="20"/>
              </w:rPr>
              <w:t xml:space="preserve"> no kopējā finansējuma</w:t>
            </w:r>
            <w:r w:rsidRPr="008322E0">
              <w:rPr>
                <w:sz w:val="20"/>
                <w:szCs w:val="20"/>
              </w:rPr>
              <w:t>.</w:t>
            </w:r>
            <w:r w:rsidRPr="008322E0">
              <w:rPr>
                <w:sz w:val="20"/>
                <w:szCs w:val="20"/>
                <w:vertAlign w:val="superscript"/>
              </w:rPr>
              <w:footnoteReference w:id="279"/>
            </w:r>
          </w:p>
          <w:p w14:paraId="46975809" w14:textId="36814E03" w:rsidR="00123D9C" w:rsidRPr="00A73DF2"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37191A67" w14:textId="7AFF8A2B" w:rsidR="00123D9C" w:rsidRPr="00A73DF2"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53F8D43D" w14:textId="107A4CAD" w:rsidR="001A07BF" w:rsidRPr="00004A20" w:rsidRDefault="00123D9C"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28896" behindDoc="0" locked="0" layoutInCell="1" allowOverlap="1" wp14:anchorId="0E0B798E" wp14:editId="6942F1B5">
                  <wp:simplePos x="0" y="0"/>
                  <wp:positionH relativeFrom="column">
                    <wp:posOffset>-5715</wp:posOffset>
                  </wp:positionH>
                  <wp:positionV relativeFrom="paragraph">
                    <wp:posOffset>5715</wp:posOffset>
                  </wp:positionV>
                  <wp:extent cx="180000" cy="180000"/>
                  <wp:effectExtent l="0" t="0" r="0" b="0"/>
                  <wp:wrapNone/>
                  <wp:docPr id="238" name="Graphic 23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Gadījumos, kad piesārņojums ir radies vēsturiski un nav iespējams piemērot </w:t>
            </w:r>
            <w:r w:rsidRPr="008D3D29">
              <w:rPr>
                <w:sz w:val="20"/>
                <w:szCs w:val="20"/>
              </w:rPr>
              <w:t>principu “piesārņotājs maksā”,</w:t>
            </w:r>
            <w:r>
              <w:rPr>
                <w:sz w:val="20"/>
                <w:szCs w:val="20"/>
              </w:rPr>
              <w:t xml:space="preserve"> piesārņotās vietas zemes īpašnieka līdzfinansējuma likme ir uzskatāma par pārāk augstu. P</w:t>
            </w:r>
            <w:r w:rsidRPr="008322E0">
              <w:rPr>
                <w:sz w:val="20"/>
                <w:szCs w:val="20"/>
              </w:rPr>
              <w:t>ēc projekta īstenotāja teiktā,</w:t>
            </w:r>
            <w:r>
              <w:rPr>
                <w:sz w:val="20"/>
                <w:szCs w:val="20"/>
              </w:rPr>
              <w:t xml:space="preserve"> šādi projekti ir finansiāli ļoti ietilpīgi un nav saistīti ar tiešu ekonomisku ieguvumu - līdzekļi netiek ieguldīti </w:t>
            </w:r>
            <w:r w:rsidRPr="008322E0">
              <w:rPr>
                <w:sz w:val="20"/>
                <w:szCs w:val="20"/>
              </w:rPr>
              <w:t>attīstībā, bet gan vēsturiskā piesārņojuma likvidācijā, kam nav nekādas ekonomiskās atdeves</w:t>
            </w:r>
            <w:r w:rsidRPr="008322E0">
              <w:rPr>
                <w:sz w:val="20"/>
                <w:szCs w:val="20"/>
                <w:vertAlign w:val="superscript"/>
              </w:rPr>
              <w:footnoteReference w:id="280"/>
            </w:r>
            <w:r w:rsidRPr="008322E0">
              <w:rPr>
                <w:sz w:val="20"/>
                <w:szCs w:val="20"/>
              </w:rPr>
              <w:t xml:space="preserve">. </w:t>
            </w:r>
            <w:r>
              <w:rPr>
                <w:sz w:val="20"/>
                <w:szCs w:val="20"/>
              </w:rPr>
              <w:t xml:space="preserve">Lai veicinātu </w:t>
            </w:r>
            <w:r w:rsidRPr="008322E0">
              <w:rPr>
                <w:sz w:val="20"/>
                <w:szCs w:val="20"/>
              </w:rPr>
              <w:t>šādu projektu īstenošan</w:t>
            </w:r>
            <w:r>
              <w:rPr>
                <w:sz w:val="20"/>
                <w:szCs w:val="20"/>
              </w:rPr>
              <w:t>u</w:t>
            </w:r>
            <w:r w:rsidR="001A07BF">
              <w:rPr>
                <w:sz w:val="20"/>
                <w:szCs w:val="20"/>
              </w:rPr>
              <w:t xml:space="preserve"> gan pašvaldību īpašumā, gan privātīpašumā esošajās vēsturiski piesārņotajās vietās,</w:t>
            </w:r>
            <w:r w:rsidR="001A07BF" w:rsidRPr="008322E0">
              <w:rPr>
                <w:sz w:val="20"/>
                <w:szCs w:val="20"/>
              </w:rPr>
              <w:t xml:space="preserve"> ieteicams nodrošināt valsts finansējumu</w:t>
            </w:r>
            <w:r w:rsidR="001A07BF">
              <w:rPr>
                <w:sz w:val="20"/>
                <w:szCs w:val="20"/>
              </w:rPr>
              <w:t>, samazinot finansējuma saņēmēja līdzfinansējuma likmi.</w:t>
            </w:r>
            <w:r>
              <w:rPr>
                <w:sz w:val="20"/>
                <w:szCs w:val="20"/>
              </w:rPr>
              <w:t xml:space="preserve"> </w:t>
            </w:r>
          </w:p>
        </w:tc>
      </w:tr>
      <w:tr w:rsidR="00F55AD4" w:rsidRPr="00A73DF2" w14:paraId="3F0D6ED8" w14:textId="77777777" w:rsidTr="00ED4133">
        <w:trPr>
          <w:trHeight w:val="1760"/>
        </w:trPr>
        <w:tc>
          <w:tcPr>
            <w:cnfStyle w:val="001000000000" w:firstRow="0" w:lastRow="0" w:firstColumn="1" w:lastColumn="0" w:oddVBand="0" w:evenVBand="0" w:oddHBand="0" w:evenHBand="0" w:firstRowFirstColumn="0" w:firstRowLastColumn="0" w:lastRowFirstColumn="0" w:lastRowLastColumn="0"/>
            <w:tcW w:w="0" w:type="dxa"/>
          </w:tcPr>
          <w:p w14:paraId="334525CB" w14:textId="5459EC70" w:rsidR="00F55AD4" w:rsidRPr="00A73DF2" w:rsidRDefault="00123D9C" w:rsidP="00ED4133">
            <w:pPr>
              <w:spacing w:before="0" w:after="0"/>
              <w:jc w:val="left"/>
              <w:rPr>
                <w:sz w:val="20"/>
                <w:szCs w:val="20"/>
              </w:rPr>
            </w:pPr>
            <w:r>
              <w:rPr>
                <w:sz w:val="20"/>
                <w:szCs w:val="20"/>
              </w:rPr>
              <w:t>Vērtēšanas kritēriji</w:t>
            </w:r>
          </w:p>
        </w:tc>
        <w:tc>
          <w:tcPr>
            <w:tcW w:w="0" w:type="dxa"/>
          </w:tcPr>
          <w:p w14:paraId="35759A63" w14:textId="2176342A" w:rsidR="00874CF8" w:rsidRDefault="00874CF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74CF8">
              <w:rPr>
                <w:sz w:val="20"/>
                <w:szCs w:val="20"/>
              </w:rPr>
              <w:t>3.3.1.6</w:t>
            </w:r>
            <w:r>
              <w:rPr>
                <w:sz w:val="20"/>
                <w:szCs w:val="20"/>
              </w:rPr>
              <w:t>,</w:t>
            </w:r>
            <w:r w:rsidRPr="00874CF8">
              <w:rPr>
                <w:sz w:val="20"/>
                <w:szCs w:val="20"/>
              </w:rPr>
              <w:t xml:space="preserve"> 3.4.1.4. </w:t>
            </w:r>
            <w:r>
              <w:rPr>
                <w:sz w:val="20"/>
                <w:szCs w:val="20"/>
              </w:rPr>
              <w:t xml:space="preserve">un 3.5.1.4. </w:t>
            </w:r>
            <w:r w:rsidR="00EF7D9D">
              <w:rPr>
                <w:sz w:val="20"/>
                <w:szCs w:val="20"/>
              </w:rPr>
              <w:t>aktivitātes</w:t>
            </w:r>
            <w:r>
              <w:rPr>
                <w:sz w:val="20"/>
                <w:szCs w:val="20"/>
              </w:rPr>
              <w:t xml:space="preserve"> ietvaros projektu iesniegumu varēja noraidīt, ja projekts neatbilda kādam no vērtēšanas kritērijiem.</w:t>
            </w:r>
            <w:r w:rsidRPr="00874CF8">
              <w:rPr>
                <w:sz w:val="20"/>
                <w:szCs w:val="20"/>
                <w:vertAlign w:val="superscript"/>
              </w:rPr>
              <w:footnoteReference w:id="281"/>
            </w:r>
          </w:p>
          <w:p w14:paraId="3749DECE" w14:textId="77777777" w:rsidR="00874CF8" w:rsidRDefault="00874CF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p w14:paraId="660A681F" w14:textId="77777777" w:rsidR="00874CF8" w:rsidRDefault="00874CF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p w14:paraId="7EC79B88" w14:textId="728EA986" w:rsidR="00874CF8" w:rsidRPr="00A73DF2" w:rsidRDefault="00874CF8"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5C7CBF11" w14:textId="0CC3B137" w:rsidR="00123D9C"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123D9C">
              <w:rPr>
                <w:sz w:val="20"/>
                <w:szCs w:val="20"/>
              </w:rPr>
              <w:t xml:space="preserve">5.6.3. SAM </w:t>
            </w:r>
            <w:r>
              <w:rPr>
                <w:sz w:val="20"/>
                <w:szCs w:val="20"/>
              </w:rPr>
              <w:t xml:space="preserve">un </w:t>
            </w:r>
            <w:r w:rsidR="00874CF8">
              <w:rPr>
                <w:sz w:val="20"/>
                <w:szCs w:val="20"/>
              </w:rPr>
              <w:t>5.4.2.2. pasākuma</w:t>
            </w:r>
          </w:p>
          <w:p w14:paraId="4AA6B8DA" w14:textId="4EBBEC66" w:rsidR="00123D9C" w:rsidRPr="00A73DF2" w:rsidRDefault="00123D9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123D9C">
              <w:rPr>
                <w:sz w:val="20"/>
                <w:szCs w:val="20"/>
              </w:rPr>
              <w:t>ietvaros</w:t>
            </w:r>
            <w:r w:rsidRPr="0A9892DB">
              <w:t xml:space="preserve"> </w:t>
            </w:r>
            <w:r w:rsidRPr="00123D9C">
              <w:rPr>
                <w:sz w:val="20"/>
                <w:szCs w:val="20"/>
              </w:rPr>
              <w:t>piemēroti elastīgāki projektu iesniegumu vērtēšanas kritēriji</w:t>
            </w:r>
            <w:r>
              <w:rPr>
                <w:sz w:val="20"/>
                <w:szCs w:val="20"/>
              </w:rPr>
              <w:t xml:space="preserve">. </w:t>
            </w:r>
            <w:r w:rsidR="00874CF8">
              <w:rPr>
                <w:sz w:val="20"/>
                <w:szCs w:val="20"/>
              </w:rPr>
              <w:t xml:space="preserve">Ja </w:t>
            </w:r>
            <w:r w:rsidR="00874CF8" w:rsidRPr="00874CF8">
              <w:rPr>
                <w:sz w:val="20"/>
                <w:szCs w:val="20"/>
              </w:rPr>
              <w:t>projekts neatbil</w:t>
            </w:r>
            <w:r w:rsidR="00874CF8">
              <w:rPr>
                <w:sz w:val="20"/>
                <w:szCs w:val="20"/>
              </w:rPr>
              <w:t>st</w:t>
            </w:r>
            <w:r w:rsidR="00874CF8" w:rsidRPr="00874CF8">
              <w:rPr>
                <w:sz w:val="20"/>
                <w:szCs w:val="20"/>
              </w:rPr>
              <w:t xml:space="preserve"> kādam no vērtēšanas kritērijiem</w:t>
            </w:r>
            <w:r w:rsidR="00874CF8">
              <w:rPr>
                <w:sz w:val="20"/>
                <w:szCs w:val="20"/>
              </w:rPr>
              <w:t xml:space="preserve">, </w:t>
            </w:r>
            <w:r w:rsidR="00874CF8" w:rsidRPr="00874CF8">
              <w:rPr>
                <w:sz w:val="20"/>
                <w:szCs w:val="20"/>
              </w:rPr>
              <w:t>tiek piemērots papildus laiks</w:t>
            </w:r>
            <w:r w:rsidR="00874CF8">
              <w:rPr>
                <w:sz w:val="20"/>
                <w:szCs w:val="20"/>
              </w:rPr>
              <w:t xml:space="preserve"> atbilstības nodrošināšanai un projekts var tikt apstiprināts.</w:t>
            </w:r>
            <w:r w:rsidRPr="00123D9C">
              <w:rPr>
                <w:sz w:val="20"/>
                <w:szCs w:val="20"/>
                <w:vertAlign w:val="superscript"/>
              </w:rPr>
              <w:footnoteReference w:id="282"/>
            </w:r>
            <w:r w:rsidR="00874CF8">
              <w:rPr>
                <w:sz w:val="20"/>
                <w:szCs w:val="20"/>
                <w:vertAlign w:val="superscript"/>
              </w:rPr>
              <w:t xml:space="preserve">, </w:t>
            </w:r>
            <w:r w:rsidR="00874CF8" w:rsidRPr="00123D9C">
              <w:rPr>
                <w:sz w:val="20"/>
                <w:szCs w:val="20"/>
                <w:vertAlign w:val="superscript"/>
              </w:rPr>
              <w:footnoteReference w:id="283"/>
            </w:r>
          </w:p>
        </w:tc>
        <w:tc>
          <w:tcPr>
            <w:tcW w:w="0" w:type="dxa"/>
          </w:tcPr>
          <w:p w14:paraId="35C0C334" w14:textId="1A68E74A" w:rsidR="00F55AD4" w:rsidRPr="00004A20" w:rsidRDefault="00123D9C"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lang w:eastAsia="lv-LV"/>
              </w:rPr>
              <w:drawing>
                <wp:anchor distT="0" distB="0" distL="114300" distR="114300" simplePos="0" relativeHeight="251730944" behindDoc="0" locked="0" layoutInCell="1" allowOverlap="1" wp14:anchorId="11AC1103" wp14:editId="1D1CDF1B">
                  <wp:simplePos x="0" y="0"/>
                  <wp:positionH relativeFrom="column">
                    <wp:posOffset>0</wp:posOffset>
                  </wp:positionH>
                  <wp:positionV relativeFrom="paragraph">
                    <wp:posOffset>-14605</wp:posOffset>
                  </wp:positionV>
                  <wp:extent cx="180000" cy="180000"/>
                  <wp:effectExtent l="0" t="0" r="0" b="0"/>
                  <wp:wrapNone/>
                  <wp:docPr id="247" name="Graphic 24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Pr="00123D9C">
              <w:rPr>
                <w:sz w:val="20"/>
                <w:szCs w:val="20"/>
              </w:rPr>
              <w:t>Šāda pieeja sniedza projekta pieteikumu iesniedzējiem papildu</w:t>
            </w:r>
            <w:r w:rsidR="001C2A6B">
              <w:rPr>
                <w:sz w:val="20"/>
                <w:szCs w:val="20"/>
              </w:rPr>
              <w:t xml:space="preserve"> </w:t>
            </w:r>
            <w:r w:rsidRPr="00123D9C">
              <w:rPr>
                <w:sz w:val="20"/>
                <w:szCs w:val="20"/>
              </w:rPr>
              <w:t xml:space="preserve">iespēju kritēriju izpildei. </w:t>
            </w:r>
          </w:p>
        </w:tc>
      </w:tr>
      <w:tr w:rsidR="00E82AC7" w:rsidRPr="00A73DF2" w14:paraId="6F7F4DEA" w14:textId="77777777" w:rsidTr="00004A20">
        <w:trPr>
          <w:trHeight w:val="64"/>
        </w:trPr>
        <w:tc>
          <w:tcPr>
            <w:cnfStyle w:val="001000000000" w:firstRow="0" w:lastRow="0" w:firstColumn="1" w:lastColumn="0" w:oddVBand="0" w:evenVBand="0" w:oddHBand="0" w:evenHBand="0" w:firstRowFirstColumn="0" w:firstRowLastColumn="0" w:lastRowFirstColumn="0" w:lastRowLastColumn="0"/>
            <w:tcW w:w="1271" w:type="dxa"/>
          </w:tcPr>
          <w:p w14:paraId="29415F2D" w14:textId="4D759603" w:rsidR="00E82AC7" w:rsidRDefault="00E82AC7" w:rsidP="00ED4133">
            <w:pPr>
              <w:spacing w:before="0" w:after="0"/>
              <w:jc w:val="left"/>
              <w:rPr>
                <w:sz w:val="20"/>
                <w:szCs w:val="20"/>
              </w:rPr>
            </w:pPr>
            <w:r>
              <w:rPr>
                <w:sz w:val="20"/>
                <w:szCs w:val="20"/>
              </w:rPr>
              <w:t>Attiecināmās izmaksas</w:t>
            </w:r>
          </w:p>
        </w:tc>
        <w:tc>
          <w:tcPr>
            <w:tcW w:w="0" w:type="dxa"/>
          </w:tcPr>
          <w:p w14:paraId="4BED1C61" w14:textId="48CFD03C" w:rsidR="00E82AC7" w:rsidRPr="00874CF8" w:rsidRDefault="00E82AC7"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82AC7">
              <w:rPr>
                <w:sz w:val="20"/>
                <w:szCs w:val="20"/>
              </w:rPr>
              <w:t>3.3.1.6. un 3.4.1.4. aktivitāt</w:t>
            </w:r>
            <w:r>
              <w:rPr>
                <w:sz w:val="20"/>
                <w:szCs w:val="20"/>
              </w:rPr>
              <w:t>es</w:t>
            </w:r>
            <w:r w:rsidRPr="00E82AC7">
              <w:rPr>
                <w:sz w:val="20"/>
                <w:szCs w:val="20"/>
              </w:rPr>
              <w:t xml:space="preserve"> </w:t>
            </w:r>
            <w:r>
              <w:rPr>
                <w:sz w:val="20"/>
                <w:szCs w:val="20"/>
              </w:rPr>
              <w:t xml:space="preserve">ietvaros </w:t>
            </w:r>
            <w:r w:rsidRPr="00E82AC7">
              <w:rPr>
                <w:sz w:val="20"/>
                <w:szCs w:val="20"/>
              </w:rPr>
              <w:t>projekta vadības personāla atlīdzības izmaksas</w:t>
            </w:r>
            <w:r>
              <w:rPr>
                <w:sz w:val="20"/>
                <w:szCs w:val="20"/>
              </w:rPr>
              <w:t xml:space="preserve"> nebija noteiktas kā attiecināmās izmaksas. </w:t>
            </w:r>
          </w:p>
        </w:tc>
        <w:tc>
          <w:tcPr>
            <w:tcW w:w="0" w:type="dxa"/>
          </w:tcPr>
          <w:p w14:paraId="6266A208" w14:textId="10BD0FD0" w:rsidR="00E82AC7" w:rsidRPr="00123D9C" w:rsidRDefault="00E82AC7"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82AC7">
              <w:rPr>
                <w:sz w:val="20"/>
                <w:szCs w:val="20"/>
              </w:rPr>
              <w:t>5.6.3. SAM</w:t>
            </w:r>
            <w:r>
              <w:rPr>
                <w:sz w:val="20"/>
                <w:szCs w:val="20"/>
              </w:rPr>
              <w:t xml:space="preserve"> </w:t>
            </w:r>
            <w:r w:rsidR="00EF7D9D">
              <w:rPr>
                <w:sz w:val="20"/>
                <w:szCs w:val="20"/>
              </w:rPr>
              <w:t>attiecināmajās</w:t>
            </w:r>
            <w:r>
              <w:rPr>
                <w:sz w:val="20"/>
                <w:szCs w:val="20"/>
              </w:rPr>
              <w:t xml:space="preserve"> izmaksās ir iekļautas </w:t>
            </w:r>
            <w:r w:rsidRPr="00E82AC7">
              <w:rPr>
                <w:sz w:val="20"/>
                <w:szCs w:val="20"/>
              </w:rPr>
              <w:t>projekta vadības personāla atlīdzības izmaksas</w:t>
            </w:r>
            <w:r>
              <w:rPr>
                <w:sz w:val="20"/>
                <w:szCs w:val="20"/>
              </w:rPr>
              <w:t xml:space="preserve">. </w:t>
            </w:r>
          </w:p>
        </w:tc>
        <w:tc>
          <w:tcPr>
            <w:tcW w:w="0" w:type="dxa"/>
          </w:tcPr>
          <w:p w14:paraId="16630339" w14:textId="6E134FD1" w:rsidR="00E82AC7" w:rsidRDefault="00E82AC7"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32992" behindDoc="0" locked="0" layoutInCell="1" allowOverlap="1" wp14:anchorId="26964A52" wp14:editId="3E1F7E03">
                  <wp:simplePos x="0" y="0"/>
                  <wp:positionH relativeFrom="column">
                    <wp:posOffset>-56</wp:posOffset>
                  </wp:positionH>
                  <wp:positionV relativeFrom="paragraph">
                    <wp:posOffset>-30180</wp:posOffset>
                  </wp:positionV>
                  <wp:extent cx="180000" cy="180000"/>
                  <wp:effectExtent l="0" t="0" r="0" b="0"/>
                  <wp:wrapNone/>
                  <wp:docPr id="248" name="Graphic 24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t xml:space="preserve">Nodrošināta </w:t>
            </w:r>
            <w:r w:rsidR="00666745">
              <w:rPr>
                <w:noProof/>
                <w:sz w:val="20"/>
                <w:szCs w:val="20"/>
              </w:rPr>
              <w:t xml:space="preserve">projekta vadības kapacitāte lielu un sarežģītu sanācijas projektu īstenošanai. </w:t>
            </w:r>
          </w:p>
        </w:tc>
      </w:tr>
      <w:tr w:rsidR="003506A7" w:rsidRPr="00A73DF2" w14:paraId="1BB0E210" w14:textId="77777777" w:rsidTr="00004A20">
        <w:trPr>
          <w:trHeight w:val="64"/>
        </w:trPr>
        <w:tc>
          <w:tcPr>
            <w:cnfStyle w:val="001000000000" w:firstRow="0" w:lastRow="0" w:firstColumn="1" w:lastColumn="0" w:oddVBand="0" w:evenVBand="0" w:oddHBand="0" w:evenHBand="0" w:firstRowFirstColumn="0" w:firstRowLastColumn="0" w:lastRowFirstColumn="0" w:lastRowLastColumn="0"/>
            <w:tcW w:w="0" w:type="dxa"/>
          </w:tcPr>
          <w:p w14:paraId="544913A7" w14:textId="77777777" w:rsidR="003506A7" w:rsidRDefault="003506A7" w:rsidP="00ED4133">
            <w:pPr>
              <w:spacing w:before="0" w:after="0"/>
              <w:jc w:val="left"/>
              <w:rPr>
                <w:sz w:val="20"/>
                <w:szCs w:val="20"/>
              </w:rPr>
            </w:pPr>
            <w:r>
              <w:rPr>
                <w:sz w:val="20"/>
                <w:szCs w:val="20"/>
              </w:rPr>
              <w:t>Projektu ieviešanas uzraudzība</w:t>
            </w:r>
          </w:p>
          <w:p w14:paraId="28634454" w14:textId="21809CCB" w:rsidR="003506A7" w:rsidRDefault="003506A7" w:rsidP="00ED4133">
            <w:pPr>
              <w:spacing w:before="0" w:after="0"/>
              <w:jc w:val="left"/>
              <w:rPr>
                <w:sz w:val="20"/>
                <w:szCs w:val="20"/>
              </w:rPr>
            </w:pPr>
          </w:p>
        </w:tc>
        <w:tc>
          <w:tcPr>
            <w:tcW w:w="0" w:type="dxa"/>
          </w:tcPr>
          <w:p w14:paraId="03411F0A" w14:textId="26D0EF1D" w:rsidR="003506A7" w:rsidRPr="002A3F8C" w:rsidRDefault="003506A7"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t>3.4.1.4. aktivitātes</w:t>
            </w:r>
            <w:bookmarkStart w:id="539" w:name="_Ref527675958"/>
            <w:r w:rsidRPr="00004A20">
              <w:rPr>
                <w:sz w:val="20"/>
                <w:szCs w:val="20"/>
                <w:vertAlign w:val="superscript"/>
              </w:rPr>
              <w:footnoteReference w:id="284"/>
            </w:r>
            <w:bookmarkEnd w:id="539"/>
            <w:r w:rsidRPr="00004A20">
              <w:rPr>
                <w:sz w:val="20"/>
                <w:szCs w:val="20"/>
              </w:rPr>
              <w:t xml:space="preserve"> un 3.5.1.4. aktivitātes</w:t>
            </w:r>
            <w:r w:rsidRPr="00004A20">
              <w:rPr>
                <w:sz w:val="20"/>
                <w:szCs w:val="20"/>
                <w:vertAlign w:val="superscript"/>
              </w:rPr>
              <w:footnoteReference w:id="285"/>
            </w:r>
            <w:r w:rsidRPr="00004A20">
              <w:rPr>
                <w:sz w:val="20"/>
                <w:szCs w:val="20"/>
              </w:rPr>
              <w:t xml:space="preserve"> projektu uzraudzības rezultātā tika identificēti riski par dažu projektu īstenošanas neatbilstību noteiktajiem termiņiem un citiem iespējamiem sarežģījumiem. Tika veiktas darbības identificēto risku novēršanai, </w:t>
            </w:r>
            <w:r w:rsidRPr="00004A20">
              <w:rPr>
                <w:sz w:val="20"/>
                <w:szCs w:val="20"/>
              </w:rPr>
              <w:lastRenderedPageBreak/>
              <w:t>piemēram, piesaistīti eksperti situācijas izvērtēšanai un konsultācijām, veikta projekta pastiprināta uzraudzība, u.c., kā arī tika plānoti turpmākie risinājumi risku novēršanai.</w:t>
            </w:r>
            <w:r w:rsidRPr="00004A20">
              <w:rPr>
                <w:rFonts w:ascii="Times New Roman" w:hAnsi="Times New Roman" w:cs="Times New Roman"/>
                <w:lang w:eastAsia="lv-LV"/>
              </w:rPr>
              <w:t xml:space="preserve"> </w:t>
            </w:r>
          </w:p>
        </w:tc>
        <w:tc>
          <w:tcPr>
            <w:tcW w:w="0" w:type="dxa"/>
          </w:tcPr>
          <w:p w14:paraId="745071E9" w14:textId="2C7E94C9" w:rsidR="003506A7" w:rsidRPr="00AF133E" w:rsidRDefault="003506A7"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004A20">
              <w:rPr>
                <w:sz w:val="20"/>
                <w:szCs w:val="20"/>
              </w:rPr>
              <w:lastRenderedPageBreak/>
              <w:t>5.6.3. SAM attiecināmajās izmaksās ir iekļautas juridisko un konsultatīvo pakalpojumu izmaksas.</w:t>
            </w:r>
            <w:r w:rsidRPr="00004A20">
              <w:fldChar w:fldCharType="begin"/>
            </w:r>
            <w:r w:rsidRPr="00004A20">
              <w:rPr>
                <w:sz w:val="20"/>
                <w:szCs w:val="20"/>
                <w:vertAlign w:val="superscript"/>
              </w:rPr>
              <w:instrText xml:space="preserve"> NOTEREF _Ref527675958 \h  \* MERGEFORMAT </w:instrText>
            </w:r>
            <w:r w:rsidRPr="00004A20">
              <w:rPr>
                <w:sz w:val="20"/>
                <w:szCs w:val="20"/>
                <w:vertAlign w:val="superscript"/>
              </w:rPr>
              <w:fldChar w:fldCharType="separate"/>
            </w:r>
            <w:r w:rsidR="006C172A">
              <w:rPr>
                <w:sz w:val="20"/>
                <w:szCs w:val="20"/>
                <w:vertAlign w:val="superscript"/>
              </w:rPr>
              <w:t>289</w:t>
            </w:r>
            <w:r w:rsidRPr="00004A20">
              <w:rPr>
                <w:sz w:val="20"/>
                <w:szCs w:val="20"/>
                <w:vertAlign w:val="superscript"/>
              </w:rPr>
              <w:fldChar w:fldCharType="end"/>
            </w:r>
          </w:p>
        </w:tc>
        <w:tc>
          <w:tcPr>
            <w:tcW w:w="0" w:type="dxa"/>
          </w:tcPr>
          <w:p w14:paraId="4D2EE916" w14:textId="3C5E3CD4" w:rsidR="003506A7" w:rsidRPr="00AF133E" w:rsidRDefault="003506A7"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41184" behindDoc="0" locked="0" layoutInCell="1" allowOverlap="1" wp14:anchorId="06506CE2" wp14:editId="5101C69D">
                  <wp:simplePos x="0" y="0"/>
                  <wp:positionH relativeFrom="column">
                    <wp:posOffset>1270</wp:posOffset>
                  </wp:positionH>
                  <wp:positionV relativeFrom="paragraph">
                    <wp:posOffset>-23084</wp:posOffset>
                  </wp:positionV>
                  <wp:extent cx="180000" cy="180000"/>
                  <wp:effectExtent l="0" t="0" r="0" b="0"/>
                  <wp:wrapNone/>
                  <wp:docPr id="32" name="Graphic 24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Pr="00004A20">
              <w:rPr>
                <w:noProof/>
                <w:sz w:val="20"/>
                <w:szCs w:val="20"/>
              </w:rPr>
              <w:t>Nodrošināta papildus kapacitāte risināt projekta īstenošanā radušos konfliktus, kā arī efektīvi novērst identificētos riskus, kas būtiski ietekmē projektu veiksmīgu izstrādi.</w:t>
            </w:r>
          </w:p>
        </w:tc>
      </w:tr>
      <w:tr w:rsidR="002A3F8C" w:rsidRPr="00A73DF2" w14:paraId="562AB786" w14:textId="77777777" w:rsidTr="00004A20">
        <w:trPr>
          <w:trHeight w:val="64"/>
        </w:trPr>
        <w:tc>
          <w:tcPr>
            <w:cnfStyle w:val="001000000000" w:firstRow="0" w:lastRow="0" w:firstColumn="1" w:lastColumn="0" w:oddVBand="0" w:evenVBand="0" w:oddHBand="0" w:evenHBand="0" w:firstRowFirstColumn="0" w:firstRowLastColumn="0" w:lastRowFirstColumn="0" w:lastRowLastColumn="0"/>
            <w:tcW w:w="1271" w:type="dxa"/>
          </w:tcPr>
          <w:p w14:paraId="2C846F01" w14:textId="0339E5E0" w:rsidR="002A3F8C" w:rsidRDefault="003506A7" w:rsidP="00ED4133">
            <w:pPr>
              <w:spacing w:before="0" w:after="0"/>
              <w:jc w:val="left"/>
              <w:rPr>
                <w:sz w:val="20"/>
                <w:szCs w:val="20"/>
              </w:rPr>
            </w:pPr>
            <w:r w:rsidRPr="00004A20">
              <w:rPr>
                <w:sz w:val="20"/>
                <w:szCs w:val="20"/>
              </w:rPr>
              <w:t>Finansējuma izmantošana</w:t>
            </w:r>
            <w:r w:rsidR="00E3201E">
              <w:rPr>
                <w:sz w:val="20"/>
                <w:szCs w:val="20"/>
              </w:rPr>
              <w:t>s optimizācija</w:t>
            </w:r>
          </w:p>
        </w:tc>
        <w:tc>
          <w:tcPr>
            <w:tcW w:w="0" w:type="dxa"/>
          </w:tcPr>
          <w:p w14:paraId="6FA345DD" w14:textId="0F1EA3FC" w:rsidR="002A3F8C" w:rsidRPr="00004A20" w:rsidRDefault="002A3F8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587850">
              <w:rPr>
                <w:sz w:val="20"/>
                <w:szCs w:val="20"/>
              </w:rPr>
              <w:t>3.4.1.4. aktivitātes</w:t>
            </w:r>
            <w:r>
              <w:rPr>
                <w:sz w:val="20"/>
                <w:szCs w:val="20"/>
              </w:rPr>
              <w:t xml:space="preserve"> ietvaros</w:t>
            </w:r>
            <w:r w:rsidRPr="00587850">
              <w:rPr>
                <w:sz w:val="20"/>
                <w:szCs w:val="20"/>
              </w:rPr>
              <w:t xml:space="preserve"> </w:t>
            </w:r>
            <w:r w:rsidRPr="00004A20">
              <w:rPr>
                <w:sz w:val="20"/>
                <w:szCs w:val="20"/>
              </w:rPr>
              <w:t xml:space="preserve">īstenotajam projektam “Olaines šķidro bīstamo atkritumu izgāztuves sanācijas projekts, 1. </w:t>
            </w:r>
            <w:r w:rsidR="00EF7D9D" w:rsidRPr="002A3F8C">
              <w:rPr>
                <w:sz w:val="20"/>
                <w:szCs w:val="20"/>
              </w:rPr>
              <w:t>kā</w:t>
            </w:r>
            <w:r w:rsidR="00EF7D9D" w:rsidRPr="002A3F8C">
              <w:rPr>
                <w:rFonts w:ascii="Times New Roman" w:hAnsi="Times New Roman" w:cs="Times New Roman"/>
                <w:sz w:val="20"/>
                <w:szCs w:val="20"/>
              </w:rPr>
              <w:t>r</w:t>
            </w:r>
            <w:r w:rsidR="00EF7D9D" w:rsidRPr="002A3F8C">
              <w:rPr>
                <w:sz w:val="20"/>
                <w:szCs w:val="20"/>
              </w:rPr>
              <w:t>ta</w:t>
            </w:r>
            <w:r w:rsidRPr="00004A20">
              <w:rPr>
                <w:sz w:val="20"/>
                <w:szCs w:val="20"/>
              </w:rPr>
              <w:t xml:space="preserve">” tika samazināts pieejamais finansējums par 0,71 milj. EUR, </w:t>
            </w:r>
            <w:r>
              <w:rPr>
                <w:sz w:val="20"/>
                <w:szCs w:val="20"/>
              </w:rPr>
              <w:t xml:space="preserve">kas tika novirzīts </w:t>
            </w:r>
            <w:r w:rsidRPr="00F928AC">
              <w:rPr>
                <w:sz w:val="20"/>
                <w:szCs w:val="20"/>
              </w:rPr>
              <w:t>Latvijas – Šveices sadarbības programmas projekta “Vēsturiski piesārņoto vietu sanācija – Sarkandaugavas teritorija</w:t>
            </w:r>
            <w:r w:rsidRPr="00F928AC">
              <w:rPr>
                <w:rFonts w:ascii="Times New Roman" w:hAnsi="Times New Roman" w:cs="Times New Roman"/>
                <w:sz w:val="20"/>
                <w:szCs w:val="20"/>
              </w:rPr>
              <w:t>̄</w:t>
            </w:r>
            <w:r w:rsidRPr="00F928AC">
              <w:rPr>
                <w:sz w:val="20"/>
                <w:szCs w:val="20"/>
              </w:rPr>
              <w:t>” īstenošanai.</w:t>
            </w:r>
            <w:r w:rsidRPr="00F928AC">
              <w:rPr>
                <w:sz w:val="20"/>
                <w:szCs w:val="20"/>
                <w:vertAlign w:val="superscript"/>
              </w:rPr>
              <w:footnoteReference w:id="286"/>
            </w:r>
            <w:r>
              <w:rPr>
                <w:sz w:val="20"/>
                <w:szCs w:val="20"/>
              </w:rPr>
              <w:t xml:space="preserve"> Savukārt pēc </w:t>
            </w:r>
            <w:r w:rsidRPr="00004A20">
              <w:rPr>
                <w:sz w:val="20"/>
                <w:szCs w:val="20"/>
              </w:rPr>
              <w:t>3.5.1.4. aktivitātes projektu īstenošanas tika konstatēti KF finanšu pārpalikumi 0,78 milj. EUR apmērā</w:t>
            </w:r>
            <w:r>
              <w:rPr>
                <w:sz w:val="20"/>
                <w:szCs w:val="20"/>
              </w:rPr>
              <w:t>.</w:t>
            </w:r>
            <w:r w:rsidR="00CA002F" w:rsidRPr="00A62538">
              <w:rPr>
                <w:sz w:val="20"/>
                <w:szCs w:val="20"/>
                <w:vertAlign w:val="superscript"/>
              </w:rPr>
              <w:t xml:space="preserve"> </w:t>
            </w:r>
            <w:r w:rsidR="00CA002F" w:rsidRPr="00A62538">
              <w:rPr>
                <w:sz w:val="20"/>
                <w:szCs w:val="20"/>
                <w:vertAlign w:val="superscript"/>
              </w:rPr>
              <w:footnoteReference w:id="287"/>
            </w:r>
            <w:r w:rsidR="00CA002F" w:rsidRPr="00A62538">
              <w:rPr>
                <w:sz w:val="20"/>
                <w:szCs w:val="20"/>
                <w:vertAlign w:val="superscript"/>
              </w:rPr>
              <w:t>,</w:t>
            </w:r>
            <w:r w:rsidR="00CA002F" w:rsidRPr="00A62538">
              <w:rPr>
                <w:sz w:val="20"/>
                <w:szCs w:val="20"/>
                <w:vertAlign w:val="superscript"/>
              </w:rPr>
              <w:footnoteReference w:id="288"/>
            </w:r>
            <w:r w:rsidR="00CA002F" w:rsidRPr="00A62538">
              <w:rPr>
                <w:sz w:val="20"/>
                <w:szCs w:val="20"/>
              </w:rPr>
              <w:t xml:space="preserve"> </w:t>
            </w:r>
            <w:r>
              <w:rPr>
                <w:sz w:val="20"/>
                <w:szCs w:val="20"/>
              </w:rPr>
              <w:t xml:space="preserve"> </w:t>
            </w:r>
            <w:r w:rsidR="00CA002F">
              <w:rPr>
                <w:sz w:val="20"/>
                <w:szCs w:val="20"/>
              </w:rPr>
              <w:t xml:space="preserve">Abos gadījumos mazāks finansējums negatīvi </w:t>
            </w:r>
            <w:r w:rsidRPr="00004A20">
              <w:rPr>
                <w:sz w:val="20"/>
                <w:szCs w:val="20"/>
              </w:rPr>
              <w:t>neietekmēja aktivitā</w:t>
            </w:r>
            <w:r w:rsidR="00CA002F">
              <w:rPr>
                <w:sz w:val="20"/>
                <w:szCs w:val="20"/>
              </w:rPr>
              <w:t>šu mērķu, iznākuma rādītāju un rezultātu sasniegšanu un</w:t>
            </w:r>
            <w:r w:rsidRPr="00004A20">
              <w:rPr>
                <w:sz w:val="20"/>
                <w:szCs w:val="20"/>
              </w:rPr>
              <w:t xml:space="preserve"> </w:t>
            </w:r>
            <w:r w:rsidR="00E91883">
              <w:rPr>
                <w:sz w:val="20"/>
                <w:szCs w:val="20"/>
              </w:rPr>
              <w:t>to</w:t>
            </w:r>
            <w:r w:rsidRPr="00004A20">
              <w:rPr>
                <w:sz w:val="20"/>
                <w:szCs w:val="20"/>
              </w:rPr>
              <w:t xml:space="preserve"> atbilstību sasniedzamajiem mērķiem. </w:t>
            </w:r>
          </w:p>
        </w:tc>
        <w:tc>
          <w:tcPr>
            <w:tcW w:w="0" w:type="dxa"/>
          </w:tcPr>
          <w:p w14:paraId="65BC1A95" w14:textId="77777777" w:rsidR="002A3F8C" w:rsidRPr="00E82AC7" w:rsidRDefault="002A3F8C" w:rsidP="00ED4133">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Pr>
          <w:p w14:paraId="7C54A429" w14:textId="2585C088" w:rsidR="002A3F8C" w:rsidRDefault="00CA002F" w:rsidP="00ED4133">
            <w:pPr>
              <w:spacing w:before="0" w:after="0"/>
              <w:ind w:firstLine="340"/>
              <w:jc w:val="lef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lang w:eastAsia="lv-LV"/>
              </w:rPr>
              <w:drawing>
                <wp:anchor distT="0" distB="0" distL="114300" distR="114300" simplePos="0" relativeHeight="251735040" behindDoc="0" locked="0" layoutInCell="1" allowOverlap="1" wp14:anchorId="4EEE3C73" wp14:editId="04573934">
                  <wp:simplePos x="0" y="0"/>
                  <wp:positionH relativeFrom="column">
                    <wp:posOffset>1194</wp:posOffset>
                  </wp:positionH>
                  <wp:positionV relativeFrom="paragraph">
                    <wp:posOffset>-31750</wp:posOffset>
                  </wp:positionV>
                  <wp:extent cx="180000" cy="180000"/>
                  <wp:effectExtent l="0" t="0" r="0" b="0"/>
                  <wp:wrapNone/>
                  <wp:docPr id="249" name="Graphic 24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UpSign.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2A3F8C" w:rsidRPr="00EE5E21">
              <w:rPr>
                <w:sz w:val="20"/>
                <w:szCs w:val="20"/>
              </w:rPr>
              <w:t>Abi gadījumi liecina par efektīvu finanšu līdzekļu pārdali un izmantošanu</w:t>
            </w:r>
            <w:r w:rsidR="001C2A6B">
              <w:rPr>
                <w:sz w:val="20"/>
                <w:szCs w:val="20"/>
              </w:rPr>
              <w:t>.</w:t>
            </w:r>
          </w:p>
        </w:tc>
      </w:tr>
    </w:tbl>
    <w:p w14:paraId="3F137A18" w14:textId="1D20C199" w:rsidR="00666745" w:rsidRPr="00004A20" w:rsidRDefault="00666745" w:rsidP="00004A20">
      <w:pPr>
        <w:jc w:val="center"/>
        <w:rPr>
          <w:i/>
          <w:iCs/>
          <w:sz w:val="20"/>
          <w:szCs w:val="20"/>
        </w:rPr>
      </w:pPr>
      <w:r w:rsidRPr="0CF61E71">
        <w:rPr>
          <w:i/>
          <w:iCs/>
          <w:sz w:val="20"/>
          <w:szCs w:val="20"/>
        </w:rPr>
        <w:t>Avots: Autoru veidots, balstoties uz DP “Infrastruktūra un pakalpojumi” un “Izaugsme un nodarbinātība” dokumentāciju</w:t>
      </w:r>
    </w:p>
    <w:p w14:paraId="5104B8D1" w14:textId="4D8C2708" w:rsidR="005D0CD8" w:rsidRDefault="004A785C" w:rsidP="005D0CD8">
      <w:r w:rsidRPr="00004A20">
        <w:t>Analizējot vēsturiski piesārņoto vietu sanācijas projektu dokumentāciju 2007. – 2013. gada plānošanas periodā, tika secināts, ka vairākos projektos sanācijas darbu apjoms netika pietiekami precīzi definēts un atšķīrās no sākotnēji plānotā. Tas ir saistīts ar to, ka piesārņojuma detalizēta izpēte tika veikta projekta ieviešanas laikā. Šāds risinājums nav uzskatāms par piemērotu, jo rada grūtības prognozēt kopējās izmaksas. Ja sanācijas apjomi tiktu precīzāk definēti pirms ES fondu piesaistes, tas ļautu izvairīties no potenciāliem izmaksu svārstību riskiem, kā arī uzsākt sarunas ar potenciāl</w:t>
      </w:r>
      <w:r w:rsidR="00E91883">
        <w:t>aj</w:t>
      </w:r>
      <w:r w:rsidRPr="00004A20">
        <w:t>iem privāt</w:t>
      </w:r>
      <w:r w:rsidR="00E91883">
        <w:t>aj</w:t>
      </w:r>
      <w:r w:rsidRPr="00004A20">
        <w:t xml:space="preserve">iem investoriem par finansējuma piesaisti sanācijas darbiem. 3.4.1.4. aktivitātes ietvaros atbalstītā projekta “Vēsturiski piesārņoto vietu “Inčukalna sērskābie gudrona dīķi” sanācijas darbi” sarežģījumi ieviešanas procesā ir uzskatāmi par indikāciju veikt detalizētāku </w:t>
      </w:r>
      <w:r w:rsidR="002A3F8C" w:rsidRPr="00004A20">
        <w:t>priekšizpēti</w:t>
      </w:r>
      <w:r w:rsidRPr="00004A20">
        <w:t xml:space="preserve"> un projekta darbu apjomu prognozi. </w:t>
      </w:r>
      <w:r w:rsidR="002A3F8C">
        <w:t>Lai gan</w:t>
      </w:r>
      <w:r w:rsidR="009B4329" w:rsidRPr="0A9892DB">
        <w:t xml:space="preserve"> </w:t>
      </w:r>
      <w:r w:rsidR="002A3F8C">
        <w:t xml:space="preserve">projektam </w:t>
      </w:r>
      <w:r w:rsidR="009B4329" w:rsidRPr="5B3DDBB4">
        <w:t>tika veikta profesionāla priekšizpēte</w:t>
      </w:r>
      <w:r w:rsidRPr="0A9892DB">
        <w:t xml:space="preserve">, </w:t>
      </w:r>
      <w:r w:rsidR="002A3F8C">
        <w:t>tā</w:t>
      </w:r>
      <w:r w:rsidRPr="5B3DDBB4">
        <w:t xml:space="preserve"> izpildes gaitā tika konstatēti neparedzēti apstākļi saistībā ar gudrona sastāvu</w:t>
      </w:r>
      <w:r>
        <w:t>, kā dēļ</w:t>
      </w:r>
      <w:r w:rsidR="009B4329" w:rsidRPr="5B3DDBB4">
        <w:t xml:space="preserve"> bija nepieciešams pārskatīt sanācijas darbos izmantojamās tehnoloģijas un piešķirto finansējumu, kā arī pagarināt projekta izpildes termiņus. </w:t>
      </w:r>
      <w:r w:rsidR="00192C85">
        <w:t>P</w:t>
      </w:r>
      <w:r w:rsidR="00666745">
        <w:t xml:space="preserve">apildus </w:t>
      </w:r>
      <w:r w:rsidR="009B4329" w:rsidRPr="5B3DDBB4">
        <w:t xml:space="preserve">radās domstarpības starp projekta </w:t>
      </w:r>
      <w:r w:rsidR="009B4329" w:rsidRPr="002A3F8C">
        <w:t>īstenotāju un sanācijas darbu veicēju par līgumsaistību ievērošanu, kā rezultātā līgumsaistības ar darbu izpildītāju tika pārtrauktas</w:t>
      </w:r>
      <w:r w:rsidR="009B4329" w:rsidRPr="0A9892DB">
        <w:t>.</w:t>
      </w:r>
      <w:r w:rsidR="009B4329" w:rsidRPr="002A3F8C">
        <w:rPr>
          <w:vertAlign w:val="superscript"/>
        </w:rPr>
        <w:footnoteReference w:id="289"/>
      </w:r>
      <w:r w:rsidR="009B4329" w:rsidRPr="002A3F8C">
        <w:rPr>
          <w:vertAlign w:val="superscript"/>
        </w:rPr>
        <w:t xml:space="preserve">, </w:t>
      </w:r>
      <w:r w:rsidR="009B4329" w:rsidRPr="002A3F8C">
        <w:rPr>
          <w:vertAlign w:val="superscript"/>
        </w:rPr>
        <w:footnoteReference w:id="290"/>
      </w:r>
      <w:r w:rsidR="009B4329" w:rsidRPr="0A9892DB">
        <w:t xml:space="preserve"> </w:t>
      </w:r>
      <w:r w:rsidR="002A3F8C" w:rsidRPr="002A3F8C">
        <w:t xml:space="preserve">Neskatoties uz to, ka </w:t>
      </w:r>
      <w:r w:rsidR="009B4329" w:rsidRPr="002A3F8C">
        <w:t xml:space="preserve">projekta budžetā tika noteikts </w:t>
      </w:r>
      <w:r w:rsidR="009B4329" w:rsidRPr="002A3F8C">
        <w:lastRenderedPageBreak/>
        <w:t>rezerves finansējums neparedzētiem izdevumiem 5% apmērā</w:t>
      </w:r>
      <w:r w:rsidR="009B4329" w:rsidRPr="002A3F8C">
        <w:rPr>
          <w:vertAlign w:val="superscript"/>
        </w:rPr>
        <w:footnoteReference w:id="291"/>
      </w:r>
      <w:r w:rsidR="009B4329" w:rsidRPr="002A3F8C">
        <w:t>, tas nebija pietiekams, lai novērstu radušos sarežģījumus. Tādēļ</w:t>
      </w:r>
      <w:r w:rsidR="002A3F8C" w:rsidRPr="002A3F8C">
        <w:t xml:space="preserve"> </w:t>
      </w:r>
      <w:r w:rsidR="009B4329" w:rsidRPr="002A3F8C">
        <w:t>ieteicams piesārņoto vietu sanācijas projektu ieviešana</w:t>
      </w:r>
      <w:r w:rsidR="00E91883">
        <w:t>i</w:t>
      </w:r>
      <w:r w:rsidR="009B4329" w:rsidRPr="002A3F8C">
        <w:t xml:space="preserve"> </w:t>
      </w:r>
      <w:r w:rsidR="00E91883" w:rsidRPr="002A3F8C">
        <w:t xml:space="preserve">papildus </w:t>
      </w:r>
      <w:r w:rsidR="009B4329" w:rsidRPr="002A3F8C">
        <w:t>veikt</w:t>
      </w:r>
      <w:r w:rsidR="002A3F8C" w:rsidRPr="002A3F8C">
        <w:t xml:space="preserve"> arī</w:t>
      </w:r>
      <w:r w:rsidR="009B4329" w:rsidRPr="002A3F8C">
        <w:t xml:space="preserve"> padziļinātu šādu sarežģījumu iespējamības analīzi, kā arī rūpīgu sanācijai piemērotāko izmantojamo tehnoloģiju testēšanu. Piemēram, pirms Liepājas ostas </w:t>
      </w:r>
      <w:r w:rsidR="00EF7D9D" w:rsidRPr="002A3F8C">
        <w:t>Karostas</w:t>
      </w:r>
      <w:r w:rsidR="009B4329" w:rsidRPr="002A3F8C">
        <w:t xml:space="preserve"> kanāla attīrīšanas tika veikta izmantojamo tehnoloģiju testēšana, kas ļāva izvēlēties vispiemērotāko</w:t>
      </w:r>
      <w:r w:rsidR="009B4329" w:rsidRPr="5B3DDBB4">
        <w:t xml:space="preserve"> tehnoloģiju projekta īstenošanai, kā rezultātā tika veiksmīgi realizēta projekta pirmā kārta.</w:t>
      </w:r>
      <w:r w:rsidR="009B4329" w:rsidRPr="5B3DDBB4">
        <w:rPr>
          <w:vertAlign w:val="superscript"/>
        </w:rPr>
        <w:footnoteReference w:id="292"/>
      </w:r>
      <w:r w:rsidR="009B4329" w:rsidRPr="0A9892DB">
        <w:t xml:space="preserve"> </w:t>
      </w:r>
      <w:r w:rsidR="00AF25CA">
        <w:t>J</w:t>
      </w:r>
      <w:r w:rsidR="005D0CD8" w:rsidRPr="005D0CD8">
        <w:t xml:space="preserve">āatzīmē, ka arī Liepājas </w:t>
      </w:r>
      <w:r w:rsidR="00AF25CA">
        <w:t>Karostas attīrīšanas projekta gaitā</w:t>
      </w:r>
      <w:r w:rsidR="005D0CD8" w:rsidRPr="005D0CD8">
        <w:t>, veicot sanējamās vietas izpēti, tika konstatēti būtiski sarežģījumi neprecīzas sākotnēj</w:t>
      </w:r>
      <w:r w:rsidR="00E91883">
        <w:t>ās</w:t>
      </w:r>
      <w:r w:rsidR="005D0CD8" w:rsidRPr="005D0CD8">
        <w:t xml:space="preserve"> dokumentācijas dēļ. Projekta ieviešanas laikā tika identificēti papildu darbi, kas </w:t>
      </w:r>
      <w:r w:rsidR="00E91883">
        <w:t xml:space="preserve">bija </w:t>
      </w:r>
      <w:r w:rsidR="005D0CD8" w:rsidRPr="005D0CD8">
        <w:t xml:space="preserve">jāveic pirms sanēšanas darbu uzsākšanas, </w:t>
      </w:r>
      <w:r w:rsidR="00E91883">
        <w:t xml:space="preserve">kā, </w:t>
      </w:r>
      <w:r w:rsidR="005D0CD8" w:rsidRPr="005D0CD8">
        <w:t xml:space="preserve">piemēram, tehnogēnā piesārņojuma izcelšana un rievsienas stiprināšana. </w:t>
      </w:r>
      <w:r w:rsidR="00E91883">
        <w:t>Tā r</w:t>
      </w:r>
      <w:r w:rsidR="005D0CD8" w:rsidRPr="005D0CD8">
        <w:t>ezultātā tika lauzts līgums ar sanēšanas darbu veicēju, izsludināts jauns iepirkums iepriekšminēto darbu veikšanai pirms sanēšanas darbu uzsākšanas</w:t>
      </w:r>
      <w:r w:rsidR="00E91883">
        <w:t xml:space="preserve"> un</w:t>
      </w:r>
      <w:r w:rsidR="005D0CD8" w:rsidRPr="005D0CD8">
        <w:t xml:space="preserve"> samazināts 3.3.1.6. aktivitātei pieejamais finansējums par 7 635 565 EUR, k</w:t>
      </w:r>
      <w:r w:rsidR="00E91883">
        <w:t>as vēlāk tika pārdalīts</w:t>
      </w:r>
      <w:r w:rsidR="005D0CD8" w:rsidRPr="005D0CD8">
        <w:t xml:space="preserve"> citiem projektiem.</w:t>
      </w:r>
      <w:r w:rsidR="005D0CD8" w:rsidRPr="005D0CD8">
        <w:rPr>
          <w:vertAlign w:val="superscript"/>
        </w:rPr>
        <w:footnoteReference w:id="293"/>
      </w:r>
      <w:r w:rsidR="005D0CD8" w:rsidRPr="0A9892DB">
        <w:t xml:space="preserve"> </w:t>
      </w:r>
    </w:p>
    <w:p w14:paraId="28DC4985" w14:textId="227FD68F" w:rsidR="003613F2" w:rsidRPr="003613F2" w:rsidRDefault="003613F2" w:rsidP="003613F2">
      <w:r w:rsidRPr="003613F2">
        <w:t>Būtiski atzīmēt, ka normatīvais regulējums attiecībā uz sanācijas darbu veikšanu ir nepilnīgs</w:t>
      </w:r>
      <w:r w:rsidR="006953A4">
        <w:t>. L</w:t>
      </w:r>
      <w:r w:rsidRPr="003613F2">
        <w:t xml:space="preserve">ai </w:t>
      </w:r>
      <w:r w:rsidR="006953A4">
        <w:t xml:space="preserve">gan </w:t>
      </w:r>
      <w:r w:rsidRPr="003613F2">
        <w:t>sanācijas darbu pamatdaļu galvenokārt veido pakalpojums, piemēram, atkritumu (bīstamo vielu) savākšana, apstrāde un utilizācija, piesārņoto vietu sanāciju veic atbilstoši būvniecību reglamentējošajiem normatīvajiem aktiem, jo nav atsevišķi noteikta procedūra sanācijas darbu veikšanai.</w:t>
      </w:r>
      <w:r w:rsidRPr="003613F2">
        <w:rPr>
          <w:vertAlign w:val="superscript"/>
        </w:rPr>
        <w:footnoteReference w:id="294"/>
      </w:r>
      <w:r w:rsidRPr="003613F2">
        <w:t xml:space="preserve"> Šī iemesla dēļ projektu iznākumā rezultējošās būves nepieciešams pieņemt ekspluatācijā, ko bieži izdarīt nav iespējams šādu būvju neesamības dēļ.</w:t>
      </w:r>
      <w:r w:rsidRPr="003613F2">
        <w:rPr>
          <w:vertAlign w:val="superscript"/>
        </w:rPr>
        <w:footnoteReference w:id="295"/>
      </w:r>
      <w:r w:rsidRPr="003613F2">
        <w:t xml:space="preserve"> Tāpat arī nav normatīvā regulējuma, kas noteiktu pēcieviešanas monitoringa ilgumu un kārtību, kādā tas veicams.</w:t>
      </w:r>
      <w:r w:rsidRPr="003613F2">
        <w:rPr>
          <w:vertAlign w:val="superscript"/>
        </w:rPr>
        <w:footnoteReference w:id="296"/>
      </w:r>
      <w:r w:rsidRPr="003613F2">
        <w:t xml:space="preserve"> Šobrīd tas tiek veikts atbilstoši MK 2011. gada 27. decembra noteikumiem Nr. 1032 “Atkritumu poligonu ierīkošanas, atkritumu poligonu un izgāztuvju apsaimniekošanas, slēgšanas un rekultivācijas noteikumiem”</w:t>
      </w:r>
      <w:r w:rsidRPr="003613F2">
        <w:rPr>
          <w:vertAlign w:val="superscript"/>
        </w:rPr>
        <w:footnoteReference w:id="297"/>
      </w:r>
      <w:r w:rsidRPr="003613F2">
        <w:t>, kas neatbilst vēsturiski piesārņoto vietu sanēšanas pēcieviešanas monitoringa procesa būtībai</w:t>
      </w:r>
      <w:r w:rsidR="00E91883">
        <w:t xml:space="preserve">. Tādēļ </w:t>
      </w:r>
      <w:r w:rsidRPr="003613F2">
        <w:t xml:space="preserve">monitoringa ilgumu un kārtību, kādā tas veicams, </w:t>
      </w:r>
      <w:r w:rsidR="00E91883" w:rsidRPr="003613F2">
        <w:t xml:space="preserve">nav iespējams </w:t>
      </w:r>
      <w:r w:rsidRPr="003613F2">
        <w:t>precīzi noteikt uz normatīvo aktu pamata.</w:t>
      </w:r>
      <w:r w:rsidRPr="0A9892DB">
        <w:t xml:space="preserve"> </w:t>
      </w:r>
      <w:r w:rsidRPr="003613F2">
        <w:t xml:space="preserve">Šīs jomas sakārtošanai ieteicams izskatīt sanācijas darbiem piemērojamo regulējumu un izstrādāt atbilstošus pēcieviešanas monitoringa noteikumus par monitoringa ilgumu un kārtību, kādā tas veicams. </w:t>
      </w:r>
      <w:r>
        <w:t>Par pamatu var izmantot citu valstu lab</w:t>
      </w:r>
      <w:r w:rsidR="008350AF">
        <w:t>o</w:t>
      </w:r>
      <w:r>
        <w:t xml:space="preserve"> praks</w:t>
      </w:r>
      <w:r w:rsidR="008350AF">
        <w:t>i, kā,</w:t>
      </w:r>
      <w:r>
        <w:t xml:space="preserve"> </w:t>
      </w:r>
      <w:r w:rsidR="000B01D2">
        <w:t xml:space="preserve">piemēram, Lietuvā izstrādātos </w:t>
      </w:r>
      <w:r w:rsidRPr="003613F2">
        <w:t>ģeoekoloģiskās izpētes noteikum</w:t>
      </w:r>
      <w:r w:rsidR="000B01D2">
        <w:t>us</w:t>
      </w:r>
      <w:r w:rsidRPr="003613F2">
        <w:rPr>
          <w:vertAlign w:val="superscript"/>
        </w:rPr>
        <w:footnoteReference w:id="298"/>
      </w:r>
      <w:r w:rsidRPr="003613F2">
        <w:t>, noteikt</w:t>
      </w:r>
      <w:r w:rsidR="000B01D2">
        <w:t>ā</w:t>
      </w:r>
      <w:r w:rsidRPr="003613F2">
        <w:t>s vides aizsardzības prasības darbībām ar ķīmiskām vielām piesārņotu vietu sanācijas procesā</w:t>
      </w:r>
      <w:r w:rsidRPr="003613F2">
        <w:rPr>
          <w:vertAlign w:val="superscript"/>
        </w:rPr>
        <w:footnoteReference w:id="299"/>
      </w:r>
      <w:r w:rsidR="000B01D2">
        <w:t xml:space="preserve"> un </w:t>
      </w:r>
      <w:r w:rsidRPr="003613F2">
        <w:t>darbībām ar naftas produktiem piesārņoto teritoriju sanācijas procesā</w:t>
      </w:r>
      <w:r w:rsidRPr="003613F2">
        <w:rPr>
          <w:vertAlign w:val="superscript"/>
        </w:rPr>
        <w:footnoteReference w:id="300"/>
      </w:r>
      <w:r w:rsidRPr="003613F2">
        <w:t xml:space="preserve"> u.c.</w:t>
      </w:r>
      <w:r w:rsidRPr="003613F2">
        <w:rPr>
          <w:vertAlign w:val="superscript"/>
        </w:rPr>
        <w:footnoteReference w:id="301"/>
      </w:r>
      <w:r w:rsidRPr="003613F2">
        <w:t xml:space="preserve"> Bez tam, </w:t>
      </w:r>
      <w:r w:rsidR="008350AF">
        <w:t>ieteicams</w:t>
      </w:r>
      <w:r w:rsidRPr="003613F2">
        <w:t xml:space="preserve"> sanācijas projektu realizācijā izmantot tipveida darījuma noteikumus - FIDIC “sudraba grāmatu”, kas atbilst pakal</w:t>
      </w:r>
      <w:r w:rsidRPr="003613F2">
        <w:lastRenderedPageBreak/>
        <w:t>pojumu līgumu ietvaram. Līdzšinēji izmantotās FIDIC “dzeltenā grāmatas” pieredze Latvijā ir vērtējama negatīvi, jo projekta realizācijas riski tiek pārlikti uz būvdarbu veicēju</w:t>
      </w:r>
      <w:r w:rsidRPr="003613F2">
        <w:rPr>
          <w:vertAlign w:val="superscript"/>
        </w:rPr>
        <w:footnoteReference w:id="302"/>
      </w:r>
      <w:r w:rsidRPr="003613F2">
        <w:t xml:space="preserve">, kā arī </w:t>
      </w:r>
      <w:r w:rsidR="008350AF">
        <w:t xml:space="preserve">pastāv </w:t>
      </w:r>
      <w:r w:rsidRPr="003613F2">
        <w:t>kvalificētu būvuzraugu trūkums FIDIC normu kontrolei. FIDIC “dzeltenā grāmata” atbilst būvdarbu līgumu ietvaram, ko ir sarežģīti piemērot sanācijas darbu veikšanas pakalpojumu būtībai.</w:t>
      </w:r>
      <w:r w:rsidRPr="003613F2">
        <w:rPr>
          <w:vertAlign w:val="superscript"/>
        </w:rPr>
        <w:footnoteReference w:id="303"/>
      </w:r>
    </w:p>
    <w:p w14:paraId="281B8825" w14:textId="3978D67E" w:rsidR="009B4329" w:rsidRPr="00945F60" w:rsidRDefault="009B4329" w:rsidP="00B77E73">
      <w:r>
        <w:t xml:space="preserve">Lai novērtētu vides kvalitāti un piesārņojuma līmeni, normatīvajos aktos tiek noteikti vienoti vides kvalitātes normatīvi, kuru pārsniegšanas gadījumā nepieciešams īstenot sanācijas pasākumus vides kvalitātes uzlabošanai. Piemēram, saskaņā ar MK </w:t>
      </w:r>
      <w:r w:rsidRPr="001E06D1">
        <w:t>2007.</w:t>
      </w:r>
      <w:r w:rsidRPr="0A9892DB">
        <w:t xml:space="preserve"> </w:t>
      </w:r>
      <w:r w:rsidRPr="001E06D1">
        <w:t>gada 24.</w:t>
      </w:r>
      <w:r>
        <w:t xml:space="preserve"> aprīļa noteikumiem Nr. 281 “</w:t>
      </w:r>
      <w:r w:rsidRPr="001E06D1">
        <w:t>Noteikumi par preventīvajiem un sanācijas pasākumiem un kārtību, kādā novērtējams kaitējums videi un aprēķināmas preventīvo, neatliekamo un sanācijas pasākumu izmaksas</w:t>
      </w:r>
      <w:r>
        <w:t xml:space="preserve">” augsnes un zemes dzīļu piesārņojuma gadījumā sanēšanas mērķis ir </w:t>
      </w:r>
      <w:r w:rsidRPr="004E030E">
        <w:t>atjaunot pamatstāvokli vai vismaz nodrošināt, ka piesārņojums tiek savākts, kontrolēts, ierobežots vai samazināts, lai tas, ņemot vērā zemes lietošanas mērķi, neradītu būtiskus draudus vai nelabvēlīgu ietekmi uz cilvēku veselību vai vidi</w:t>
      </w:r>
      <w:r>
        <w:rPr>
          <w:rStyle w:val="FootnoteReference"/>
        </w:rPr>
        <w:footnoteReference w:id="304"/>
      </w:r>
      <w:r>
        <w:t>. To ne vienmēr ir iespējams attiecināt uz vēsturiski piesārņotām vietām, kur piesārņojums nav viendabīgs un var būt neparedzams</w:t>
      </w:r>
      <w:r>
        <w:rPr>
          <w:rStyle w:val="FootnoteReference"/>
        </w:rPr>
        <w:footnoteReference w:id="305"/>
      </w:r>
      <w:r>
        <w:t xml:space="preserve">, līdzīgi kā tas notika projektā </w:t>
      </w:r>
      <w:r w:rsidRPr="5B3DDBB4">
        <w:t xml:space="preserve">“Vēsturiski piesārņoto vietu </w:t>
      </w:r>
      <w:r w:rsidR="00114B26" w:rsidRPr="0A9892DB">
        <w:t>“</w:t>
      </w:r>
      <w:r w:rsidRPr="5B3DDBB4">
        <w:t>Inčukalna sērskābie gudrona dīķi” sanācijas darbi”</w:t>
      </w:r>
      <w:r>
        <w:t xml:space="preserve">. Tāpēc ieteicams normatīvajos aktos </w:t>
      </w:r>
      <w:r w:rsidR="00066F38">
        <w:t>atsevišķos gadījumos, kā, piemēram, vēsturiski piesārņotām vietām, paredzēt izņēmumus par sasniedzamajiem vides kvalitātes normatīviem</w:t>
      </w:r>
      <w:r>
        <w:t>.</w:t>
      </w:r>
    </w:p>
    <w:p w14:paraId="4342C5A3" w14:textId="260F4BC3" w:rsidR="009B4329" w:rsidRDefault="009B4329" w:rsidP="00004A20">
      <w:pPr>
        <w:pStyle w:val="Heading2"/>
      </w:pPr>
      <w:bookmarkStart w:id="540" w:name="_Toc521523698"/>
      <w:bookmarkStart w:id="541" w:name="_Toc526183731"/>
      <w:bookmarkStart w:id="542" w:name="_Toc531963502"/>
      <w:bookmarkStart w:id="543" w:name="_Toc531963779"/>
      <w:bookmarkStart w:id="544" w:name="_Toc532917602"/>
      <w:bookmarkStart w:id="545" w:name="_Hlk527709386"/>
      <w:r>
        <w:t>Secinājumi</w:t>
      </w:r>
      <w:bookmarkEnd w:id="540"/>
      <w:bookmarkEnd w:id="541"/>
      <w:bookmarkEnd w:id="542"/>
      <w:bookmarkEnd w:id="543"/>
      <w:bookmarkEnd w:id="544"/>
    </w:p>
    <w:p w14:paraId="3A1C7855" w14:textId="1DCC8BD6" w:rsidR="007F76C2" w:rsidRDefault="007F76C2" w:rsidP="00004A20">
      <w:pPr>
        <w:pStyle w:val="ListParagraph"/>
        <w:numPr>
          <w:ilvl w:val="0"/>
          <w:numId w:val="68"/>
        </w:numPr>
        <w:contextualSpacing w:val="0"/>
      </w:pPr>
      <w:r>
        <w:t>V</w:t>
      </w:r>
      <w:r w:rsidR="00CB7934" w:rsidRPr="00C27C62">
        <w:t>ides piesārņojuma risku novēršanas aktivitāšu uzraudzības rādītāji ir uzskatāmi par daļēji sasniegtiem, jo iznākuma rādītājs “</w:t>
      </w:r>
      <w:r w:rsidR="00CB7934" w:rsidRPr="007F76C2">
        <w:rPr>
          <w:bCs/>
        </w:rPr>
        <w:t xml:space="preserve">Piesārņotās vietas platība, kas attīrīta no vēsturiskā piesārņojuma, ha” tiks </w:t>
      </w:r>
      <w:r w:rsidR="00CB7934" w:rsidRPr="00C27C62">
        <w:t xml:space="preserve">pilnībā sasniegts, ja tiks piesaistīts finansējums Liepājas ostas Karostas kanāla attīrīšanas 2. kārtas īstenošanai līdz 2023. gadam. </w:t>
      </w:r>
      <w:r>
        <w:t>Vie</w:t>
      </w:r>
      <w:r w:rsidR="00833A51">
        <w:t>n</w:t>
      </w:r>
      <w:r>
        <w:t>laikus jāatzīmē, ka vēsturiski piesārņoto vietu sanācijai izvēlētais iznākuma rādītājs nesniedz pietiekamu informāciju, lai varētu</w:t>
      </w:r>
      <w:r w:rsidR="005A1F38">
        <w:t xml:space="preserve"> noteikt prioritārās piesārņotās vietas sanācijas darbu veikšanai un izvērt</w:t>
      </w:r>
      <w:r>
        <w:t>ēt ieguldījumu ietekmi.</w:t>
      </w:r>
    </w:p>
    <w:p w14:paraId="41765876" w14:textId="6A9E6C54" w:rsidR="00D84931" w:rsidRDefault="007F76C2" w:rsidP="0CF61E71">
      <w:pPr>
        <w:pStyle w:val="ListParagraph"/>
        <w:numPr>
          <w:ilvl w:val="0"/>
          <w:numId w:val="68"/>
        </w:numPr>
        <w:contextualSpacing w:val="0"/>
      </w:pPr>
      <w:r>
        <w:t xml:space="preserve"> </w:t>
      </w:r>
      <w:r w:rsidR="00DB1632">
        <w:t>V</w:t>
      </w:r>
      <w:r w:rsidR="00DB1632" w:rsidRPr="00471F1A">
        <w:t>islielākie ieguldījumi vides piesārņojuma risku novēršanas jomā bija veikti Rīgas reģionā</w:t>
      </w:r>
      <w:r w:rsidR="00DB1632">
        <w:t xml:space="preserve">, </w:t>
      </w:r>
      <w:r w:rsidR="005A1F38">
        <w:t xml:space="preserve">kas ir </w:t>
      </w:r>
      <w:r w:rsidR="005A1F38" w:rsidRPr="009B32B5">
        <w:t>pamatoti</w:t>
      </w:r>
      <w:r w:rsidR="005A1F38">
        <w:t xml:space="preserve">, </w:t>
      </w:r>
      <w:r w:rsidR="005A1F38" w:rsidRPr="009B32B5">
        <w:t>ņemot vērā</w:t>
      </w:r>
      <w:r w:rsidR="005A1F38">
        <w:t xml:space="preserve">, ka </w:t>
      </w:r>
      <w:r w:rsidR="005A1F38" w:rsidRPr="009B32B5">
        <w:t xml:space="preserve">Rīgā un </w:t>
      </w:r>
      <w:r w:rsidR="005A1F38">
        <w:t>tās apkārtnē tiek radīta l</w:t>
      </w:r>
      <w:r w:rsidR="005A1F38" w:rsidRPr="009B32B5">
        <w:t>ielākā daļa no valsts IKP (saskaņā ar CS</w:t>
      </w:r>
      <w:r w:rsidR="005A1F38">
        <w:t>P</w:t>
      </w:r>
      <w:r w:rsidR="005A1F38" w:rsidRPr="009B32B5">
        <w:t xml:space="preserve"> datiem gandrīz 70%)</w:t>
      </w:r>
      <w:r w:rsidR="00C61986" w:rsidRPr="00C61986">
        <w:t xml:space="preserve"> </w:t>
      </w:r>
      <w:r w:rsidR="00057D47">
        <w:t>un</w:t>
      </w:r>
      <w:r w:rsidR="00C61986">
        <w:t xml:space="preserve"> ekonomiskā aktivitāte vairumā gadījumu ir saistīta ar lielāku piesārņojuma radīšanu</w:t>
      </w:r>
      <w:r w:rsidR="00057D47">
        <w:t>.</w:t>
      </w:r>
      <w:r w:rsidR="005A1F38">
        <w:t xml:space="preserve"> </w:t>
      </w:r>
    </w:p>
    <w:p w14:paraId="44B000CB" w14:textId="6BC97E55" w:rsidR="00052941" w:rsidRDefault="00052941" w:rsidP="00D84931">
      <w:pPr>
        <w:pStyle w:val="ListParagraph"/>
        <w:numPr>
          <w:ilvl w:val="0"/>
          <w:numId w:val="68"/>
        </w:numPr>
        <w:contextualSpacing w:val="0"/>
      </w:pPr>
      <w:r>
        <w:t xml:space="preserve">Vides piesārņojuma risku novēršanas aktivitātes deva būtisku ieguldījumu nacionālo un ES vides politikas mērķu izpildē, it īpaši ņemot vērā, ka </w:t>
      </w:r>
      <w:r w:rsidRPr="005A1853">
        <w:t>vēsturiski piesārņoto vietu sanācijai un monitoringa un kontroles sistēmas attīstībai ir nepietiekams un nepatstāvīgs valsts finansējums</w:t>
      </w:r>
      <w:r>
        <w:t xml:space="preserve"> un </w:t>
      </w:r>
      <w:r w:rsidRPr="005A1853">
        <w:t>ES fondu vai citu finan</w:t>
      </w:r>
      <w:r>
        <w:t>sējuma avotu</w:t>
      </w:r>
      <w:r w:rsidRPr="005A1853">
        <w:t xml:space="preserve"> piesaiste</w:t>
      </w:r>
      <w:r>
        <w:t xml:space="preserve"> ir priekšnoteikums to īstenošanai. Īstenojot 3.3.1.6. un 3.4.1.4. aktivitātes, tika sasniegts </w:t>
      </w:r>
      <w:r w:rsidRPr="004E08D4">
        <w:t>VPP 201</w:t>
      </w:r>
      <w:r>
        <w:t xml:space="preserve">5 izvirzītais politikas rezultāts, ievērojami pārsniedzot tā rezultatīvā rādītāja mērķa vērtību, kā arī nodrošināta un veicināta vairāku ES </w:t>
      </w:r>
      <w:r w:rsidR="00E54329">
        <w:t>D</w:t>
      </w:r>
      <w:r>
        <w:t>irektīvu prasību izpilde attiecībā uz laba virszemes ūdeņu, gruntsūdeņu un jūras vides stāvokļa panākšanu un piesārņojuma novēršanu vai samazināšanu tajos. Papildus 3.3.1.6. aktivitāte ir sniegusi ieguldījumu Baltijas jūras reģiona jūras vides aizsardzības konvencijas (Helsinku konvencija) mērķu sasniegšanā, saskaņā ar kuru p</w:t>
      </w:r>
      <w:r w:rsidRPr="00F75DA2">
        <w:t>iesārņojuma likvidēšana Liepājas Karostas</w:t>
      </w:r>
      <w:r>
        <w:t xml:space="preserve"> kanālā tika uzskatīta par prioritāru pasākumu. Pateicoties </w:t>
      </w:r>
      <w:r w:rsidRPr="00B646FB">
        <w:t>3.5.1.4. aktivitātei</w:t>
      </w:r>
      <w:r>
        <w:t xml:space="preserve">, ir </w:t>
      </w:r>
      <w:r w:rsidRPr="00B646FB">
        <w:t>modernizētas monitoringa stacijas, iegādāts un uzstādīts aprīkojums, iekārt</w:t>
      </w:r>
      <w:r>
        <w:t>a</w:t>
      </w:r>
      <w:r w:rsidRPr="00B646FB">
        <w:t>s un programmatūra, lai nodrošinātu gaisa un ūdeņu monitoringa programmas izpildi</w:t>
      </w:r>
      <w:r>
        <w:t xml:space="preserve"> atbilstoši ES </w:t>
      </w:r>
      <w:r w:rsidR="00E54329">
        <w:t>D</w:t>
      </w:r>
      <w:r>
        <w:t xml:space="preserve">irektīvu prasībām </w:t>
      </w:r>
      <w:r w:rsidRPr="00B646FB">
        <w:t>un sasniegtu PMP 2012 izvirzītos politikas rezultātus</w:t>
      </w:r>
      <w:r>
        <w:t>.</w:t>
      </w:r>
      <w:r w:rsidR="00D84931">
        <w:t xml:space="preserve"> Taču, neskatoties uz panākto ietekmi, </w:t>
      </w:r>
      <w:r w:rsidR="00D84931" w:rsidRPr="00161D3A">
        <w:t xml:space="preserve">atbilstošo ES </w:t>
      </w:r>
      <w:r w:rsidR="00E54329">
        <w:lastRenderedPageBreak/>
        <w:t>D</w:t>
      </w:r>
      <w:r w:rsidR="00D84931" w:rsidRPr="00161D3A">
        <w:t>irektīvu</w:t>
      </w:r>
      <w:r w:rsidR="00D84931">
        <w:t xml:space="preserve"> un normatīvo aktu </w:t>
      </w:r>
      <w:r w:rsidR="00D84931" w:rsidRPr="00161D3A">
        <w:t>prasību izpilde</w:t>
      </w:r>
      <w:r w:rsidR="00D84931">
        <w:t xml:space="preserve">i </w:t>
      </w:r>
      <w:r w:rsidR="00D84931" w:rsidRPr="00161D3A">
        <w:t>nepieciešams turpināt rast līdzekļus gan piesārņoto vietu sanācijai, gan potenciāli piesārņoto vietu priekšsanācijas izpētei</w:t>
      </w:r>
      <w:r w:rsidR="00D84931">
        <w:t>, gan vides monitori</w:t>
      </w:r>
      <w:r w:rsidR="00833A51">
        <w:t>n</w:t>
      </w:r>
      <w:r w:rsidR="00D84931">
        <w:t xml:space="preserve">ga un kontroles infrastruktūras un vides informācijas sistēmas uzlabošanai. </w:t>
      </w:r>
    </w:p>
    <w:p w14:paraId="6E1B6B8C" w14:textId="77777777" w:rsidR="00D84931" w:rsidRDefault="00D84931" w:rsidP="0CF61E71">
      <w:pPr>
        <w:pStyle w:val="ListParagraph"/>
        <w:numPr>
          <w:ilvl w:val="0"/>
          <w:numId w:val="68"/>
        </w:numPr>
        <w:contextualSpacing w:val="0"/>
      </w:pPr>
      <w:r>
        <w:t xml:space="preserve">Vides piesārņojuma risku novēršanas aktivitātes būtiski papildināja </w:t>
      </w:r>
      <w:r w:rsidRPr="00D75CE2">
        <w:t>Latvijas - Šveices sadarbības programmas ietvaros</w:t>
      </w:r>
      <w:r>
        <w:t xml:space="preserve"> no 2011. – 2017. gadam ī</w:t>
      </w:r>
      <w:r w:rsidRPr="00D75CE2">
        <w:t>steno</w:t>
      </w:r>
      <w:r>
        <w:t>tais projekts “</w:t>
      </w:r>
      <w:r w:rsidRPr="00D75CE2">
        <w:t>Vēsturiski piesārņoto vietu sanācija - Sarkandaugavas teritorijā</w:t>
      </w:r>
      <w:r>
        <w:t xml:space="preserve">”, atjaunojot un uzlabojot piesārņotās vides kvalitāti </w:t>
      </w:r>
      <w:r w:rsidRPr="00E00577">
        <w:t>aptuveni 7,7 ha liel</w:t>
      </w:r>
      <w:r>
        <w:t xml:space="preserve">ā platībā prioritārā kārtā attīrāmajā teritorijā. </w:t>
      </w:r>
    </w:p>
    <w:p w14:paraId="5BE98A27" w14:textId="009C99D5" w:rsidR="00FC70D1" w:rsidRDefault="00BD7AB5">
      <w:pPr>
        <w:pStyle w:val="ListParagraph"/>
        <w:numPr>
          <w:ilvl w:val="0"/>
          <w:numId w:val="68"/>
        </w:numPr>
        <w:contextualSpacing w:val="0"/>
      </w:pPr>
      <w:r>
        <w:t>Vērtējot v</w:t>
      </w:r>
      <w:r w:rsidRPr="006A5737">
        <w:t>ides piesārņojuma risku novēršanas aktivitā</w:t>
      </w:r>
      <w:r>
        <w:t>šu sociāli - ekonomiskos ieguvumus, secināms, ka vēsturiski piesārņoto vietu sanācijai bija pozitīva ieguldījumu atdeve. 3.4.1.4. aktivitātes ietvaros īstenotā projekta “Jelgavas šķidro bīstamo atkritumu izgāztuves “Kosmoss” sanācijas darbi” kopējie ieguvumi ir mērāmi 5,71 milj. EUR apmērā. Turklāt projekta laikā radītie ieņēmumi un ieguvumi pārsniedz izmaksas un zaudējumus 1,54</w:t>
      </w:r>
      <w:r w:rsidR="00C61986">
        <w:t xml:space="preserve"> reizes</w:t>
      </w:r>
      <w:r>
        <w:t xml:space="preserve">. </w:t>
      </w:r>
      <w:r w:rsidR="00066F38">
        <w:t>K</w:t>
      </w:r>
      <w:r>
        <w:t>opējā projekta pozitīv</w:t>
      </w:r>
      <w:r w:rsidR="00066F38">
        <w:t>ā</w:t>
      </w:r>
      <w:r>
        <w:t xml:space="preserve"> ietekme</w:t>
      </w:r>
      <w:r w:rsidR="00066F38" w:rsidRPr="00066F38">
        <w:t xml:space="preserve"> </w:t>
      </w:r>
      <w:r w:rsidR="00066F38">
        <w:t>ir ievērojami lielāka</w:t>
      </w:r>
      <w:r>
        <w:t xml:space="preserve">, ņemot vērā arī tādus kvalitatīvos sociāli - ekonomiskos ieguvumus kā </w:t>
      </w:r>
      <w:r w:rsidRPr="0001487A">
        <w:t>ietekm</w:t>
      </w:r>
      <w:r>
        <w:t xml:space="preserve">i </w:t>
      </w:r>
      <w:r w:rsidRPr="0001487A">
        <w:t>uz vidi</w:t>
      </w:r>
      <w:r>
        <w:t xml:space="preserve"> un</w:t>
      </w:r>
      <w:r w:rsidRPr="0001487A">
        <w:t xml:space="preserve"> cilvēku veselīb</w:t>
      </w:r>
      <w:r w:rsidR="00066F38">
        <w:t>u</w:t>
      </w:r>
      <w:r>
        <w:t xml:space="preserve">. </w:t>
      </w:r>
      <w:r w:rsidR="00066F38">
        <w:t xml:space="preserve">Arī </w:t>
      </w:r>
      <w:r>
        <w:t xml:space="preserve">3.5.1.4. aktivitātes ieviešanas rezultātā </w:t>
      </w:r>
      <w:r w:rsidR="00066F38">
        <w:t xml:space="preserve">tika </w:t>
      </w:r>
      <w:r>
        <w:t xml:space="preserve">nodrošināta virkne kvalitatīvo sociāli - ekonomisko ieguvumu, kā, piemēram, </w:t>
      </w:r>
      <w:r w:rsidR="00FC70D1" w:rsidRPr="00FC70D1">
        <w:t>iespēja</w:t>
      </w:r>
      <w:r w:rsidR="00FC70D1">
        <w:t>s</w:t>
      </w:r>
      <w:r w:rsidR="00FC70D1" w:rsidRPr="00FC70D1">
        <w:t xml:space="preserve"> novērtēt vides stāvokli, noteikt stāvokļa izmaiņas un tendences</w:t>
      </w:r>
      <w:r w:rsidR="00FC70D1">
        <w:t xml:space="preserve">, </w:t>
      </w:r>
      <w:r>
        <w:t xml:space="preserve">spēja operatīvi reaģēt uz piesārņojumu gadījumiem un veikt efektīvāku operatoru veikto piesārņojošo darbību kontroli, tādējādi novēršot draudus iedzīvotāju veselībai un sekmējot iedzīvotāju dzīves kvalitāti un veselību. Pateicoties vides monitoringam, ir novērsts arī vides piesārņojums un vides stāvokļa pasliktināšanās, kā arī </w:t>
      </w:r>
      <w:r w:rsidR="00066F38">
        <w:t xml:space="preserve">nodrošināta </w:t>
      </w:r>
      <w:r>
        <w:t>princip</w:t>
      </w:r>
      <w:r w:rsidR="00066F38">
        <w:t>a</w:t>
      </w:r>
      <w:r>
        <w:t xml:space="preserve"> “piesārņotājs maksā”</w:t>
      </w:r>
      <w:r w:rsidR="00066F38">
        <w:t xml:space="preserve"> ievērošana</w:t>
      </w:r>
      <w:r>
        <w:t xml:space="preserve">. </w:t>
      </w:r>
    </w:p>
    <w:p w14:paraId="4EB017B3" w14:textId="75C741F4" w:rsidR="00C61986" w:rsidRDefault="00BD7AB5">
      <w:pPr>
        <w:pStyle w:val="ListParagraph"/>
        <w:numPr>
          <w:ilvl w:val="0"/>
          <w:numId w:val="68"/>
        </w:numPr>
        <w:contextualSpacing w:val="0"/>
      </w:pPr>
      <w:r>
        <w:t>Vides piesārņojuma risku novēršanas aktivitā</w:t>
      </w:r>
      <w:r w:rsidR="005157BD">
        <w:t>šu</w:t>
      </w:r>
      <w:r>
        <w:t xml:space="preserve"> izmaksu lietderība ir vērtējama kā augsta, par ko liecina aktivitāšu ietvaros sasniegtie mērķi, uzraudzības rādītāji un to sniegums nacionālo un ES vides mērķu sasniegšanā, kā arī izmaksu efektivitāte, kas tika panākta</w:t>
      </w:r>
      <w:r w:rsidR="00066F38">
        <w:t>,</w:t>
      </w:r>
      <w:r>
        <w:t xml:space="preserve"> izvērtējot iespējamās projektu alternatīvas un veicot publiskos iepirkumus vai cenu aptaujas.</w:t>
      </w:r>
      <w:r w:rsidR="00057D47" w:rsidRPr="5DEAD0F4">
        <w:t xml:space="preserve"> </w:t>
      </w:r>
      <w:r w:rsidR="00C61986">
        <w:t>Vides sanācijas projektu finansēšana pamatā notik</w:t>
      </w:r>
      <w:r w:rsidR="00066F38">
        <w:t>a,</w:t>
      </w:r>
      <w:r w:rsidR="00C61986">
        <w:t xml:space="preserve"> izmantojot ES fondu līdzekļus </w:t>
      </w:r>
      <w:r w:rsidR="00066F38">
        <w:t>un</w:t>
      </w:r>
      <w:r w:rsidR="00C61986">
        <w:t xml:space="preserve"> valsts budžetu</w:t>
      </w:r>
      <w:r w:rsidR="00066F38">
        <w:t>. Citu labuma guvēju, kā, piemēram, pašvaldību vai uzņēmumu, iesaiste ir bijusi nepietiekama.</w:t>
      </w:r>
    </w:p>
    <w:p w14:paraId="3B465923" w14:textId="48299C52" w:rsidR="00302C76" w:rsidRDefault="00DD1275" w:rsidP="00004A20">
      <w:pPr>
        <w:pStyle w:val="ListParagraph"/>
        <w:numPr>
          <w:ilvl w:val="0"/>
          <w:numId w:val="68"/>
        </w:numPr>
        <w:contextualSpacing w:val="0"/>
      </w:pPr>
      <w:r w:rsidRPr="00DD1275">
        <w:t>Analizējot 2007. - 2013. gada plānošanas periodā un 2014. - 2020. gada plānošanas periodā vides piesārņojuma risku novēršanas aktivitāšu ieviešanas mehānismus</w:t>
      </w:r>
      <w:r w:rsidR="0073771A">
        <w:t xml:space="preserve">, secināms, ka </w:t>
      </w:r>
      <w:r w:rsidR="0073771A" w:rsidRPr="00DD1275">
        <w:t>2014. - 2020. gada plānošanas periodā</w:t>
      </w:r>
      <w:r w:rsidR="0073771A">
        <w:t xml:space="preserve"> ir veikti vairāki uzlabojumi – ieviesti papildus uzraudzības rādītāji, piemēroti elastīgāki projektu iesniegumu vērtēšanas kritēriji, attiecināmajās izmaksās iekļautas projekta vadības personāla atlīdzības izmaksas, juridisko un konsultatīvo pakalpojumu izmaksas. Taču efekt</w:t>
      </w:r>
      <w:r w:rsidR="00F4786C">
        <w:t>ī</w:t>
      </w:r>
      <w:r w:rsidR="0073771A">
        <w:t>vāka ieviešanas mehānisma nodrošināšanai nepieciešams pilnveidot uzraudzības rādītājus vēsturiski piesārņoto vietu sanācijas projektiem</w:t>
      </w:r>
      <w:r w:rsidR="00D43376">
        <w:t>, kā arī nodrošināt, ka</w:t>
      </w:r>
      <w:r w:rsidR="00D43376" w:rsidRPr="00C5257A">
        <w:rPr>
          <w:szCs w:val="24"/>
        </w:rPr>
        <w:t xml:space="preserve"> pirms ES fondu piesaistes tiek veikta detalizēta priekšizpēte</w:t>
      </w:r>
      <w:r w:rsidR="00BD46BE" w:rsidRPr="00C5257A">
        <w:rPr>
          <w:szCs w:val="24"/>
        </w:rPr>
        <w:t>, p</w:t>
      </w:r>
      <w:r w:rsidR="00D43376" w:rsidRPr="00C5257A">
        <w:rPr>
          <w:szCs w:val="24"/>
        </w:rPr>
        <w:t>rojekta darbu apjoma prognoze</w:t>
      </w:r>
      <w:r w:rsidR="00BD46BE" w:rsidRPr="00C5257A">
        <w:rPr>
          <w:szCs w:val="24"/>
        </w:rPr>
        <w:t xml:space="preserve"> un </w:t>
      </w:r>
      <w:r w:rsidR="00BD46BE" w:rsidRPr="002A3F8C">
        <w:t>padziļināt</w:t>
      </w:r>
      <w:r w:rsidR="00BD46BE">
        <w:t xml:space="preserve">a projektu risku </w:t>
      </w:r>
      <w:r w:rsidR="00BD46BE" w:rsidRPr="002A3F8C">
        <w:t>iespējamības analīz</w:t>
      </w:r>
      <w:r w:rsidR="00BD46BE">
        <w:t xml:space="preserve">e, </w:t>
      </w:r>
      <w:r w:rsidR="00BD46BE" w:rsidRPr="00C5257A">
        <w:rPr>
          <w:szCs w:val="24"/>
        </w:rPr>
        <w:t>savukārt projektu ieviešanas laikā –</w:t>
      </w:r>
      <w:r w:rsidR="00066F38">
        <w:rPr>
          <w:szCs w:val="24"/>
        </w:rPr>
        <w:t xml:space="preserve"> </w:t>
      </w:r>
      <w:r w:rsidR="00BD46BE" w:rsidRPr="00C5257A">
        <w:rPr>
          <w:szCs w:val="24"/>
        </w:rPr>
        <w:t xml:space="preserve">sanācijai piemērotāko izmantojamo tehnoloģiju testēšana. </w:t>
      </w:r>
      <w:r w:rsidR="00D43376" w:rsidRPr="00C5257A">
        <w:rPr>
          <w:szCs w:val="24"/>
        </w:rPr>
        <w:t xml:space="preserve">Tas ļautu izvairīties no </w:t>
      </w:r>
      <w:r w:rsidR="00BD46BE" w:rsidRPr="00C5257A">
        <w:rPr>
          <w:szCs w:val="24"/>
        </w:rPr>
        <w:t>potenciālā projektu izmaksu pieauguma,</w:t>
      </w:r>
      <w:r w:rsidR="00D43376" w:rsidRPr="00C5257A">
        <w:rPr>
          <w:szCs w:val="24"/>
        </w:rPr>
        <w:t xml:space="preserve"> uzsākt sarunas ar potenciāl</w:t>
      </w:r>
      <w:r w:rsidR="007B5A1A">
        <w:rPr>
          <w:szCs w:val="24"/>
        </w:rPr>
        <w:t>aj</w:t>
      </w:r>
      <w:r w:rsidR="00D43376" w:rsidRPr="00C5257A">
        <w:rPr>
          <w:szCs w:val="24"/>
        </w:rPr>
        <w:t>iem privāt</w:t>
      </w:r>
      <w:r w:rsidR="007B5A1A">
        <w:rPr>
          <w:szCs w:val="24"/>
        </w:rPr>
        <w:t>aj</w:t>
      </w:r>
      <w:r w:rsidR="00D43376" w:rsidRPr="00C5257A">
        <w:rPr>
          <w:szCs w:val="24"/>
        </w:rPr>
        <w:t>iem investoriem par finansējuma piesaisti sanācijas darbiem</w:t>
      </w:r>
      <w:r w:rsidR="00BD46BE" w:rsidRPr="00C5257A">
        <w:rPr>
          <w:szCs w:val="24"/>
        </w:rPr>
        <w:t xml:space="preserve"> un </w:t>
      </w:r>
      <w:r w:rsidR="00BD46BE" w:rsidRPr="002A3F8C">
        <w:t>izvēlēties vispiemērotāko</w:t>
      </w:r>
      <w:r w:rsidR="00BD46BE" w:rsidRPr="5B3DDBB4">
        <w:t xml:space="preserve"> tehnoloģiju projekta īstenošanai</w:t>
      </w:r>
      <w:r w:rsidR="00BD46BE">
        <w:t>.</w:t>
      </w:r>
      <w:r w:rsidR="00F815DE">
        <w:t xml:space="preserve"> Negatīvi vērtējams </w:t>
      </w:r>
      <w:r w:rsidR="00D43376">
        <w:t>kopējā finansējuma samazināju</w:t>
      </w:r>
      <w:r w:rsidR="00F815DE">
        <w:t>ms</w:t>
      </w:r>
      <w:r w:rsidR="00D43376">
        <w:t xml:space="preserve"> vēsturiski piesārņoto vietu sanācijai 2014. – 2020. gada plānošanas periodā, jo tiks ieviests mazāks skaits piesārņoto vietu sanācijas projektu, kuri tiktu efektīvāk realizēti, pateicoties iepriekšējā periodā īstenoto projektu pieredzei. </w:t>
      </w:r>
      <w:r w:rsidR="00F815DE">
        <w:t>Kā viens no būtiskiem šķēršļiem vēsturiski piesārņoto vietu sanācijas veikšanai ir identificēt</w:t>
      </w:r>
      <w:r w:rsidR="00057D47">
        <w:t xml:space="preserve">a </w:t>
      </w:r>
      <w:r w:rsidR="00F815DE">
        <w:t>augstā līdzfinansējuma likme finansējuma saņēmējiem, kura īpašumā atrodas vēsturiski piesārņotā vieta. Šādi projekti ir finansiāli ietilpīgi</w:t>
      </w:r>
      <w:r w:rsidR="00C5257A">
        <w:t xml:space="preserve">, sarežģīti </w:t>
      </w:r>
      <w:r w:rsidR="00F815DE">
        <w:t xml:space="preserve">un nav saistīti ar tiešu ekonomisko ieguvumu, attiecīgi tos var īstenot tikai </w:t>
      </w:r>
      <w:r w:rsidR="00C5257A">
        <w:t xml:space="preserve">organizācijas ar augstu kapacitāti un finanšu resursiem. </w:t>
      </w:r>
    </w:p>
    <w:p w14:paraId="4E868656" w14:textId="1184F2CB" w:rsidR="009B4329" w:rsidRDefault="00302C76" w:rsidP="00004A20">
      <w:pPr>
        <w:pStyle w:val="ListParagraph"/>
        <w:numPr>
          <w:ilvl w:val="0"/>
          <w:numId w:val="68"/>
        </w:numPr>
        <w:contextualSpacing w:val="0"/>
      </w:pPr>
      <w:r w:rsidRPr="00302C76">
        <w:t>Normatīvais regulējums attiecībā uz sanācijas darbu veikšanu nav pilnīgs. Normatīvajos aktos atsevišķi nav noteikta procedūra, kā īstenot sanācijas darbus</w:t>
      </w:r>
      <w:r w:rsidR="007B5A1A">
        <w:t>. P</w:t>
      </w:r>
      <w:r w:rsidRPr="00302C76">
        <w:t xml:space="preserve">iesārņoto vietu sanāciju veic atbilstoši būvniecību reglamentējošajiem normatīvajiem aktiem, lai gan sanācijas darbu pamatdaļu galvenokārt veido pakalpojums. Tāpat arī nav normatīvā regulējuma, kas noteiktu sanācijas projektu pēcieviešanas monitoringa ilgumu un kārtību, kādā tas veicams. Šobrīd to veic atbilstoši MK 2011. gada 27. decembra </w:t>
      </w:r>
      <w:r w:rsidRPr="00302C76">
        <w:lastRenderedPageBreak/>
        <w:t xml:space="preserve">noteikumiem Nr. 1032 "Atkritumu poligonu ierīkošanas, atkritumu poligonu un izgāztuvju apsaimniekošanas, slēgšanas un rekultivācijas noteikumiem" , kas pēc būtības nosaka prasības rekultivētas izgāztuves monitoringam un uzturēšanai pēc rekultivācijas. Attiecīgi piesārņoto vietu sanācijai </w:t>
      </w:r>
      <w:r w:rsidR="007B5A1A" w:rsidRPr="00302C76">
        <w:t xml:space="preserve">nav iespējams precīzi noteikt pēcieviešanas monitoringa ilgumu un kārtību </w:t>
      </w:r>
      <w:r w:rsidRPr="00302C76">
        <w:t>uz normatīvo aktu pamata.</w:t>
      </w:r>
      <w:bookmarkStart w:id="546" w:name="_Hlk527729813"/>
    </w:p>
    <w:p w14:paraId="78423A5A" w14:textId="27C8E02A" w:rsidR="0029237F" w:rsidRDefault="0029237F">
      <w:pPr>
        <w:pStyle w:val="Heading2"/>
      </w:pPr>
      <w:bookmarkStart w:id="547" w:name="_Toc531963503"/>
      <w:bookmarkStart w:id="548" w:name="_Toc531963780"/>
      <w:bookmarkStart w:id="549" w:name="_Toc532917603"/>
      <w:bookmarkEnd w:id="545"/>
      <w:bookmarkEnd w:id="546"/>
      <w:r>
        <w:t>Investīciju vajadzības un ieteikumi</w:t>
      </w:r>
      <w:bookmarkEnd w:id="547"/>
      <w:bookmarkEnd w:id="548"/>
      <w:bookmarkEnd w:id="549"/>
    </w:p>
    <w:p w14:paraId="65B5F3FC" w14:textId="4BE3F4FB" w:rsidR="00580F4C" w:rsidRPr="00004A20" w:rsidRDefault="00580F4C" w:rsidP="00004A20">
      <w:pPr>
        <w:pStyle w:val="ListParagraph"/>
        <w:numPr>
          <w:ilvl w:val="2"/>
          <w:numId w:val="92"/>
        </w:numPr>
        <w:contextualSpacing w:val="0"/>
        <w:rPr>
          <w:b/>
          <w:bCs/>
        </w:rPr>
      </w:pPr>
      <w:r w:rsidRPr="00004A20">
        <w:rPr>
          <w:b/>
          <w:bCs/>
        </w:rPr>
        <w:t>Ieviest papild</w:t>
      </w:r>
      <w:r w:rsidR="00B42C7A">
        <w:rPr>
          <w:b/>
          <w:bCs/>
        </w:rPr>
        <w:t>u</w:t>
      </w:r>
      <w:r w:rsidRPr="00004A20">
        <w:rPr>
          <w:b/>
          <w:bCs/>
        </w:rPr>
        <w:t xml:space="preserve"> uzraudzības rādītājus vēsturiski piesārņoto vietu sanācijas projektiem, kuri raksturo piesārņojuma apjomu</w:t>
      </w:r>
      <w:r w:rsidR="009A512A">
        <w:rPr>
          <w:b/>
          <w:bCs/>
        </w:rPr>
        <w:t xml:space="preserve">, </w:t>
      </w:r>
      <w:r w:rsidRPr="00004A20">
        <w:rPr>
          <w:b/>
          <w:bCs/>
        </w:rPr>
        <w:t>piesārņojošo vielu koncentrāciju un to plānoto samazinājumu.</w:t>
      </w:r>
    </w:p>
    <w:p w14:paraId="5EEB20E0" w14:textId="6545BCB5" w:rsidR="00057D47" w:rsidRPr="008903BE" w:rsidRDefault="00580F4C" w:rsidP="0CF61E71">
      <w:pPr>
        <w:pStyle w:val="ListParagraph"/>
        <w:ind w:left="0"/>
        <w:contextualSpacing w:val="0"/>
      </w:pPr>
      <w:r w:rsidRPr="008903BE">
        <w:t>Šādi uzraudzības rādītāji ir nepieciešami, l</w:t>
      </w:r>
      <w:r w:rsidR="00F0631C" w:rsidRPr="008903BE">
        <w:t xml:space="preserve">ai varētu pilnvērtīgāk izvērtēt, kuri vēsturiski piesārņoto vietu sanācijas projekti ir prioritāri un sniedz lielāko ieguldījumu ES </w:t>
      </w:r>
      <w:r w:rsidR="00E54329">
        <w:t>D</w:t>
      </w:r>
      <w:r w:rsidR="00F0631C" w:rsidRPr="008903BE">
        <w:t>irektīvu un normatīvo aktu prasību izpildē</w:t>
      </w:r>
      <w:r w:rsidRPr="008903BE">
        <w:t xml:space="preserve">. </w:t>
      </w:r>
      <w:r w:rsidR="009A512A">
        <w:t>Iespējamie uzraudzības rādītāji ir</w:t>
      </w:r>
      <w:r w:rsidRPr="008903BE">
        <w:t xml:space="preserve">: </w:t>
      </w:r>
      <w:r w:rsidR="00F0631C" w:rsidRPr="008903BE">
        <w:t>piesārņojuma apjoms (esošais vai attīrītais), piesārņojošo vielu skaits, kuru koncentrācija pārsniedz “B” un/vai “C” robežlielumus, piesārņojošo vielu skaits, kuru koncentrācija pēc sanācijas darbiem nepārsniedz “B” un/vai “C” robežlielumus un atbilst normatīvo aktu prasībām</w:t>
      </w:r>
      <w:r w:rsidRPr="008903BE">
        <w:t>.</w:t>
      </w:r>
      <w:r w:rsidR="009A512A" w:rsidRPr="009A512A">
        <w:t xml:space="preserve"> </w:t>
      </w:r>
      <w:r w:rsidR="009A512A" w:rsidRPr="008903BE">
        <w:t>Šādu rādītāju iekļaušana sniegtu iespēju ne tikai noteikt piesārņojuma līmeni</w:t>
      </w:r>
      <w:r w:rsidR="009A512A" w:rsidRPr="00004A20">
        <w:t>, bet arī izmērīt ieguldījumu ietekmi un nodrošināt precīzāku darba apjomu un izmaksu novērtējumu.</w:t>
      </w:r>
    </w:p>
    <w:p w14:paraId="1B88222C" w14:textId="23A30C3C" w:rsidR="00057D47" w:rsidRPr="008903BE" w:rsidRDefault="00057D47" w:rsidP="0CF61E71">
      <w:pPr>
        <w:pStyle w:val="ListParagraph"/>
        <w:ind w:left="0"/>
        <w:contextualSpacing w:val="0"/>
      </w:pPr>
      <w:r w:rsidRPr="008903BE">
        <w:t>Īstenotājs:</w:t>
      </w:r>
      <w:r w:rsidRPr="00004A20">
        <w:t xml:space="preserve"> VARAM</w:t>
      </w:r>
      <w:r w:rsidR="009A512A">
        <w:t>.</w:t>
      </w:r>
    </w:p>
    <w:p w14:paraId="49947E03" w14:textId="41191537" w:rsidR="00057D47" w:rsidRDefault="009A6E67" w:rsidP="0CF61E71">
      <w:pPr>
        <w:pStyle w:val="ListParagraph"/>
        <w:ind w:left="0"/>
        <w:contextualSpacing w:val="0"/>
      </w:pPr>
      <w:r w:rsidRPr="008903BE">
        <w:t>T</w:t>
      </w:r>
      <w:r w:rsidR="00057D47" w:rsidRPr="008903BE">
        <w:t>ermiņš: 2020. gad</w:t>
      </w:r>
      <w:r w:rsidRPr="008903BE">
        <w:t>s</w:t>
      </w:r>
      <w:r w:rsidR="009A512A">
        <w:t>.</w:t>
      </w:r>
      <w:r w:rsidR="00057D47" w:rsidRPr="008903BE">
        <w:t xml:space="preserve"> </w:t>
      </w:r>
    </w:p>
    <w:p w14:paraId="4037EEE0" w14:textId="0FC4BE67" w:rsidR="00F104B0" w:rsidRPr="008903BE" w:rsidRDefault="00F104B0" w:rsidP="0CF61E71">
      <w:pPr>
        <w:pStyle w:val="ListParagraph"/>
        <w:ind w:left="0"/>
        <w:contextualSpacing w:val="0"/>
      </w:pPr>
      <w:r>
        <w:t>Finans</w:t>
      </w:r>
      <w:r w:rsidR="00B42C7A">
        <w:t>ējums</w:t>
      </w:r>
      <w:r>
        <w:t>: valsts budžet</w:t>
      </w:r>
      <w:r w:rsidR="00B42C7A">
        <w:t>s.</w:t>
      </w:r>
    </w:p>
    <w:p w14:paraId="274152A7" w14:textId="508FE195" w:rsidR="005239E5" w:rsidRPr="00004A20" w:rsidRDefault="005239E5" w:rsidP="00004A20">
      <w:pPr>
        <w:pStyle w:val="ListParagraph"/>
        <w:numPr>
          <w:ilvl w:val="2"/>
          <w:numId w:val="92"/>
        </w:numPr>
        <w:contextualSpacing w:val="0"/>
        <w:rPr>
          <w:b/>
          <w:bCs/>
        </w:rPr>
      </w:pPr>
      <w:r w:rsidRPr="00004A20">
        <w:rPr>
          <w:b/>
          <w:bCs/>
        </w:rPr>
        <w:t>Norādīt potenciāli atbildīgos par uzraud</w:t>
      </w:r>
      <w:r w:rsidR="00920A6E" w:rsidRPr="00004A20">
        <w:rPr>
          <w:b/>
          <w:bCs/>
        </w:rPr>
        <w:t>z</w:t>
      </w:r>
      <w:r w:rsidRPr="00004A20">
        <w:rPr>
          <w:b/>
          <w:bCs/>
        </w:rPr>
        <w:t xml:space="preserve">ības rādītāju sasniegšanu. </w:t>
      </w:r>
    </w:p>
    <w:p w14:paraId="78D50669" w14:textId="425E1F6B" w:rsidR="00F0631C" w:rsidRPr="008903BE" w:rsidRDefault="009A512A" w:rsidP="0CF61E71">
      <w:pPr>
        <w:pStyle w:val="ListParagraph"/>
        <w:ind w:left="0"/>
        <w:contextualSpacing w:val="0"/>
        <w:rPr>
          <w:iCs/>
        </w:rPr>
      </w:pPr>
      <w:r>
        <w:t>P</w:t>
      </w:r>
      <w:r w:rsidR="00F0631C" w:rsidRPr="008903BE">
        <w:t>otenciāli atbildīg</w:t>
      </w:r>
      <w:r>
        <w:t>ie par uzraudzības rādītāju s</w:t>
      </w:r>
      <w:r w:rsidR="00F0631C" w:rsidRPr="008903BE">
        <w:t xml:space="preserve">asniegšanu </w:t>
      </w:r>
      <w:r>
        <w:t xml:space="preserve">varētu būt </w:t>
      </w:r>
      <w:r w:rsidR="00F0631C" w:rsidRPr="008903BE">
        <w:t xml:space="preserve">VARAM, VVD vai LVĢMC. </w:t>
      </w:r>
    </w:p>
    <w:p w14:paraId="5F84BC54" w14:textId="5810ED1B" w:rsidR="00580F4C" w:rsidRPr="008903BE" w:rsidRDefault="00580F4C" w:rsidP="0CF61E71">
      <w:pPr>
        <w:pStyle w:val="ListParagraph"/>
        <w:ind w:left="0"/>
        <w:contextualSpacing w:val="0"/>
      </w:pPr>
      <w:r w:rsidRPr="008903BE">
        <w:t>Īstenotājs:</w:t>
      </w:r>
      <w:r w:rsidR="00C44D37">
        <w:t xml:space="preserve"> VARAM</w:t>
      </w:r>
      <w:r w:rsidR="009A512A">
        <w:t>.</w:t>
      </w:r>
    </w:p>
    <w:p w14:paraId="4D218C73" w14:textId="1C65131B" w:rsidR="00580F4C" w:rsidRDefault="009A6E67" w:rsidP="0CF61E71">
      <w:pPr>
        <w:pStyle w:val="ListParagraph"/>
        <w:ind w:left="0"/>
        <w:contextualSpacing w:val="0"/>
      </w:pPr>
      <w:r w:rsidRPr="00004A20">
        <w:t>T</w:t>
      </w:r>
      <w:r w:rsidR="00580F4C" w:rsidRPr="008903BE">
        <w:t xml:space="preserve">ermiņš: </w:t>
      </w:r>
      <w:r w:rsidRPr="008903BE">
        <w:t>2020. gads</w:t>
      </w:r>
      <w:r w:rsidR="009A512A">
        <w:t>.</w:t>
      </w:r>
    </w:p>
    <w:p w14:paraId="621772C3" w14:textId="67F18607" w:rsidR="005C0D9C" w:rsidRDefault="004F3BBB">
      <w:pPr>
        <w:pStyle w:val="ListParagraph"/>
        <w:ind w:left="0"/>
        <w:contextualSpacing w:val="0"/>
      </w:pPr>
      <w:r>
        <w:t>Finansējums</w:t>
      </w:r>
      <w:r w:rsidR="002B6BA5">
        <w:t>: papildu resursi nav nepieciešami</w:t>
      </w:r>
      <w:r w:rsidR="009A512A">
        <w:t xml:space="preserve">, jo to ir iespējams veikt </w:t>
      </w:r>
      <w:r w:rsidR="002B6BA5">
        <w:t>esoš</w:t>
      </w:r>
      <w:r w:rsidR="009A512A">
        <w:t>ā valsts</w:t>
      </w:r>
      <w:r w:rsidR="002B6BA5">
        <w:t xml:space="preserve"> budžet</w:t>
      </w:r>
      <w:r w:rsidR="009A512A">
        <w:t>a</w:t>
      </w:r>
      <w:r w:rsidR="002B6BA5">
        <w:t xml:space="preserve"> ietvaros.</w:t>
      </w:r>
    </w:p>
    <w:p w14:paraId="58B0B481" w14:textId="77777777" w:rsidR="00D8442C" w:rsidRPr="008903BE" w:rsidRDefault="00D8442C" w:rsidP="00D8442C">
      <w:pPr>
        <w:pStyle w:val="ListParagraph"/>
        <w:numPr>
          <w:ilvl w:val="2"/>
          <w:numId w:val="92"/>
        </w:numPr>
        <w:contextualSpacing w:val="0"/>
        <w:rPr>
          <w:b/>
        </w:rPr>
      </w:pPr>
      <w:r w:rsidRPr="008903BE">
        <w:rPr>
          <w:b/>
        </w:rPr>
        <w:t>Veikt padziļinātu piesārņoto vietu izpēti pirms sanācijas darbu veikšanas, piešķirot tam papildu finansējumu.</w:t>
      </w:r>
    </w:p>
    <w:p w14:paraId="0E099973" w14:textId="37AFB893" w:rsidR="00D8442C" w:rsidRPr="008903BE" w:rsidRDefault="00D8442C" w:rsidP="00D8442C">
      <w:pPr>
        <w:pStyle w:val="ListParagraph"/>
        <w:ind w:left="0"/>
        <w:contextualSpacing w:val="0"/>
      </w:pPr>
      <w:r w:rsidRPr="008903BE">
        <w:t xml:space="preserve">Piesārņoto vietu priekšizpēte ir nepieciešama, lai noskaidrotu precīzu piesārņojuma apmēru, izmantojamās sanācijas metodes un kopējās izmaksas sanācijas darbu veikšanai. Tas ļaus izvairīties no potenciālajiem projekta ieviešanas riskiem nākotnē. </w:t>
      </w:r>
    </w:p>
    <w:p w14:paraId="2150896D" w14:textId="5D343102" w:rsidR="00D8442C" w:rsidRPr="008903BE" w:rsidRDefault="00D8442C" w:rsidP="0CF61E71">
      <w:pPr>
        <w:pStyle w:val="ListParagraph"/>
        <w:ind w:left="0"/>
        <w:contextualSpacing w:val="0"/>
      </w:pPr>
      <w:r w:rsidRPr="008903BE">
        <w:t xml:space="preserve">Īstenotājs: </w:t>
      </w:r>
      <w:r w:rsidR="00C44D37">
        <w:t>VARAM</w:t>
      </w:r>
      <w:r w:rsidR="004F3BBB">
        <w:t xml:space="preserve"> (finansējuma piešķiršana) un </w:t>
      </w:r>
      <w:r w:rsidR="00C44D37">
        <w:t>VVD</w:t>
      </w:r>
      <w:r w:rsidR="004F3BBB">
        <w:t xml:space="preserve"> (piesārņoto vietu priekšizpēte).</w:t>
      </w:r>
    </w:p>
    <w:p w14:paraId="29B4DA5D" w14:textId="3B1D34D8" w:rsidR="00D8442C" w:rsidRDefault="00D8442C" w:rsidP="0CF61E71">
      <w:pPr>
        <w:pStyle w:val="ListParagraph"/>
        <w:ind w:left="0"/>
        <w:contextualSpacing w:val="0"/>
      </w:pPr>
      <w:r w:rsidRPr="008903BE">
        <w:t xml:space="preserve">Termiņš: </w:t>
      </w:r>
      <w:r w:rsidR="00C44D37">
        <w:t>Uzsākt 2019. gadā</w:t>
      </w:r>
      <w:r w:rsidR="004F3BBB">
        <w:t>.</w:t>
      </w:r>
    </w:p>
    <w:p w14:paraId="36497D7A" w14:textId="1BB4D94E" w:rsidR="002B6BA5" w:rsidRPr="008903BE" w:rsidRDefault="004F3BBB">
      <w:pPr>
        <w:pStyle w:val="ListParagraph"/>
        <w:ind w:left="0"/>
        <w:contextualSpacing w:val="0"/>
      </w:pPr>
      <w:r>
        <w:t>Finansējums</w:t>
      </w:r>
      <w:r w:rsidR="002B6BA5">
        <w:t>: valsts budžet</w:t>
      </w:r>
      <w:r w:rsidR="001D2D48">
        <w:t>s</w:t>
      </w:r>
      <w:r>
        <w:t xml:space="preserve"> un privātais finansējums, </w:t>
      </w:r>
      <w:r w:rsidR="002B6BA5">
        <w:t>paredzot tā atmaksas kārtību</w:t>
      </w:r>
      <w:r>
        <w:t xml:space="preserve"> </w:t>
      </w:r>
      <w:r w:rsidR="002B6BA5">
        <w:t>(nomas maksas atlaide</w:t>
      </w:r>
      <w:r>
        <w:t>s</w:t>
      </w:r>
      <w:r w:rsidR="002B6BA5">
        <w:t>, nodokļu atlaide</w:t>
      </w:r>
      <w:r>
        <w:t>s</w:t>
      </w:r>
      <w:r w:rsidR="002B6BA5">
        <w:t xml:space="preserve"> u.c.)</w:t>
      </w:r>
      <w:r>
        <w:t>.</w:t>
      </w:r>
    </w:p>
    <w:p w14:paraId="1A29EB5E" w14:textId="77777777" w:rsidR="00D8442C" w:rsidRPr="00004A20" w:rsidRDefault="00D8442C">
      <w:pPr>
        <w:pStyle w:val="ListParagraph"/>
        <w:numPr>
          <w:ilvl w:val="2"/>
          <w:numId w:val="92"/>
        </w:numPr>
        <w:contextualSpacing w:val="0"/>
        <w:rPr>
          <w:b/>
          <w:bCs/>
        </w:rPr>
      </w:pPr>
      <w:r w:rsidRPr="00004A20">
        <w:rPr>
          <w:b/>
          <w:bCs/>
        </w:rPr>
        <w:t>Vēsturiski piesārņoto vietu sanācijas projektu ietvaros attiecināmajās izmaksās ietvert sanācijai izmantojamo tehnoloģiju testēšanu.</w:t>
      </w:r>
    </w:p>
    <w:p w14:paraId="553736DC" w14:textId="090668C0" w:rsidR="00D8442C" w:rsidRPr="008903BE" w:rsidRDefault="004F3BBB" w:rsidP="0CF61E71">
      <w:pPr>
        <w:pStyle w:val="ListParagraph"/>
        <w:ind w:left="0"/>
        <w:contextualSpacing w:val="0"/>
      </w:pPr>
      <w:r>
        <w:t>P</w:t>
      </w:r>
      <w:r w:rsidR="00D8442C" w:rsidRPr="008903BE">
        <w:t>rojekta sagatavošanas ietvaros izvēlētā sanācijas metode var nebūt piemērota. Izmantojamo tehnoloģiju testēšana projekta ieviešanas gaitā ļaus izvēlēties vispiemērotāko tehnoloģiju un samazinās projekta īstenošanas riskus.</w:t>
      </w:r>
      <w:r w:rsidR="00C44D37">
        <w:t xml:space="preserve"> Tehnoloģiju testēšana arī ļautu nākotnē ātrāk un precīzāk izvēlēties piemērotāko sanācijas vei</w:t>
      </w:r>
      <w:r w:rsidR="00C84DD3">
        <w:t>d</w:t>
      </w:r>
      <w:r w:rsidR="00C44D37">
        <w:t>u citiem, līdzīg</w:t>
      </w:r>
      <w:r w:rsidR="00C84DD3">
        <w:t>a veida</w:t>
      </w:r>
      <w:r w:rsidR="00C44D37">
        <w:t xml:space="preserve"> piesārņotiem objektiem.</w:t>
      </w:r>
    </w:p>
    <w:p w14:paraId="42407B3A" w14:textId="731609BB" w:rsidR="00D8442C" w:rsidRPr="008903BE" w:rsidRDefault="00D8442C" w:rsidP="0CF61E71">
      <w:pPr>
        <w:pStyle w:val="ListParagraph"/>
        <w:ind w:left="0"/>
        <w:contextualSpacing w:val="0"/>
      </w:pPr>
      <w:r w:rsidRPr="008903BE">
        <w:t xml:space="preserve">Īstenotājs: </w:t>
      </w:r>
      <w:r w:rsidR="00C44D37">
        <w:t>FM</w:t>
      </w:r>
      <w:r w:rsidR="00C84DD3">
        <w:t>.</w:t>
      </w:r>
    </w:p>
    <w:p w14:paraId="3EC429BA" w14:textId="0CEBCA2D" w:rsidR="00D8442C" w:rsidRDefault="00D8442C" w:rsidP="0CF61E71">
      <w:pPr>
        <w:pStyle w:val="ListParagraph"/>
        <w:ind w:left="0"/>
        <w:contextualSpacing w:val="0"/>
      </w:pPr>
      <w:r w:rsidRPr="008903BE">
        <w:t xml:space="preserve">Termiņš: </w:t>
      </w:r>
      <w:r w:rsidR="00C44D37">
        <w:t>2020</w:t>
      </w:r>
      <w:r w:rsidR="00C84DD3">
        <w:t>. gads.</w:t>
      </w:r>
    </w:p>
    <w:p w14:paraId="7671F43E" w14:textId="0CE01DBC" w:rsidR="002B6BA5" w:rsidRPr="008903BE" w:rsidRDefault="002B6BA5" w:rsidP="0CF61E71">
      <w:pPr>
        <w:pStyle w:val="ListParagraph"/>
        <w:ind w:left="0"/>
        <w:contextualSpacing w:val="0"/>
      </w:pPr>
      <w:r>
        <w:lastRenderedPageBreak/>
        <w:t>Finansējum</w:t>
      </w:r>
      <w:r w:rsidR="00C84DD3">
        <w:t>s</w:t>
      </w:r>
      <w:r>
        <w:t>: valsts budžets un ES fond</w:t>
      </w:r>
      <w:r w:rsidR="001D2D48">
        <w:t>i</w:t>
      </w:r>
      <w:r>
        <w:t>.</w:t>
      </w:r>
    </w:p>
    <w:p w14:paraId="06818D41" w14:textId="6270EF88" w:rsidR="00D8442C" w:rsidRPr="00004A20" w:rsidRDefault="00D8442C">
      <w:pPr>
        <w:pStyle w:val="ListParagraph"/>
        <w:numPr>
          <w:ilvl w:val="2"/>
          <w:numId w:val="92"/>
        </w:numPr>
        <w:contextualSpacing w:val="0"/>
        <w:rPr>
          <w:b/>
          <w:bCs/>
        </w:rPr>
      </w:pPr>
      <w:r w:rsidRPr="00004A20">
        <w:rPr>
          <w:b/>
          <w:bCs/>
        </w:rPr>
        <w:t xml:space="preserve">Samazināt finansējuma saņēmēja līdzfinansējuma likmi un nodrošināt valsts finansējumu </w:t>
      </w:r>
      <w:r w:rsidR="00FD38E6">
        <w:rPr>
          <w:b/>
          <w:bCs/>
        </w:rPr>
        <w:t xml:space="preserve">pašvaldības īpašumā vai privātīpašumā esošo piesārņoto vietu sanācijai gadījumos, kad </w:t>
      </w:r>
      <w:r w:rsidRPr="00004A20">
        <w:rPr>
          <w:b/>
          <w:bCs/>
        </w:rPr>
        <w:t>piesārņojums ir radies vēsturiski</w:t>
      </w:r>
      <w:r w:rsidR="00FD38E6">
        <w:rPr>
          <w:b/>
          <w:bCs/>
        </w:rPr>
        <w:t xml:space="preserve">, </w:t>
      </w:r>
      <w:r w:rsidRPr="00004A20">
        <w:rPr>
          <w:b/>
          <w:bCs/>
        </w:rPr>
        <w:t>nav iespējams piemērot principu “piesārņotājs maksā</w:t>
      </w:r>
      <w:r w:rsidR="00FD38E6">
        <w:rPr>
          <w:b/>
          <w:bCs/>
        </w:rPr>
        <w:t>” un piesārņotā teritorija</w:t>
      </w:r>
      <w:r w:rsidR="00C44D37" w:rsidRPr="00004A20">
        <w:rPr>
          <w:b/>
          <w:bCs/>
        </w:rPr>
        <w:t xml:space="preserve"> nevar tikt izmantota saimnieciskajā darbībā arī pēc sanācijas veikšanas</w:t>
      </w:r>
      <w:r w:rsidRPr="00004A20">
        <w:rPr>
          <w:b/>
          <w:bCs/>
        </w:rPr>
        <w:t xml:space="preserve">. </w:t>
      </w:r>
    </w:p>
    <w:p w14:paraId="3314B16F" w14:textId="21A213F1" w:rsidR="00D8442C" w:rsidRPr="00004A20" w:rsidRDefault="00D8442C">
      <w:pPr>
        <w:pStyle w:val="ListParagraph"/>
        <w:ind w:left="0"/>
        <w:contextualSpacing w:val="0"/>
        <w:rPr>
          <w:b/>
          <w:bCs/>
        </w:rPr>
      </w:pPr>
      <w:r w:rsidRPr="00004A20">
        <w:t xml:space="preserve">Gadījumos, kad piesārņojums ir radies vēsturiski un nav iespējams piemērot principu “piesārņotājs maksā”, piesārņotās vietas zemes īpašnieka līdzfinansējuma likme ir uzskatāma par pārāk augstu. Šādi projekti ir finansiāli ļoti ietilpīgi un nav saistīti ar tiešu ekonomisku ieguvumu. Lai veicinātu šādu projektu īstenošanu </w:t>
      </w:r>
      <w:r w:rsidR="00FD38E6">
        <w:t xml:space="preserve">gan pašvaldības īpašumā, gan </w:t>
      </w:r>
      <w:r w:rsidRPr="00004A20">
        <w:t>privātīpašumā esošajās vēsturiski piesārņotajās vietās, ieteicams nodrošināt valsts finansējumu, samazinot finansējuma saņēmēja līdzfinansējuma likmi.</w:t>
      </w:r>
    </w:p>
    <w:p w14:paraId="3BE7B95B" w14:textId="52B4DE5D" w:rsidR="00D8442C" w:rsidRPr="008903BE" w:rsidRDefault="00D8442C" w:rsidP="0CF61E71">
      <w:pPr>
        <w:pStyle w:val="ListParagraph"/>
        <w:ind w:left="0"/>
        <w:contextualSpacing w:val="0"/>
        <w:rPr>
          <w:szCs w:val="24"/>
        </w:rPr>
      </w:pPr>
      <w:r w:rsidRPr="00004A20">
        <w:t xml:space="preserve">Īstenotājs: </w:t>
      </w:r>
      <w:r w:rsidR="00920A6E" w:rsidRPr="00004A20">
        <w:t>FM</w:t>
      </w:r>
      <w:r w:rsidR="001D2D48">
        <w:t>.</w:t>
      </w:r>
    </w:p>
    <w:p w14:paraId="43BE9D38" w14:textId="163071A7" w:rsidR="00D8442C" w:rsidRDefault="00D8442C" w:rsidP="0CF61E71">
      <w:pPr>
        <w:pStyle w:val="ListParagraph"/>
        <w:ind w:left="0"/>
        <w:contextualSpacing w:val="0"/>
        <w:rPr>
          <w:szCs w:val="24"/>
        </w:rPr>
      </w:pPr>
      <w:r w:rsidRPr="00004A20">
        <w:t xml:space="preserve">Termiņš: </w:t>
      </w:r>
      <w:r w:rsidR="00920A6E" w:rsidRPr="00004A20">
        <w:t>2019</w:t>
      </w:r>
      <w:r w:rsidR="001D2D48">
        <w:t>. gads.</w:t>
      </w:r>
    </w:p>
    <w:p w14:paraId="0E145448" w14:textId="7B7EAF07" w:rsidR="002B6BA5" w:rsidRDefault="002B6BA5" w:rsidP="0CF61E71">
      <w:pPr>
        <w:pStyle w:val="ListParagraph"/>
        <w:ind w:left="0"/>
        <w:contextualSpacing w:val="0"/>
      </w:pPr>
      <w:r w:rsidRPr="00004A20">
        <w:t>Finansē</w:t>
      </w:r>
      <w:r w:rsidR="001D2D48">
        <w:t xml:space="preserve">jums: </w:t>
      </w:r>
      <w:r w:rsidRPr="00004A20">
        <w:t>ES fond</w:t>
      </w:r>
      <w:r w:rsidR="001D2D48">
        <w:t>i</w:t>
      </w:r>
      <w:r w:rsidRPr="00004A20">
        <w:t xml:space="preserve"> un valsts budžeta līdzfinansējums.</w:t>
      </w:r>
    </w:p>
    <w:p w14:paraId="5771DC64" w14:textId="77777777" w:rsidR="00D8442C" w:rsidRPr="00302C76" w:rsidRDefault="00D8442C" w:rsidP="00D8442C">
      <w:pPr>
        <w:numPr>
          <w:ilvl w:val="2"/>
          <w:numId w:val="92"/>
        </w:numPr>
        <w:rPr>
          <w:b/>
          <w:szCs w:val="24"/>
        </w:rPr>
      </w:pPr>
      <w:r w:rsidRPr="00302C76">
        <w:rPr>
          <w:b/>
          <w:szCs w:val="24"/>
        </w:rPr>
        <w:t>Pilnveidot normatīvo regulējumu attiecībā uz sanācijas darbu veikšanu un pēcieviešanas monitoringa ilgumu un kārtību.</w:t>
      </w:r>
    </w:p>
    <w:p w14:paraId="4620BB93" w14:textId="79A9807E" w:rsidR="00D8442C" w:rsidRPr="00F53CF5" w:rsidRDefault="00D8442C" w:rsidP="00D8442C">
      <w:pPr>
        <w:pStyle w:val="ListParagraph"/>
        <w:ind w:left="0"/>
        <w:contextualSpacing w:val="0"/>
        <w:rPr>
          <w:szCs w:val="24"/>
        </w:rPr>
      </w:pPr>
      <w:r w:rsidRPr="00F53CF5">
        <w:rPr>
          <w:szCs w:val="24"/>
        </w:rPr>
        <w:t>Nepieciešams izstrādāt MK noteikumus vai papildināt atbilstošos normatīvos aktus, atsevišķi no</w:t>
      </w:r>
      <w:r w:rsidR="001D2D48">
        <w:rPr>
          <w:szCs w:val="24"/>
        </w:rPr>
        <w:t xml:space="preserve">sakot </w:t>
      </w:r>
      <w:r w:rsidRPr="00F53CF5">
        <w:rPr>
          <w:szCs w:val="24"/>
        </w:rPr>
        <w:t>sanācijas procesa regulējumu (sanācijas darbu veikšanas princip</w:t>
      </w:r>
      <w:r w:rsidR="001D2D48">
        <w:rPr>
          <w:szCs w:val="24"/>
        </w:rPr>
        <w:t>i</w:t>
      </w:r>
      <w:r w:rsidRPr="00F53CF5">
        <w:rPr>
          <w:szCs w:val="24"/>
        </w:rPr>
        <w:t xml:space="preserve"> un procedūr</w:t>
      </w:r>
      <w:r w:rsidR="001D2D48">
        <w:rPr>
          <w:szCs w:val="24"/>
        </w:rPr>
        <w:t>a</w:t>
      </w:r>
      <w:r w:rsidRPr="00F53CF5">
        <w:rPr>
          <w:szCs w:val="24"/>
        </w:rPr>
        <w:t>, uzraudzības kārtīb</w:t>
      </w:r>
      <w:r w:rsidR="001D2D48">
        <w:rPr>
          <w:szCs w:val="24"/>
        </w:rPr>
        <w:t xml:space="preserve">a, </w:t>
      </w:r>
      <w:r w:rsidRPr="00F53CF5">
        <w:rPr>
          <w:szCs w:val="24"/>
        </w:rPr>
        <w:t>atbildīgās institūcijas u.c.) un pēcieviešanas monitoringa ilgumu un kārtību, kādā tas veicams (atbildīgās institūcijas, paraugu ņemšanas un analīzes metodes, monitoringa un kontroles biežum</w:t>
      </w:r>
      <w:r w:rsidR="001D2D48">
        <w:rPr>
          <w:szCs w:val="24"/>
        </w:rPr>
        <w:t>s</w:t>
      </w:r>
      <w:r w:rsidRPr="00F53CF5">
        <w:rPr>
          <w:szCs w:val="24"/>
        </w:rPr>
        <w:t xml:space="preserve"> u.tml.). Par pamatu var izmantot citu valstu lab</w:t>
      </w:r>
      <w:r w:rsidR="001D2D48">
        <w:rPr>
          <w:szCs w:val="24"/>
        </w:rPr>
        <w:t xml:space="preserve">o praksi, kā, </w:t>
      </w:r>
      <w:r w:rsidRPr="00F53CF5">
        <w:rPr>
          <w:szCs w:val="24"/>
        </w:rPr>
        <w:t xml:space="preserve">piemēram, Lietuvā izstrādātos ģeoekoloģiskās izpētes noteikumus, noteiktās vides aizsardzības prasības darbībām ar ķīmiskām vielām piesārņotu vietu sanācijas procesā un darbībām ar naftas produktiem piesārņoto teritoriju sanācijas procesā u.c. Bez tam, </w:t>
      </w:r>
      <w:r w:rsidR="001D2D48">
        <w:rPr>
          <w:szCs w:val="24"/>
        </w:rPr>
        <w:t>ieteicams</w:t>
      </w:r>
      <w:r w:rsidRPr="00F53CF5">
        <w:rPr>
          <w:szCs w:val="24"/>
        </w:rPr>
        <w:t xml:space="preserve"> sanācijas projektu realizācijā izmantot tipveida darījuma noteikumus - FIDIC “sudraba grāmatu”, kas atbilst pakalpojumu līgumu ietvaram. </w:t>
      </w:r>
    </w:p>
    <w:p w14:paraId="70C8C8AC" w14:textId="6CDD64DA" w:rsidR="00D8442C" w:rsidRPr="00F53CF5" w:rsidRDefault="00D8442C" w:rsidP="0CF61E71">
      <w:pPr>
        <w:pStyle w:val="ListParagraph"/>
        <w:ind w:left="0"/>
        <w:contextualSpacing w:val="0"/>
        <w:rPr>
          <w:szCs w:val="24"/>
        </w:rPr>
      </w:pPr>
      <w:r w:rsidRPr="00004A20">
        <w:t xml:space="preserve">Īstenotājs: </w:t>
      </w:r>
      <w:r w:rsidR="00920A6E" w:rsidRPr="00004A20">
        <w:t>VARAM</w:t>
      </w:r>
      <w:r w:rsidR="001D2D48">
        <w:t>.</w:t>
      </w:r>
    </w:p>
    <w:p w14:paraId="61C75941" w14:textId="5506C4D2" w:rsidR="00D8442C" w:rsidRDefault="00D8442C" w:rsidP="0CF61E71">
      <w:pPr>
        <w:pStyle w:val="ListParagraph"/>
        <w:ind w:left="0"/>
        <w:contextualSpacing w:val="0"/>
        <w:rPr>
          <w:szCs w:val="24"/>
        </w:rPr>
      </w:pPr>
      <w:r w:rsidRPr="00004A20">
        <w:t xml:space="preserve">Termiņš: </w:t>
      </w:r>
      <w:r w:rsidR="00920A6E" w:rsidRPr="00004A20">
        <w:t>2021</w:t>
      </w:r>
      <w:r w:rsidR="001D2D48">
        <w:t>. gads.</w:t>
      </w:r>
    </w:p>
    <w:p w14:paraId="03AB771F" w14:textId="4CE2746F" w:rsidR="002B6BA5" w:rsidRPr="00F53CF5" w:rsidRDefault="002B6BA5" w:rsidP="0CF61E71">
      <w:pPr>
        <w:pStyle w:val="ListParagraph"/>
        <w:ind w:left="0"/>
        <w:contextualSpacing w:val="0"/>
        <w:rPr>
          <w:szCs w:val="24"/>
        </w:rPr>
      </w:pPr>
      <w:r w:rsidRPr="00004A20">
        <w:t>Finansē</w:t>
      </w:r>
      <w:r w:rsidR="001D2D48">
        <w:t xml:space="preserve">jums: nepieciešams minimāls </w:t>
      </w:r>
      <w:r w:rsidRPr="00004A20">
        <w:t>papildu finansējums.</w:t>
      </w:r>
    </w:p>
    <w:p w14:paraId="04F59687" w14:textId="7E2DED21" w:rsidR="00580F4C" w:rsidRPr="00004A20" w:rsidRDefault="005239E5" w:rsidP="00004A20">
      <w:pPr>
        <w:pStyle w:val="ListParagraph"/>
        <w:numPr>
          <w:ilvl w:val="2"/>
          <w:numId w:val="92"/>
        </w:numPr>
        <w:contextualSpacing w:val="0"/>
        <w:rPr>
          <w:b/>
          <w:bCs/>
        </w:rPr>
      </w:pPr>
      <w:r w:rsidRPr="00004A20">
        <w:rPr>
          <w:b/>
          <w:bCs/>
        </w:rPr>
        <w:t>Plānojot investīcijas un finanšu līdzekļu piesaisti piesārņoto vietu sanācijai, ieteicams ņemt vērā nākotnes ieguvējus no projekta īstenošanas</w:t>
      </w:r>
    </w:p>
    <w:p w14:paraId="272048B3" w14:textId="56E32986" w:rsidR="00665778" w:rsidRPr="008903BE" w:rsidRDefault="007E6FEC" w:rsidP="0CF61E71">
      <w:r w:rsidRPr="008903BE">
        <w:t>P</w:t>
      </w:r>
      <w:r w:rsidR="00665778" w:rsidRPr="008903BE">
        <w:t xml:space="preserve">ašvaldības būtu ieinteresētas </w:t>
      </w:r>
      <w:r w:rsidRPr="008903BE">
        <w:t>piesārņoto vietu sanācijā</w:t>
      </w:r>
      <w:r w:rsidR="00665778" w:rsidRPr="008903BE">
        <w:t>, jo tas palielinātu ienākumus no nekustamā īpašuma nodokļa, pateicoties</w:t>
      </w:r>
      <w:r w:rsidR="00A846DA">
        <w:t xml:space="preserve"> nekustamā</w:t>
      </w:r>
      <w:r w:rsidR="00665778" w:rsidRPr="008903BE">
        <w:t xml:space="preserve"> īpašum</w:t>
      </w:r>
      <w:r w:rsidR="00A846DA">
        <w:t>a</w:t>
      </w:r>
      <w:r w:rsidR="00665778" w:rsidRPr="008903BE">
        <w:t xml:space="preserve"> vērtības pieaugumam. Valsts un ES fondu investīcijas </w:t>
      </w:r>
      <w:r w:rsidR="00A846DA">
        <w:t>i</w:t>
      </w:r>
      <w:r w:rsidR="00665778" w:rsidRPr="008903BE">
        <w:t xml:space="preserve">espējams samazināt, piesaistot </w:t>
      </w:r>
      <w:r w:rsidR="00A846DA" w:rsidRPr="008903BE">
        <w:t xml:space="preserve">arī </w:t>
      </w:r>
      <w:r w:rsidR="00665778" w:rsidRPr="008903BE">
        <w:t>privātos investorus, kuri nākotnē būtu ieinteresēti izmantot sanētās teritorijas. Kā piemēru šeit var minēt mežsaimniekus, k</w:t>
      </w:r>
      <w:r w:rsidRPr="008903BE">
        <w:t>uri</w:t>
      </w:r>
      <w:r w:rsidR="00665778" w:rsidRPr="008903BE">
        <w:t xml:space="preserve"> varētu izmantot sanētās teritorijas mežu audzēšanai. Ienākumi no viena meža ha gadā var sastādīt </w:t>
      </w:r>
      <w:r w:rsidR="00920A6E">
        <w:t xml:space="preserve">450 </w:t>
      </w:r>
      <w:r w:rsidR="00665778" w:rsidRPr="008903BE">
        <w:t xml:space="preserve"> EUR</w:t>
      </w:r>
      <w:r w:rsidR="00920A6E">
        <w:t xml:space="preserve"> un vairāk</w:t>
      </w:r>
      <w:r w:rsidR="00665778" w:rsidRPr="008903BE">
        <w:t>, kas ilgākā laika periodā veidotu ievērojamus ienākumus. Projektu realizāciju ieteicams izvērtēt arī no iespējas organizēt privātās publiskās partnerības projektus, piesaistot</w:t>
      </w:r>
      <w:r w:rsidR="00A846DA" w:rsidRPr="008903BE">
        <w:t xml:space="preserve"> gan</w:t>
      </w:r>
      <w:r w:rsidR="00665778" w:rsidRPr="008903BE">
        <w:t xml:space="preserve"> pašreizējos piesārņoto teritoriju īpašniekus, gan arī </w:t>
      </w:r>
      <w:r w:rsidR="00A846DA" w:rsidRPr="008903BE">
        <w:t xml:space="preserve">potenciālos labuma guvējus </w:t>
      </w:r>
      <w:r w:rsidR="00665778" w:rsidRPr="008903BE">
        <w:t>nākotn</w:t>
      </w:r>
      <w:r w:rsidR="00A846DA">
        <w:t>ē</w:t>
      </w:r>
      <w:r w:rsidR="00665778" w:rsidRPr="008903BE">
        <w:t>.</w:t>
      </w:r>
    </w:p>
    <w:p w14:paraId="064E13F1" w14:textId="53BFA316" w:rsidR="007E6FEC" w:rsidRPr="008903BE" w:rsidRDefault="007E6FEC" w:rsidP="0CF61E71">
      <w:r w:rsidRPr="008903BE">
        <w:t>Īstenotājs:</w:t>
      </w:r>
      <w:r w:rsidR="009A6E67" w:rsidRPr="00004A20">
        <w:t xml:space="preserve"> FM un VARAM sadarbībā ar pašvaldībām</w:t>
      </w:r>
      <w:r w:rsidR="00A846DA">
        <w:t>.</w:t>
      </w:r>
    </w:p>
    <w:p w14:paraId="7C5FC4E9" w14:textId="79E05B8E" w:rsidR="007E6FEC" w:rsidRPr="008903BE" w:rsidRDefault="009A6E67" w:rsidP="0CF61E71">
      <w:r w:rsidRPr="00004A20">
        <w:t>T</w:t>
      </w:r>
      <w:r w:rsidR="007E6FEC" w:rsidRPr="008903BE">
        <w:t xml:space="preserve">ermiņš: </w:t>
      </w:r>
      <w:r w:rsidRPr="008903BE">
        <w:t>2020. gads</w:t>
      </w:r>
      <w:r w:rsidR="00A846DA">
        <w:t>.</w:t>
      </w:r>
    </w:p>
    <w:p w14:paraId="3774DB6E" w14:textId="5F4798C3" w:rsidR="00276309" w:rsidRPr="008903BE" w:rsidRDefault="00665778" w:rsidP="00004A20">
      <w:pPr>
        <w:pStyle w:val="ListParagraph"/>
        <w:numPr>
          <w:ilvl w:val="2"/>
          <w:numId w:val="92"/>
        </w:numPr>
        <w:contextualSpacing w:val="0"/>
      </w:pPr>
      <w:r w:rsidRPr="00004A20">
        <w:rPr>
          <w:b/>
          <w:bCs/>
        </w:rPr>
        <w:t xml:space="preserve">Plānojot investīcijas un finanšu līdzekļu piesaisti vides monitoringa un kontroles infrastruktūras un vides </w:t>
      </w:r>
      <w:r w:rsidRPr="00F4786C">
        <w:rPr>
          <w:b/>
          <w:bCs/>
        </w:rPr>
        <w:t>informācijas sistēmas uzlabošanai, ieteicams ņemt vērā pašreiz izmantojamo iekārtu vecumu</w:t>
      </w:r>
      <w:r w:rsidR="00865601" w:rsidRPr="00F4786C">
        <w:rPr>
          <w:b/>
          <w:bCs/>
        </w:rPr>
        <w:t xml:space="preserve"> (</w:t>
      </w:r>
      <w:r w:rsidR="00865601" w:rsidRPr="00ED4133">
        <w:rPr>
          <w:b/>
        </w:rPr>
        <w:t xml:space="preserve">paredzamo atlikušo kalpošanas laiku) </w:t>
      </w:r>
      <w:r w:rsidR="008C4AE0" w:rsidRPr="00F4786C">
        <w:rPr>
          <w:b/>
          <w:bCs/>
        </w:rPr>
        <w:t>un</w:t>
      </w:r>
      <w:r w:rsidR="008C4AE0">
        <w:rPr>
          <w:b/>
          <w:bCs/>
        </w:rPr>
        <w:t xml:space="preserve"> </w:t>
      </w:r>
      <w:r w:rsidRPr="00004A20">
        <w:rPr>
          <w:b/>
          <w:bCs/>
        </w:rPr>
        <w:t>citu</w:t>
      </w:r>
      <w:r w:rsidR="00865601">
        <w:rPr>
          <w:b/>
          <w:bCs/>
        </w:rPr>
        <w:t>s</w:t>
      </w:r>
      <w:r w:rsidRPr="00004A20">
        <w:rPr>
          <w:b/>
          <w:bCs/>
        </w:rPr>
        <w:t xml:space="preserve"> </w:t>
      </w:r>
      <w:r w:rsidR="00865601">
        <w:rPr>
          <w:b/>
          <w:bCs/>
        </w:rPr>
        <w:t xml:space="preserve">saistītos </w:t>
      </w:r>
      <w:r w:rsidRPr="00004A20">
        <w:rPr>
          <w:b/>
          <w:bCs/>
        </w:rPr>
        <w:t>aspektus</w:t>
      </w:r>
      <w:r w:rsidR="00276309" w:rsidRPr="00004A20">
        <w:rPr>
          <w:b/>
          <w:bCs/>
        </w:rPr>
        <w:t xml:space="preserve">, </w:t>
      </w:r>
      <w:r w:rsidR="008C4AE0">
        <w:rPr>
          <w:b/>
          <w:bCs/>
        </w:rPr>
        <w:t xml:space="preserve">kā, </w:t>
      </w:r>
      <w:r w:rsidRPr="00004A20">
        <w:rPr>
          <w:b/>
          <w:bCs/>
        </w:rPr>
        <w:t>piemēram, saņemto iedzīvotāju sūdzību skaitu par iespējamo vides piesārņojumu</w:t>
      </w:r>
      <w:r w:rsidRPr="5DEAD0F4">
        <w:t xml:space="preserve">. </w:t>
      </w:r>
    </w:p>
    <w:p w14:paraId="783858A7" w14:textId="34B79C6B" w:rsidR="0048132C" w:rsidRDefault="0048132C" w:rsidP="00ED4133">
      <w:r>
        <w:lastRenderedPageBreak/>
        <w:t xml:space="preserve">Lai noteiktu, kurās teritorijās vispirms ir nepieciešams veikt investīcijas </w:t>
      </w:r>
      <w:r w:rsidRPr="0048132C">
        <w:t>vides monitoringa un kontroles infrastruktūras un vides informācijas sistēmas uzlabošanai</w:t>
      </w:r>
      <w:r>
        <w:t xml:space="preserve">, ieteicams papildus izmantot tādus datu avotus kā iedzīvotāju sūdzības un </w:t>
      </w:r>
      <w:r w:rsidRPr="008903BE">
        <w:t>veselības stāvokļa monitoring</w:t>
      </w:r>
      <w:r>
        <w:t>s</w:t>
      </w:r>
      <w:r w:rsidRPr="008903BE">
        <w:t xml:space="preserve"> piesārņoto teritoriju tuvumā</w:t>
      </w:r>
      <w:r>
        <w:t xml:space="preserve">. Iegūtos datus salāgojot ar monitoringa iekārtu vecumu un kvalitāti, būs iespējams </w:t>
      </w:r>
      <w:r w:rsidR="007A6206">
        <w:t xml:space="preserve">novirzīt investīcijas jaunāku un precīzāku iekārtu uzstādīšanu vietās, kurās pastāv indikācijas par ievērojamu vides piesārņojumu un /vai iedzīvotāju veselības riskiem. </w:t>
      </w:r>
      <w:r>
        <w:t>Tādēļ i</w:t>
      </w:r>
      <w:r w:rsidR="00665778" w:rsidRPr="008903BE">
        <w:t>eteicams</w:t>
      </w:r>
      <w:r w:rsidR="008C4AE0" w:rsidRPr="008C4AE0">
        <w:t xml:space="preserve"> </w:t>
      </w:r>
      <w:r w:rsidR="008C4AE0" w:rsidRPr="008903BE">
        <w:t>aktualizēt piesārņoto teritoriju datu bāzi</w:t>
      </w:r>
      <w:r w:rsidR="00665778" w:rsidRPr="008903BE">
        <w:t xml:space="preserve">, izmantojot </w:t>
      </w:r>
      <w:r w:rsidR="008C4AE0">
        <w:t xml:space="preserve">vides </w:t>
      </w:r>
      <w:r w:rsidR="00665778" w:rsidRPr="008903BE">
        <w:t>monitoringa</w:t>
      </w:r>
      <w:r w:rsidR="008C4AE0">
        <w:t xml:space="preserve"> un</w:t>
      </w:r>
      <w:r w:rsidR="00665778" w:rsidRPr="008903BE">
        <w:t xml:space="preserve"> citu avotu datus</w:t>
      </w:r>
      <w:r w:rsidR="00865601">
        <w:t xml:space="preserve">, kā, </w:t>
      </w:r>
      <w:r w:rsidR="00665778" w:rsidRPr="008903BE">
        <w:t>piemēram, iedzīvotāju sūdzības</w:t>
      </w:r>
      <w:r w:rsidR="00865601">
        <w:t xml:space="preserve"> par iespējamo vides piesārņojumu</w:t>
      </w:r>
      <w:r>
        <w:t>, un</w:t>
      </w:r>
      <w:r w:rsidR="00665778" w:rsidRPr="008903BE">
        <w:t xml:space="preserve"> veikt iedzīvotāju veselības stāvokļa monitoringu piesārņoto teritoriju tuvumā</w:t>
      </w:r>
      <w:r w:rsidR="007A6206">
        <w:t>. I</w:t>
      </w:r>
      <w:r w:rsidR="007A6206" w:rsidRPr="008903BE">
        <w:t>edzīvotāju veselības stāvokļa monitoringu</w:t>
      </w:r>
      <w:r w:rsidR="007A6206">
        <w:t xml:space="preserve"> </w:t>
      </w:r>
      <w:r w:rsidR="00865601">
        <w:t>ir iespējams īsteno</w:t>
      </w:r>
      <w:r w:rsidR="00865601" w:rsidRPr="008903BE">
        <w:t xml:space="preserve">t </w:t>
      </w:r>
      <w:r w:rsidR="00665778" w:rsidRPr="008903BE">
        <w:t>sadarb</w:t>
      </w:r>
      <w:r w:rsidR="00865601">
        <w:t xml:space="preserve">ojoties </w:t>
      </w:r>
      <w:r w:rsidR="00665778" w:rsidRPr="008903BE">
        <w:t>ar e-veselības uzturētājiem, apkopojot anonimizētus datus par izrakstītajām receptēm dažādos novados.</w:t>
      </w:r>
    </w:p>
    <w:p w14:paraId="6DFD3F83" w14:textId="383ED1D5" w:rsidR="007E6FEC" w:rsidRPr="00004A20" w:rsidRDefault="007E6FEC" w:rsidP="00004A20">
      <w:r w:rsidRPr="00004A20">
        <w:t>Īstenotājs:</w:t>
      </w:r>
      <w:r w:rsidR="009A6E67" w:rsidRPr="00004A20">
        <w:t xml:space="preserve"> FM un VARAM sadarbībā ar vides monitoringa veikšanā iesaistītajām institūcijām</w:t>
      </w:r>
      <w:r w:rsidR="002B6BA5">
        <w:t xml:space="preserve"> (VVD)</w:t>
      </w:r>
      <w:r w:rsidR="008C4AE0">
        <w:t>.</w:t>
      </w:r>
    </w:p>
    <w:p w14:paraId="1AEFE267" w14:textId="5D04A8C7" w:rsidR="005C0D9C" w:rsidRDefault="009A6E67" w:rsidP="00ED4133">
      <w:pPr>
        <w:pStyle w:val="ListParagraph"/>
        <w:ind w:left="0"/>
        <w:contextualSpacing w:val="0"/>
      </w:pPr>
      <w:r w:rsidRPr="00004A20">
        <w:t>T</w:t>
      </w:r>
      <w:r w:rsidR="007E6FEC" w:rsidRPr="00004A20">
        <w:t>ermiņš</w:t>
      </w:r>
      <w:r w:rsidRPr="00004A20">
        <w:t>: 2020. gads</w:t>
      </w:r>
      <w:r w:rsidR="008C4AE0">
        <w:t>.</w:t>
      </w:r>
    </w:p>
    <w:p w14:paraId="1242B96D" w14:textId="15A720DC" w:rsidR="002B6BA5" w:rsidRPr="00004A20" w:rsidRDefault="002B6BA5" w:rsidP="00004A20">
      <w:pPr>
        <w:pStyle w:val="ListParagraph"/>
        <w:ind w:left="0"/>
        <w:contextualSpacing w:val="0"/>
      </w:pPr>
      <w:r>
        <w:t>Finansē</w:t>
      </w:r>
      <w:r w:rsidR="008C4AE0">
        <w:t xml:space="preserve">jums: </w:t>
      </w:r>
      <w:r>
        <w:t>valsts budžets</w:t>
      </w:r>
      <w:r w:rsidR="008C4AE0">
        <w:t>.</w:t>
      </w:r>
    </w:p>
    <w:p w14:paraId="44EC76A0" w14:textId="77777777" w:rsidR="005239E5" w:rsidRPr="00004A20" w:rsidRDefault="005239E5" w:rsidP="00004A20">
      <w:pPr>
        <w:pStyle w:val="ListParagraph"/>
        <w:numPr>
          <w:ilvl w:val="2"/>
          <w:numId w:val="92"/>
        </w:numPr>
        <w:contextualSpacing w:val="0"/>
        <w:rPr>
          <w:b/>
          <w:bCs/>
        </w:rPr>
      </w:pPr>
      <w:r w:rsidRPr="00004A20">
        <w:rPr>
          <w:b/>
          <w:bCs/>
        </w:rPr>
        <w:t>Turpināt piesaistīt investīcijas piesārņoto vietu sanācijai pēc 2020. gada un palielināt kopējā finansējuma apjomu šādu projektu īstenošanai.</w:t>
      </w:r>
    </w:p>
    <w:p w14:paraId="372CE63C" w14:textId="6AB2A47A" w:rsidR="00BA2CE7" w:rsidRDefault="00BA2CE7" w:rsidP="00BA2CE7">
      <w:pPr>
        <w:pStyle w:val="ListParagraph"/>
        <w:ind w:left="0"/>
        <w:contextualSpacing w:val="0"/>
      </w:pPr>
      <w:r>
        <w:t>I</w:t>
      </w:r>
      <w:r w:rsidRPr="008F3352">
        <w:t>nvestīciju lielākā daļa ir jānovirza tiem reģioniem un pašvaldībām, kuros ir lielākā piesārņoto vietu koncentrācija un attiecīgi lielāks vides piesārņojums. Par pamatu var izmantot PPPV reģistra datus</w:t>
      </w:r>
      <w:r w:rsidR="005F05C7">
        <w:t xml:space="preserve">, </w:t>
      </w:r>
      <w:r w:rsidRPr="008F3352">
        <w:t xml:space="preserve">ar kuru palīdzību ir iespējams identificēt </w:t>
      </w:r>
      <w:r>
        <w:t>teritorijas, kurās ir vislielākais piesārņoto vietu skaits</w:t>
      </w:r>
      <w:r w:rsidR="009241FC">
        <w:t xml:space="preserve">, t.sk. upju baseinu apgabalos un blīvi apdzīvotu vietu tuvumā. </w:t>
      </w:r>
      <w:r>
        <w:t xml:space="preserve">Primāri investīcijas </w:t>
      </w:r>
      <w:r w:rsidR="00A37B3A">
        <w:t xml:space="preserve">vispirms </w:t>
      </w:r>
      <w:r>
        <w:t xml:space="preserve">ir nepieciešams novirzīt sanācijas priekšizpētes veikšanai šajās teritorijās, lai noskaidrotu precīzu piesārņojuma apmēru, </w:t>
      </w:r>
      <w:r w:rsidRPr="00D617EA">
        <w:t>izmantojamās sanācijas metodes un kopējās izmaksas sanācijas darbu veikšanai.</w:t>
      </w:r>
      <w:r>
        <w:t xml:space="preserve"> </w:t>
      </w:r>
      <w:r w:rsidR="005239E5">
        <w:t>Par prioritārā kārtā sanējamām teritorijām uzskatāmas bijušais Rumbulas militārais lidlauks un</w:t>
      </w:r>
      <w:r w:rsidR="005239E5" w:rsidRPr="00D95110">
        <w:t xml:space="preserve"> </w:t>
      </w:r>
      <w:r w:rsidR="005239E5">
        <w:t xml:space="preserve">bijuši </w:t>
      </w:r>
      <w:r w:rsidR="005239E5" w:rsidRPr="001245B8">
        <w:t>dzelzsbetona rūpnīca Aizkraukles pilsētā</w:t>
      </w:r>
      <w:r w:rsidR="005239E5">
        <w:t xml:space="preserve">, kurās ir konstatēts liels piesārņojums un pastāv liels risks tam izplatīties tālāk Daugavas upju baseinu apgabalā. </w:t>
      </w:r>
    </w:p>
    <w:p w14:paraId="294F4935" w14:textId="70ED9848" w:rsidR="009A6E67" w:rsidRPr="009A6E67" w:rsidRDefault="009A6E67" w:rsidP="00004A20">
      <w:pPr>
        <w:pStyle w:val="ListParagraph"/>
        <w:ind w:hanging="720"/>
        <w:contextualSpacing w:val="0"/>
        <w:rPr>
          <w:szCs w:val="24"/>
        </w:rPr>
      </w:pPr>
      <w:r w:rsidRPr="00004A20">
        <w:t>Īstenotājs:</w:t>
      </w:r>
      <w:r w:rsidR="00BA2CE7" w:rsidRPr="00004A20">
        <w:t xml:space="preserve"> FM </w:t>
      </w:r>
      <w:r w:rsidR="00D8442C" w:rsidRPr="00004A20">
        <w:t>sadarbībā ar VARAM</w:t>
      </w:r>
      <w:r w:rsidR="00A37B3A">
        <w:t>.</w:t>
      </w:r>
    </w:p>
    <w:p w14:paraId="61B842D4" w14:textId="65F7FE29" w:rsidR="009A6E67" w:rsidRDefault="009A6E67" w:rsidP="00004A20">
      <w:pPr>
        <w:pStyle w:val="ListParagraph"/>
        <w:ind w:hanging="720"/>
        <w:contextualSpacing w:val="0"/>
        <w:rPr>
          <w:szCs w:val="24"/>
        </w:rPr>
      </w:pPr>
      <w:r w:rsidRPr="00004A20">
        <w:t xml:space="preserve">Ieviešanas termiņš: </w:t>
      </w:r>
      <w:r w:rsidR="00BA2CE7" w:rsidRPr="00004A20">
        <w:t>2020. gads</w:t>
      </w:r>
      <w:r w:rsidR="00A37B3A">
        <w:t>.</w:t>
      </w:r>
    </w:p>
    <w:p w14:paraId="77A105D3" w14:textId="4152CE1D" w:rsidR="00D8442C" w:rsidRPr="00D8442C" w:rsidRDefault="009A6E67" w:rsidP="0CF61E71">
      <w:r>
        <w:t>Finansē</w:t>
      </w:r>
      <w:r w:rsidR="00A37B3A">
        <w:t xml:space="preserve">jums: </w:t>
      </w:r>
      <w:r w:rsidR="00D8442C">
        <w:t xml:space="preserve">(1) </w:t>
      </w:r>
      <w:r w:rsidR="00830868">
        <w:t>ieviest</w:t>
      </w:r>
      <w:r w:rsidR="00830868" w:rsidRPr="00D8442C">
        <w:t xml:space="preserve"> </w:t>
      </w:r>
      <w:r w:rsidR="00D8442C" w:rsidRPr="00D8442C">
        <w:t>nekustamā īpašuma nodokļa atlaid</w:t>
      </w:r>
      <w:r w:rsidR="00830868">
        <w:t>es</w:t>
      </w:r>
      <w:r w:rsidR="00920A6E">
        <w:t xml:space="preserve"> piesārņoto zemju īpašniekiem</w:t>
      </w:r>
      <w:r w:rsidR="00830868">
        <w:t>,</w:t>
      </w:r>
      <w:r w:rsidR="00830868" w:rsidRPr="00830868">
        <w:t xml:space="preserve"> </w:t>
      </w:r>
      <w:r w:rsidR="00830868" w:rsidRPr="00D8442C">
        <w:t>lai veic</w:t>
      </w:r>
      <w:r w:rsidR="00830868">
        <w:t>i</w:t>
      </w:r>
      <w:r w:rsidR="00830868" w:rsidRPr="00D8442C">
        <w:t>nātu privāto teritoriju sanāciju</w:t>
      </w:r>
      <w:r w:rsidR="00830868">
        <w:t xml:space="preserve">, </w:t>
      </w:r>
      <w:r w:rsidR="00D8442C">
        <w:t>un p</w:t>
      </w:r>
      <w:r w:rsidR="00D8442C" w:rsidRPr="00D8442C">
        <w:t xml:space="preserve">iemērot </w:t>
      </w:r>
      <w:r w:rsidR="00D8442C">
        <w:t xml:space="preserve">uzņēmuma ienākuma nodokļa </w:t>
      </w:r>
      <w:r w:rsidR="00D8442C" w:rsidRPr="00D8442C">
        <w:t>atlaidi gadījumos, kad uzņēmumi investē vides tehnoloģijās</w:t>
      </w:r>
      <w:r w:rsidR="00D8442C">
        <w:t xml:space="preserve">, (2) </w:t>
      </w:r>
      <w:r w:rsidR="00830868">
        <w:t>p</w:t>
      </w:r>
      <w:r w:rsidR="00D8442C" w:rsidRPr="00D8442C">
        <w:t>iesaistīt privātos partnerus</w:t>
      </w:r>
      <w:r w:rsidR="00D8442C">
        <w:t>,</w:t>
      </w:r>
      <w:r w:rsidR="00D8442C" w:rsidRPr="00D8442C">
        <w:t xml:space="preserve"> ilgtermiņā iznomājot sanējamās teritorijas un paredzot nomas maksas atlaides</w:t>
      </w:r>
      <w:r w:rsidR="00830868">
        <w:t>, (3) s</w:t>
      </w:r>
      <w:r w:rsidR="00D8442C" w:rsidRPr="00D8442C">
        <w:t>niegt valsts atbalstu kredītu garantijām, kā arī procentu maksājumu subsīdijām gadījum</w:t>
      </w:r>
      <w:r w:rsidR="00830868">
        <w:t>os,</w:t>
      </w:r>
      <w:r w:rsidR="00D8442C" w:rsidRPr="00D8442C">
        <w:t xml:space="preserve"> </w:t>
      </w:r>
      <w:r w:rsidR="00830868">
        <w:t>kad</w:t>
      </w:r>
      <w:r w:rsidR="00D8442C" w:rsidRPr="00D8442C">
        <w:t xml:space="preserve"> finansējums tiek izmantots vides sanācijas projektu vajadzībām.</w:t>
      </w:r>
    </w:p>
    <w:p w14:paraId="60486520" w14:textId="0D702B34" w:rsidR="00393BA3" w:rsidRPr="00004A20" w:rsidRDefault="00393BA3" w:rsidP="00004A20">
      <w:pPr>
        <w:pStyle w:val="ListParagraph"/>
        <w:numPr>
          <w:ilvl w:val="2"/>
          <w:numId w:val="92"/>
        </w:numPr>
        <w:contextualSpacing w:val="0"/>
        <w:rPr>
          <w:b/>
          <w:bCs/>
        </w:rPr>
      </w:pPr>
      <w:r w:rsidRPr="00004A20">
        <w:rPr>
          <w:b/>
          <w:bCs/>
        </w:rPr>
        <w:t>Palielināt investīcijas vides monitoringa un kontroles infrastruktūras un vides informācijas sistēmas uzlabošanai pēc 2020. gada.</w:t>
      </w:r>
    </w:p>
    <w:p w14:paraId="7A13EF5C" w14:textId="1E138334" w:rsidR="00393BA3" w:rsidRPr="00004A20" w:rsidRDefault="00393BA3" w:rsidP="00393BA3">
      <w:pPr>
        <w:pStyle w:val="ListParagraph"/>
        <w:ind w:left="0"/>
        <w:contextualSpacing w:val="0"/>
        <w:rPr>
          <w:szCs w:val="24"/>
        </w:rPr>
      </w:pPr>
      <w:r>
        <w:rPr>
          <w:szCs w:val="24"/>
        </w:rPr>
        <w:t>I</w:t>
      </w:r>
      <w:r w:rsidRPr="00004A20">
        <w:rPr>
          <w:szCs w:val="24"/>
        </w:rPr>
        <w:t>nvestīcijas</w:t>
      </w:r>
      <w:r>
        <w:rPr>
          <w:szCs w:val="24"/>
        </w:rPr>
        <w:t xml:space="preserve"> galvenokārt</w:t>
      </w:r>
      <w:r w:rsidRPr="00004A20">
        <w:rPr>
          <w:szCs w:val="24"/>
        </w:rPr>
        <w:t xml:space="preserve"> ir nepieciešamas tehniskā nodrošinājuma</w:t>
      </w:r>
      <w:r>
        <w:rPr>
          <w:szCs w:val="24"/>
        </w:rPr>
        <w:t xml:space="preserve"> </w:t>
      </w:r>
      <w:r w:rsidRPr="004C0E4D">
        <w:rPr>
          <w:szCs w:val="24"/>
        </w:rPr>
        <w:t>uzlabošanai</w:t>
      </w:r>
      <w:r>
        <w:rPr>
          <w:szCs w:val="24"/>
        </w:rPr>
        <w:t xml:space="preserve"> un IKT infrastruktūras izveidei</w:t>
      </w:r>
      <w:r w:rsidRPr="00004A20">
        <w:rPr>
          <w:szCs w:val="24"/>
        </w:rPr>
        <w:t xml:space="preserve">, lai nodrošinātu </w:t>
      </w:r>
      <w:r>
        <w:rPr>
          <w:szCs w:val="24"/>
        </w:rPr>
        <w:t xml:space="preserve">gaisa un klimata pārmaiņu, ūdeņu, zemes un bioloģiskās daudzveidības monitoringa programmu </w:t>
      </w:r>
      <w:r w:rsidRPr="00004A20">
        <w:rPr>
          <w:szCs w:val="24"/>
        </w:rPr>
        <w:t>veikšanu atbil</w:t>
      </w:r>
      <w:r w:rsidR="00F4786C">
        <w:rPr>
          <w:szCs w:val="24"/>
        </w:rPr>
        <w:t>s</w:t>
      </w:r>
      <w:r w:rsidRPr="00004A20">
        <w:rPr>
          <w:szCs w:val="24"/>
        </w:rPr>
        <w:t xml:space="preserve">toši ES </w:t>
      </w:r>
      <w:r w:rsidR="00E54329">
        <w:rPr>
          <w:szCs w:val="24"/>
        </w:rPr>
        <w:t>D</w:t>
      </w:r>
      <w:r w:rsidRPr="00004A20">
        <w:rPr>
          <w:szCs w:val="24"/>
        </w:rPr>
        <w:t>irektīvu un normatīvo aktu prasībām. Indikatīvais investīciju apjoms ir 18</w:t>
      </w:r>
      <w:r w:rsidR="004C2BA8">
        <w:rPr>
          <w:szCs w:val="24"/>
        </w:rPr>
        <w:t xml:space="preserve"> </w:t>
      </w:r>
      <w:r w:rsidRPr="00004A20">
        <w:rPr>
          <w:szCs w:val="24"/>
        </w:rPr>
        <w:t>-</w:t>
      </w:r>
      <w:r w:rsidR="004C2BA8">
        <w:rPr>
          <w:szCs w:val="24"/>
        </w:rPr>
        <w:t xml:space="preserve"> </w:t>
      </w:r>
      <w:r w:rsidRPr="00004A20">
        <w:rPr>
          <w:szCs w:val="24"/>
        </w:rPr>
        <w:t>21 milj. EUR, kas pārsniedz līdz šim piesaistīto ES fondu apjomu. Vienlaikus daļa no šīm investīcijām ir attiecināma uz IT jomu.</w:t>
      </w:r>
      <w:r w:rsidRPr="00393BA3">
        <w:rPr>
          <w:b/>
          <w:szCs w:val="24"/>
        </w:rPr>
        <w:t xml:space="preserve">   </w:t>
      </w:r>
    </w:p>
    <w:p w14:paraId="2609E686" w14:textId="2FB3D905" w:rsidR="00393BA3" w:rsidRPr="00004A20" w:rsidRDefault="00393BA3" w:rsidP="00004A20">
      <w:pPr>
        <w:pStyle w:val="ListParagraph"/>
        <w:ind w:left="0"/>
        <w:contextualSpacing w:val="0"/>
        <w:rPr>
          <w:szCs w:val="24"/>
        </w:rPr>
      </w:pPr>
      <w:r w:rsidRPr="00004A20">
        <w:t>Īstenotājs: FM un VARAM</w:t>
      </w:r>
      <w:r w:rsidR="004C2BA8">
        <w:t>.</w:t>
      </w:r>
    </w:p>
    <w:p w14:paraId="64DD7792" w14:textId="21996A76" w:rsidR="00393BA3" w:rsidRPr="00004A20" w:rsidRDefault="00393BA3" w:rsidP="00004A20">
      <w:pPr>
        <w:pStyle w:val="ListParagraph"/>
        <w:ind w:left="0"/>
        <w:contextualSpacing w:val="0"/>
        <w:rPr>
          <w:szCs w:val="24"/>
        </w:rPr>
      </w:pPr>
      <w:r w:rsidRPr="00004A20">
        <w:t>Ieviešanas termiņš: 2020. gads</w:t>
      </w:r>
      <w:r w:rsidR="004C2BA8">
        <w:t>.</w:t>
      </w:r>
    </w:p>
    <w:p w14:paraId="24427802" w14:textId="5F7B32AF" w:rsidR="00D8442C" w:rsidRPr="00D8442C" w:rsidRDefault="00393BA3" w:rsidP="00004A20">
      <w:pPr>
        <w:pStyle w:val="ListParagraph"/>
        <w:ind w:left="0"/>
        <w:contextualSpacing w:val="0"/>
      </w:pPr>
      <w:r w:rsidRPr="00004A20">
        <w:rPr>
          <w:szCs w:val="24"/>
        </w:rPr>
        <w:t>Finansē</w:t>
      </w:r>
      <w:r w:rsidR="004C2BA8">
        <w:rPr>
          <w:szCs w:val="24"/>
        </w:rPr>
        <w:t xml:space="preserve">jums: </w:t>
      </w:r>
      <w:r>
        <w:rPr>
          <w:szCs w:val="24"/>
        </w:rPr>
        <w:t>primāri valsts budžets</w:t>
      </w:r>
      <w:r w:rsidR="004C2BA8">
        <w:rPr>
          <w:szCs w:val="24"/>
        </w:rPr>
        <w:t xml:space="preserve"> un</w:t>
      </w:r>
      <w:r>
        <w:rPr>
          <w:szCs w:val="24"/>
        </w:rPr>
        <w:t xml:space="preserve"> papildu finansējums, piesai</w:t>
      </w:r>
      <w:r w:rsidR="00F4786C">
        <w:rPr>
          <w:szCs w:val="24"/>
        </w:rPr>
        <w:t>s</w:t>
      </w:r>
      <w:r>
        <w:rPr>
          <w:szCs w:val="24"/>
        </w:rPr>
        <w:t xml:space="preserve">tot ES fondus un finansējumu no citām Baltijas </w:t>
      </w:r>
      <w:r w:rsidR="00276309">
        <w:rPr>
          <w:szCs w:val="24"/>
        </w:rPr>
        <w:t>jūras reģiona valstīm</w:t>
      </w:r>
      <w:r w:rsidR="00D8442C">
        <w:rPr>
          <w:szCs w:val="24"/>
        </w:rPr>
        <w:t xml:space="preserve">, kuras </w:t>
      </w:r>
      <w:r w:rsidR="00D8442C" w:rsidRPr="00D8442C">
        <w:t>ir tieši ieinteresētas vides drošībā un ir gatavas līdzfinansēt monitoring</w:t>
      </w:r>
      <w:r w:rsidR="004C2BA8">
        <w:t>a veikšanu</w:t>
      </w:r>
      <w:r w:rsidR="00D8442C" w:rsidRPr="00D8442C">
        <w:t>. Tā, piemēram, radioakt</w:t>
      </w:r>
      <w:r w:rsidR="00F4786C">
        <w:t>ī</w:t>
      </w:r>
      <w:r w:rsidR="00D8442C" w:rsidRPr="00D8442C">
        <w:t xml:space="preserve">vā piesārņojuma monitoringa iekārtas būtu vēlams izvietot pēc iespējas tuvāk Baltkrievijas robežai un Astravjecas pilsētai, savukārt monitoringa iekārtu </w:t>
      </w:r>
      <w:r w:rsidR="00D8442C" w:rsidRPr="00D8442C">
        <w:lastRenderedPageBreak/>
        <w:t>finansēšanai būtu iespējams piesaistīt ES valstis</w:t>
      </w:r>
      <w:r w:rsidR="004C2BA8">
        <w:t>,</w:t>
      </w:r>
      <w:r w:rsidR="00D8442C" w:rsidRPr="00D8442C">
        <w:t xml:space="preserve"> it īpaši Ziemeļvalstis, kas </w:t>
      </w:r>
      <w:r w:rsidR="004C2BA8">
        <w:t xml:space="preserve">būtu visvairāk </w:t>
      </w:r>
      <w:r w:rsidR="00D8442C" w:rsidRPr="00D8442C">
        <w:t>ieinteresētas agrākas brīdināšanas sistēmas izveidē.</w:t>
      </w:r>
      <w:r w:rsidR="00D8442C">
        <w:t xml:space="preserve"> Iespējams piesais</w:t>
      </w:r>
      <w:r w:rsidR="00F4786C">
        <w:t>t</w:t>
      </w:r>
      <w:r w:rsidR="00D8442C">
        <w:t xml:space="preserve">īt </w:t>
      </w:r>
      <w:r w:rsidR="004C2BA8">
        <w:t xml:space="preserve">arī </w:t>
      </w:r>
      <w:r w:rsidR="00D8442C">
        <w:t>privāto finansējumu,</w:t>
      </w:r>
      <w:r w:rsidR="00D8442C" w:rsidRPr="00D8442C">
        <w:t xml:space="preserve"> </w:t>
      </w:r>
      <w:r w:rsidR="004C2BA8">
        <w:t>ja tiek ieviestas</w:t>
      </w:r>
      <w:r w:rsidR="00D8442C" w:rsidRPr="00D8442C">
        <w:t xml:space="preserve"> nodokļu atlaides.</w:t>
      </w:r>
    </w:p>
    <w:p w14:paraId="4F7B6BB4" w14:textId="716C0058" w:rsidR="00C61986" w:rsidRDefault="00C61986" w:rsidP="00004A20">
      <w:pPr>
        <w:pStyle w:val="ListParagraph"/>
        <w:ind w:left="0"/>
        <w:sectPr w:rsidR="00C61986" w:rsidSect="00101F09">
          <w:pgSz w:w="11906" w:h="16838" w:code="9"/>
          <w:pgMar w:top="1560" w:right="1134" w:bottom="1560" w:left="1418" w:header="709" w:footer="624" w:gutter="0"/>
          <w:cols w:space="454"/>
          <w:docGrid w:linePitch="360"/>
        </w:sectPr>
      </w:pPr>
    </w:p>
    <w:p w14:paraId="25B3F53C" w14:textId="111B0E8B" w:rsidR="00D4144A" w:rsidRPr="007A1092" w:rsidRDefault="000C4FB4" w:rsidP="00004A20">
      <w:pPr>
        <w:pStyle w:val="Heading1"/>
      </w:pPr>
      <w:bookmarkStart w:id="550" w:name="_Toc527648397"/>
      <w:bookmarkStart w:id="551" w:name="_Toc527648793"/>
      <w:bookmarkStart w:id="552" w:name="_Toc531963504"/>
      <w:bookmarkStart w:id="553" w:name="_Toc531963781"/>
      <w:bookmarkStart w:id="554" w:name="_Toc532917604"/>
      <w:bookmarkEnd w:id="550"/>
      <w:bookmarkEnd w:id="551"/>
      <w:r>
        <w:lastRenderedPageBreak/>
        <w:t>Izmantotās literatūras un avotu saraksts</w:t>
      </w:r>
      <w:bookmarkEnd w:id="552"/>
      <w:bookmarkEnd w:id="553"/>
      <w:bookmarkEnd w:id="554"/>
    </w:p>
    <w:p w14:paraId="03D3CED3" w14:textId="210F3E25" w:rsidR="00D4144A" w:rsidRDefault="00CD0481" w:rsidP="006F79B4">
      <w:pPr>
        <w:pStyle w:val="ListParagraph"/>
        <w:ind w:left="0"/>
      </w:pPr>
      <w:bookmarkStart w:id="555" w:name="_Hlk527546368"/>
      <w:r>
        <w:t>1.</w:t>
      </w:r>
      <w:r w:rsidR="00D4144A" w:rsidRPr="00004A20">
        <w:t xml:space="preserve">“Ūdens apsaimniekošanas likums”. Latvijas Vēstnesis, 140 (2715), 01.10.2002., Ziņotājs, 20, 24.10.2002. Pieejams tiešsaistē: </w:t>
      </w:r>
      <w:hyperlink r:id="rId69" w:history="1">
        <w:r w:rsidR="00D4144A" w:rsidRPr="00004A20">
          <w:rPr>
            <w:rStyle w:val="Hyperlink"/>
          </w:rPr>
          <w:t>https://likumi.lv/doc.php?id=66885</w:t>
        </w:r>
      </w:hyperlink>
    </w:p>
    <w:bookmarkEnd w:id="555"/>
    <w:p w14:paraId="6FB227D3" w14:textId="77777777" w:rsidR="00D4144A" w:rsidRDefault="00D4144A" w:rsidP="006F79B4">
      <w:pPr>
        <w:numPr>
          <w:ilvl w:val="2"/>
          <w:numId w:val="79"/>
        </w:numPr>
        <w:rPr>
          <w:szCs w:val="24"/>
        </w:rPr>
      </w:pPr>
      <w:r>
        <w:rPr>
          <w:szCs w:val="24"/>
        </w:rPr>
        <w:t xml:space="preserve">Afridi A. M., Amjad S., Bilal M., Mahmood Q., Pervez A., Sayal A. (2015). Industrial Water Contamination and Health Impacts: An Economic Perspective. Pieejams tiešsaistē: </w:t>
      </w:r>
      <w:hyperlink r:id="rId70" w:history="1">
        <w:r>
          <w:rPr>
            <w:rStyle w:val="Hyperlink"/>
            <w:szCs w:val="24"/>
          </w:rPr>
          <w:t>http://www.pjoes.com/Industrial-Water-Contamination-and-Health-Impacts-An-Economic-Perspective,60724,0,2.html</w:t>
        </w:r>
      </w:hyperlink>
    </w:p>
    <w:p w14:paraId="20AECC2E" w14:textId="77777777" w:rsidR="00D4144A" w:rsidRDefault="00D4144A" w:rsidP="006F79B4">
      <w:pPr>
        <w:numPr>
          <w:ilvl w:val="2"/>
          <w:numId w:val="79"/>
        </w:numPr>
        <w:rPr>
          <w:szCs w:val="24"/>
        </w:rPr>
      </w:pPr>
      <w:bookmarkStart w:id="556" w:name="_Hlk526931294"/>
      <w:r>
        <w:rPr>
          <w:szCs w:val="24"/>
        </w:rPr>
        <w:t>Agroresursu un ekonomikas institūts (2016). Ziņojums “Lauku attīstības programma 2007. – 2013. Ex-post novērtējums.” Pieejams tiešsaistē: http://www.arei.lv/sites/arei/files/files/lapas/LAP%202007-2013%20ex-post%20nov%C4%93rt%C4%93jums.pdf</w:t>
      </w:r>
    </w:p>
    <w:bookmarkEnd w:id="556"/>
    <w:p w14:paraId="6CDBC45E" w14:textId="77777777" w:rsidR="00D4144A" w:rsidRDefault="00D4144A" w:rsidP="006F79B4">
      <w:pPr>
        <w:numPr>
          <w:ilvl w:val="2"/>
          <w:numId w:val="79"/>
        </w:numPr>
        <w:rPr>
          <w:szCs w:val="24"/>
        </w:rPr>
      </w:pPr>
      <w:r>
        <w:rPr>
          <w:szCs w:val="24"/>
        </w:rPr>
        <w:t>Campolongo F., Cariboni F., Maccaferri S. (2012). JRC Scientific and Technical Reports.  Natural Catastrophes: Risk relevance and Insurance Coverage in the EU. Pieejams tiešsaistē: https://ec.europa.eu/info/system/files/jrc-report-on-natural-catastrophes_en.pdf</w:t>
      </w:r>
    </w:p>
    <w:p w14:paraId="46094B2D" w14:textId="77777777" w:rsidR="00D4144A" w:rsidRDefault="00D4144A" w:rsidP="006F79B4">
      <w:pPr>
        <w:numPr>
          <w:ilvl w:val="2"/>
          <w:numId w:val="79"/>
        </w:numPr>
      </w:pPr>
      <w:r w:rsidRPr="00004A20">
        <w:t>Centrālās statistikas pārvalde. Pieejams tiešsaistē: https://www.csb.gov.lv/lv</w:t>
      </w:r>
    </w:p>
    <w:p w14:paraId="6D95CF18" w14:textId="77777777" w:rsidR="00D4144A" w:rsidRDefault="00D4144A" w:rsidP="006F79B4">
      <w:pPr>
        <w:numPr>
          <w:ilvl w:val="2"/>
          <w:numId w:val="79"/>
        </w:numPr>
        <w:rPr>
          <w:szCs w:val="24"/>
        </w:rPr>
      </w:pPr>
      <w:r>
        <w:rPr>
          <w:szCs w:val="24"/>
        </w:rPr>
        <w:t xml:space="preserve">Coppola D. (2011). Introduction to International diasaster management. </w:t>
      </w:r>
    </w:p>
    <w:p w14:paraId="2736AC14" w14:textId="77777777" w:rsidR="00D4144A" w:rsidRDefault="00D4144A" w:rsidP="006F79B4">
      <w:pPr>
        <w:numPr>
          <w:ilvl w:val="2"/>
          <w:numId w:val="79"/>
        </w:numPr>
        <w:rPr>
          <w:szCs w:val="24"/>
        </w:rPr>
      </w:pPr>
      <w:r>
        <w:rPr>
          <w:szCs w:val="24"/>
        </w:rPr>
        <w:t>COWI A/S, Milieu Ltd., Directorate-General for Environment (European Commission)  (2017). Integration of environmental concerns in Cohesion Policy Funds (ERDF, ESF, CF). Results, evolution and trends through three programming periods (2000. – 2006., 2007. – 2013., 2014. – 2020.). Final report. Pieejams tiešsaistē: http://ec.europa.eu/environment/integration/pdf/enea/Cohesion%20Pol_COWI-Milieu_December2017.pdf</w:t>
      </w:r>
    </w:p>
    <w:p w14:paraId="77744584" w14:textId="77777777" w:rsidR="00D4144A" w:rsidRDefault="00D4144A" w:rsidP="006F79B4">
      <w:pPr>
        <w:numPr>
          <w:ilvl w:val="2"/>
          <w:numId w:val="79"/>
        </w:numPr>
        <w:rPr>
          <w:szCs w:val="24"/>
        </w:rPr>
      </w:pPr>
      <w:bookmarkStart w:id="557" w:name="_Hlk526929076"/>
      <w:r>
        <w:rPr>
          <w:szCs w:val="24"/>
        </w:rPr>
        <w:t>COWI, CSIL , Directorate-General for Regional and Urban Policy (European Commission) , Milieu (2016). Ex post evaluation of Cohesion Policy Programmes 2007-2013, focusing on the European Regional Development Fund (ERDF) and Cohesion Fund (CF). Pieejams tiešsaistē: https://publications.europa.eu/en/publication-detail/-/publication/632eedec-2304-11e6-86d0-01aa75ed71a1/language-en</w:t>
      </w:r>
    </w:p>
    <w:p w14:paraId="429BD961" w14:textId="77777777" w:rsidR="00D4144A" w:rsidRDefault="00D4144A" w:rsidP="006F79B4">
      <w:pPr>
        <w:numPr>
          <w:ilvl w:val="2"/>
          <w:numId w:val="79"/>
        </w:numPr>
      </w:pPr>
      <w:bookmarkStart w:id="558" w:name="_Hlk526929264"/>
      <w:bookmarkEnd w:id="557"/>
      <w:r w:rsidRPr="00004A20">
        <w:t>Dabas aizsardzības mājaslapas sadaļa “Ekosistēmu pakalpojumi.” Pieejams tiešsaistē: http://ekosistemas.daba.gov.lv/public/</w:t>
      </w:r>
    </w:p>
    <w:p w14:paraId="6FEF44F6" w14:textId="77777777" w:rsidR="00D4144A" w:rsidRDefault="00D4144A" w:rsidP="006F79B4">
      <w:pPr>
        <w:numPr>
          <w:ilvl w:val="2"/>
          <w:numId w:val="79"/>
        </w:numPr>
        <w:rPr>
          <w:szCs w:val="24"/>
        </w:rPr>
      </w:pPr>
      <w:bookmarkStart w:id="559" w:name="_Hlk526929300"/>
      <w:bookmarkEnd w:id="558"/>
      <w:r>
        <w:rPr>
          <w:szCs w:val="24"/>
        </w:rPr>
        <w:t>Dabas aizsardzības mājaslapas sadaļa “REstore. LIFE projekts.” Pieejams tiešsaistē: http://restore.daba.gov.lv/public/</w:t>
      </w:r>
    </w:p>
    <w:p w14:paraId="493592B1" w14:textId="77777777" w:rsidR="00D4144A" w:rsidRDefault="00D4144A" w:rsidP="006F79B4">
      <w:pPr>
        <w:numPr>
          <w:ilvl w:val="2"/>
          <w:numId w:val="79"/>
        </w:numPr>
      </w:pPr>
      <w:bookmarkStart w:id="560" w:name="_Hlk526931837"/>
      <w:bookmarkEnd w:id="559"/>
      <w:r w:rsidRPr="00004A20">
        <w:t>Dabas aizsardzības pārvaldes mājaslapas sadaļa “Antropogēnās slodzes novērtēšana”. Pieejams tiešsaistē: https://www.daba.gov.lv/public/lat/iadt/antropogenas_slodzes_novertesana/</w:t>
      </w:r>
    </w:p>
    <w:bookmarkEnd w:id="560"/>
    <w:p w14:paraId="27497DEC" w14:textId="77777777" w:rsidR="00D4144A" w:rsidRDefault="00D4144A" w:rsidP="006F79B4">
      <w:pPr>
        <w:numPr>
          <w:ilvl w:val="2"/>
          <w:numId w:val="79"/>
        </w:numPr>
      </w:pPr>
      <w:r w:rsidRPr="00004A20">
        <w:t xml:space="preserve">Dabas aizsardzības pārvaldes mājaslapas sadaļa “Sugu un biotopu aizsardzības plāni”.  Pieejams tiešsaistē: https://www.daba.gov.lv/public/lat/dati1/sugu_un_biotopu_aizsardzibas_plani/ </w:t>
      </w:r>
    </w:p>
    <w:p w14:paraId="4970969C" w14:textId="77777777" w:rsidR="00D4144A" w:rsidRDefault="00D4144A" w:rsidP="006F79B4">
      <w:pPr>
        <w:numPr>
          <w:ilvl w:val="2"/>
          <w:numId w:val="79"/>
        </w:numPr>
      </w:pPr>
      <w:r w:rsidRPr="00004A20">
        <w:t>Dabas aizsardzības pārvaldes mājaslapas sadaļa “Valsts monitoringa dati.” Pieejams tiešsaistē: https://www.daba.gov.lv/public/lat/dabas_aizsardzibas_plani/dati1/valsts_monitoringa_dati/</w:t>
      </w:r>
    </w:p>
    <w:p w14:paraId="7F4EAA45" w14:textId="77777777" w:rsidR="00D4144A" w:rsidRDefault="00D4144A" w:rsidP="006F79B4">
      <w:pPr>
        <w:numPr>
          <w:ilvl w:val="2"/>
          <w:numId w:val="79"/>
        </w:numPr>
      </w:pPr>
      <w:bookmarkStart w:id="561" w:name="_Hlk526933267"/>
      <w:r w:rsidRPr="00004A20">
        <w:t>EEZ finanšu instruments. Norvēģijas finanšu instrumenta mājas lapas sadaļā “Vispārīgā informācija.” Pieejams tiešsaistē: https://www.eeagrants.lv/?id=21</w:t>
      </w:r>
    </w:p>
    <w:p w14:paraId="07E723D6" w14:textId="77777777" w:rsidR="00D4144A" w:rsidRDefault="00D4144A" w:rsidP="006F79B4">
      <w:pPr>
        <w:numPr>
          <w:ilvl w:val="2"/>
          <w:numId w:val="79"/>
        </w:numPr>
      </w:pPr>
      <w:bookmarkStart w:id="562" w:name="_Hlk526933201"/>
      <w:bookmarkEnd w:id="561"/>
      <w:r w:rsidRPr="00004A20">
        <w:t>EEZ finanšu instruments. Norvēģijas finanšu instruments. Eiropas Ekonomikas zonas finanšu instrumenta un Norvēģijas valdības divpusējā finanšu instrumenta 2004. - 2009. gada perioda projektu saraksts. Pieejams tiešsaistē: https://www.eeagrants.lv/files/Apkopojums_IP_P_GS_Strukturfondiem_uz_04012011.xls</w:t>
      </w:r>
    </w:p>
    <w:p w14:paraId="49568B81" w14:textId="77777777" w:rsidR="00D4144A" w:rsidRDefault="00D4144A" w:rsidP="006F79B4">
      <w:pPr>
        <w:numPr>
          <w:ilvl w:val="2"/>
          <w:numId w:val="79"/>
        </w:numPr>
        <w:rPr>
          <w:szCs w:val="24"/>
        </w:rPr>
      </w:pPr>
      <w:bookmarkStart w:id="563" w:name="_Hlk526928003"/>
      <w:bookmarkEnd w:id="562"/>
      <w:r>
        <w:rPr>
          <w:szCs w:val="24"/>
        </w:rPr>
        <w:lastRenderedPageBreak/>
        <w:t>EIONET (European Environment Information and Observation Network) mājas lapas sadaļa “Central Data Repository”. Pieejams tiešsaistē: http://cdr.eionet.europa.eu/lv/eu/art17/envrgdigq/</w:t>
      </w:r>
    </w:p>
    <w:p w14:paraId="1832A7A3" w14:textId="77777777" w:rsidR="00D4144A" w:rsidRDefault="00D4144A" w:rsidP="006F79B4">
      <w:pPr>
        <w:numPr>
          <w:ilvl w:val="2"/>
          <w:numId w:val="79"/>
        </w:numPr>
        <w:rPr>
          <w:szCs w:val="24"/>
        </w:rPr>
      </w:pPr>
      <w:bookmarkStart w:id="564" w:name="_Hlk526928187"/>
      <w:bookmarkEnd w:id="563"/>
      <w:r>
        <w:rPr>
          <w:szCs w:val="24"/>
        </w:rPr>
        <w:t>EIONET Central Data Repository. General reporting format for the 2007-2012 report. Pieejams tiešsaistē: http://cdr.eionet.europa.eu/Converters/run_conversion?file=lv/eu/art17/envuc1kdw/LV_habitats_general_report.xml&amp;conv=348&amp;source=remote</w:t>
      </w:r>
    </w:p>
    <w:p w14:paraId="6A55CE89" w14:textId="77777777" w:rsidR="00D4144A" w:rsidRDefault="00D4144A" w:rsidP="006F79B4">
      <w:pPr>
        <w:numPr>
          <w:ilvl w:val="2"/>
          <w:numId w:val="79"/>
        </w:numPr>
      </w:pPr>
      <w:bookmarkStart w:id="565" w:name="_Hlk526928320"/>
      <w:bookmarkEnd w:id="564"/>
      <w:r w:rsidRPr="00004A20">
        <w:t>Eiropas Komisija (2017). ES vides politikas īstenošanas ziņojums - Latvija. COM(2017)63. Pieejams tiešsaistē: https://eur-lex.europa.eu/legal-content/lv/TXT/?uri=CELEX%3A52017SC0050</w:t>
      </w:r>
    </w:p>
    <w:bookmarkEnd w:id="565"/>
    <w:p w14:paraId="78E1520E" w14:textId="77777777" w:rsidR="00D4144A" w:rsidRDefault="00D4144A" w:rsidP="006F79B4">
      <w:pPr>
        <w:numPr>
          <w:ilvl w:val="2"/>
          <w:numId w:val="79"/>
        </w:numPr>
        <w:rPr>
          <w:szCs w:val="24"/>
        </w:rPr>
      </w:pPr>
      <w:r>
        <w:rPr>
          <w:szCs w:val="24"/>
        </w:rPr>
        <w:t>Eiropas Komisijas mājaslapas sadaļa “European Flood Awareness System”. Pieejams tiešsaistē: https://www.efas.eu/</w:t>
      </w:r>
    </w:p>
    <w:p w14:paraId="7715DFB0" w14:textId="77777777" w:rsidR="00D4144A" w:rsidRDefault="00D4144A" w:rsidP="006F79B4">
      <w:pPr>
        <w:numPr>
          <w:ilvl w:val="2"/>
          <w:numId w:val="79"/>
        </w:numPr>
        <w:rPr>
          <w:szCs w:val="24"/>
        </w:rPr>
      </w:pPr>
      <w:bookmarkStart w:id="566" w:name="_Hlk526931716"/>
      <w:r>
        <w:rPr>
          <w:szCs w:val="24"/>
        </w:rPr>
        <w:t>Eiropas Komisijas mājaslapas sadaļa “NAT-PROGRAMME - National Conservation and Management Programme for Natura 2000 Sites in Latvia”. Pieejams tiešsaistē: http://ec.europa.eu/environment/life/project/Projects/index.cfm?fuseaction=search.dspPage&amp;n_proj_id=4283</w:t>
      </w:r>
    </w:p>
    <w:bookmarkEnd w:id="566"/>
    <w:p w14:paraId="1D3365D7" w14:textId="77777777" w:rsidR="00D4144A" w:rsidRDefault="00D4144A" w:rsidP="006F79B4">
      <w:pPr>
        <w:numPr>
          <w:ilvl w:val="2"/>
          <w:numId w:val="79"/>
        </w:numPr>
        <w:rPr>
          <w:szCs w:val="24"/>
        </w:rPr>
      </w:pPr>
      <w:r>
        <w:rPr>
          <w:szCs w:val="24"/>
        </w:rPr>
        <w:t>Eiropas Komisijas mājaslapas sadaļa “Public Opinion.” Pieejams tiešsaistē: http://ec.europa.eu/COMMFrontOffice/publicopinion/index.cfm/Survey/getSurveyDetail/instruments/SPECIAL/surveyKy/2091</w:t>
      </w:r>
    </w:p>
    <w:p w14:paraId="57D6A92B" w14:textId="77777777" w:rsidR="00D4144A" w:rsidRDefault="00D4144A" w:rsidP="006F79B4">
      <w:pPr>
        <w:numPr>
          <w:ilvl w:val="2"/>
          <w:numId w:val="79"/>
        </w:numPr>
      </w:pPr>
      <w:r w:rsidRPr="00004A20">
        <w:t>Eiropas Parlamenta mājas lapas sadaļa “Ziņojums: par Sestās vides rīcības programmas pārskatīšanu un prioritāšu noteikšanu Septītajai vides rīcības programmai — Labāka vide labākai dzīvei”. Pieejams tiešsaistē: http://www.europarl.europa.eu/sides/getDoc.do?pubRef=-//EP//TEXT+REPORT+A7-2012-0048+0+DOC+XML+V0//LV</w:t>
      </w:r>
    </w:p>
    <w:p w14:paraId="6124BC13" w14:textId="77777777" w:rsidR="00D4144A" w:rsidRDefault="00D4144A" w:rsidP="006F79B4">
      <w:pPr>
        <w:numPr>
          <w:ilvl w:val="2"/>
          <w:numId w:val="79"/>
        </w:numPr>
      </w:pPr>
      <w:r w:rsidRPr="00004A20">
        <w:t xml:space="preserve">Eiropas Parlamenta un Padomes Direktīva 2007/60/EK (2007. gada 23. oktobris) par plūdu riska novērtējumu un pārvaldību. Oficiālais Vēstnesis, L 288/27, 6/11/2007. Pieejams tiešsaistē: </w:t>
      </w:r>
      <w:hyperlink r:id="rId71" w:history="1">
        <w:r w:rsidRPr="00004A20">
          <w:rPr>
            <w:rStyle w:val="Hyperlink"/>
          </w:rPr>
          <w:t>https://eur-lex.europa.eu/legal-content/lv/TXT/?uri=CELEX:32007L0060</w:t>
        </w:r>
      </w:hyperlink>
    </w:p>
    <w:p w14:paraId="594FFC7E" w14:textId="77777777" w:rsidR="00D4144A" w:rsidRDefault="00D4144A" w:rsidP="006F79B4">
      <w:pPr>
        <w:numPr>
          <w:ilvl w:val="2"/>
          <w:numId w:val="79"/>
        </w:numPr>
      </w:pPr>
      <w:bookmarkStart w:id="567" w:name="_Hlk526931259"/>
      <w:r w:rsidRPr="00004A20">
        <w:t>Eiropas Savienības Oficiālais Vēstnesis. Eiropas parlamenta un padomes regula Nr. 614/2007. Pieejams tiešsaistē: https://eur-lex.europa.eu/legal-content/LV/TXT/HTML/?uri=CELEX:32007R0614&amp;from=EN</w:t>
      </w:r>
    </w:p>
    <w:p w14:paraId="6C965493" w14:textId="77777777" w:rsidR="00D4144A" w:rsidRDefault="00D4144A" w:rsidP="006F79B4">
      <w:pPr>
        <w:numPr>
          <w:ilvl w:val="2"/>
          <w:numId w:val="79"/>
        </w:numPr>
      </w:pPr>
      <w:bookmarkStart w:id="568" w:name="_Hlk526929417"/>
      <w:bookmarkEnd w:id="567"/>
      <w:r w:rsidRPr="00004A20">
        <w:t>Ekosistēmu pakalpojumi mājaslapas sadaļas “Ekonomiskā novērtēšana.” Pieejams tiešsaistē: https://ekosistemas.daba.gov.lv/public/lat/rezultati_un_publikacijas1/ekonomiska_novertesana/</w:t>
      </w:r>
    </w:p>
    <w:p w14:paraId="5E376D55" w14:textId="77777777" w:rsidR="00D4144A" w:rsidRDefault="00D4144A" w:rsidP="006F79B4">
      <w:pPr>
        <w:numPr>
          <w:ilvl w:val="2"/>
          <w:numId w:val="79"/>
        </w:numPr>
      </w:pPr>
      <w:bookmarkStart w:id="569" w:name="_Hlk526931344"/>
      <w:bookmarkEnd w:id="568"/>
      <w:r w:rsidRPr="00004A20">
        <w:t xml:space="preserve">EU mājaslapas sadaļa. Pieejams tiešsaistē: https://www.keep.eu/keep/search?prog=7 </w:t>
      </w:r>
    </w:p>
    <w:p w14:paraId="0F6A3F4E" w14:textId="77777777" w:rsidR="00D4144A" w:rsidRDefault="00D4144A" w:rsidP="006F79B4">
      <w:pPr>
        <w:numPr>
          <w:ilvl w:val="2"/>
          <w:numId w:val="79"/>
        </w:numPr>
        <w:rPr>
          <w:szCs w:val="24"/>
        </w:rPr>
      </w:pPr>
      <w:bookmarkStart w:id="570" w:name="_Hlk526930818"/>
      <w:bookmarkEnd w:id="569"/>
      <w:r>
        <w:rPr>
          <w:szCs w:val="24"/>
        </w:rPr>
        <w:t>EUR-LEX document 52005DC0431. Pieejams tiešsaistē: https://eur-lex.europa.eu/legal-content/LV/TXT/HTML/?uri=CELEX:52004DC0431&amp;from=EN</w:t>
      </w:r>
    </w:p>
    <w:bookmarkEnd w:id="570"/>
    <w:p w14:paraId="7A0B5C9D" w14:textId="77777777" w:rsidR="00D4144A" w:rsidRDefault="00D4144A" w:rsidP="006F79B4">
      <w:pPr>
        <w:numPr>
          <w:ilvl w:val="2"/>
          <w:numId w:val="79"/>
        </w:numPr>
        <w:rPr>
          <w:szCs w:val="24"/>
        </w:rPr>
      </w:pPr>
      <w:r>
        <w:rPr>
          <w:szCs w:val="24"/>
        </w:rPr>
        <w:t>European Commission (2006). Commission staff working document. Proposal for a directive of the European Parliament and of the Council on the assessment and management of floods. Impact assessment. Pieejams tiešsaistē: https://eur-lex.europa.eu/legal-content/EN/TXT/?uri=CELEX%3A52006SC0066</w:t>
      </w:r>
    </w:p>
    <w:p w14:paraId="20ECE59A" w14:textId="77777777" w:rsidR="00D4144A" w:rsidRDefault="00D4144A" w:rsidP="006F79B4">
      <w:pPr>
        <w:numPr>
          <w:ilvl w:val="2"/>
          <w:numId w:val="79"/>
        </w:numPr>
        <w:rPr>
          <w:szCs w:val="24"/>
        </w:rPr>
      </w:pPr>
      <w:bookmarkStart w:id="571" w:name="_Hlk526928394"/>
      <w:r>
        <w:rPr>
          <w:szCs w:val="24"/>
        </w:rPr>
        <w:t xml:space="preserve">European Commission (2008). Special Eurobarometer 295: Attitudes of European citizens towards the environment. Pieejams tiešsaistē: http://ec.europa.eu/commfrontoffice/publicopinion/archives/ebs/ebs_295_en.pdf </w:t>
      </w:r>
    </w:p>
    <w:p w14:paraId="3B311472" w14:textId="77777777" w:rsidR="00D4144A" w:rsidRDefault="00D4144A" w:rsidP="006F79B4">
      <w:pPr>
        <w:numPr>
          <w:ilvl w:val="2"/>
          <w:numId w:val="79"/>
        </w:numPr>
        <w:rPr>
          <w:szCs w:val="24"/>
        </w:rPr>
      </w:pPr>
      <w:bookmarkStart w:id="572" w:name="_Hlk526928498"/>
      <w:bookmarkEnd w:id="571"/>
      <w:r>
        <w:rPr>
          <w:szCs w:val="24"/>
        </w:rPr>
        <w:t>European Commission (2010). Attitudes of Europeans towards the issue of biodiversity. Analytical report Wave 2. Pieejams tiešsaistē: http://ec.europa.eu/commfrontoffice/publicopinion/flash/fl_290_en.pdf</w:t>
      </w:r>
    </w:p>
    <w:bookmarkEnd w:id="572"/>
    <w:p w14:paraId="64EA2889" w14:textId="77777777" w:rsidR="00D4144A" w:rsidRDefault="00D4144A" w:rsidP="006F79B4">
      <w:pPr>
        <w:numPr>
          <w:ilvl w:val="2"/>
          <w:numId w:val="79"/>
        </w:numPr>
        <w:rPr>
          <w:szCs w:val="24"/>
        </w:rPr>
      </w:pPr>
      <w:r>
        <w:rPr>
          <w:szCs w:val="24"/>
        </w:rPr>
        <w:t>European Commission (2014). Guide to Cost-benefit Analysis of Investment Projects. Economic appraisal tool for Cohesion Policy 2014-2020. Pieejams tiešsaistē: http://ec.europa.eu/regional_policy/sources/docgener/studies/pdf/cba_guide.pdf</w:t>
      </w:r>
    </w:p>
    <w:p w14:paraId="062208C8" w14:textId="77777777" w:rsidR="00D4144A" w:rsidRDefault="00D4144A" w:rsidP="006F79B4">
      <w:pPr>
        <w:numPr>
          <w:ilvl w:val="2"/>
          <w:numId w:val="79"/>
        </w:numPr>
        <w:rPr>
          <w:szCs w:val="24"/>
        </w:rPr>
      </w:pPr>
      <w:r>
        <w:rPr>
          <w:szCs w:val="24"/>
        </w:rPr>
        <w:lastRenderedPageBreak/>
        <w:t>European Commission (2016). Final Report: Supporting the Implementation of Green Infrastructure. Pieejams tiešsaistē: http://ec.europa.eu/environment/nature/ecosystems/docs/green_infrastructures/GI%20Final%20Report.pdf</w:t>
      </w:r>
    </w:p>
    <w:p w14:paraId="62B7A18B" w14:textId="77777777" w:rsidR="00D4144A" w:rsidRDefault="00D4144A" w:rsidP="006F79B4">
      <w:pPr>
        <w:numPr>
          <w:ilvl w:val="2"/>
          <w:numId w:val="79"/>
        </w:numPr>
        <w:rPr>
          <w:szCs w:val="24"/>
        </w:rPr>
      </w:pPr>
      <w:bookmarkStart w:id="573" w:name="_Hlk526930897"/>
      <w:r>
        <w:rPr>
          <w:szCs w:val="24"/>
        </w:rPr>
        <w:t>European Commission. Commission Working Document: Financing Natura 2000. Pieejams tiešsaistē: http://ec.europa.eu/environment/nature/natura2000/financing/docs/financing_workdoc_en.pdf</w:t>
      </w:r>
    </w:p>
    <w:p w14:paraId="39BD36E0" w14:textId="77777777" w:rsidR="00D4144A" w:rsidRDefault="00D4144A" w:rsidP="006F79B4">
      <w:pPr>
        <w:numPr>
          <w:ilvl w:val="2"/>
          <w:numId w:val="79"/>
        </w:numPr>
        <w:rPr>
          <w:szCs w:val="24"/>
        </w:rPr>
      </w:pPr>
      <w:bookmarkStart w:id="574" w:name="_Hlk526930660"/>
      <w:bookmarkEnd w:id="573"/>
      <w:r>
        <w:rPr>
          <w:szCs w:val="24"/>
        </w:rPr>
        <w:t>European Court of Auditors (2014). Special Report: Is the ERDF effective in funding projects that directly promote biodiversity under the EU biodiversity strategy to 2020? No. 12. Pieejams tiešsaistē: https://www.eca.europa.eu/Lists/ECADocuments/SR14_12/QJAB14012ENC.pdf</w:t>
      </w:r>
    </w:p>
    <w:bookmarkEnd w:id="574"/>
    <w:p w14:paraId="2AEF0000" w14:textId="77777777" w:rsidR="00D4144A" w:rsidRDefault="00D4144A" w:rsidP="006F79B4">
      <w:pPr>
        <w:numPr>
          <w:ilvl w:val="2"/>
          <w:numId w:val="79"/>
        </w:numPr>
        <w:rPr>
          <w:szCs w:val="24"/>
        </w:rPr>
      </w:pPr>
      <w:r>
        <w:rPr>
          <w:szCs w:val="24"/>
        </w:rPr>
        <w:t>European Environment Agency Report No.01/2017. Climate change, impacts and vulnerability in Europe 2016: an indicator-based report. Pieejams tiešsaistē: http://www.eea.europa.eu/publications/climate-change-impacts-and-vulnerability-2016</w:t>
      </w:r>
    </w:p>
    <w:p w14:paraId="2DDFC490" w14:textId="77777777" w:rsidR="00D4144A" w:rsidRDefault="00D4144A" w:rsidP="006F79B4">
      <w:pPr>
        <w:numPr>
          <w:ilvl w:val="2"/>
          <w:numId w:val="79"/>
        </w:numPr>
        <w:rPr>
          <w:szCs w:val="24"/>
        </w:rPr>
      </w:pPr>
      <w:bookmarkStart w:id="575" w:name="_Hlk526929208"/>
      <w:r>
        <w:rPr>
          <w:szCs w:val="24"/>
        </w:rPr>
        <w:t xml:space="preserve">European Union (2013). The Economic Benefits of the Natura 2000 Network. Pieejams tiešsaistē: http://ec.europa.eu/environment/nature/natura2000/financing/docs/ENV-12-018_LR_Final1.pdf </w:t>
      </w:r>
    </w:p>
    <w:bookmarkEnd w:id="575"/>
    <w:p w14:paraId="7C848381" w14:textId="77777777" w:rsidR="00D4144A" w:rsidRDefault="00D4144A" w:rsidP="006F79B4">
      <w:pPr>
        <w:numPr>
          <w:ilvl w:val="2"/>
          <w:numId w:val="79"/>
        </w:numPr>
        <w:rPr>
          <w:szCs w:val="24"/>
        </w:rPr>
      </w:pPr>
      <w:r>
        <w:rPr>
          <w:szCs w:val="24"/>
        </w:rPr>
        <w:t>Eurostat (2018). Protected areas for biodiversity: habitats directive. Pieejams tiešsaistē: http://ec.europa.eu/eurostat/product?code=env_bio1&amp;language=en&amp;mode=view</w:t>
      </w:r>
    </w:p>
    <w:p w14:paraId="02B5D8BD" w14:textId="77777777" w:rsidR="00D4144A" w:rsidRDefault="00D4144A" w:rsidP="006F79B4">
      <w:pPr>
        <w:numPr>
          <w:ilvl w:val="2"/>
          <w:numId w:val="79"/>
        </w:numPr>
      </w:pPr>
      <w:r w:rsidRPr="00004A20">
        <w:t xml:space="preserve">Finanšu ministrija  (2017). Darbības Programma  “Izaugsme un nodarbinātība”. 427. lpp. Pieejams tiešsaistē: </w:t>
      </w:r>
      <w:hyperlink r:id="rId72" w:history="1">
        <w:r w:rsidRPr="00004A20">
          <w:rPr>
            <w:rStyle w:val="Hyperlink"/>
          </w:rPr>
          <w:t>http://www.esfondi.lv/upload/Planosana/OP_2014LV16MAOP001.pdf</w:t>
        </w:r>
      </w:hyperlink>
    </w:p>
    <w:p w14:paraId="15487B4B" w14:textId="77777777" w:rsidR="00D4144A" w:rsidRDefault="00D4144A" w:rsidP="006F79B4">
      <w:pPr>
        <w:numPr>
          <w:ilvl w:val="2"/>
          <w:numId w:val="79"/>
        </w:numPr>
      </w:pPr>
      <w:bookmarkStart w:id="576" w:name="_Hlk526935673"/>
      <w:r w:rsidRPr="00004A20">
        <w:t>Finanšu ministrija (2007). Darbības programma “Infrastruktūra un pakalpojumi”, CCI: 2007LV161PO002. Pieejams tiešsaistē: http://www.esfondi.lv/upload/04-kohezijas_politikas_nakotne/op/3_dp_2007-11.doc</w:t>
      </w:r>
    </w:p>
    <w:bookmarkEnd w:id="576"/>
    <w:p w14:paraId="18AE9B4E" w14:textId="77777777" w:rsidR="00D4144A" w:rsidRDefault="00D4144A" w:rsidP="006F79B4">
      <w:pPr>
        <w:numPr>
          <w:ilvl w:val="2"/>
          <w:numId w:val="79"/>
        </w:numPr>
      </w:pPr>
      <w:r w:rsidRPr="00004A20">
        <w:t xml:space="preserve">Finanšu ministrija (2007). Valsts stratēģiskais ietvardokuments 2007. - 2013. gada periodam. Pieejams tiešsaistē: </w:t>
      </w:r>
      <w:hyperlink r:id="rId73" w:history="1">
        <w:r w:rsidRPr="00004A20">
          <w:rPr>
            <w:rStyle w:val="Hyperlink"/>
          </w:rPr>
          <w:t>http://m.esfondi.lv/upload/04-kohezijas_politikas_nakotne/VSID_2009.pdf</w:t>
        </w:r>
      </w:hyperlink>
    </w:p>
    <w:p w14:paraId="7D88CC82" w14:textId="77777777" w:rsidR="00D4144A" w:rsidRDefault="00D4144A" w:rsidP="006F79B4">
      <w:pPr>
        <w:numPr>
          <w:ilvl w:val="2"/>
          <w:numId w:val="79"/>
        </w:numPr>
      </w:pPr>
      <w:r w:rsidRPr="00004A20">
        <w:t>Finanšu ministrija (2008). Darbības programmas “Infrastruktūra un pakalpojumi” papildinājums, 2007. – 2013. gada plānošanas periodam.  Pieejams tiešsaistē: http://www.esfondi.lv/upload/04-kohezijas_politikas_nakotne/dpp/3DPP/FMProgr_270515_3DPP_ar_grozijumiem.pdf</w:t>
      </w:r>
    </w:p>
    <w:p w14:paraId="041A9AE1" w14:textId="77777777" w:rsidR="00D4144A" w:rsidRDefault="00D4144A" w:rsidP="006F79B4">
      <w:pPr>
        <w:numPr>
          <w:ilvl w:val="2"/>
          <w:numId w:val="79"/>
        </w:numPr>
      </w:pPr>
      <w:r w:rsidRPr="00004A20">
        <w:t xml:space="preserve">Finanšu ministrija (2014). Darbības programma “Izaugsme un nodarbinātība”, 120. lpp. Pieejams tiešsaistē: </w:t>
      </w:r>
      <w:hyperlink r:id="rId74" w:history="1">
        <w:r w:rsidRPr="00004A20">
          <w:rPr>
            <w:rStyle w:val="Hyperlink"/>
          </w:rPr>
          <w:t>http://esfondi.lv/planosanas-dokumenti</w:t>
        </w:r>
      </w:hyperlink>
      <w:bookmarkStart w:id="577" w:name="_Hlk527545452"/>
    </w:p>
    <w:p w14:paraId="0BB462C3" w14:textId="77777777" w:rsidR="00D4144A" w:rsidRDefault="00D4144A" w:rsidP="006F79B4">
      <w:pPr>
        <w:numPr>
          <w:ilvl w:val="2"/>
          <w:numId w:val="79"/>
        </w:numPr>
        <w:rPr>
          <w:szCs w:val="24"/>
        </w:rPr>
      </w:pPr>
      <w:bookmarkStart w:id="578" w:name="_Hlk526933070"/>
      <w:bookmarkEnd w:id="577"/>
      <w:r>
        <w:rPr>
          <w:szCs w:val="24"/>
        </w:rPr>
        <w:t>Finanšu ministrija (2017). Final Report of the Swiss-Latvian Cooperation Programme June 2007 – June 2017. Pieejams tiešsaistē:  https://www.swiss-contribution.lv/upload/final_report_of_swiss_programme_october_2017_prec_28_12_2017.doc</w:t>
      </w:r>
    </w:p>
    <w:p w14:paraId="223D8F16" w14:textId="77777777" w:rsidR="00D4144A" w:rsidRDefault="00D4144A" w:rsidP="006F79B4">
      <w:pPr>
        <w:numPr>
          <w:ilvl w:val="2"/>
          <w:numId w:val="79"/>
        </w:numPr>
      </w:pPr>
      <w:bookmarkStart w:id="579" w:name="_Hlk526932627"/>
      <w:bookmarkEnd w:id="578"/>
      <w:r w:rsidRPr="00004A20">
        <w:t xml:space="preserve">Finanšu ministrijas mājaslapas sadaļa “Saistošie dokumenti.” Pieejams tiešsaistē: http://esfondi.lv/2007-2013-saistosie-dokumenti </w:t>
      </w:r>
    </w:p>
    <w:bookmarkEnd w:id="579"/>
    <w:p w14:paraId="2EA6F3F8" w14:textId="484276DE" w:rsidR="00D4144A" w:rsidRDefault="00D4144A" w:rsidP="006F79B4">
      <w:pPr>
        <w:numPr>
          <w:ilvl w:val="2"/>
          <w:numId w:val="79"/>
        </w:numPr>
        <w:rPr>
          <w:szCs w:val="24"/>
        </w:rPr>
      </w:pPr>
      <w:r>
        <w:rPr>
          <w:szCs w:val="24"/>
        </w:rPr>
        <w:t xml:space="preserve">Grūberte D. (2014). Informācija par </w:t>
      </w:r>
      <w:r w:rsidR="00E54329">
        <w:rPr>
          <w:szCs w:val="24"/>
        </w:rPr>
        <w:t>D</w:t>
      </w:r>
      <w:r>
        <w:rPr>
          <w:szCs w:val="24"/>
        </w:rPr>
        <w:t>irektīvu ieviešanu vides jomā. Pieejams tiešsaistē: https://www.slideserve.com/orrick/inform-cija-par-es-direkt-vu-ievie-anu-vides-jom</w:t>
      </w:r>
    </w:p>
    <w:p w14:paraId="55EA34AE" w14:textId="77777777" w:rsidR="00D4144A" w:rsidRDefault="00D4144A" w:rsidP="006F79B4">
      <w:pPr>
        <w:numPr>
          <w:ilvl w:val="2"/>
          <w:numId w:val="79"/>
        </w:numPr>
        <w:rPr>
          <w:szCs w:val="24"/>
        </w:rPr>
      </w:pPr>
      <w:r>
        <w:rPr>
          <w:szCs w:val="24"/>
        </w:rPr>
        <w:t>Institute for European Environmental Policy, GHK, Ecologic Institute (2010). Costs and Socio-Economic Benefits associated with the Natura 2000 Network. Pieejams tiešsaistē: http://ec.europa.eu/environment/nature/natura2000/financing/docs/natura2000_costs_benefits.pdf</w:t>
      </w:r>
    </w:p>
    <w:p w14:paraId="14F3CAE9" w14:textId="77777777" w:rsidR="00D4144A" w:rsidRDefault="00D4144A" w:rsidP="006F79B4">
      <w:pPr>
        <w:numPr>
          <w:ilvl w:val="2"/>
          <w:numId w:val="79"/>
        </w:numPr>
      </w:pPr>
      <w:bookmarkStart w:id="580" w:name="_Hlk526933020"/>
      <w:r w:rsidRPr="00004A20">
        <w:t>Latvijas – Šveices sadarbības programmas mājas lapas sadaļa “Apstiprinātie projekti un apguve”. Pieejams tiešsaistē: https://www.swiss-contribution.lv/page/69</w:t>
      </w:r>
    </w:p>
    <w:bookmarkEnd w:id="580"/>
    <w:p w14:paraId="67BBFBFF" w14:textId="77777777" w:rsidR="00D4144A" w:rsidRDefault="00D4144A" w:rsidP="006F79B4">
      <w:pPr>
        <w:numPr>
          <w:ilvl w:val="2"/>
          <w:numId w:val="79"/>
        </w:numPr>
      </w:pPr>
      <w:r w:rsidRPr="00004A20">
        <w:t xml:space="preserve">Latvijas ilgtspējīgas attīstības pamatnostādnes. Pieejams tiešsaistē: </w:t>
      </w:r>
      <w:hyperlink r:id="rId75" w:history="1">
        <w:r w:rsidRPr="00004A20">
          <w:rPr>
            <w:rStyle w:val="Hyperlink"/>
          </w:rPr>
          <w:t>http://www.varam.gov.lv/files/text/LV_ilgtspejig_att_pamatnostadn.doc</w:t>
        </w:r>
      </w:hyperlink>
    </w:p>
    <w:p w14:paraId="31BF5E0C" w14:textId="77777777" w:rsidR="00D4144A" w:rsidRDefault="00D4144A" w:rsidP="006F79B4">
      <w:pPr>
        <w:numPr>
          <w:ilvl w:val="2"/>
          <w:numId w:val="79"/>
        </w:numPr>
      </w:pPr>
      <w:r w:rsidRPr="00004A20">
        <w:lastRenderedPageBreak/>
        <w:t xml:space="preserve">Latvijas Nacionālais attīstības plāns 2007. – 2013. gadam (MK 2006. gada 4. jūlija noteikumi Nr. 564). Pieejams tiešsaistē: </w:t>
      </w:r>
      <w:hyperlink r:id="rId76" w:history="1">
        <w:r w:rsidRPr="00004A20">
          <w:rPr>
            <w:rStyle w:val="Hyperlink"/>
          </w:rPr>
          <w:t>http://polsis.mk.gov.lv/documents/1995</w:t>
        </w:r>
      </w:hyperlink>
    </w:p>
    <w:p w14:paraId="1587C83B" w14:textId="77777777" w:rsidR="00D4144A" w:rsidRDefault="00D4144A" w:rsidP="006F79B4">
      <w:pPr>
        <w:numPr>
          <w:ilvl w:val="2"/>
          <w:numId w:val="79"/>
        </w:numPr>
      </w:pPr>
      <w:bookmarkStart w:id="581" w:name="_Hlk526929370"/>
      <w:r w:rsidRPr="00004A20">
        <w:t>Latvijas valsts meži (2017). Pārskats par pētījuma “Mežsaimniecības ietekme uz meža un saistīto ekosistēmu pakalpojumiem” 2016. gada rezultātiem. Pieejams tiešsaistē:  http://www.lvm.lv/petijumi-un-publikacijas/mezsaimniecibas-ietekme-uz-meza-un-saistito-ekosistemu-pakalpojumiem</w:t>
      </w:r>
    </w:p>
    <w:bookmarkEnd w:id="581"/>
    <w:p w14:paraId="35FB2BBF" w14:textId="318A0BBD" w:rsidR="00244D2C" w:rsidRDefault="00244D2C" w:rsidP="006F79B4">
      <w:pPr>
        <w:numPr>
          <w:ilvl w:val="2"/>
          <w:numId w:val="79"/>
        </w:numPr>
      </w:pPr>
      <w:r w:rsidRPr="00004A20">
        <w:t>Latvijas Vides, ģeoloģijas un meteoroloģijas centrs (2015). Daugavas upju baseinu apgabala apsaimniekošanas plāns 2016. – 2021. gadam. Pieejams tiešsaistē: https://www.meteo.lv/lapas/vide/udens/udens-apsaimniekosana-/upju-baseinu-apgabalu-apsaimniekosanas-plani-/upju-baseinu-apgabalu-apsaimniekosanas-plani-un-pludu-riska-parvaldiba?id=1107&amp;nid=424</w:t>
      </w:r>
    </w:p>
    <w:p w14:paraId="1519390E" w14:textId="5DA8F63B" w:rsidR="00D4144A" w:rsidRDefault="00D4144A" w:rsidP="006F79B4">
      <w:pPr>
        <w:numPr>
          <w:ilvl w:val="2"/>
          <w:numId w:val="79"/>
        </w:numPr>
      </w:pPr>
      <w:r w:rsidRPr="00004A20">
        <w:t xml:space="preserve">Latvijas Vides, ģeoloģijas un meteoroloģijas centra mājaslapas sadaļa “Ūdens apsaimniekošana”. Daugavas upju baseinu apgabala apsaimniekošanas plāns 2010. – 2015. gadam. Pieejams tiešsaistē: https://www.meteo.lv/lapas/vide/udens/udens-apsaimniekosana-/upju-baseinu-apgabalu-apsaimniekosanas-plani-/upju-baseinu-apgabalu-apsaimniekosanas-plani-un-pludu-riska-parvaldiba?id=1107&amp;nid=424 </w:t>
      </w:r>
    </w:p>
    <w:p w14:paraId="03AE9BB7" w14:textId="77777777" w:rsidR="00D4144A" w:rsidRDefault="00D4144A" w:rsidP="006F79B4">
      <w:pPr>
        <w:numPr>
          <w:ilvl w:val="2"/>
          <w:numId w:val="79"/>
        </w:numPr>
      </w:pPr>
      <w:bookmarkStart w:id="582" w:name="_Hlk526932770"/>
      <w:r w:rsidRPr="00004A20">
        <w:t>Latvijas Vides, ģeoloģijas un meteoroloģijas centra mājaslapas sadaļa “Ūdens apsaimniekošana”. Upju baseina apgabalu apsaimniekošanas plāni 2010. – 2015. gadam un 2016. – 2021. gadam. Pieejams tiešsaistē: https://www.meteo.lv/lapas/vide/udens/udens-apsaimniekosana-/upju-baseinu-apgabalu-apsaimniekosanas-plani-/upju-baseinu-apgabalu-apsaimniekosanas-plani-un-pludu-riska-parvaldiba?id=1107&amp;nid=424</w:t>
      </w:r>
    </w:p>
    <w:bookmarkEnd w:id="582"/>
    <w:p w14:paraId="5C9875D9" w14:textId="77777777" w:rsidR="00D4144A" w:rsidRDefault="00D4144A" w:rsidP="006F79B4">
      <w:pPr>
        <w:numPr>
          <w:ilvl w:val="2"/>
          <w:numId w:val="79"/>
        </w:numPr>
      </w:pPr>
      <w:r w:rsidRPr="00004A20">
        <w:t>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p w14:paraId="5FEDF2C7" w14:textId="77777777" w:rsidR="00D4144A" w:rsidRDefault="00D4144A" w:rsidP="006F79B4">
      <w:pPr>
        <w:numPr>
          <w:ilvl w:val="2"/>
          <w:numId w:val="79"/>
        </w:numPr>
      </w:pPr>
      <w:r w:rsidRPr="00004A20">
        <w:t>Latvijas vides, ģeoloģijas un meteoroloģijas centra Plūdu riska informācijas sistēma. Pieejams tiešsaistē:  http://212.70.174.36/</w:t>
      </w:r>
    </w:p>
    <w:p w14:paraId="46879A2E" w14:textId="77777777" w:rsidR="00D4144A" w:rsidRDefault="00D4144A" w:rsidP="006F79B4">
      <w:pPr>
        <w:numPr>
          <w:ilvl w:val="2"/>
          <w:numId w:val="79"/>
        </w:numPr>
      </w:pPr>
      <w:r w:rsidRPr="00004A20">
        <w:t xml:space="preserve">Latvijas Vides, ģeoloģijas un meteoroloģijas centrs. Trešā perioda upju baseinu apgabalu apsaimniekošanas plānu izstrādes laika grafiks. Pieejams tiešsaistē: https://www.meteo.lv/fs/CKFinderJava/userfiles/files/Vide/Udens/Ud_apsaimn/UBA%20plani/UBAP_PP_izstr%C4%81des_grafiks_apspriesanai.pdf </w:t>
      </w:r>
    </w:p>
    <w:p w14:paraId="73898AB2" w14:textId="77777777" w:rsidR="006953A4" w:rsidRDefault="00D4144A" w:rsidP="006F79B4">
      <w:pPr>
        <w:numPr>
          <w:ilvl w:val="2"/>
          <w:numId w:val="79"/>
        </w:numPr>
      </w:pPr>
      <w:bookmarkStart w:id="583" w:name="_Hlk526933951"/>
      <w:r w:rsidRPr="00004A20">
        <w:t xml:space="preserve">Liepājas speciālās ekonomiskās zonas pārvaldes mājaslapas sadaļa “ES Kohēzijas fonda “Vēsturiski piesārņotas vietas Liepājas ostas Karostas kanāla attīrīšana, I kārta”.” Pieejams tiešsaistē: </w:t>
      </w:r>
      <w:hyperlink r:id="rId77" w:history="1">
        <w:r w:rsidR="006953A4" w:rsidRPr="009E31A7">
          <w:rPr>
            <w:rStyle w:val="Hyperlink"/>
            <w:szCs w:val="24"/>
          </w:rPr>
          <w:t>http://www.liepaja-sez.lv/lv/parvalde/attistibas-projekti/3-es-kohezijas-fonda-vesturiski-piesarnotas-vietas-liepajas-ostas-karostas-kanala-attiri-ana-i-karta</w:t>
        </w:r>
      </w:hyperlink>
      <w:r w:rsidR="3610A392" w:rsidRPr="00004A20">
        <w:rPr>
          <w:rStyle w:val="Hyperlink"/>
        </w:rPr>
        <w:t>http://www.liepaja-sez.lv/lv/parvalde/attistibas-projekti/3-es-kohezijas-fonda-vesturiski-piesarnotas-vietas-liepajas-ostas-karostas-kanala-attiri-ana-i-karta</w:t>
      </w:r>
      <w:r w:rsidR="2B156664" w:rsidRPr="00004A20">
        <w:rPr>
          <w:rStyle w:val="Hyperlink"/>
        </w:rPr>
        <w:t>http://www.liepaja-sez.lv/lv/parvalde/attistibas-projekti/3-es-kohezijas-fonda-vesturiski-piesarnotas-vietas-liepajas-ostas-karostas-kanala-attiri-ana-i-kartahttp://www.liepaja-sez.lv/lv/parvalde/attistibas-projekti/3-es-kohezijas-fonda-vesturiski-piesarnotas-vietas-liepajas-ostas-karostas-kanala-attiri-ana-i-karta</w:t>
      </w:r>
      <w:r w:rsidR="0CF61E71" w:rsidRPr="00004A20">
        <w:rPr>
          <w:rStyle w:val="Hyperlink"/>
        </w:rPr>
        <w:t>http://www.liepaja-sez.lv/lv/parvalde/attistibas-projekti/3-es-kohezijas-fonda-vesturiski-piesarnotas-vietas-liepajas-ostas-karostas-kanala-attiri-ana-i-kartahttp://www.liepaja-sez.lv/lv/parvalde/attistibas-projekti/3-es-kohezijas-fonda-vesturiski-piesarnotas-vietas-liepajas-ostas-karostas-kanala-attiri-ana-i-kartahttp://www.liepaja-sez.lv/lv/parvalde/attistibas-projekti/3-es-kohezijas-fonda-vesturiski-piesarnotas-vietas-liepajas-ostas-karostas-kanala-attiri-ana-i-kartahttp://www.liepaja-sez.lv/lv/parvalde/attistibas-projekti/3-es-kohezijas-fonda-vesturiski-piesarnotas-vietas-liepajas-ostas-karostas-kanala-attiri-ana-i-karta</w:t>
      </w:r>
    </w:p>
    <w:p w14:paraId="2DC1F234" w14:textId="6F97CDA1" w:rsidR="006953A4" w:rsidRPr="00004A20" w:rsidRDefault="006953A4" w:rsidP="006F79B4">
      <w:pPr>
        <w:numPr>
          <w:ilvl w:val="2"/>
          <w:numId w:val="79"/>
        </w:numPr>
        <w:rPr>
          <w:szCs w:val="24"/>
        </w:rPr>
      </w:pPr>
      <w:r w:rsidRPr="00004A20">
        <w:rPr>
          <w:szCs w:val="24"/>
        </w:rPr>
        <w:t>Lietuvas Republikas Vides ministrijas Lietuvas Ģeoloģijas dienesta direktora 2008. gada 17. jūnija rīkojums Nr. 1-104 „Par „Ģeoekoloģiskās izpētes noteikumu” apstiprināšanu” (</w:t>
      </w:r>
      <w:r w:rsidRPr="00004A20">
        <w:rPr>
          <w:i/>
          <w:szCs w:val="24"/>
        </w:rPr>
        <w:t xml:space="preserve">Dėl Ekogeologinių tyrimų </w:t>
      </w:r>
      <w:r w:rsidRPr="00004A20">
        <w:rPr>
          <w:i/>
          <w:szCs w:val="24"/>
        </w:rPr>
        <w:lastRenderedPageBreak/>
        <w:t>reglamento patvirtinimo</w:t>
      </w:r>
      <w:r w:rsidRPr="00004A20">
        <w:rPr>
          <w:szCs w:val="24"/>
        </w:rPr>
        <w:t xml:space="preserve">). Pieejams tiešsaistē: </w:t>
      </w:r>
      <w:hyperlink r:id="rId78" w:history="1">
        <w:r w:rsidRPr="00004A20">
          <w:rPr>
            <w:rStyle w:val="Hyperlink"/>
            <w:szCs w:val="24"/>
          </w:rPr>
          <w:t>http://www3.lrs.lt/pls/inter3/dokpaieska.showdoc_l?p_id=322952&amp;p_query=&amp;p_tr2=2</w:t>
        </w:r>
      </w:hyperlink>
    </w:p>
    <w:p w14:paraId="1DB70053" w14:textId="009D4DE5" w:rsidR="006953A4" w:rsidRPr="00C14B56" w:rsidRDefault="006953A4" w:rsidP="006F79B4">
      <w:pPr>
        <w:numPr>
          <w:ilvl w:val="2"/>
          <w:numId w:val="79"/>
        </w:numPr>
        <w:rPr>
          <w:szCs w:val="24"/>
        </w:rPr>
      </w:pPr>
      <w:r w:rsidRPr="00004A20">
        <w:rPr>
          <w:szCs w:val="24"/>
        </w:rPr>
        <w:t>Lietuvas Republikas vides ministra 2008. gada 30. aprīļa rīkojums Nr. D1-230 „Par noteikumu „Vides aizsardzības prasības ar ķīmiskām vielām piesārņotu teritoriju sanācijai” apstiprināšanu” (</w:t>
      </w:r>
      <w:r w:rsidRPr="00004A20">
        <w:rPr>
          <w:i/>
          <w:szCs w:val="24"/>
        </w:rPr>
        <w:t>Dėl Cheminėmis medžiagomis užterštų teritorijų tvarkymo aplinkos apsaugos reikalavimų patvirtinimo</w:t>
      </w:r>
      <w:r w:rsidRPr="00004A20">
        <w:rPr>
          <w:szCs w:val="24"/>
        </w:rPr>
        <w:t>). Pieejams tiešsaistē: http://www3.lrs.lt/pls/inter3/dokpaieska.showdoc_l?p_id=319604&amp;p_query=&amp;p_tr2=2</w:t>
      </w:r>
    </w:p>
    <w:p w14:paraId="2D7BE268" w14:textId="1B748980" w:rsidR="006953A4" w:rsidRPr="006953A4" w:rsidRDefault="006953A4" w:rsidP="006F79B4">
      <w:pPr>
        <w:numPr>
          <w:ilvl w:val="2"/>
          <w:numId w:val="79"/>
        </w:numPr>
        <w:rPr>
          <w:szCs w:val="24"/>
        </w:rPr>
      </w:pPr>
      <w:r w:rsidRPr="00004A20">
        <w:rPr>
          <w:szCs w:val="24"/>
        </w:rPr>
        <w:t>Lietuvas Republikas vides ministra 2009. gada 17. novembra rīkojums Nr. D1-694 „Par Lietuvas Republikas vides aizsardzības normatīvā dokumenta LAND 9-2009 „Vides aizsardzības prasības ar naftas produktiem piesārņoto teritoriju sanācijai” apstiprināšanu” (</w:t>
      </w:r>
      <w:r w:rsidRPr="00004A20">
        <w:rPr>
          <w:i/>
          <w:szCs w:val="24"/>
        </w:rPr>
        <w:t>Dėl Lietuvos Respublikos aplinkos apsaugos normatyvinio dokumento LAND 9-2009 "Naftos produktais užterštų teritorijų tvarkymo aplinkos apsaugos reikalavimai" patvirtinimo</w:t>
      </w:r>
      <w:r w:rsidRPr="00004A20">
        <w:rPr>
          <w:szCs w:val="24"/>
        </w:rPr>
        <w:t>). Pieejams tiešsaisrē: http://www3.lrs.lt/pls/inter3/dokpaieska.showdoc_l?p_id=359066&amp;p_query=&amp;p_tr2=2</w:t>
      </w:r>
    </w:p>
    <w:p w14:paraId="4058DDAA" w14:textId="77777777" w:rsidR="00D4144A" w:rsidRDefault="00D4144A" w:rsidP="006F79B4">
      <w:pPr>
        <w:numPr>
          <w:ilvl w:val="2"/>
          <w:numId w:val="79"/>
        </w:numPr>
        <w:rPr>
          <w:szCs w:val="24"/>
        </w:rPr>
      </w:pPr>
      <w:bookmarkStart w:id="584" w:name="_Hlk526929333"/>
      <w:bookmarkEnd w:id="583"/>
      <w:r>
        <w:rPr>
          <w:szCs w:val="24"/>
        </w:rPr>
        <w:t>Life Viva Grass projekta mājaslapa. Pieejams tiešsaistē: https://vivagrass.eu/</w:t>
      </w:r>
    </w:p>
    <w:bookmarkEnd w:id="584"/>
    <w:p w14:paraId="2C3CA537" w14:textId="77777777" w:rsidR="00D4144A" w:rsidRDefault="00D4144A" w:rsidP="006F79B4">
      <w:pPr>
        <w:numPr>
          <w:ilvl w:val="2"/>
          <w:numId w:val="79"/>
        </w:numPr>
      </w:pPr>
      <w:r w:rsidRPr="00004A20">
        <w:t xml:space="preserve">Likums “Par piesārņojumu”. Latvijas Vēstnesis, 51 (2438), 29.03.2001., Ziņotājs, 9, 03.01.2001. Pieejams tiešsaistē: </w:t>
      </w:r>
      <w:hyperlink r:id="rId79" w:history="1">
        <w:r w:rsidRPr="00004A20">
          <w:rPr>
            <w:rStyle w:val="Hyperlink"/>
          </w:rPr>
          <w:t>https://likumi.lv/doc.php?id=6075</w:t>
        </w:r>
      </w:hyperlink>
    </w:p>
    <w:p w14:paraId="2D9AFC62" w14:textId="77777777" w:rsidR="00D4144A" w:rsidRDefault="00D4144A" w:rsidP="006F79B4">
      <w:pPr>
        <w:numPr>
          <w:ilvl w:val="2"/>
          <w:numId w:val="79"/>
        </w:numPr>
      </w:pPr>
      <w:r w:rsidRPr="00004A20">
        <w:t>Ministru kabineta 2000. gada 14. novembra noteikumi Nr. 396 “Noteikumi par īpaši aizsargājamo sugu un ierobežoti izmantojamo īpaši aizsargājamo sugu sarakstu.” Latvijas Vēstnesis, 413/417 (2324/2328), 17.11.2000. Pieejams tiešsaistē: https://likumi.lv/doc.php?id=12821</w:t>
      </w:r>
    </w:p>
    <w:p w14:paraId="2DD1076E" w14:textId="77777777" w:rsidR="00D4144A" w:rsidRDefault="00D4144A" w:rsidP="006F79B4">
      <w:pPr>
        <w:numPr>
          <w:ilvl w:val="2"/>
          <w:numId w:val="79"/>
        </w:numPr>
      </w:pPr>
      <w:bookmarkStart w:id="585" w:name="_Hlk527461412"/>
      <w:r w:rsidRPr="00004A20">
        <w:t>Ministru kabineta 2002. gada 12. marta noteikumi Nr. 118 “Noteikumi par virszemes un pazemes ūdeņu kvalitāti.” Latvijas Vēstnesis, 50 (2625), 03.04.2002. Pieejams tiešsaistē: https://likumi.lv/doc.php?id=60829</w:t>
      </w:r>
    </w:p>
    <w:p w14:paraId="4716D9E8" w14:textId="77777777" w:rsidR="00D4144A" w:rsidRDefault="00D4144A" w:rsidP="006F79B4">
      <w:pPr>
        <w:numPr>
          <w:ilvl w:val="2"/>
          <w:numId w:val="79"/>
        </w:numPr>
      </w:pPr>
      <w:bookmarkStart w:id="586" w:name="_Hlk527461363"/>
      <w:bookmarkEnd w:id="585"/>
      <w:r w:rsidRPr="00004A20">
        <w:t>Ministru kabineta 2002. gada 22. janvāra noteikumi Nr. 34. “Noteikumi par piesārņojošo vielu emisiju ūdenī”. Latvijas Vēstnesis, 16 (2591), 30.01.2002. Pieejams tiešsaistē: https://likumi.lv/doc.php?id=58276</w:t>
      </w:r>
    </w:p>
    <w:p w14:paraId="52B2760B" w14:textId="77777777" w:rsidR="00D4144A" w:rsidRDefault="00D4144A" w:rsidP="006F79B4">
      <w:pPr>
        <w:numPr>
          <w:ilvl w:val="2"/>
          <w:numId w:val="79"/>
        </w:numPr>
      </w:pPr>
      <w:bookmarkStart w:id="587" w:name="_Hlk527461491"/>
      <w:bookmarkEnd w:id="586"/>
      <w:r w:rsidRPr="00004A20">
        <w:t>Ministru kabineta 2003. gada 29. aprīļa noteikumi Nr. 235 “Noteikumi par dzeramā ūdens obligātajām nekaitīguma un kvalitātes prasībām, monitoringu un kontroles kārtību” (zaudējuši spēku ar 17.11.2017.) Latvijas Vēstnesis, 81 (2846), 30.05.2003. Pieejams tiešsaistē: https://likumi.lv/doc.php?id=75442</w:t>
      </w:r>
    </w:p>
    <w:bookmarkEnd w:id="587"/>
    <w:p w14:paraId="236758E4" w14:textId="77777777" w:rsidR="00D4144A" w:rsidRDefault="00D4144A" w:rsidP="006F79B4">
      <w:pPr>
        <w:numPr>
          <w:ilvl w:val="2"/>
          <w:numId w:val="79"/>
        </w:numPr>
        <w:rPr>
          <w:szCs w:val="24"/>
        </w:rPr>
      </w:pPr>
      <w:r>
        <w:rPr>
          <w:szCs w:val="24"/>
        </w:rPr>
        <w:t>Ministru kabineta 2006. gada 2. augusta noteikumi Nr. 514 “</w:t>
      </w:r>
      <w:r>
        <w:rPr>
          <w:bCs/>
          <w:szCs w:val="24"/>
        </w:rPr>
        <w:t>DP “Izaugsme un nodarbinātība” 5.4.1. specifiskā atbalsta mērķa “Saglabāt un atjaunot bioloģisko daudzveidību un aizsargāt ekosistēmas” 5.4.1.1. pasākuma “Antropogēno slodzi mazinošas infrastruktūras izbūve un rekonstrukcija </w:t>
      </w:r>
      <w:r>
        <w:rPr>
          <w:bCs/>
          <w:i/>
          <w:iCs/>
          <w:szCs w:val="24"/>
        </w:rPr>
        <w:t xml:space="preserve">Natura 2000 </w:t>
      </w:r>
      <w:r>
        <w:rPr>
          <w:bCs/>
          <w:szCs w:val="24"/>
        </w:rPr>
        <w:t xml:space="preserve">teritorijās” īstenošanas noteikumi”. Latvijas Vēstnesis, 152 (5724), 09.08.2016. Pieejams tiešsaistē: </w:t>
      </w:r>
      <w:hyperlink r:id="rId80" w:history="1">
        <w:r>
          <w:rPr>
            <w:rStyle w:val="Hyperlink"/>
            <w:bCs/>
            <w:szCs w:val="24"/>
          </w:rPr>
          <w:t>https://likumi.lv/ta/id/284031-darbibas-programmas-izaugsme-un-nodarbinatiba-5-4-1-specifiska-atbalsta-merka-saglabat-un-atjaunot-biologisko-daudzveidibu</w:t>
        </w:r>
      </w:hyperlink>
    </w:p>
    <w:p w14:paraId="4EC9F4F3" w14:textId="77777777" w:rsidR="00D4144A" w:rsidRDefault="00D4144A" w:rsidP="006F79B4">
      <w:pPr>
        <w:numPr>
          <w:ilvl w:val="2"/>
          <w:numId w:val="79"/>
        </w:numPr>
      </w:pPr>
      <w:bookmarkStart w:id="588" w:name="_Hlk526934358"/>
      <w:r w:rsidRPr="00004A20">
        <w:t>Ministru kabineta 2007. gada 24. aprīļa noteikumi Nr. 281 “Noteikumi par preventīvajiem un sanācijas pasākumiem un kārtību, kādā novērtējams kaitējums videi un aprēķināmas preventīvo, neatliekamo un sanācijas pasākumu izmaksas.” Latvijas Vēstnesis, 78 (3654), 16.05.2007. Pieejams tiešsaistē: https://likumi.lv/doc.php?id=157197</w:t>
      </w:r>
    </w:p>
    <w:bookmarkEnd w:id="588"/>
    <w:p w14:paraId="34C6EB1D" w14:textId="77777777" w:rsidR="00D4144A" w:rsidRDefault="00D4144A" w:rsidP="006F79B4">
      <w:pPr>
        <w:numPr>
          <w:ilvl w:val="2"/>
          <w:numId w:val="79"/>
        </w:numPr>
        <w:rPr>
          <w:szCs w:val="24"/>
        </w:rPr>
      </w:pPr>
      <w:r>
        <w:rPr>
          <w:szCs w:val="24"/>
        </w:rPr>
        <w:t xml:space="preserve">Ministru kabineta 2008. gada 18. augusta noteikumi Nr. 667 “Noteikumi par darbības programmas “Infrastruktūra un pakalpojumi” papildinājuma 3.5.1.2.2. apakšaktivitāti “Reģionālu atkritumu apsaimniekošanas sistēmu attīstība”. Latvijas Vēstnesis, 144 (3928), 17.09.2008. Pieejams tiešsaistē: </w:t>
      </w:r>
      <w:hyperlink r:id="rId81" w:history="1">
        <w:r>
          <w:rPr>
            <w:rStyle w:val="Hyperlink"/>
            <w:szCs w:val="24"/>
          </w:rPr>
          <w:t>https://likumi.lv/doc.php?id=181140</w:t>
        </w:r>
      </w:hyperlink>
    </w:p>
    <w:p w14:paraId="4E369366" w14:textId="77777777" w:rsidR="00D4144A" w:rsidRDefault="00D4144A" w:rsidP="006F79B4">
      <w:pPr>
        <w:numPr>
          <w:ilvl w:val="2"/>
          <w:numId w:val="79"/>
        </w:numPr>
        <w:rPr>
          <w:szCs w:val="24"/>
        </w:rPr>
      </w:pPr>
      <w:r>
        <w:rPr>
          <w:szCs w:val="24"/>
        </w:rPr>
        <w:t xml:space="preserve">Ministru kabineta 2008. gada 28. oktobra noteikumi Nr. 899 “Noteikumi par darbības programmas “Infrastruktūra un pakalpojumi” papildinājuma 3.4.1.5.1. apakšaktivitāti “Plūdu risku samazināšana </w:t>
      </w:r>
      <w:r>
        <w:rPr>
          <w:szCs w:val="24"/>
        </w:rPr>
        <w:lastRenderedPageBreak/>
        <w:t>grūti prognozējamu vižņu–ledus parādību gadījumos””. Latvijas Vēstnesis, 186 (3970), 28.11.2008. Pieejams tiešsaistē: https://likumi.lv/doc.php?id=184436</w:t>
      </w:r>
    </w:p>
    <w:p w14:paraId="1EC17E0F" w14:textId="77777777" w:rsidR="00D4144A" w:rsidRDefault="00D4144A" w:rsidP="006F79B4">
      <w:pPr>
        <w:numPr>
          <w:ilvl w:val="2"/>
          <w:numId w:val="79"/>
        </w:numPr>
        <w:rPr>
          <w:szCs w:val="24"/>
        </w:rPr>
      </w:pPr>
      <w:r>
        <w:rPr>
          <w:szCs w:val="24"/>
        </w:rPr>
        <w:t xml:space="preserve">Ministru kabineta 2008. gada 30. jūnija noteikumi Nr. 490 “Noteikumi par darbības programmas “Infrastruktūra un pakalpojumi” papildinājuma 3.5.1.2.1. apakšaktivitāti “Normatīvo aktu prasībām neatbilstošo izgāztuvju rekultivācija”. Latvijas Vēstnesis, 110 (3894), 18.07.2008. Pieejams tiešsaistē: </w:t>
      </w:r>
      <w:hyperlink r:id="rId82" w:history="1">
        <w:r>
          <w:rPr>
            <w:rStyle w:val="Hyperlink"/>
            <w:szCs w:val="24"/>
          </w:rPr>
          <w:t>https://likumi.lv/doc.php?id=178473</w:t>
        </w:r>
      </w:hyperlink>
    </w:p>
    <w:p w14:paraId="000DBC4D" w14:textId="77777777" w:rsidR="00D4144A" w:rsidRDefault="00D4144A" w:rsidP="006F79B4">
      <w:pPr>
        <w:numPr>
          <w:ilvl w:val="2"/>
          <w:numId w:val="79"/>
        </w:numPr>
      </w:pPr>
      <w:r w:rsidRPr="00004A20">
        <w:t>Ministru kabineta 2008. gada 30. septembra noteikumi Nr. 817 “Noteikumi par darbības programmas “Infrastruktūra un pakalpojumi” papildinājuma 3.4.1.4. aktivitāti “Vēsturiski piesārņoto vietu sanācija””. Latvijas Vēstnesis, 164 (3948), 22.10.2008. Pieejams tiešsaistē: https://likumi.lv/doc.php?id=182690</w:t>
      </w:r>
    </w:p>
    <w:p w14:paraId="29FD87F4" w14:textId="77777777" w:rsidR="00D4144A" w:rsidRDefault="00D4144A" w:rsidP="006F79B4">
      <w:pPr>
        <w:numPr>
          <w:ilvl w:val="2"/>
          <w:numId w:val="79"/>
        </w:numPr>
      </w:pPr>
      <w:r w:rsidRPr="00004A20">
        <w:t>Ministru kabineta 2009. gada 13. janvāra noteikumi Nr. 42 “Noteikumi par pazemes ūdens resursu apzināšanas kārtību un kvalitātes kritērijiem.” Latvijas Vēstnesis, 16 (4002), 29.01.2009. Pieejams tiešsaistē: https://likumi.lv/doc.php?id=187071</w:t>
      </w:r>
    </w:p>
    <w:p w14:paraId="7E555509" w14:textId="77777777" w:rsidR="00D4144A" w:rsidRDefault="00D4144A" w:rsidP="006F79B4">
      <w:pPr>
        <w:numPr>
          <w:ilvl w:val="2"/>
          <w:numId w:val="79"/>
        </w:numPr>
        <w:rPr>
          <w:szCs w:val="24"/>
        </w:rPr>
      </w:pPr>
      <w:r>
        <w:rPr>
          <w:szCs w:val="24"/>
        </w:rPr>
        <w:t>Ministru kabineta 2009. gada 14. jūlija noteikumi Nr. 773 “Noteikumi par darbības programmas “Infrastruktūra un pakalpojumi” papildinājuma 3.4.1.5.2. apakšaktivitāti “Hidrotehnisko būvju rekonstrukcija plūdu draudu risku novēršanai un samazināšanai””. Latvijas Vēstnesis, 116 (4102), 23.07.2009. Pieejams tiešsaistē: https://likumi.lv/doc.php?id=195184</w:t>
      </w:r>
    </w:p>
    <w:p w14:paraId="2AAC26FE" w14:textId="77777777" w:rsidR="00D4144A" w:rsidRDefault="00D4144A" w:rsidP="006F79B4">
      <w:pPr>
        <w:numPr>
          <w:ilvl w:val="2"/>
          <w:numId w:val="79"/>
        </w:numPr>
        <w:rPr>
          <w:szCs w:val="24"/>
        </w:rPr>
      </w:pPr>
      <w:r>
        <w:rPr>
          <w:szCs w:val="24"/>
        </w:rPr>
        <w:t xml:space="preserve">Ministru kabineta 2009. gada 15. augusta noteikumi Nr. 1487 “Noteikumi par darbības programmas “Infrastruktūra un pakalpojumi” papildinājuma 3.5.1.2.3. apakšaktivitāti “Dalītas atkritumu apsaimniekošanas sistēmas attīstība”. Latvijas Vēstnesis, 203 (4189), 28.12.2009. Pieejams tiešsaistē: </w:t>
      </w:r>
      <w:hyperlink r:id="rId83" w:history="1">
        <w:r>
          <w:rPr>
            <w:rStyle w:val="Hyperlink"/>
            <w:szCs w:val="24"/>
          </w:rPr>
          <w:t>https://likumi.lv/doc.php?id=202637</w:t>
        </w:r>
      </w:hyperlink>
    </w:p>
    <w:p w14:paraId="2960A755" w14:textId="77777777" w:rsidR="00D4144A" w:rsidRDefault="00D4144A" w:rsidP="006F79B4">
      <w:pPr>
        <w:numPr>
          <w:ilvl w:val="2"/>
          <w:numId w:val="79"/>
        </w:numPr>
        <w:rPr>
          <w:szCs w:val="24"/>
        </w:rPr>
      </w:pPr>
      <w:r>
        <w:rPr>
          <w:szCs w:val="24"/>
        </w:rPr>
        <w:t>Ministru kabineta 2009. gada 15. decembra noteikumi Nr. 1465 “Noteikumi par darbības programmas “Infrastruktūra un pakalpojumi” papildinājuma 3.4.1.3. aktivitāti “Bioloģiskās daudzveidības saglabāšanas ex situ infrastruktūras izveide”. Latvijas Vēstnesis, 200 (4186), 21.12.2009. Pieejams tiešsaistē: https://likumi.lv/doc.php?id=202425</w:t>
      </w:r>
    </w:p>
    <w:p w14:paraId="7C001F2C" w14:textId="77777777" w:rsidR="00D4144A" w:rsidRDefault="00D4144A" w:rsidP="006F79B4">
      <w:pPr>
        <w:numPr>
          <w:ilvl w:val="2"/>
          <w:numId w:val="79"/>
        </w:numPr>
        <w:rPr>
          <w:szCs w:val="24"/>
        </w:rPr>
      </w:pPr>
      <w:r>
        <w:rPr>
          <w:szCs w:val="24"/>
        </w:rPr>
        <w:t xml:space="preserve">Ministru kabineta 2009. gada 15. septembra noteikumi Nr. 1059 “Noteikumi par darbības programmas “Infrastruktūra un pakalpojumi” papildinājuma 3.5.1.3.aktivitāti “Infrastruktūras izveide Natura 2000 teritorijās””. Latvijas Vēstnesis, 149 (4135), 18.09.2009. Pieejams tiešsaistē: </w:t>
      </w:r>
      <w:hyperlink r:id="rId84" w:history="1">
        <w:r>
          <w:rPr>
            <w:rStyle w:val="Hyperlink"/>
            <w:szCs w:val="24"/>
          </w:rPr>
          <w:t>https://likumi.lv/doc.php?id=197889</w:t>
        </w:r>
      </w:hyperlink>
    </w:p>
    <w:p w14:paraId="2BB8DD23" w14:textId="77777777" w:rsidR="00D4144A" w:rsidRPr="00004A20" w:rsidRDefault="00D4144A" w:rsidP="006F79B4">
      <w:pPr>
        <w:numPr>
          <w:ilvl w:val="2"/>
          <w:numId w:val="79"/>
        </w:numPr>
        <w:rPr>
          <w:rStyle w:val="Hyperlink"/>
        </w:rPr>
      </w:pPr>
      <w:r w:rsidRPr="00004A20">
        <w:t xml:space="preserve">Ministru kabineta 2009. gada 3. novembra noteikumi Nr. 1290 “Noteikumi par gaisa kvalitāti”. Latvijas Vēstnesis, 182 (4168), 17.11.2009. Pieejams tiešsaistē: </w:t>
      </w:r>
      <w:hyperlink r:id="rId85" w:history="1">
        <w:r w:rsidRPr="00004A20">
          <w:rPr>
            <w:rStyle w:val="Hyperlink"/>
          </w:rPr>
          <w:t>https://likumi.lv/doc.php?id=200712</w:t>
        </w:r>
      </w:hyperlink>
    </w:p>
    <w:p w14:paraId="6E084ED2" w14:textId="77777777" w:rsidR="00D4144A" w:rsidRDefault="00D4144A" w:rsidP="006F79B4">
      <w:pPr>
        <w:numPr>
          <w:ilvl w:val="2"/>
          <w:numId w:val="79"/>
        </w:numPr>
      </w:pPr>
      <w:r w:rsidRPr="00004A20">
        <w:t>Ministru kabineta 2010. gada 20. jūlija noteikumi Nr. 662 “Noteikumi par darbības programmas “Infrastruktūra un pakalpojumi” papildinājuma 3.3.1.6. aktivitāti “Liepājas Karostas ilgtspējīgas attīstības priekšnoteikumu nodrošināšana”. Latvijas Vēstnesis, 121 (4313), 03.08.2010. Pieejams tiešsaistē: https://likumi.lv//doc.php?id=214318</w:t>
      </w:r>
    </w:p>
    <w:p w14:paraId="4FC4B697" w14:textId="77777777" w:rsidR="00D4144A" w:rsidRDefault="00D4144A" w:rsidP="006F79B4">
      <w:pPr>
        <w:numPr>
          <w:ilvl w:val="2"/>
          <w:numId w:val="79"/>
        </w:numPr>
      </w:pPr>
      <w:bookmarkStart w:id="589" w:name="_Hlk526932054"/>
      <w:r w:rsidRPr="00004A20">
        <w:t>Ministru kabineta 2010. gada 27. aprīļa noteikumi Nr. 402 “Noteikumi par darbības programmas “Infrastruktūra un pakalpojumi” papildinājuma 3.5.1.4. aktivitāti “Vides monitoringa un kontroles sistēmas attīstība”. Latvijas Vēstnesis, 76 (4268), 14.05.2010. Pieejams tiešsaistē: https://likumi.lv/doc.php?id=209825</w:t>
      </w:r>
    </w:p>
    <w:p w14:paraId="489D92B3" w14:textId="77777777" w:rsidR="00D4144A" w:rsidRDefault="00D4144A" w:rsidP="006F79B4">
      <w:pPr>
        <w:numPr>
          <w:ilvl w:val="2"/>
          <w:numId w:val="79"/>
        </w:numPr>
      </w:pPr>
      <w:bookmarkStart w:id="590" w:name="_Hlk526934278"/>
      <w:bookmarkEnd w:id="589"/>
      <w:r w:rsidRPr="00004A20">
        <w:t>Ministru kabineta 2011. gada 27. decembra noteikumi Nr. 1032 “Atkritumu poligonu ierīkošanas, atkritumu poligonu un izgāztuvju apsaimniekošanas, slēgšanas un rekultivācijas noteikumi.” Latvijas Vēstnesis, 205 (4603), 30.12.2011. Pieejams tiešsaistē: https://likumi.lv/doc.php?id=242189</w:t>
      </w:r>
    </w:p>
    <w:bookmarkEnd w:id="590"/>
    <w:p w14:paraId="6011C0AE" w14:textId="77777777" w:rsidR="00D4144A" w:rsidRDefault="00D4144A" w:rsidP="006F79B4">
      <w:pPr>
        <w:numPr>
          <w:ilvl w:val="2"/>
          <w:numId w:val="79"/>
        </w:numPr>
      </w:pPr>
      <w:r w:rsidRPr="00004A20">
        <w:t xml:space="preserve">Ministru kabineta 2016. gada 20. decembra noteikumi Nr. 859 “Darbības programmas “Izaugsme un nodarbinātība’’ 5.4.2. specifiskā atbalsta mērķa “Nodrošināt vides monitoringa un kontroles sistēmas attīstību un savlaicīgu vides risku novēršanu, kā arī sabiedrības līdzdalību vides pārvaldībā” 5.4.2.2. </w:t>
      </w:r>
      <w:r w:rsidRPr="00004A20">
        <w:lastRenderedPageBreak/>
        <w:t xml:space="preserve">pasākuma “Vides monitoringa un kontroles sistēmas attīstība un sabiedrības līdzdalības vides pārvaldībā veicināšana” īstenošanas noteikumi”. Latvijas Vēstnesis, 251 (5823), 23.12.2016. Pieejams tiešsaistē: https://likumi.lv/ta/id/287639-darbibas-programmas-izaugsme-un-nodarbinatiba-5-4-2-specifiska-atbalsta-merka-nodrosinat-vides-monitoringa-un-kontroles </w:t>
      </w:r>
    </w:p>
    <w:p w14:paraId="2419C361" w14:textId="77777777" w:rsidR="00D4144A" w:rsidRDefault="00D4144A" w:rsidP="006F79B4">
      <w:pPr>
        <w:numPr>
          <w:ilvl w:val="2"/>
          <w:numId w:val="79"/>
        </w:numPr>
      </w:pPr>
      <w:r w:rsidRPr="00004A20">
        <w:t>Ministru kabineta 2016. gada 5. janvāra noteikumi Nr. 19 “Darbības programmas “Izaugsme un nodarbinātība” 5.1.2. specifiskā atbalsta mērķa “Samazināt plūdu riskus lauku teritorijās” īstenošanas noteikumi”. Latvijas Vēstnesis, 13 (5585), 20.01.2016. Pieejams tiešsaistē: https://likumi.lv/doc.php?id=279411</w:t>
      </w:r>
    </w:p>
    <w:p w14:paraId="0B6936DC" w14:textId="77777777" w:rsidR="00D4144A" w:rsidRDefault="00D4144A" w:rsidP="006F79B4">
      <w:pPr>
        <w:numPr>
          <w:ilvl w:val="2"/>
          <w:numId w:val="79"/>
        </w:numPr>
      </w:pPr>
      <w:r w:rsidRPr="00004A20">
        <w:t>Ministru kabineta 2016. gada 9. augusta noteikumi Nr. 519 “Darbības programmas “Izaugsme un nodarbinātība” 5.1.1. specifiskā atbalsta mērķa “Novērst plūdu un krasta erozijas risku apdraudējumu pilsētu teritorijās” projektu iesniegumu otrās un trešās atlases kārtas īstenošanas noteikumi”. Latvijas Vēstnesis, 155 (5727), 12.08.2016. Pieejams tiešsaistē: https://likumi.lv/ta/id/284114-darbibas-programmas-izaugsme-un-nodarbinatiba-5-1-1-specifiska-atbalsta-merka-noverst-pludu-un-krasta-erozijas-risku-apdraudejumu</w:t>
      </w:r>
    </w:p>
    <w:p w14:paraId="5E6A487F" w14:textId="77777777" w:rsidR="00D4144A" w:rsidRDefault="00D4144A" w:rsidP="006F79B4">
      <w:pPr>
        <w:numPr>
          <w:ilvl w:val="2"/>
          <w:numId w:val="79"/>
        </w:numPr>
      </w:pPr>
      <w:r w:rsidRPr="00004A20">
        <w:t>Ministru kabineta 2017. gada 20. jūnija noteikumi Nr. 350 “Noteikumi par īpaši aizsargājamo biotopu veidu sarakstu.” Latvijas Vēstnesis, 126 (5953), 27.06.2017. Pieejams tiešsaistē: https://likumi.lv/ta/id/291790-noteikumi-par-ipasi-aizsargajamo-biotopu-veidu-sarakstu</w:t>
      </w:r>
    </w:p>
    <w:p w14:paraId="2E6C2148" w14:textId="77777777" w:rsidR="00D4144A" w:rsidRDefault="00D4144A" w:rsidP="006F79B4">
      <w:pPr>
        <w:numPr>
          <w:ilvl w:val="2"/>
          <w:numId w:val="79"/>
        </w:numPr>
      </w:pPr>
      <w:r w:rsidRPr="00004A20">
        <w:t>Ministru kabineta 2017. gada 28. marta noteikumi Nr. 174 “Darbības programmas “Izaugsme un nodarbinātība” 5.6.3. specifiskā atbalsta mērķa “Vēsturiski piesārņoto vietu sanācija” īstenošanas noteikumi”. Latvijas Vēstnesis, 66 (5893), 30.03.2017. Pieejams tiešsaistē: https://likumi.lv/ta/id/289734-darbibas-programmas-izaugsme-un-nodarbinatiba-5-6-3-specifiska-atbalsta-merka-vesturiski-piesarnoto-vietu-sanacija-istenosanas</w:t>
      </w:r>
    </w:p>
    <w:p w14:paraId="05458547" w14:textId="5889F858" w:rsidR="00D4144A" w:rsidRDefault="00D4144A" w:rsidP="006F79B4">
      <w:pPr>
        <w:numPr>
          <w:ilvl w:val="2"/>
          <w:numId w:val="79"/>
        </w:numPr>
      </w:pPr>
      <w:r w:rsidRPr="00004A20">
        <w:t>M</w:t>
      </w:r>
      <w:r w:rsidR="000B01D2" w:rsidRPr="00004A20">
        <w:t>inistru kabineta</w:t>
      </w:r>
      <w:r w:rsidRPr="00004A20">
        <w:t xml:space="preserve"> 2007. gada 4. decembra noteikumi Nr. 836 “Noteikumi par darbības programmas “Infrastruktūra un pakalpojumi” papildinājuma 3.5.1.1. aktivitāti “Ūdenssaimniecības infrastruktūras attīstība aglomerācijās ar cilvēku ekvivalentu, lielāku par 2000”. Latvijas Vēstnesis, 205 (3781), 21.12.2007. Pieejams tiešsaistē: </w:t>
      </w:r>
      <w:hyperlink r:id="rId86" w:history="1">
        <w:r w:rsidRPr="00004A20">
          <w:rPr>
            <w:rStyle w:val="Hyperlink"/>
          </w:rPr>
          <w:t>https://likumi.lv/doc.php?id=168377</w:t>
        </w:r>
      </w:hyperlink>
    </w:p>
    <w:p w14:paraId="57169828" w14:textId="40092F98" w:rsidR="00D4144A" w:rsidRPr="00004A20" w:rsidRDefault="00D4144A" w:rsidP="006F79B4">
      <w:pPr>
        <w:numPr>
          <w:ilvl w:val="2"/>
          <w:numId w:val="79"/>
        </w:numPr>
        <w:rPr>
          <w:rStyle w:val="Hyperlink"/>
        </w:rPr>
      </w:pPr>
      <w:r w:rsidRPr="00004A20">
        <w:t>M</w:t>
      </w:r>
      <w:r w:rsidR="000B01D2" w:rsidRPr="00004A20">
        <w:t>inistru kabineta</w:t>
      </w:r>
      <w:r w:rsidRPr="00004A20">
        <w:t xml:space="preserve"> 2008. gada 28. jūlija noteikumi Nr. 606 “Noteikumi par darbības programmas “Infrastruktūra un pakalpojumi” papildinājuma 3.4.1.1. aktivitāti “Ūdenssaimniecības infrastruktūras attīstība apdzīvotās vietās ar iedzīvotāju skaitu līdz 2000””. Latvijas Vēstnesis, 131 (3915), 26.08.2008. Pieejams tiešsaistē: </w:t>
      </w:r>
      <w:hyperlink r:id="rId87" w:history="1">
        <w:r w:rsidRPr="00004A20">
          <w:rPr>
            <w:rStyle w:val="Hyperlink"/>
          </w:rPr>
          <w:t>https://likumi.lv/doc.php?id=180167</w:t>
        </w:r>
      </w:hyperlink>
    </w:p>
    <w:p w14:paraId="2465DF95" w14:textId="20E2D91F" w:rsidR="000B01D2" w:rsidRDefault="000B01D2" w:rsidP="006F79B4">
      <w:pPr>
        <w:numPr>
          <w:ilvl w:val="2"/>
          <w:numId w:val="79"/>
        </w:numPr>
        <w:rPr>
          <w:szCs w:val="24"/>
        </w:rPr>
      </w:pPr>
      <w:r w:rsidRPr="000B01D2">
        <w:rPr>
          <w:szCs w:val="24"/>
        </w:rPr>
        <w:t>M</w:t>
      </w:r>
      <w:r>
        <w:rPr>
          <w:szCs w:val="24"/>
        </w:rPr>
        <w:t>inistru kabineta</w:t>
      </w:r>
      <w:r w:rsidRPr="000B01D2">
        <w:rPr>
          <w:szCs w:val="24"/>
        </w:rPr>
        <w:t xml:space="preserve"> noteikumu projekta „Grozījums Ministru kabineta 2010.gada 20.jūlija noteikumos Nr.662 „Noteikumi par darbības programmas „Infrastruktūra un pakalpojumi” papildinājuma 3.3.1.6.aktivitāti „Liepājas Karostas ilgtspējīgas attīstības priekšnoteikumu nodrošināšana””” sākotnējās ietekmes novērtējuma ziņojums (anotācija). Pieejams tiešsaistē: tap.mk.gov.lv/doc/2015_01/SAManot_100614_karaosta.1290.doc</w:t>
      </w:r>
    </w:p>
    <w:p w14:paraId="18D82C8C" w14:textId="77777777" w:rsidR="00D4144A" w:rsidRDefault="00D4144A" w:rsidP="006F79B4">
      <w:pPr>
        <w:numPr>
          <w:ilvl w:val="2"/>
          <w:numId w:val="79"/>
        </w:numPr>
      </w:pPr>
      <w:bookmarkStart w:id="591" w:name="_Hlk526932123"/>
      <w:r w:rsidRPr="00004A20">
        <w:t xml:space="preserve">Nacionālais vides politikas plāns 2004. – 2008. gadam (Informatīvā daļa). Ministru kabineta 2004. gada 4. februāra rīkojums Nr. 81 ar grozījumiem, kas pieņemti ar Ministru kabineta 2006. gada 22. decembra rīkojumu Nr. 996. Pieejams tiešsaistē: http://polsis.mk.gov.lv/documents/1111 </w:t>
      </w:r>
    </w:p>
    <w:bookmarkEnd w:id="591"/>
    <w:p w14:paraId="3831AD8F" w14:textId="77777777" w:rsidR="00D4144A" w:rsidRDefault="00D4144A" w:rsidP="006F79B4">
      <w:pPr>
        <w:numPr>
          <w:ilvl w:val="2"/>
          <w:numId w:val="79"/>
        </w:numPr>
      </w:pPr>
      <w:r w:rsidRPr="00004A20">
        <w:t xml:space="preserve">Nacionālais vides politikas plāns 2004. – 2008. gadam (Informatīvā daļa). MK 2004. gada 4. februāra rīkojums Nr. 81 ar grozījumiem, kas pieņemti ar MK 2006. gada 22. decembra rīkojumu Nr. 996. Pieejams tiešsaistē: </w:t>
      </w:r>
      <w:hyperlink r:id="rId88" w:history="1">
        <w:r w:rsidRPr="00004A20">
          <w:rPr>
            <w:rStyle w:val="Hyperlink"/>
          </w:rPr>
          <w:t>http://polsis.mk.gov.lv/documents/1111</w:t>
        </w:r>
      </w:hyperlink>
    </w:p>
    <w:p w14:paraId="64DC115A" w14:textId="77777777" w:rsidR="00D4144A" w:rsidRDefault="00D4144A" w:rsidP="006F79B4">
      <w:pPr>
        <w:numPr>
          <w:ilvl w:val="2"/>
          <w:numId w:val="79"/>
        </w:numPr>
      </w:pPr>
      <w:bookmarkStart w:id="592" w:name="_Hlk526928879"/>
      <w:r w:rsidRPr="00004A20">
        <w:t>Nacionālā botāniskā dārza mājaslapas sadaļa “Gada pārskats par 2007. gadu.” Pieejams tiešsaistē: https://www.nbd.gov.lv/lv/gada-parskats-par-2007-gadu</w:t>
      </w:r>
    </w:p>
    <w:p w14:paraId="699291B2" w14:textId="77777777" w:rsidR="00D4144A" w:rsidRDefault="00D4144A" w:rsidP="006F79B4">
      <w:pPr>
        <w:numPr>
          <w:ilvl w:val="2"/>
          <w:numId w:val="79"/>
        </w:numPr>
      </w:pPr>
      <w:bookmarkStart w:id="593" w:name="_Hlk526933148"/>
      <w:bookmarkEnd w:id="592"/>
      <w:r w:rsidRPr="00004A20">
        <w:lastRenderedPageBreak/>
        <w:t>Nacionālā programma ERAF apguvei (2006). Vēsturiski piesārņotu vietu sanācija. Pieejams tiešsaistē: http://www.vidm.gov.lv/lat/finansu_instrumenti/kohez/files/text/finansu_instrumenti/koh_f/nac_prog_2007_2013/NP_piesarnojums.pdf</w:t>
      </w:r>
    </w:p>
    <w:p w14:paraId="36EC3800" w14:textId="77777777" w:rsidR="00D4144A" w:rsidRDefault="00D4144A" w:rsidP="006F79B4">
      <w:pPr>
        <w:numPr>
          <w:ilvl w:val="2"/>
          <w:numId w:val="79"/>
        </w:numPr>
        <w:rPr>
          <w:szCs w:val="24"/>
        </w:rPr>
      </w:pPr>
      <w:bookmarkStart w:id="594" w:name="_Hlk526931570"/>
      <w:bookmarkEnd w:id="593"/>
      <w:r>
        <w:rPr>
          <w:szCs w:val="24"/>
        </w:rPr>
        <w:t>National Summry for Article 17 – Latvia. Pieejams tiešsaistē: https://circabc.europa.eu/sd/a/54ac326a-7612-4b75-9f8a-7824fc910779/LV_20140528.pdf</w:t>
      </w:r>
    </w:p>
    <w:bookmarkEnd w:id="594"/>
    <w:p w14:paraId="1F2D25C7" w14:textId="77777777" w:rsidR="00D4144A" w:rsidRDefault="00D4144A" w:rsidP="006F79B4">
      <w:pPr>
        <w:numPr>
          <w:ilvl w:val="2"/>
          <w:numId w:val="79"/>
        </w:numPr>
      </w:pPr>
      <w:r w:rsidRPr="00004A20">
        <w:t>Noslēguma ziņojums (2017). Risku un ievainojamības novērtējums un pielāgošanās pasākumu identificēšana civilās aizsardzības un ārkārtas palīdzības jomā. Pieejams tiešsaistē: http://petijumi.mk.gov.lv/sites/default/files/title_file/petijums_varam_2016_2017_risk_un_ievain_novert_un_pielag_pasak_identific_civilas_aizsardz_arkart_palidz_joma.pdf</w:t>
      </w:r>
    </w:p>
    <w:p w14:paraId="220F0B9A" w14:textId="77777777" w:rsidR="00D4144A" w:rsidRDefault="00D4144A" w:rsidP="006F79B4">
      <w:pPr>
        <w:numPr>
          <w:ilvl w:val="2"/>
          <w:numId w:val="79"/>
        </w:numPr>
      </w:pPr>
      <w:bookmarkStart w:id="595" w:name="_Hlk527545864"/>
      <w:r w:rsidRPr="00004A20">
        <w:t>Noslēguma ziņojums Eiropas Komisijai par darbības programmas “Infrastruktūra un pakalpojumi” īstenošanu 2007. - 2013. gada plānošanas periodā. Pieejams tiešsaistē: http://m.esfondi.lv/upload/2007-2013_nosleguma_zinojums/3_op_fir_2007-2013_gala_31032017.pdf</w:t>
      </w:r>
    </w:p>
    <w:bookmarkEnd w:id="595"/>
    <w:p w14:paraId="363CD149" w14:textId="77777777" w:rsidR="00D4144A" w:rsidRPr="00004A20" w:rsidRDefault="00D4144A" w:rsidP="006F79B4">
      <w:pPr>
        <w:numPr>
          <w:ilvl w:val="2"/>
          <w:numId w:val="79"/>
        </w:numPr>
        <w:rPr>
          <w:rStyle w:val="Hyperlink"/>
        </w:rPr>
      </w:pPr>
      <w:r w:rsidRPr="00004A20">
        <w:t xml:space="preserve">Padomes Direktīva 2000/60/EK (2000. gada 23. oktobris), ar ko izveido sistēmu Kopienas rīcībai ūdens resursu politikas jomā. Oficiālais Vēstnesis L 327, 22/12/2000. Pieejams tiešsaistē: </w:t>
      </w:r>
      <w:hyperlink r:id="rId89" w:history="1">
        <w:r w:rsidRPr="00004A20">
          <w:rPr>
            <w:rStyle w:val="Hyperlink"/>
          </w:rPr>
          <w:t>https://eur-lex.europa.eu/eli/dir/2000/60/oj/?locale=LV</w:t>
        </w:r>
      </w:hyperlink>
    </w:p>
    <w:p w14:paraId="5635BC27" w14:textId="77777777" w:rsidR="00D4144A" w:rsidRDefault="00D4144A" w:rsidP="006F79B4">
      <w:pPr>
        <w:numPr>
          <w:ilvl w:val="2"/>
          <w:numId w:val="79"/>
        </w:numPr>
      </w:pPr>
      <w:r>
        <w:rPr>
          <w:szCs w:val="24"/>
        </w:rPr>
        <w:t xml:space="preserve">Padomes Direktīva 2004/107/EK (2004. gada 15. decembris), par arsēnu, kadmiju, dzīvsudrabu, niķeli un policikliskiem aromātiskiem ogļūdeņražiem apkārtējā vidē. Oficiālais Vēstnesis L 23, 26.01.2005. Pieejams tiešsaistē: </w:t>
      </w:r>
      <w:hyperlink r:id="rId90" w:history="1">
        <w:r>
          <w:rPr>
            <w:rStyle w:val="Hyperlink"/>
            <w:szCs w:val="24"/>
          </w:rPr>
          <w:t>https://eur-lex.europa.eu/eli/dir/2004/107/oj/?locale=LV</w:t>
        </w:r>
      </w:hyperlink>
    </w:p>
    <w:p w14:paraId="66800DD1" w14:textId="77777777" w:rsidR="00D4144A" w:rsidRDefault="00D4144A" w:rsidP="006F79B4">
      <w:pPr>
        <w:numPr>
          <w:ilvl w:val="2"/>
          <w:numId w:val="79"/>
        </w:numPr>
      </w:pPr>
      <w:r w:rsidRPr="00004A20">
        <w:t xml:space="preserve">Padomes Direktīva 2008/105/EK (2008. gada 16. decembris) par vides kvalitātes standartiem ūdens resursu politikas jomā, un ar ko groza un sekojoši atceļ Padomes Direktīvas 82/176/EEK, 83/513/EEK, 84/156/EEK, 84/491/EEK, 86/280/EEK, un ar ko groza Direktīvu 2000/60/EK. Oficiālais Vēstnesis L 348, 24.12.2008. Pieejams tiešsaistē: </w:t>
      </w:r>
      <w:hyperlink r:id="rId91" w:history="1">
        <w:r w:rsidRPr="00004A20">
          <w:rPr>
            <w:rStyle w:val="Hyperlink"/>
          </w:rPr>
          <w:t>https://eur-lex.europa.eu/eli/dir/2008/105/oj/?locale=LV</w:t>
        </w:r>
      </w:hyperlink>
    </w:p>
    <w:p w14:paraId="599EE91C" w14:textId="77777777" w:rsidR="00D4144A" w:rsidRPr="00004A20" w:rsidRDefault="00D4144A" w:rsidP="006F79B4">
      <w:pPr>
        <w:numPr>
          <w:ilvl w:val="2"/>
          <w:numId w:val="79"/>
        </w:numPr>
        <w:rPr>
          <w:rStyle w:val="Hyperlink"/>
        </w:rPr>
      </w:pPr>
      <w:r w:rsidRPr="00004A20">
        <w:t xml:space="preserve">Padomes Direktīva 2008/50/EK (2008. gada 21. maijs) par gaisa kvalitāti un tīrāku gaisu Eiropai. Oficiālais Vēstnesis L 152, 11.06.2008. Pieejams tiešsaistē: </w:t>
      </w:r>
      <w:hyperlink r:id="rId92" w:history="1">
        <w:r w:rsidRPr="00004A20">
          <w:rPr>
            <w:rStyle w:val="Hyperlink"/>
          </w:rPr>
          <w:t>https://eur-lex.europa.eu/legal-content/lv/TXT/?uri=CELEX:32008L0050</w:t>
        </w:r>
      </w:hyperlink>
    </w:p>
    <w:p w14:paraId="4061BD60" w14:textId="226ABED1" w:rsidR="00D4144A" w:rsidRDefault="00D4144A" w:rsidP="006F79B4">
      <w:pPr>
        <w:numPr>
          <w:ilvl w:val="2"/>
          <w:numId w:val="79"/>
        </w:numPr>
      </w:pPr>
      <w:r w:rsidRPr="00004A20">
        <w:t xml:space="preserve">Padomes Direktīva 2008/56/EK (2008. gada 17. jūnijs), ar ko izveido sistēmu Kopienas rīcībai jūras vides politikas jomā (Jūras stratēģijas </w:t>
      </w:r>
      <w:r w:rsidR="00E54329">
        <w:t>P</w:t>
      </w:r>
      <w:r w:rsidRPr="00004A20">
        <w:t xml:space="preserve">amatdirektīva) (Dokuments attiecas uz EEZ). Oficiālais Vēstnesis L 164, 25.06.2008. Pieejams tiešsaistē: </w:t>
      </w:r>
      <w:hyperlink r:id="rId93" w:history="1">
        <w:r w:rsidRPr="00004A20">
          <w:rPr>
            <w:rStyle w:val="Hyperlink"/>
          </w:rPr>
          <w:t>https://eur-lex.europa.eu/legal-content/lv/TXT/?uri=CELEX%3A32008L0056</w:t>
        </w:r>
      </w:hyperlink>
    </w:p>
    <w:p w14:paraId="00AADC6D" w14:textId="77777777" w:rsidR="00D4144A" w:rsidRDefault="00D4144A" w:rsidP="006F79B4">
      <w:pPr>
        <w:numPr>
          <w:ilvl w:val="2"/>
          <w:numId w:val="79"/>
        </w:numPr>
      </w:pPr>
      <w:bookmarkStart w:id="596" w:name="_Hlk527546185"/>
      <w:r w:rsidRPr="00004A20">
        <w:t xml:space="preserve">Padomes Direktīva 91/271/EEK (1991. gada 21. maijs) par komunālo notekūdeņu attīrīšanu. Oficiālais Vēstnesis L 135, 30.05.1991. Pieejams tiešsaistē: </w:t>
      </w:r>
      <w:hyperlink r:id="rId94" w:history="1">
        <w:r w:rsidRPr="00004A20">
          <w:rPr>
            <w:rStyle w:val="Hyperlink"/>
          </w:rPr>
          <w:t>https://eur-lex.europa.eu/legal-content/lv/TXT/?uri=CELEX:31991L0271</w:t>
        </w:r>
      </w:hyperlink>
    </w:p>
    <w:bookmarkEnd w:id="596"/>
    <w:p w14:paraId="35D6FF31" w14:textId="77777777" w:rsidR="00D4144A" w:rsidRDefault="00D4144A" w:rsidP="006F79B4">
      <w:pPr>
        <w:numPr>
          <w:ilvl w:val="2"/>
          <w:numId w:val="79"/>
        </w:numPr>
      </w:pPr>
      <w:r w:rsidRPr="00004A20">
        <w:t xml:space="preserve">Padomes Direktīva 98/83/EK (1998. gada 3. novembris) par dzeramā ūdens kvalitāti. Oficiālais Vēstnesis L 330, 05.12.1998. Pieejams tiešsaistē: </w:t>
      </w:r>
      <w:hyperlink r:id="rId95" w:history="1">
        <w:r w:rsidRPr="00004A20">
          <w:rPr>
            <w:rStyle w:val="Hyperlink"/>
          </w:rPr>
          <w:t>https://eur-lex.europa.eu/legal-content/lv/TXT/?uri=CELEX:31998L0083</w:t>
        </w:r>
      </w:hyperlink>
    </w:p>
    <w:p w14:paraId="1408BA1F" w14:textId="77777777" w:rsidR="00D4144A" w:rsidRDefault="00D4144A" w:rsidP="006F79B4">
      <w:pPr>
        <w:numPr>
          <w:ilvl w:val="2"/>
          <w:numId w:val="79"/>
        </w:numPr>
        <w:rPr>
          <w:szCs w:val="24"/>
        </w:rPr>
      </w:pPr>
      <w:bookmarkStart w:id="597" w:name="_Hlk526935821"/>
      <w:r>
        <w:rPr>
          <w:szCs w:val="24"/>
        </w:rPr>
        <w:t>Planta Europa (2008). A Sustainable Future for Europe The European Strategy for Plant Conservation 2008–2014. Pieejams tiešsaistē: http://www.plants2020.net/files/Plants2020/national_responses/new_european_strategy_for_plant_conservation_20082014.pdf</w:t>
      </w:r>
    </w:p>
    <w:bookmarkEnd w:id="597"/>
    <w:p w14:paraId="2DD8E27F" w14:textId="702A45E4" w:rsidR="00D4144A" w:rsidRPr="00004A20" w:rsidRDefault="00D4144A" w:rsidP="006F79B4">
      <w:pPr>
        <w:numPr>
          <w:ilvl w:val="2"/>
          <w:numId w:val="79"/>
        </w:numPr>
        <w:rPr>
          <w:rStyle w:val="Hyperlink"/>
        </w:rPr>
      </w:pPr>
      <w:r w:rsidRPr="00004A20">
        <w:t xml:space="preserve">Plūdu riska novērtēšanas un pārvaldības nacionālā programma 2008. - 2015. gadam (Informatīvā daļa). Apstiprināta ar MK 2007. gada 20. decembra rīkojumu Nr. 830. Pieejams tiešsaistē: </w:t>
      </w:r>
      <w:hyperlink r:id="rId96" w:history="1">
        <w:r w:rsidRPr="00004A20">
          <w:rPr>
            <w:rStyle w:val="Hyperlink"/>
          </w:rPr>
          <w:t>http://polsis.mk.gov.lv/documents/2432</w:t>
        </w:r>
      </w:hyperlink>
    </w:p>
    <w:p w14:paraId="7AB339B0" w14:textId="7163B1C9" w:rsidR="00635287" w:rsidRDefault="00635287" w:rsidP="006F79B4">
      <w:pPr>
        <w:numPr>
          <w:ilvl w:val="2"/>
          <w:numId w:val="79"/>
        </w:numPr>
        <w:rPr>
          <w:szCs w:val="24"/>
        </w:rPr>
      </w:pPr>
      <w:r w:rsidRPr="00635287">
        <w:rPr>
          <w:szCs w:val="24"/>
        </w:rPr>
        <w:t>Potter et al (2017). Pollution Control Tax-State ans Local Credits and Incentives. Pieejams tiešsaistē: https://www2.deloitte.com/us/en/pages/tax/articles/pollution-control-tax-state-and-local-credits-and-incentives.html</w:t>
      </w:r>
    </w:p>
    <w:p w14:paraId="7475F48E" w14:textId="77777777" w:rsidR="00D4144A" w:rsidRDefault="00D4144A" w:rsidP="006F79B4">
      <w:pPr>
        <w:numPr>
          <w:ilvl w:val="2"/>
          <w:numId w:val="79"/>
        </w:numPr>
        <w:rPr>
          <w:szCs w:val="24"/>
        </w:rPr>
      </w:pPr>
      <w:r>
        <w:rPr>
          <w:szCs w:val="24"/>
        </w:rPr>
        <w:lastRenderedPageBreak/>
        <w:t>Rove I. (2005). Priekšlikumi Natura 2000 teritoriju apsaimniekošanas un infrastruktūras attīstībai, indikatīvo finansējuma apjomu noteikšana nākamajam plānošanas periodam (2007. – 2013. gads). Pieejams tiešsaistē: https://circabc.europa.eu/webdav/CircaBC/env/financing_natura/Library/contract_financing/workshops/latvia/ppt_infra.pdf</w:t>
      </w:r>
    </w:p>
    <w:p w14:paraId="6C33E44B" w14:textId="77777777" w:rsidR="00D4144A" w:rsidRDefault="00D4144A" w:rsidP="006F79B4">
      <w:pPr>
        <w:numPr>
          <w:ilvl w:val="2"/>
          <w:numId w:val="79"/>
        </w:numPr>
        <w:rPr>
          <w:szCs w:val="24"/>
        </w:rPr>
      </w:pPr>
      <w:bookmarkStart w:id="598" w:name="_Hlk526932532"/>
      <w:r>
        <w:rPr>
          <w:szCs w:val="24"/>
        </w:rPr>
        <w:t xml:space="preserve">SIA “Eiroprojekts” (2017). LSEZ attīstības plāns. Vides pārskats. Pieejams tiešsaistē: http://liepaja-sez.lv/uploads/assetDocument/source/59ca568676c23.pdf </w:t>
      </w:r>
    </w:p>
    <w:bookmarkEnd w:id="598"/>
    <w:p w14:paraId="1DCA0311" w14:textId="77777777" w:rsidR="00D4144A" w:rsidRDefault="00D4144A" w:rsidP="006F79B4">
      <w:pPr>
        <w:numPr>
          <w:ilvl w:val="2"/>
          <w:numId w:val="79"/>
        </w:numPr>
        <w:rPr>
          <w:szCs w:val="24"/>
        </w:rPr>
      </w:pPr>
      <w:r>
        <w:rPr>
          <w:szCs w:val="24"/>
        </w:rPr>
        <w:t xml:space="preserve">SIA “Geo Consultants” (2014). Reģionālo savākšanas sistēmu novērtējums. </w:t>
      </w:r>
    </w:p>
    <w:p w14:paraId="69E4535A" w14:textId="77777777" w:rsidR="00D4144A" w:rsidRDefault="00D4144A" w:rsidP="006F79B4">
      <w:pPr>
        <w:numPr>
          <w:ilvl w:val="2"/>
          <w:numId w:val="79"/>
        </w:numPr>
        <w:rPr>
          <w:szCs w:val="24"/>
        </w:rPr>
      </w:pPr>
      <w:r>
        <w:rPr>
          <w:szCs w:val="24"/>
        </w:rPr>
        <w:t xml:space="preserve">SIA “Geo Consultants” (2017). Eiropas Savienības fondu 2014. – 2020. gada finanšu plānošanas perioda potenciāli atbalstāmo vides aizsardzības aktivitāšu ekonomisko ieguvumu novērtējuma ziņojums. </w:t>
      </w:r>
    </w:p>
    <w:p w14:paraId="775E9C07" w14:textId="77777777" w:rsidR="00D4144A" w:rsidRDefault="00D4144A" w:rsidP="006F79B4">
      <w:pPr>
        <w:numPr>
          <w:ilvl w:val="2"/>
          <w:numId w:val="79"/>
        </w:numPr>
        <w:rPr>
          <w:szCs w:val="24"/>
        </w:rPr>
      </w:pPr>
      <w:r>
        <w:rPr>
          <w:szCs w:val="24"/>
        </w:rPr>
        <w:t xml:space="preserve">SIA “Ismade” (2013). Aktivitātes 3.4.1.1. “Ūdenssaimniecības infrastruktūras sistēmas attīstība apdzīvotās vietās līdz 2000 iedzīvotājiem” ieviešanas un citu apdzīvoto vietu (200 – 2000) ūdenssaimniecības situācijas izvērtējums un metodoloģijas izstrāde izmaksu noteikšanai vēl nepieciešamām investīcijām. </w:t>
      </w:r>
    </w:p>
    <w:p w14:paraId="0394ADCF" w14:textId="560BF961" w:rsidR="00D4144A" w:rsidRDefault="00D4144A" w:rsidP="006F79B4">
      <w:pPr>
        <w:numPr>
          <w:ilvl w:val="2"/>
          <w:numId w:val="79"/>
        </w:numPr>
        <w:rPr>
          <w:szCs w:val="24"/>
        </w:rPr>
      </w:pPr>
      <w:r>
        <w:rPr>
          <w:szCs w:val="24"/>
        </w:rPr>
        <w:t xml:space="preserve">SIA “Konsorts” un SIA “Baltijas Konsultācijas” (2015). Valsts stratēģiskā ietvardokumenta, darbības programmas “Cilvēkresursi un nodarbinātība”, “Uzņēmējdarbība un inovācijas” un “Infrastruktūra un pakalpojumi” stratēģiskā ietekmes uz vidi novērtējuma īstenošanas monitoringa ziņojums”. </w:t>
      </w:r>
      <w:bookmarkStart w:id="599" w:name="_Hlk527587334"/>
      <w:r>
        <w:rPr>
          <w:szCs w:val="24"/>
        </w:rPr>
        <w:t>Pieejams tiešsaistē: http://www.varam.gov.lv/in_site/tools/download.php?file=files/text/Publikacijas/petijumi/vide//VARAM_gala_zinojums_2016_febr_ar_pielikumu.pdf</w:t>
      </w:r>
      <w:bookmarkEnd w:id="599"/>
    </w:p>
    <w:p w14:paraId="79DC9C03" w14:textId="6C4C5153" w:rsidR="00D4144A" w:rsidRDefault="00D4144A" w:rsidP="006F79B4">
      <w:pPr>
        <w:numPr>
          <w:ilvl w:val="2"/>
          <w:numId w:val="79"/>
        </w:numPr>
      </w:pPr>
      <w:bookmarkStart w:id="600" w:name="_Hlk526932908"/>
      <w:r w:rsidRPr="00004A20">
        <w:t xml:space="preserve">SIA “Vides projekti” (2016). Liepājas Karostas Kanāla attīrīšanas projekta sagatavošana.  Projekta Tehniski – ekonomiskais pamatojums. </w:t>
      </w:r>
    </w:p>
    <w:p w14:paraId="46D8BC76" w14:textId="32BCB039" w:rsidR="00502121" w:rsidRDefault="00502121" w:rsidP="006F79B4">
      <w:pPr>
        <w:numPr>
          <w:ilvl w:val="2"/>
          <w:numId w:val="79"/>
        </w:numPr>
        <w:rPr>
          <w:szCs w:val="24"/>
        </w:rPr>
      </w:pPr>
      <w:r w:rsidRPr="00502121">
        <w:rPr>
          <w:szCs w:val="24"/>
        </w:rPr>
        <w:t>Skandināvijas apkārtējās vides aizsardzība finansēšanas korporāciju mājas lapas sadaļa “Baltijas jūras rīcības plāna fonds”. Pieejams tieš-saistē: https://www.nefco.org/work-us/our-services/grants/baltic-sea-action-plan-fund</w:t>
      </w:r>
    </w:p>
    <w:bookmarkEnd w:id="600"/>
    <w:p w14:paraId="1F5A19AD" w14:textId="77777777" w:rsidR="00D4144A" w:rsidRDefault="00D4144A" w:rsidP="006F79B4">
      <w:pPr>
        <w:numPr>
          <w:ilvl w:val="2"/>
          <w:numId w:val="79"/>
        </w:numPr>
        <w:rPr>
          <w:szCs w:val="24"/>
        </w:rPr>
      </w:pPr>
      <w:r>
        <w:rPr>
          <w:szCs w:val="24"/>
        </w:rPr>
        <w:t>Spiridonovs J. (2014). Latvijas ūdenssaimniecības attīstība Eiropas Savienības līdzfinansējuma kontekstā. Promocijas darbs. Pieejams tiešsaistē: https://dspace.lu.lv/dspace/bitstream/handle/7/5039/13869-Jurijs_Spiridonovs_2014.pdf?sequence=1</w:t>
      </w:r>
    </w:p>
    <w:p w14:paraId="64F3CDD2" w14:textId="77777777" w:rsidR="00FA3A0A" w:rsidRDefault="00D4144A" w:rsidP="006F79B4">
      <w:pPr>
        <w:numPr>
          <w:ilvl w:val="2"/>
          <w:numId w:val="79"/>
        </w:numPr>
        <w:rPr>
          <w:szCs w:val="24"/>
        </w:rPr>
      </w:pPr>
      <w:bookmarkStart w:id="601" w:name="_Hlk526931419"/>
      <w:r>
        <w:rPr>
          <w:szCs w:val="24"/>
        </w:rPr>
        <w:t>The Institute for European Environmental Policy (2011). Assessment of the natura 2000 co</w:t>
      </w:r>
      <w:r>
        <w:rPr>
          <w:rFonts w:ascii="Cambria Math" w:hAnsi="Cambria Math" w:cs="Cambria Math"/>
          <w:szCs w:val="24"/>
        </w:rPr>
        <w:t>‐</w:t>
      </w:r>
      <w:r>
        <w:rPr>
          <w:szCs w:val="24"/>
        </w:rPr>
        <w:t xml:space="preserve">financing arrangements of the eu financing instrument. Final report. Pieejams tiešsaistē: </w:t>
      </w:r>
      <w:hyperlink r:id="rId97" w:history="1">
        <w:r w:rsidR="00FA3A0A" w:rsidRPr="007A33FD">
          <w:rPr>
            <w:rStyle w:val="Hyperlink"/>
            <w:szCs w:val="24"/>
          </w:rPr>
          <w:t>http://ec.europa.eu/environment/enveco/biodiversity/pdf/assessment_natura2000.pdf</w:t>
        </w:r>
      </w:hyperlink>
    </w:p>
    <w:p w14:paraId="596B6BBE" w14:textId="259C16FA" w:rsidR="00FA3A0A" w:rsidRPr="00FA3A0A" w:rsidRDefault="00FA3A0A" w:rsidP="006F79B4">
      <w:pPr>
        <w:numPr>
          <w:ilvl w:val="2"/>
          <w:numId w:val="79"/>
        </w:numPr>
      </w:pPr>
      <w:r w:rsidRPr="00004A20">
        <w:t>Ūdens apsaimniekošanas likums. Latvijas Vēstnesis 140 (2715), 01.10.2002., “Ziņotājs”, 20, 24.10.2002. Pieejams tiešsaistē: https://likumi.lv/doc.php?id=66885</w:t>
      </w:r>
    </w:p>
    <w:p w14:paraId="7E0577F5" w14:textId="77777777" w:rsidR="00D4144A" w:rsidRDefault="00D4144A" w:rsidP="006F79B4">
      <w:pPr>
        <w:numPr>
          <w:ilvl w:val="2"/>
          <w:numId w:val="79"/>
        </w:numPr>
      </w:pPr>
      <w:bookmarkStart w:id="602" w:name="_Hlk526933720"/>
      <w:bookmarkEnd w:id="601"/>
      <w:r w:rsidRPr="00004A20">
        <w:t>VARAM (2008). Projektu iesniegumu vērtēšanas veidlapas paraugs. Pieejams tiešsaistē: http://www.varam.gov.lv/files/text/finansu_instrumenti/koh_f/3414//3414_vert_krit.doc</w:t>
      </w:r>
    </w:p>
    <w:p w14:paraId="32D7F0DC" w14:textId="77777777" w:rsidR="00D4144A" w:rsidRDefault="00D4144A" w:rsidP="006F79B4">
      <w:pPr>
        <w:numPr>
          <w:ilvl w:val="2"/>
          <w:numId w:val="79"/>
        </w:numPr>
      </w:pPr>
      <w:bookmarkStart w:id="603" w:name="_Hlk526933899"/>
      <w:bookmarkEnd w:id="602"/>
      <w:r w:rsidRPr="00004A20">
        <w:t>VARAM (2013). Ziņojums par Eiropas Savienības fondu līdzfinansēto pasākumu un aktivitāšu ieviešanu par pārskata periodu no 01.01.2013. līdz 30.06.2013. Pieejams tiešsaistē: https://www.google.com/url?sa=t&amp;rct=j&amp;q=&amp;esrc=s&amp;source=web&amp;cd=7&amp;cad=rja&amp;uact=8&amp;ved=2ahUKEwibmcuS867dAhURmYsKHS81Dd0QFjAGegQIBRAC&amp;url=http%3A%2F%2Fwww.varam.gov.lv%2Fin_site%2Ftools%2Fdownload.php%3Ffile%3Dfiles%2Ftext%2Ffinansu_instrumenti%2Fes07_13%2Fdoc%2FVARAM_AI_uzraudz_zinojums_2013_I_pusg_gala.pdf&amp;usg=AOvVaw30EH9XKMNn-MNQ2VsElEvu</w:t>
      </w:r>
    </w:p>
    <w:bookmarkEnd w:id="603"/>
    <w:p w14:paraId="213FEF55" w14:textId="77777777" w:rsidR="00D4144A" w:rsidRDefault="00D4144A" w:rsidP="006F79B4">
      <w:pPr>
        <w:numPr>
          <w:ilvl w:val="2"/>
          <w:numId w:val="79"/>
        </w:numPr>
        <w:rPr>
          <w:szCs w:val="24"/>
        </w:rPr>
      </w:pPr>
      <w:r>
        <w:rPr>
          <w:szCs w:val="24"/>
        </w:rPr>
        <w:lastRenderedPageBreak/>
        <w:t>VARAM (2014). Ministru kabineta noteikumu projekta “Grozījumi Ministru kabineta 2010. gada 27. aprīļa noteikumos Nr. 402 “Noteikumi par darbības programmas “Infrastruktūra un pakalpojumi” papildinājuma 3.5.1.4. aktivitāti “Vides monitoringa un kontroles sistēmas attīstība”” sākotnējās ietekmes novērtējuma ziņojums (anotācija). Pieejams tiešsaistē: tap.mk.gov.lv/doc/2015_01/VARAMAnot_081214_groz402.3093.doc</w:t>
      </w:r>
    </w:p>
    <w:p w14:paraId="2CCD4754" w14:textId="77777777" w:rsidR="00D4144A" w:rsidRDefault="00D4144A" w:rsidP="006F79B4">
      <w:pPr>
        <w:numPr>
          <w:ilvl w:val="2"/>
          <w:numId w:val="79"/>
        </w:numPr>
      </w:pPr>
      <w:bookmarkStart w:id="604" w:name="_Hlk526934150"/>
      <w:r w:rsidRPr="00004A20">
        <w:t>VARAM (2014). Ministru kabineta rīkojuma projekta “Grozījums darbības programmas “Infrastruktūra un pakalpojumi” papildinājumā” sākotnējās ietekmes novērtējuma ziņojums (anotācija). Pieejams tiešsaistē: https://www.google.com/url?sa=t&amp;rct=j&amp;q=&amp;esrc=s&amp;source=web&amp;cd=2&amp;ved=2ahUKEwjrxO6S7OPdAhVwmIsKHR7dAqYQFjABegQICBAC&amp;url=http%3A%2F%2Ftap.mk.gov.lv%2Fdoc%2F2015_01%2FVARAMAnot_151214_DPP_groz.3086.docx&amp;usg=AOvVaw1oCVd4OwImlRrntM8vHGTY</w:t>
      </w:r>
    </w:p>
    <w:bookmarkEnd w:id="604"/>
    <w:p w14:paraId="5A3624E0" w14:textId="77777777" w:rsidR="00D4144A" w:rsidRDefault="00D4144A" w:rsidP="006F79B4">
      <w:pPr>
        <w:numPr>
          <w:ilvl w:val="2"/>
          <w:numId w:val="79"/>
        </w:numPr>
      </w:pPr>
      <w:r w:rsidRPr="00004A20">
        <w:t>VARAM (2014). Vides politikas pamatnostādnēm 2014. – 2020. gadam. 3. pielikums: Situācijas raksturojums un nepieciešamais finansējums vides monitoringa īstenošanai. Pieejams tiešsaistē: http://polsis.mk.gov.lv/documents/4711</w:t>
      </w:r>
    </w:p>
    <w:p w14:paraId="6A318A87" w14:textId="77777777" w:rsidR="00D4144A" w:rsidRDefault="00D4144A" w:rsidP="006F79B4">
      <w:pPr>
        <w:numPr>
          <w:ilvl w:val="2"/>
          <w:numId w:val="79"/>
        </w:numPr>
      </w:pPr>
      <w:r w:rsidRPr="00004A20">
        <w:t>VARAM (2014). Ziņojums par horizontālās prioritātes “Ilgtspējīga attīstība” īstenošanu Eiropas Savienības fondu līdzfinansēto pasākumu un aktivitāšu ietvaros. Pieejams tiešsaistē: http://www.varam.gov.lv/in_site/tools/download.php?file=files/text/Finansu_instrumenti/koh_f/nac_prog_2014_2020//VARAM_HP_ZINOJUMS_2015_060515.doc</w:t>
      </w:r>
    </w:p>
    <w:p w14:paraId="099C3F21" w14:textId="77777777" w:rsidR="00D4144A" w:rsidRDefault="00D4144A" w:rsidP="006F79B4">
      <w:pPr>
        <w:numPr>
          <w:ilvl w:val="2"/>
          <w:numId w:val="79"/>
        </w:numPr>
      </w:pPr>
      <w:bookmarkStart w:id="605" w:name="_Hlk526934044"/>
      <w:r w:rsidRPr="00004A20">
        <w:t>VARAM (2015). Ziņojums par Eiropas Savienības fondu līdzfinansēto pasākumu un aktivitāšu ieviešanu par pārskata periodu no 01.01.2015. līdz 30.06.2015. Pieejams tiešsaistē: http://varam.gov.lv/in_site/tools/download.php?file=files/text/Finansu_instrumenti/es07_13/doc//VARAM_AI_uzraudzibas_zinojums_2015g_1_pusgads_FINAL.pdf</w:t>
      </w:r>
    </w:p>
    <w:p w14:paraId="4A2E7F8C" w14:textId="77777777" w:rsidR="00D4144A" w:rsidRDefault="00D4144A" w:rsidP="006F79B4">
      <w:pPr>
        <w:numPr>
          <w:ilvl w:val="2"/>
          <w:numId w:val="79"/>
        </w:numPr>
        <w:rPr>
          <w:szCs w:val="24"/>
        </w:rPr>
      </w:pPr>
      <w:bookmarkStart w:id="606" w:name="_Hlk526933684"/>
      <w:bookmarkEnd w:id="605"/>
      <w:r>
        <w:rPr>
          <w:szCs w:val="24"/>
        </w:rPr>
        <w:t>VARAM (2016). 5.6.3. specifiskā atbalsta mērķa “Vēsturiski piesārņoto vietu “Inčukalna sērskābā gudrona dīķi” sanācija” projektu iesniegumu vērtēšanas kritēriji. Pieejams tiešsaistē: https://cfla.gov.lv/userfiles/files/2_pielikums_VARAMKrit_563_UK_RP_gala_10012016.doc</w:t>
      </w:r>
    </w:p>
    <w:bookmarkEnd w:id="606"/>
    <w:p w14:paraId="74DFFE4A" w14:textId="77777777" w:rsidR="00D4144A" w:rsidRDefault="00D4144A" w:rsidP="006F79B4">
      <w:pPr>
        <w:numPr>
          <w:ilvl w:val="2"/>
          <w:numId w:val="79"/>
        </w:numPr>
      </w:pPr>
      <w:r w:rsidRPr="00004A20">
        <w:t xml:space="preserve">VARAM (2016). Komunālo notekūdeņu un notekūdeņu dūņu apsaimniekošana Latvijā. Pieejams tiešsaistē: </w:t>
      </w:r>
      <w:hyperlink r:id="rId98" w:history="1">
        <w:r w:rsidRPr="00004A20">
          <w:rPr>
            <w:rStyle w:val="Hyperlink"/>
          </w:rPr>
          <w:t>https://www.meteo.lv/fs/CKFinderJava/userfiles/files/Vide/Udens/notekudeni/2016_Zinojums_notekud_parskats_070217.pdf</w:t>
        </w:r>
      </w:hyperlink>
    </w:p>
    <w:p w14:paraId="502B5451" w14:textId="77777777" w:rsidR="00D4144A" w:rsidRDefault="00D4144A" w:rsidP="006F79B4">
      <w:pPr>
        <w:numPr>
          <w:ilvl w:val="2"/>
          <w:numId w:val="79"/>
        </w:numPr>
      </w:pPr>
      <w:bookmarkStart w:id="607" w:name="_Hlk526933750"/>
      <w:r w:rsidRPr="00004A20">
        <w:t>VARAM (2017). 5.4.2.2. pasākuma “Vides monitoringa un kontroles sistēmas attīstība un sabiedrības līdzdalības vides pārvaldībā veicināšana” Projektu iesniegumu vērtēšanas kritēriji. Pieejams tiešsaistē: https://www.cfla.gov.lv/userfiles/files/5422_SAM_3_pielikums_Kriteriji.doc</w:t>
      </w:r>
    </w:p>
    <w:bookmarkEnd w:id="607"/>
    <w:p w14:paraId="294E95F2" w14:textId="77777777" w:rsidR="00D4144A" w:rsidRDefault="00D4144A" w:rsidP="006F79B4">
      <w:pPr>
        <w:numPr>
          <w:ilvl w:val="2"/>
          <w:numId w:val="79"/>
        </w:numPr>
        <w:rPr>
          <w:szCs w:val="24"/>
        </w:rPr>
      </w:pPr>
      <w:r>
        <w:rPr>
          <w:szCs w:val="24"/>
        </w:rPr>
        <w:t>VARAM (2017). Ministru kabineta noteikumu projekta “Darbības programmas “Izaugsme un nodarbinātība” 5.6.3. specifiskā atbalsta mērķa “Vēsturiski piesārņoto vietu sanācija” īstenošanas noteikumi” sākotnējās ietekmes novērtējuma ziņojums (anotācija). Pieejams tiešsaistē: tap.mk.gov.lv/doc/2017_04/VARAMAnot_140317_SAM_563.572.docx</w:t>
      </w:r>
    </w:p>
    <w:p w14:paraId="46DB3BAE" w14:textId="77777777" w:rsidR="00D4144A" w:rsidRDefault="00D4144A" w:rsidP="006F79B4">
      <w:pPr>
        <w:numPr>
          <w:ilvl w:val="2"/>
          <w:numId w:val="79"/>
        </w:numPr>
      </w:pPr>
      <w:r w:rsidRPr="00004A20">
        <w:t>VARAM (2018). Informatīvais ziņojums “Par plūdu draudu brīdinājuma sistēmas efektivitātes uzlabošanas nepieciešamību”. Pieejams tiešsaistē: http://tap.mk.gov.lv/lv/mk/tap/?pid=40458507</w:t>
      </w:r>
    </w:p>
    <w:p w14:paraId="638D6916" w14:textId="77777777" w:rsidR="00D4144A" w:rsidRDefault="00D4144A" w:rsidP="006F79B4">
      <w:pPr>
        <w:numPr>
          <w:ilvl w:val="2"/>
          <w:numId w:val="79"/>
        </w:numPr>
      </w:pPr>
      <w:r w:rsidRPr="00004A20">
        <w:t>VARAM mājas lapas sadaļa “Sugu un biotopu aizsardzība”. Pieejams tiešsaistē: http://www.varam.gov.lv/lat/darbibas_veidi/sugu_un_biotopu_aizsardziba/</w:t>
      </w:r>
    </w:p>
    <w:p w14:paraId="430559E4" w14:textId="77777777" w:rsidR="00D4144A" w:rsidRDefault="00D4144A" w:rsidP="006F79B4">
      <w:pPr>
        <w:numPr>
          <w:ilvl w:val="2"/>
          <w:numId w:val="79"/>
        </w:numPr>
      </w:pPr>
      <w:r w:rsidRPr="00004A20">
        <w:t>VARAM mājas lapas sadaļā “Specifiskais atbalsta mērķis 5.3.1. Attīstīt un uzlabot ūdensapgādes un kanalizācijas sistēmas pakalpojumu kvalitāti un nodrošināt pieslēgšanas iespējas”. Specifiskā atbalsta mērķa 5.3.1. “Attīstīt un uzlabot ūdensapgādes un kanalizācijas sistēmas pakalpojumu kvalitāti un nodrošināt pieslēgšanas iespējas” sākotnējais novērtējums. Pieejams tiešsaistē: http://www.varam.gov.lv/lat/fondi/kohez/2014_2020/?doc=18640</w:t>
      </w:r>
    </w:p>
    <w:p w14:paraId="3F56650E" w14:textId="77777777" w:rsidR="00D4144A" w:rsidRDefault="00D4144A" w:rsidP="006F79B4">
      <w:pPr>
        <w:numPr>
          <w:ilvl w:val="2"/>
          <w:numId w:val="79"/>
        </w:numPr>
      </w:pPr>
      <w:bookmarkStart w:id="608" w:name="_Hlk527545678"/>
      <w:r w:rsidRPr="00004A20">
        <w:lastRenderedPageBreak/>
        <w:t>VARAM mājas lapas sadaļā “Specifiskais atbalsta mērķis 5.4.1.: Dabas objektu aizsardzības un apskates infrastruktūras attīstība, biotopu atjaunošana”. 5.4.1. specifiskā atbalsta mērķa “Saglabāt un atjaunot bioloģisko daudzveidību un aizsargāt ekosistēmas” sākotnējais novērtējums. Pieejams tiešsaistē: http://www.varam.gov.lv/lat/fondi/kohez/2014_2020/?doc=18641</w:t>
      </w:r>
    </w:p>
    <w:p w14:paraId="706FB322" w14:textId="77777777" w:rsidR="00D4144A" w:rsidRDefault="00D4144A" w:rsidP="006F79B4">
      <w:pPr>
        <w:numPr>
          <w:ilvl w:val="2"/>
          <w:numId w:val="79"/>
        </w:numPr>
      </w:pPr>
      <w:bookmarkStart w:id="609" w:name="_Hlk526935747"/>
      <w:r w:rsidRPr="00004A20">
        <w:t>VARAM mājaslapas sadaļa “CITES konvencija.” Pieejams tiešsaistē: http://www.varam.gov.lv/lat/likumdosana/starptautiskie_ligumi/daba/?doc=2912</w:t>
      </w:r>
    </w:p>
    <w:p w14:paraId="08381285" w14:textId="77777777" w:rsidR="00D4144A" w:rsidRDefault="00D4144A" w:rsidP="006F79B4">
      <w:pPr>
        <w:numPr>
          <w:ilvl w:val="2"/>
          <w:numId w:val="79"/>
        </w:numPr>
      </w:pPr>
      <w:bookmarkStart w:id="610" w:name="_Hlk526935712"/>
      <w:bookmarkEnd w:id="609"/>
      <w:r w:rsidRPr="00004A20">
        <w:t>VARAM mājaslapas sadaļa “Konvencija par bioloģisko daudzveidību.” Pieejams tiešsaistē: http://www.varam.gov.lv/lat/starptautiska_sadarbiba/starptautiskie_ligumi/daudzpusejie_starptautiskie_ligumi/?doc=7849</w:t>
      </w:r>
    </w:p>
    <w:p w14:paraId="6A2B32D5" w14:textId="77777777" w:rsidR="00D4144A" w:rsidRDefault="00D4144A" w:rsidP="006F79B4">
      <w:pPr>
        <w:numPr>
          <w:ilvl w:val="2"/>
          <w:numId w:val="79"/>
        </w:numPr>
        <w:rPr>
          <w:szCs w:val="24"/>
        </w:rPr>
      </w:pPr>
      <w:bookmarkStart w:id="611" w:name="_Hlk526933239"/>
      <w:bookmarkEnd w:id="610"/>
      <w:r>
        <w:rPr>
          <w:szCs w:val="24"/>
        </w:rPr>
        <w:t>VARAM mājaslapas sadaļa “Noslēgusies projekta “Dioksīnu un policiklisko aromātisko ogļūdeņražu satura kontroles sistēmas pilnveidošana” īstenošana.” Pieejams tiešsaistē: http://www.varam.gov.lv/lat/aktual/preses_relizes/?doc=10624</w:t>
      </w:r>
    </w:p>
    <w:p w14:paraId="164A1044" w14:textId="77777777" w:rsidR="00D4144A" w:rsidRDefault="00D4144A" w:rsidP="006F79B4">
      <w:pPr>
        <w:numPr>
          <w:ilvl w:val="2"/>
          <w:numId w:val="79"/>
        </w:numPr>
        <w:rPr>
          <w:szCs w:val="24"/>
        </w:rPr>
      </w:pPr>
      <w:bookmarkStart w:id="612" w:name="_Hlk526935780"/>
      <w:bookmarkEnd w:id="611"/>
      <w:r>
        <w:rPr>
          <w:szCs w:val="24"/>
        </w:rPr>
        <w:t>VARAM mājaslapas sadaļa “Ramsāres konvencija.” Pieejams tiešsaistē: http://www.varam.gov.lv/lat/likumdosana/starptautiskie_ligumi/daba/?doc=2952</w:t>
      </w:r>
    </w:p>
    <w:p w14:paraId="325EAFFC" w14:textId="77777777" w:rsidR="00D4144A" w:rsidRDefault="00D4144A" w:rsidP="006F79B4">
      <w:pPr>
        <w:numPr>
          <w:ilvl w:val="2"/>
          <w:numId w:val="79"/>
        </w:numPr>
      </w:pPr>
      <w:bookmarkStart w:id="613" w:name="_Hlk526931797"/>
      <w:bookmarkEnd w:id="612"/>
      <w:r w:rsidRPr="00004A20">
        <w:t>VARAM mājaslapas sadaļa “Vides politikas pamatnostādnes 2014. - 2020. gadam.” Pieejams tiešsaistē: http://varam.gov.lv/lat/pol/ppd/vide/?doc=17913</w:t>
      </w:r>
    </w:p>
    <w:p w14:paraId="7592219F" w14:textId="77777777" w:rsidR="00D4144A" w:rsidRDefault="00D4144A" w:rsidP="006F79B4">
      <w:pPr>
        <w:numPr>
          <w:ilvl w:val="2"/>
          <w:numId w:val="79"/>
        </w:numPr>
      </w:pPr>
      <w:bookmarkStart w:id="614" w:name="_Hlk526932236"/>
      <w:bookmarkEnd w:id="608"/>
      <w:bookmarkEnd w:id="613"/>
      <w:r w:rsidRPr="00004A20">
        <w:t xml:space="preserve">Vides monitoringa programmas pamatnostādnes 2009. – 2012. gadam (Informatīvā daļa). Ministru kabineta 2009. gada 11. marta rīkojums Nr. 187, precizētas ar Ministru kabineta 2011. gada 5. oktobra rīkojumu Nr. 511. Pieejams tiešsaistē: http://polsis.mk.gov.lv/documents/2968 </w:t>
      </w:r>
    </w:p>
    <w:p w14:paraId="0220D11E" w14:textId="77777777" w:rsidR="00D4144A" w:rsidRDefault="00D4144A" w:rsidP="006F79B4">
      <w:pPr>
        <w:numPr>
          <w:ilvl w:val="2"/>
          <w:numId w:val="79"/>
        </w:numPr>
      </w:pPr>
      <w:bookmarkStart w:id="615" w:name="_Hlk526932158"/>
      <w:bookmarkEnd w:id="614"/>
      <w:r w:rsidRPr="00004A20">
        <w:t>Vides politikas pamatnostādnes 2009. – 2015. gadam (Informatīvā daļa). Pielikums Ministru kabineta 2009. gada 31. jūlija rīkojumam Nr. 517 (“LV”, 122 (4108), 04.08.2009.), 5 lpp. Pieejams tiešsaistē: http://polsis.mk.gov.lv/documents/3095</w:t>
      </w:r>
    </w:p>
    <w:p w14:paraId="40032538" w14:textId="77777777" w:rsidR="00D4144A" w:rsidRDefault="00D4144A" w:rsidP="006F79B4">
      <w:pPr>
        <w:numPr>
          <w:ilvl w:val="2"/>
          <w:numId w:val="79"/>
        </w:numPr>
      </w:pPr>
      <w:bookmarkStart w:id="616" w:name="_Hlk526932836"/>
      <w:bookmarkEnd w:id="615"/>
      <w:r w:rsidRPr="00004A20">
        <w:t xml:space="preserve">Vides politikas pamatnostādnes 2014. – 2020. gadam (Informatīvā daļa). Ministru kabineta 2014. gada 26. marta rīkojums Nr. 130. Pieejams tiešsaistē: http://polsis.mk.gov.lv/documents/4711 </w:t>
      </w:r>
    </w:p>
    <w:p w14:paraId="53B7AD76" w14:textId="33028B13" w:rsidR="00D4144A" w:rsidRDefault="00D4144A">
      <w:pPr>
        <w:numPr>
          <w:ilvl w:val="2"/>
          <w:numId w:val="79"/>
        </w:numPr>
        <w:rPr>
          <w:rStyle w:val="Hyperlink"/>
          <w:szCs w:val="24"/>
        </w:rPr>
      </w:pPr>
      <w:bookmarkStart w:id="617" w:name="_Hlk526934311"/>
      <w:bookmarkEnd w:id="616"/>
      <w:r>
        <w:rPr>
          <w:szCs w:val="24"/>
        </w:rPr>
        <w:t xml:space="preserve">Wade C. The silver book - The Reality. Letter to The International Construction Law Review. Pieejams tiešsaistē: </w:t>
      </w:r>
      <w:hyperlink r:id="rId99" w:history="1">
        <w:r>
          <w:rPr>
            <w:rStyle w:val="Hyperlink"/>
            <w:szCs w:val="24"/>
          </w:rPr>
          <w:t>http://fidic.org/sites/default/files/THE%20SILVER%20BOOK%20Reply.pdf</w:t>
        </w:r>
      </w:hyperlink>
      <w:bookmarkEnd w:id="617"/>
    </w:p>
    <w:p w14:paraId="058A0E27" w14:textId="48767F83" w:rsidR="00C008C1" w:rsidRDefault="002B4758" w:rsidP="006F79B4">
      <w:pPr>
        <w:numPr>
          <w:ilvl w:val="2"/>
          <w:numId w:val="79"/>
        </w:numPr>
        <w:rPr>
          <w:szCs w:val="24"/>
        </w:rPr>
      </w:pPr>
      <w:r w:rsidRPr="002B4758">
        <w:rPr>
          <w:szCs w:val="24"/>
        </w:rPr>
        <w:t>Ziņojums par Latvijā saražotā, importētā un izlietotā iepakojuma materiālu veidiem un apsaimniekošanu 2015. gadā</w:t>
      </w:r>
      <w:r>
        <w:rPr>
          <w:szCs w:val="24"/>
        </w:rPr>
        <w:t xml:space="preserve"> Pieejams tiešsaistē: </w:t>
      </w:r>
      <w:r w:rsidRPr="002B4758">
        <w:rPr>
          <w:szCs w:val="24"/>
        </w:rPr>
        <w:t>https://www.lvafa.gov.lv/faili/publikacijas/iep_zinojums_2015.pdf</w:t>
      </w:r>
    </w:p>
    <w:p w14:paraId="343A7335" w14:textId="20711E2C" w:rsidR="00A075E3" w:rsidRDefault="00D4144A" w:rsidP="00004A20">
      <w:pPr>
        <w:jc w:val="left"/>
        <w:sectPr w:rsidR="00A075E3" w:rsidSect="00101F09">
          <w:pgSz w:w="11906" w:h="16838" w:code="9"/>
          <w:pgMar w:top="1560" w:right="1134" w:bottom="1560" w:left="1418" w:header="709" w:footer="624" w:gutter="0"/>
          <w:cols w:space="454"/>
          <w:docGrid w:linePitch="360"/>
        </w:sectPr>
      </w:pPr>
      <w:r w:rsidDel="009B0082">
        <w:t xml:space="preserve"> </w:t>
      </w:r>
    </w:p>
    <w:p w14:paraId="4959A257" w14:textId="6B64136A" w:rsidR="00A075E3" w:rsidRPr="0056060D" w:rsidRDefault="00A075E3">
      <w:pPr>
        <w:pStyle w:val="Heading1"/>
      </w:pPr>
      <w:bookmarkStart w:id="618" w:name="_Toc526183733"/>
      <w:bookmarkStart w:id="619" w:name="_Toc531963505"/>
      <w:bookmarkStart w:id="620" w:name="_Toc531963782"/>
      <w:bookmarkStart w:id="621" w:name="_Toc532917605"/>
      <w:r>
        <w:lastRenderedPageBreak/>
        <w:t>Pielikumi</w:t>
      </w:r>
      <w:bookmarkEnd w:id="618"/>
      <w:bookmarkEnd w:id="619"/>
      <w:bookmarkEnd w:id="620"/>
      <w:bookmarkEnd w:id="621"/>
    </w:p>
    <w:sectPr w:rsidR="00A075E3" w:rsidRPr="0056060D" w:rsidSect="00004A20">
      <w:pgSz w:w="11906" w:h="16838" w:code="9"/>
      <w:pgMar w:top="1560" w:right="1134" w:bottom="1560" w:left="1418" w:header="709" w:footer="62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AAFA1" w14:textId="77777777" w:rsidR="00AE5646" w:rsidRDefault="00AE5646" w:rsidP="00A92B00">
      <w:pPr>
        <w:spacing w:after="0"/>
      </w:pPr>
      <w:r>
        <w:separator/>
      </w:r>
    </w:p>
  </w:endnote>
  <w:endnote w:type="continuationSeparator" w:id="0">
    <w:p w14:paraId="7B3D4B24" w14:textId="77777777" w:rsidR="00AE5646" w:rsidRDefault="00AE5646" w:rsidP="00A92B00">
      <w:pPr>
        <w:spacing w:after="0"/>
      </w:pPr>
      <w:r>
        <w:continuationSeparator/>
      </w:r>
    </w:p>
  </w:endnote>
  <w:endnote w:type="continuationNotice" w:id="1">
    <w:p w14:paraId="25C45E93" w14:textId="77777777" w:rsidR="00AE5646" w:rsidRDefault="00AE56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charset w:val="00"/>
    <w:family w:val="roman"/>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C Square Sans Pro Medium">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EUAlbertina+01">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8B26" w14:textId="57D4D29F" w:rsidR="000C7788" w:rsidRDefault="000C7788">
    <w:pPr>
      <w:pStyle w:val="Footer"/>
    </w:pPr>
    <w:r>
      <w:rPr>
        <w:noProof/>
        <w:lang w:eastAsia="lv-LV"/>
      </w:rPr>
      <mc:AlternateContent>
        <mc:Choice Requires="wps">
          <w:drawing>
            <wp:anchor distT="0" distB="0" distL="114300" distR="114300" simplePos="0" relativeHeight="251657216" behindDoc="0" locked="1" layoutInCell="1" allowOverlap="1" wp14:anchorId="28072967" wp14:editId="2270AE20">
              <wp:simplePos x="0" y="0"/>
              <wp:positionH relativeFrom="page">
                <wp:posOffset>7035165</wp:posOffset>
              </wp:positionH>
              <wp:positionV relativeFrom="page">
                <wp:posOffset>10297160</wp:posOffset>
              </wp:positionV>
              <wp:extent cx="514350" cy="179705"/>
              <wp:effectExtent l="0" t="0" r="0" b="0"/>
              <wp:wrapNone/>
              <wp:docPr id="21"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17970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4A472" w14:textId="77777777" w:rsidR="000C7788" w:rsidRPr="00AA0A82" w:rsidRDefault="000C7788" w:rsidP="00AA0A82">
                          <w:pPr>
                            <w:spacing w:after="0"/>
                            <w:jc w:val="left"/>
                            <w:rPr>
                              <w:rFonts w:ascii="Candara" w:hAnsi="Candara"/>
                              <w:b/>
                              <w:color w:val="FFFFFF" w:themeColor="background1"/>
                              <w:sz w:val="20"/>
                              <w:szCs w:val="20"/>
                            </w:rPr>
                          </w:pPr>
                          <w:r w:rsidRPr="00AA0A82">
                            <w:rPr>
                              <w:rFonts w:ascii="Candara" w:hAnsi="Candara"/>
                              <w:b/>
                              <w:color w:val="FFFFFF" w:themeColor="background1"/>
                              <w:sz w:val="20"/>
                              <w:szCs w:val="20"/>
                            </w:rPr>
                            <w:fldChar w:fldCharType="begin"/>
                          </w:r>
                          <w:r w:rsidRPr="00AA0A82">
                            <w:rPr>
                              <w:rFonts w:ascii="Candara" w:hAnsi="Candara"/>
                              <w:b/>
                              <w:color w:val="FFFFFF" w:themeColor="background1"/>
                              <w:sz w:val="20"/>
                              <w:szCs w:val="20"/>
                            </w:rPr>
                            <w:instrText xml:space="preserve"> PAGE   \* MERGEFORMAT </w:instrText>
                          </w:r>
                          <w:r w:rsidRPr="00AA0A82">
                            <w:rPr>
                              <w:rFonts w:ascii="Candara" w:hAnsi="Candara"/>
                              <w:b/>
                              <w:color w:val="FFFFFF" w:themeColor="background1"/>
                              <w:sz w:val="20"/>
                              <w:szCs w:val="20"/>
                            </w:rPr>
                            <w:fldChar w:fldCharType="separate"/>
                          </w:r>
                          <w:r>
                            <w:rPr>
                              <w:rFonts w:ascii="Candara" w:hAnsi="Candara"/>
                              <w:b/>
                              <w:noProof/>
                              <w:color w:val="FFFFFF" w:themeColor="background1"/>
                              <w:sz w:val="20"/>
                              <w:szCs w:val="20"/>
                            </w:rPr>
                            <w:t>4</w:t>
                          </w:r>
                          <w:r w:rsidRPr="00AA0A82">
                            <w:rPr>
                              <w:rFonts w:ascii="Candara" w:hAnsi="Candara"/>
                              <w:b/>
                              <w:color w:val="FFFFFF" w:themeColor="background1"/>
                              <w:sz w:val="20"/>
                              <w:szCs w:val="20"/>
                            </w:rPr>
                            <w:fldChar w:fldCharType="end"/>
                          </w:r>
                        </w:p>
                      </w:txbxContent>
                    </wps:txbx>
                    <wps:bodyPr rot="0" spcFirstLastPara="0" vertOverflow="overflow" horzOverflow="overflow" vert="horz" wrap="square" lIns="9144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072967" id="_x0000_t202" coordsize="21600,21600" o:spt="202" path="m,l,21600r21600,l21600,xe">
              <v:stroke joinstyle="miter"/>
              <v:path gradientshapeok="t" o:connecttype="rect"/>
            </v:shapetype>
            <v:shape id="Tekstboks 13" o:spid="_x0000_s1055" type="#_x0000_t202" style="position:absolute;left:0;text-align:left;margin-left:553.95pt;margin-top:810.8pt;width:40.5pt;height:1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" fillcolor="#7391a2 [3204]" stroked="f" strokeweight=".5pt">
              <v:textbox inset=",0,1mm,0">
                <w:txbxContent>
                  <w:p w14:paraId="5DC4A472" w14:textId="77777777" w:rsidR="000C7788" w:rsidRPr="00AA0A82" w:rsidRDefault="000C7788" w:rsidP="00AA0A82">
                    <w:pPr>
                      <w:spacing w:after="0"/>
                      <w:jc w:val="left"/>
                      <w:rPr>
                        <w:rFonts w:ascii="Candara" w:hAnsi="Candara"/>
                        <w:b/>
                        <w:color w:val="FFFFFF" w:themeColor="background1"/>
                        <w:sz w:val="20"/>
                        <w:szCs w:val="20"/>
                      </w:rPr>
                    </w:pPr>
                    <w:r w:rsidRPr="00AA0A82">
                      <w:rPr>
                        <w:rFonts w:ascii="Candara" w:hAnsi="Candara"/>
                        <w:b/>
                        <w:color w:val="FFFFFF" w:themeColor="background1"/>
                        <w:sz w:val="20"/>
                        <w:szCs w:val="20"/>
                      </w:rPr>
                      <w:fldChar w:fldCharType="begin"/>
                    </w:r>
                    <w:r w:rsidRPr="00AA0A82">
                      <w:rPr>
                        <w:rFonts w:ascii="Candara" w:hAnsi="Candara"/>
                        <w:b/>
                        <w:color w:val="FFFFFF" w:themeColor="background1"/>
                        <w:sz w:val="20"/>
                        <w:szCs w:val="20"/>
                      </w:rPr>
                      <w:instrText xml:space="preserve"> PAGE   \* MERGEFORMAT </w:instrText>
                    </w:r>
                    <w:r w:rsidRPr="00AA0A82">
                      <w:rPr>
                        <w:rFonts w:ascii="Candara" w:hAnsi="Candara"/>
                        <w:b/>
                        <w:color w:val="FFFFFF" w:themeColor="background1"/>
                        <w:sz w:val="20"/>
                        <w:szCs w:val="20"/>
                      </w:rPr>
                      <w:fldChar w:fldCharType="separate"/>
                    </w:r>
                    <w:r>
                      <w:rPr>
                        <w:rFonts w:ascii="Candara" w:hAnsi="Candara"/>
                        <w:b/>
                        <w:noProof/>
                        <w:color w:val="FFFFFF" w:themeColor="background1"/>
                        <w:sz w:val="20"/>
                        <w:szCs w:val="20"/>
                      </w:rPr>
                      <w:t>4</w:t>
                    </w:r>
                    <w:r w:rsidRPr="00AA0A82">
                      <w:rPr>
                        <w:rFonts w:ascii="Candara" w:hAnsi="Candara"/>
                        <w:b/>
                        <w:color w:val="FFFFFF" w:themeColor="background1"/>
                        <w:sz w:val="20"/>
                        <w:szCs w:val="2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83F42" w14:textId="5288AFFC" w:rsidR="000C7788" w:rsidRDefault="000C7788">
    <w:pPr>
      <w:pStyle w:val="Footer"/>
    </w:pPr>
    <w:r>
      <w:rPr>
        <w:noProof/>
        <w:lang w:eastAsia="lv-LV"/>
      </w:rPr>
      <mc:AlternateContent>
        <mc:Choice Requires="wpg">
          <w:drawing>
            <wp:anchor distT="0" distB="0" distL="114300" distR="114300" simplePos="0" relativeHeight="251662336" behindDoc="1" locked="0" layoutInCell="1" allowOverlap="1" wp14:anchorId="35CC1F46" wp14:editId="5C69665C">
              <wp:simplePos x="0" y="0"/>
              <wp:positionH relativeFrom="column">
                <wp:posOffset>-574040</wp:posOffset>
              </wp:positionH>
              <wp:positionV relativeFrom="paragraph">
                <wp:posOffset>-139700</wp:posOffset>
              </wp:positionV>
              <wp:extent cx="6839585" cy="359410"/>
              <wp:effectExtent l="0" t="0" r="0" b="2540"/>
              <wp:wrapNone/>
              <wp:docPr id="1858052248" name="Group 185805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59410"/>
                        <a:chOff x="0" y="0"/>
                        <a:chExt cx="6839585" cy="359410"/>
                      </a:xfrm>
                    </wpg:grpSpPr>
                    <wps:wsp>
                      <wps:cNvPr id="1858052249" name="Rektangel 1"/>
                      <wps:cNvSpPr/>
                      <wps:spPr>
                        <a:xfrm>
                          <a:off x="0" y="0"/>
                          <a:ext cx="6839585" cy="3594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8052250" name="Bille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73288" y="71252"/>
                          <a:ext cx="781050" cy="21844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AA8D9" id="Group 1858052248" o:spid="_x0000_s1026" style="position:absolute;margin-left:-45.2pt;margin-top:-11pt;width:538.55pt;height:28.3pt;z-index:-251654144" coordsize="68395,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">
              <v:rect id="Rektangel 1" o:spid="_x0000_s1027" style="position:absolute;width:683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" fillcolor="#7391a2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8" type="#_x0000_t75" style="position:absolute;left:59732;top:712;width:7811;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">
                <v:imagedata r:id="rId2" o:title=""/>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D47B8" w14:textId="258A2867" w:rsidR="000C7788" w:rsidRDefault="000C7788" w:rsidP="003521FE">
    <w:pPr>
      <w:pStyle w:val="Footer"/>
      <w:tabs>
        <w:tab w:val="clear" w:pos="4819"/>
        <w:tab w:val="clear" w:pos="9638"/>
        <w:tab w:val="left" w:pos="8573"/>
      </w:tabs>
    </w:pPr>
    <w:r>
      <w:rPr>
        <w:noProof/>
        <w:lang w:eastAsia="lv-LV"/>
      </w:rPr>
      <mc:AlternateContent>
        <mc:Choice Requires="wpg">
          <w:drawing>
            <wp:anchor distT="0" distB="0" distL="114300" distR="114300" simplePos="0" relativeHeight="251661312" behindDoc="1" locked="0" layoutInCell="1" allowOverlap="1" wp14:anchorId="0C150A6A" wp14:editId="02F253EC">
              <wp:simplePos x="0" y="0"/>
              <wp:positionH relativeFrom="column">
                <wp:posOffset>-457200</wp:posOffset>
              </wp:positionH>
              <wp:positionV relativeFrom="paragraph">
                <wp:posOffset>-153035</wp:posOffset>
              </wp:positionV>
              <wp:extent cx="6839585" cy="359410"/>
              <wp:effectExtent l="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59410"/>
                        <a:chOff x="0" y="0"/>
                        <a:chExt cx="6839585" cy="359410"/>
                      </a:xfrm>
                    </wpg:grpSpPr>
                    <wps:wsp>
                      <wps:cNvPr id="7" name="Rektangel 1"/>
                      <wps:cNvSpPr/>
                      <wps:spPr>
                        <a:xfrm>
                          <a:off x="0" y="0"/>
                          <a:ext cx="6839585" cy="3594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Bille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73288" y="71252"/>
                          <a:ext cx="781050" cy="21844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C491F" id="Group 25" o:spid="_x0000_s1026" style="position:absolute;margin-left:-36pt;margin-top:-12.05pt;width:538.55pt;height:28.3pt;z-index:-251655168" coordsize="68395,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">
              <v:rect id="Rektangel 1" o:spid="_x0000_s1027" style="position:absolute;width:683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" fillcolor="#7391a2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8" type="#_x0000_t75" style="position:absolute;left:59732;top:712;width:7811;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">
                <v:imagedata r:id="rId2" o:title=""/>
                <v:path arrowok="t"/>
              </v:shape>
            </v:group>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E539" w14:textId="5C82A0CA" w:rsidR="000C7788" w:rsidRDefault="000C7788">
    <w:pPr>
      <w:pStyle w:val="Footer"/>
      <w:jc w:val="center"/>
    </w:pPr>
    <w:r>
      <w:rPr>
        <w:noProof/>
        <w:lang w:eastAsia="lv-LV"/>
      </w:rPr>
      <mc:AlternateContent>
        <mc:Choice Requires="wpg">
          <w:drawing>
            <wp:anchor distT="0" distB="0" distL="114300" distR="114300" simplePos="0" relativeHeight="251693056" behindDoc="1" locked="0" layoutInCell="1" allowOverlap="1" wp14:anchorId="2E9C4495" wp14:editId="37213A4F">
              <wp:simplePos x="0" y="0"/>
              <wp:positionH relativeFrom="column">
                <wp:posOffset>-471170</wp:posOffset>
              </wp:positionH>
              <wp:positionV relativeFrom="paragraph">
                <wp:posOffset>-73025</wp:posOffset>
              </wp:positionV>
              <wp:extent cx="6839585" cy="359410"/>
              <wp:effectExtent l="0" t="0" r="0" b="254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59410"/>
                        <a:chOff x="0" y="0"/>
                        <a:chExt cx="6839585" cy="359410"/>
                      </a:xfrm>
                    </wpg:grpSpPr>
                    <wps:wsp>
                      <wps:cNvPr id="24" name="Rektangel 1"/>
                      <wps:cNvSpPr/>
                      <wps:spPr>
                        <a:xfrm>
                          <a:off x="0" y="0"/>
                          <a:ext cx="6839585" cy="359410"/>
                        </a:xfrm>
                        <a:prstGeom prst="rect">
                          <a:avLst/>
                        </a:prstGeom>
                        <a:solidFill>
                          <a:srgbClr val="7391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Bille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73097" y="73742"/>
                          <a:ext cx="781050" cy="21844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57AD73" id="Group 32" o:spid="_x0000_s1026" style="position:absolute;margin-left:-37.1pt;margin-top:-5.75pt;width:538.55pt;height:28.3pt;z-index:-251623424" coordsize="68395,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">
              <v:rect id="Rektangel 1" o:spid="_x0000_s1027" style="position:absolute;width:683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" fillcolor="#7391a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8" type="#_x0000_t75" style="position:absolute;left:59730;top:737;width:7811;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">
                <v:imagedata r:id="rId2" o:title=""/>
                <v:path arrowok="t"/>
              </v:shape>
            </v:group>
          </w:pict>
        </mc:Fallback>
      </mc:AlternateContent>
    </w:r>
    <w:r w:rsidRPr="00EA6E53">
      <w:rPr>
        <w:b/>
        <w:bCs/>
        <w:color w:val="FFFFFF" w:themeColor="background1"/>
      </w:rPr>
      <w:fldChar w:fldCharType="begin"/>
    </w:r>
    <w:r w:rsidRPr="006275B0">
      <w:rPr>
        <w:b/>
        <w:color w:val="FFFFFF" w:themeColor="background1"/>
      </w:rPr>
      <w:instrText xml:space="preserve"> PAGE   \* MERGEFORMAT </w:instrText>
    </w:r>
    <w:r w:rsidRPr="00EA6E53">
      <w:rPr>
        <w:b/>
        <w:color w:val="FFFFFF" w:themeColor="background1"/>
      </w:rPr>
      <w:fldChar w:fldCharType="separate"/>
    </w:r>
    <w:r w:rsidR="00AC3534" w:rsidRPr="00AC3534">
      <w:rPr>
        <w:b/>
        <w:bCs/>
        <w:noProof/>
        <w:color w:val="FFFFFF" w:themeColor="background1"/>
      </w:rPr>
      <w:t>120</w:t>
    </w:r>
    <w:r w:rsidRPr="00EA6E53">
      <w:rPr>
        <w:b/>
        <w:bCs/>
        <w:color w:val="FFFFFF" w:themeColor="background1"/>
      </w:rPr>
      <w:fldChar w:fldCharType="end"/>
    </w:r>
  </w:p>
  <w:p w14:paraId="0C82B5EB" w14:textId="77777777" w:rsidR="000C7788" w:rsidRPr="00410D01" w:rsidRDefault="000C7788" w:rsidP="00410D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54065" w14:textId="0ABB29D1" w:rsidR="000C7788" w:rsidRDefault="000C7788">
    <w:pPr>
      <w:pStyle w:val="Footer"/>
      <w:jc w:val="center"/>
    </w:pPr>
    <w:r>
      <w:rPr>
        <w:noProof/>
        <w:lang w:eastAsia="lv-LV"/>
      </w:rPr>
      <mc:AlternateContent>
        <mc:Choice Requires="wpg">
          <w:drawing>
            <wp:anchor distT="0" distB="0" distL="114300" distR="114300" simplePos="0" relativeHeight="251695104" behindDoc="1" locked="0" layoutInCell="1" allowOverlap="1" wp14:anchorId="02A128EF" wp14:editId="7BAC0C85">
              <wp:simplePos x="0" y="0"/>
              <wp:positionH relativeFrom="column">
                <wp:posOffset>-471170</wp:posOffset>
              </wp:positionH>
              <wp:positionV relativeFrom="paragraph">
                <wp:posOffset>-73025</wp:posOffset>
              </wp:positionV>
              <wp:extent cx="6839585" cy="359410"/>
              <wp:effectExtent l="0" t="0" r="0" b="2540"/>
              <wp:wrapNone/>
              <wp:docPr id="23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359410"/>
                        <a:chOff x="0" y="0"/>
                        <a:chExt cx="6839585" cy="359410"/>
                      </a:xfrm>
                    </wpg:grpSpPr>
                    <wps:wsp>
                      <wps:cNvPr id="231" name="Rektangel 1"/>
                      <wps:cNvSpPr/>
                      <wps:spPr>
                        <a:xfrm>
                          <a:off x="0" y="0"/>
                          <a:ext cx="6839585" cy="359410"/>
                        </a:xfrm>
                        <a:prstGeom prst="rect">
                          <a:avLst/>
                        </a:prstGeom>
                        <a:solidFill>
                          <a:srgbClr val="7391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Bille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73097" y="73742"/>
                          <a:ext cx="781050" cy="21844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A17171" id="Group 32" o:spid="_x0000_s1026" style="position:absolute;margin-left:-37.1pt;margin-top:-5.75pt;width:538.55pt;height:28.3pt;z-index:-251621376" coordsize="68395,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">
              <v:rect id="Rektangel 1" o:spid="_x0000_s1027" style="position:absolute;width:683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" fillcolor="#7391a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8" type="#_x0000_t75" style="position:absolute;left:59730;top:737;width:7811;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">
                <v:imagedata r:id="rId2" o:title=""/>
                <v:path arrowok="t"/>
              </v:shape>
            </v:group>
          </w:pict>
        </mc:Fallback>
      </mc:AlternateContent>
    </w:r>
    <w:r w:rsidRPr="00EA6E53">
      <w:rPr>
        <w:b/>
        <w:bCs/>
        <w:color w:val="FFFFFF" w:themeColor="background1"/>
      </w:rPr>
      <w:fldChar w:fldCharType="begin"/>
    </w:r>
    <w:r w:rsidRPr="006275B0">
      <w:rPr>
        <w:b/>
        <w:color w:val="FFFFFF" w:themeColor="background1"/>
      </w:rPr>
      <w:instrText xml:space="preserve"> PAGE   \* MERGEFORMAT </w:instrText>
    </w:r>
    <w:r w:rsidRPr="00EA6E53">
      <w:rPr>
        <w:b/>
        <w:color w:val="FFFFFF" w:themeColor="background1"/>
      </w:rPr>
      <w:fldChar w:fldCharType="separate"/>
    </w:r>
    <w:r w:rsidR="00AC3534" w:rsidRPr="00AC3534">
      <w:rPr>
        <w:b/>
        <w:bCs/>
        <w:noProof/>
        <w:color w:val="FFFFFF" w:themeColor="background1"/>
      </w:rPr>
      <w:t>161</w:t>
    </w:r>
    <w:r w:rsidRPr="00EA6E53">
      <w:rPr>
        <w:b/>
        <w:bCs/>
        <w:color w:val="FFFFFF" w:themeColor="background1"/>
      </w:rPr>
      <w:fldChar w:fldCharType="end"/>
    </w:r>
  </w:p>
  <w:p w14:paraId="6A240B00" w14:textId="77777777" w:rsidR="000C7788" w:rsidRPr="00410D01" w:rsidRDefault="000C7788" w:rsidP="00410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D390C" w14:textId="77777777" w:rsidR="00AE5646" w:rsidRDefault="00AE5646" w:rsidP="00A92B00">
      <w:pPr>
        <w:spacing w:after="0"/>
      </w:pPr>
      <w:r>
        <w:separator/>
      </w:r>
    </w:p>
  </w:footnote>
  <w:footnote w:type="continuationSeparator" w:id="0">
    <w:p w14:paraId="1B748EAF" w14:textId="77777777" w:rsidR="00AE5646" w:rsidRDefault="00AE5646" w:rsidP="00A92B00">
      <w:pPr>
        <w:spacing w:after="0"/>
      </w:pPr>
      <w:r>
        <w:continuationSeparator/>
      </w:r>
    </w:p>
  </w:footnote>
  <w:footnote w:type="continuationNotice" w:id="1">
    <w:p w14:paraId="4D6F733F" w14:textId="77777777" w:rsidR="00AE5646" w:rsidRDefault="00AE5646">
      <w:pPr>
        <w:spacing w:before="0" w:after="0"/>
      </w:pPr>
    </w:p>
  </w:footnote>
  <w:footnote w:id="2">
    <w:p w14:paraId="3FC8D18D" w14:textId="28CF7E4B" w:rsidR="000C7788" w:rsidRPr="000B66B3" w:rsidRDefault="000C7788" w:rsidP="00ED4133">
      <w:pPr>
        <w:pStyle w:val="FootnoteText"/>
        <w:spacing w:before="0"/>
        <w:jc w:val="left"/>
        <w:rPr>
          <w:rFonts w:cstheme="minorHAnsi"/>
          <w:sz w:val="16"/>
          <w:szCs w:val="16"/>
        </w:rPr>
      </w:pPr>
      <w:r w:rsidRPr="0059638F">
        <w:rPr>
          <w:rStyle w:val="FootnoteReference"/>
          <w:rFonts w:cstheme="minorHAnsi"/>
          <w:sz w:val="16"/>
          <w:szCs w:val="16"/>
        </w:rPr>
        <w:footnoteRef/>
      </w:r>
      <w:r w:rsidRPr="000B66B3">
        <w:rPr>
          <w:rFonts w:cstheme="minorHAnsi"/>
          <w:sz w:val="16"/>
          <w:szCs w:val="16"/>
        </w:rPr>
        <w:t xml:space="preserve"> MK 2008. gada 28. jūlija noteikumi Nr. 606 “Noteikumi par darbības programmas “Infrastruktūra un pakalpojumi” papildinājuma 3.4.1.1. aktivitāti “Ūdenssaimniecības infrastruktūras attīstība apdzīvotās vietās ar iedzīvotāju skaitu līdz 2000””. Latvijas Vēstnesis, 131 (3915), 26.08.2008. Pieejams tiešsaistē: https://likumi.lv/doc.php?id=180167</w:t>
      </w:r>
    </w:p>
  </w:footnote>
  <w:footnote w:id="3">
    <w:p w14:paraId="32DA9BA2" w14:textId="25FEE7FF"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2007. gada 4. decembra noteikumi Nr. 836 “Noteikumi par darbības programmas “Infrastruktūra un pakalpojumi” papildinājuma 3.5.1.1. aktivitāti “Ūdenssaimniecības infrastruktūras attīstība aglomerācijās ar cilvēku ekvivalentu, lielāku par 2000”. Latvijas Vēstnesis, 205 (3781), 21.12.2007. Pieejams tiešsaistē: https://likumi.lv/doc.php?id=168377</w:t>
      </w:r>
    </w:p>
  </w:footnote>
  <w:footnote w:id="4">
    <w:p w14:paraId="361A11AA" w14:textId="6F80CB9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91/271/EEK (1991. gada 21. maijs) par komunālo notekūdeņu attīrīšanu. Oficiālais Vēstnesis L 135 , 30/05/1991. Pieejams tiešsaistē: https://eur-lex.europa.eu/legal-content/lv/TXT/?uri=CELEX:31991L0271</w:t>
      </w:r>
    </w:p>
  </w:footnote>
  <w:footnote w:id="5">
    <w:p w14:paraId="7A0092EA" w14:textId="19727D0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2002. gada 22. janvāra noteikumi Nr. 34 “Noteikumi par piesārņojošo vielu emisiju ūdenī”. Latvijas Vēstnesis, 16 (2591), 30.01.2002. Pieejams tiešsaistē: https://likumi.lv/doc.php?id=58276</w:t>
      </w:r>
    </w:p>
  </w:footnote>
  <w:footnote w:id="6">
    <w:p w14:paraId="6FC46BAA" w14:textId="77777777"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7">
    <w:p w14:paraId="5D635C7B" w14:textId="77777777"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Nacionālā programma KF apguvei “Ūdenssaimniecības infrastruktūras attīstība aglomerācijās ar cilvēku ekvivalentu lielāku par 2000”, Projekts, 15.12.2006.</w:t>
      </w:r>
    </w:p>
  </w:footnote>
  <w:footnote w:id="8">
    <w:p w14:paraId="1D26B7B6" w14:textId="7325856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98/83/EK (1998. gada 3. novembris) par dzeramā ūdens kvalitāti. Oficiālais Vēstnesis L 330 , 05/12/1998. Pieejams tiešsaistē: https://eur-lex.europa.eu/legal-content/LV/TXT/?uri=CELEX%3A31998L0083</w:t>
      </w:r>
    </w:p>
  </w:footnote>
  <w:footnote w:id="9">
    <w:p w14:paraId="27B680F0" w14:textId="2CF6EB3A"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2003. gada 29. aprīļa noteikumi Nr. 235 “Noteikumi par dzeramā ūdens obligātajām nekaitīguma un kvalitātes prasībām, monitoringu un kontroles kārtību” (zaudējuši spēku ar 17.11.2017.) Latvijas Vēstnesis, 81 (2846), 30.05.2003. Pieejams tiešsaistē: https://likumi.lv/doc.php?id=75442</w:t>
      </w:r>
    </w:p>
  </w:footnote>
  <w:footnote w:id="10">
    <w:p w14:paraId="475601BD" w14:textId="77777777"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11">
    <w:p w14:paraId="498D88F9" w14:textId="77777777"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Nacionālā programma KF apguvei “Ūdenssaimniecības infrastruktūras attīstība aglomerācijās ar cilvēku ekvivalentu lielāku par 2000”, Projekts, 15.12.2006.</w:t>
      </w:r>
    </w:p>
  </w:footnote>
  <w:footnote w:id="12">
    <w:p w14:paraId="2C246DAF" w14:textId="24FE3361"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Nacionālais attīstības plāns 2007. – 2013. gadam (MK 2006. gada 4. jūlija noteikumi Nr. 564). Pieejams tiešsaistē: http://polsis.mk.gov.lv/documents/1995</w:t>
      </w:r>
    </w:p>
  </w:footnote>
  <w:footnote w:id="13">
    <w:p w14:paraId="32FDF1C8" w14:textId="5C20725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(2007). Valsts stratēģiskais ietvardokuments 2007. - 2013. gada periodam. Pieejams tiešsaistē: http://m.esfondi.lv/upload/04-kohezijas_politikas_nakotne/VSID_2009.pdf</w:t>
      </w:r>
    </w:p>
  </w:footnote>
  <w:footnote w:id="14">
    <w:p w14:paraId="2C4F2379" w14:textId="7A23F505"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Latvijas ilgtspējīgas attīstības pamatnostādnes. Pieejams tiešsaistē: http://www.varam.gov.lv/files/text/LV_ilgtspejig_att_pamatnostadn.doc</w:t>
      </w:r>
    </w:p>
  </w:footnote>
  <w:footnote w:id="15">
    <w:p w14:paraId="4FF46D5B" w14:textId="33C8CFA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41" w:name="_Hlk527545309"/>
      <w:r w:rsidRPr="000B66B3">
        <w:rPr>
          <w:rFonts w:cstheme="minorHAnsi"/>
          <w:sz w:val="16"/>
          <w:szCs w:val="16"/>
        </w:rPr>
        <w:t>Nacionālais vides politikas plāns 2004. – 2008. gadam (Informatīvā daļa). MK 2004. gada 4. februāra rīkojums Nr. 81 ar grozījumiem, kas pieņemti ar Ministru kabineta 2006. gada 22. decembra rīkojumu Nr. 996. Pieejams tiešsaistē: http://polsis.mk.gov.lv/documents/1111</w:t>
      </w:r>
      <w:bookmarkEnd w:id="41"/>
    </w:p>
  </w:footnote>
  <w:footnote w:id="16">
    <w:p w14:paraId="32DDDDB1" w14:textId="243C5CDE"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2009. – 2015. gadam (Informatīvā daļa). Pielikums MK 2009. gada 31. jūlija rīkojumam Nr. 517 (“LV”, 122 (4108), 04.08.2009.). Pieejams tiešsaistē: http://polsis.mk.gov.lv/documents/3095</w:t>
      </w:r>
    </w:p>
  </w:footnote>
  <w:footnote w:id="17">
    <w:p w14:paraId="3A4F08B9" w14:textId="1D9AD886"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46" w:name="_Hlk527545367"/>
      <w:r w:rsidRPr="000B66B3">
        <w:rPr>
          <w:rFonts w:cstheme="minorHAnsi"/>
          <w:sz w:val="16"/>
          <w:szCs w:val="16"/>
        </w:rPr>
        <w:t>FM (2014). Darbības programma “Izaugsme un nodarbinātība”, 120. lpp. Pieejams tiešsaistē: http://esfondi.lv/planosanas-dokumenti</w:t>
      </w:r>
      <w:bookmarkEnd w:id="46"/>
    </w:p>
  </w:footnote>
  <w:footnote w:id="18">
    <w:p w14:paraId="03592253" w14:textId="4EB82B2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19">
    <w:p w14:paraId="1E24BA4B"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r w:rsidRPr="000B66B3">
        <w:rPr>
          <w:sz w:val="16"/>
          <w:szCs w:val="16"/>
        </w:rPr>
        <w:t>Papildus DP un DPP noteiktajiem uzraudzības rādītājiem tika vērtēti arī rādītāji, kas izriet no minētajiem- pieaugums; apvienojums vai sadalījums pa apakšaktivitātēm 3.4.1.1. un 3.5.1.1.</w:t>
      </w:r>
    </w:p>
  </w:footnote>
  <w:footnote w:id="20">
    <w:p w14:paraId="5A71F176" w14:textId="21DB9CFD"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w:t>
      </w:r>
      <w:r w:rsidRPr="000B66B3">
        <w:rPr>
          <w:rFonts w:cstheme="minorHAnsi"/>
          <w:sz w:val="16"/>
          <w:szCs w:val="16"/>
          <w:lang w:val="en-US"/>
        </w:rPr>
        <w:t>Aprēķināts, balstoties uz CSP datiem.</w:t>
      </w:r>
    </w:p>
  </w:footnote>
  <w:footnote w:id="21">
    <w:p w14:paraId="7C2926E0" w14:textId="3A598E14"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Atbilstoši VARAM aktualizētajiem datiem un novērstai dubultuzskaitei apdzīvotās vietās ar iedzīvotāju skaitu līdz 2 000.</w:t>
      </w:r>
    </w:p>
  </w:footnote>
  <w:footnote w:id="22">
    <w:p w14:paraId="6EA1B49F" w14:textId="0D2B9C1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Noslēguma ziņojums Eiropas Komisijai par darbības programmas “Infrastruktūra un pakalpojumi” īstenošanu 2007. - 2013. gada plānošanas periodā. Pieejams tiešsaistē: http://m.esfondi.lv/upload/2007-2013_nosleguma_zinojums/3_op_fir_2007-</w:t>
      </w:r>
      <w:r w:rsidRPr="000B66B3">
        <w:rPr>
          <w:rFonts w:cstheme="minorHAnsi"/>
          <w:color w:val="FFFFFF" w:themeColor="background1"/>
          <w:sz w:val="16"/>
          <w:szCs w:val="16"/>
        </w:rPr>
        <w:t>3</w:t>
      </w:r>
      <w:r w:rsidRPr="000B66B3">
        <w:rPr>
          <w:rFonts w:cstheme="minorHAnsi"/>
          <w:sz w:val="16"/>
          <w:szCs w:val="16"/>
        </w:rPr>
        <w:t>_gala_31032017.pdf</w:t>
      </w:r>
    </w:p>
  </w:footnote>
  <w:footnote w:id="23">
    <w:p w14:paraId="0CD073F3"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Atbilstoši VARAM aktualizētajiem datiem un novērstai dubultuzskaitei apdzīvotās vietās ar iedzīvotāju skaitu līdz 2 000.</w:t>
      </w:r>
    </w:p>
  </w:footnote>
  <w:footnote w:id="24">
    <w:p w14:paraId="3A94193A" w14:textId="0C1AF62F"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91/271/EEK (1991. gada 21. maijs) par komunālo notekūdeņu attīrīšanu. Oficiālais Vēstnesis L 135, 30/05/1991. Pieejams tiešsaistē: https://eur-lex.europa.eu/legal-content/lv/TXT/?uri=CELEX:31991L0271</w:t>
      </w:r>
    </w:p>
  </w:footnote>
  <w:footnote w:id="25">
    <w:p w14:paraId="013B79AD" w14:textId="37B65B8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2002. gada 22. janvāra noteikumi Nr. 34 “Noteikumi par piesārņojošo vielu emisiju ūdenī”. Latvijas Vēstnesis, 16 (2591), 30.01.2002. Pieejams tiešsaistē: https://likumi.lv/doc.php?id=58276</w:t>
      </w:r>
    </w:p>
  </w:footnote>
  <w:footnote w:id="26">
    <w:p w14:paraId="0E76857C" w14:textId="6EE634A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Plānojot DP “Infrastruktūra un pakalpojumi”, nebija pieejama precīza informācija bāzes datiem apdzīvotās teritorijās ar CE zem 2 000 un virs, un tika izmantots kopējais rādītājs.</w:t>
      </w:r>
    </w:p>
  </w:footnote>
  <w:footnote w:id="27">
    <w:p w14:paraId="0E59318F" w14:textId="3067DAEB"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91/271/EEK (1991. gada 21. maijs) par komunālo notekūdeņu attīrīšanu. Oficiālais Vēstnesis L 135 , 30/05/1991. Pieejams tiešsaistē: https://eur-lex.europa.eu/legal-content/lv/TXT/?uri=CELEX:31991L0271</w:t>
      </w:r>
    </w:p>
  </w:footnote>
  <w:footnote w:id="28">
    <w:p w14:paraId="455B8596" w14:textId="3ACF36BA"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w:t>
      </w:r>
      <w:r w:rsidRPr="000B66B3">
        <w:rPr>
          <w:rFonts w:cstheme="minorHAnsi"/>
          <w:sz w:val="16"/>
          <w:szCs w:val="16"/>
          <w:lang w:val="sv-SE"/>
        </w:rPr>
        <w:t>Saskaņā ar VARAM sniegto informāciju.</w:t>
      </w:r>
    </w:p>
  </w:footnote>
  <w:footnote w:id="29">
    <w:p w14:paraId="271577BC" w14:textId="4BD5D7BE"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60" w:name="_Hlk527545591"/>
      <w:r w:rsidRPr="000B66B3">
        <w:rPr>
          <w:rFonts w:cstheme="minorHAnsi"/>
          <w:sz w:val="16"/>
          <w:szCs w:val="16"/>
        </w:rPr>
        <w:t>VARAM (2016). Komunālo notekūdeņu un notekūdeņu dūņu apsaimniekošana Latvijā. Pieejams tiešsaistē: https://www.meteo.lv/fs/CKFinderJava/userfiles/files/Vide/Udens/notekudeni/2016_Zinojums_notekud_parskats_070217.pdf</w:t>
      </w:r>
      <w:bookmarkEnd w:id="60"/>
    </w:p>
  </w:footnote>
  <w:footnote w:id="30">
    <w:p w14:paraId="78ADBCAF" w14:textId="7809DF9C"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SIA “Ismade” (2013). Aktivitātes 3.4.1.1. “Ūdenssaimniecības infrastruktūras sistēmas attīstība apdzīvotās vietās līdz 2000 iedzīvotājiem” ieviešanas un citu apdzīvoto vietu (200 – 2000) ūdenssaimniecības situācijas izvērtējums un metodoloģijas izstrāde izmaksu noteikšanai vēl nepieciešamām investīcijām. </w:t>
      </w:r>
    </w:p>
  </w:footnote>
  <w:footnote w:id="31">
    <w:p w14:paraId="3C2C8D32" w14:textId="12128F2A"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Spiridonovs J. (2014). Latvijas ūdenssaimniecības attīstība Eiropas Savienības līdzfinansējuma kontekstā. Promocijas darbs. Pieejams tiešsaistē: https://dspace.lu.lv/dspace/bitstream/handle/7/5039/13869-Jurijs_Spiridonovs_2014.pdf?sequence=1</w:t>
      </w:r>
    </w:p>
  </w:footnote>
  <w:footnote w:id="32">
    <w:p w14:paraId="3DF333A6" w14:textId="2E948A44"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(2017). Darbības Programma  “Izaugsme un nodarbinātība”. 427. lpp. Pieejams tiešsaistē: http://www.esfondi.lv/upload/Planosana/OP_2014LV16MAOP001.pdf</w:t>
      </w:r>
    </w:p>
  </w:footnote>
  <w:footnote w:id="33">
    <w:p w14:paraId="4B473409" w14:textId="6EB82A1A"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COWI, CSIL , Directorate-General for Regional and Urban Policy (European Commission), Milieu (2016). Ex post evaluation of Cohesion Policy Programmes 2007-2013, focusing on the European Regional Development Fund (ERDF) and Cohesion Fund (CF). Pieejams tiešsaistē: https://publications.europa.eu/en/publication-detail/-/publication/632eedec-2304-11e6-86d0-01aa75ed71a1/language-en</w:t>
      </w:r>
    </w:p>
  </w:footnote>
  <w:footnote w:id="34">
    <w:p w14:paraId="6B3E8D91" w14:textId="7CDE4BD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Noslēguma ziņojums Eiropas Komisijai par darbības programmas “Infrastruktūra un pakalpojumi” īstenošanu 2007. - 2013. gada plānošanas periodā. Pieejams tiešsaistē: http://m.esfondi.lv/upload/2007-2013_nosleguma_zinojums/3_op_fir_2007-2013_gala_31032017.pdf</w:t>
      </w:r>
    </w:p>
    <w:p w14:paraId="05A42859" w14:textId="1E2E2498" w:rsidR="000C7788" w:rsidRPr="000B66B3" w:rsidRDefault="000C7788" w:rsidP="00ED4133">
      <w:pPr>
        <w:pStyle w:val="FootnoteText"/>
        <w:spacing w:before="0"/>
        <w:jc w:val="left"/>
        <w:rPr>
          <w:rFonts w:cstheme="minorHAnsi"/>
          <w:sz w:val="16"/>
          <w:szCs w:val="16"/>
        </w:rPr>
      </w:pPr>
    </w:p>
  </w:footnote>
  <w:footnote w:id="35">
    <w:p w14:paraId="05AC811A" w14:textId="31D16C6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Saskaņā ar SIA “Oxford Research Baltics” veiktajām nozares ekspertu intervijām.</w:t>
      </w:r>
    </w:p>
  </w:footnote>
  <w:footnote w:id="36">
    <w:p w14:paraId="45E180B6" w14:textId="02D93B99"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SIA “Oxford Research Baltics” veiktā privātmāju iedzīvotāju fokusgrupu diskusija Jūrmalā, 07.07.2018., piedaloties 8 privātmāju saimniekiem ar ienākumu līmeni 700 – 2 500 EUR mēnesī un izglītības līmeni no pamata līdz augstākajai.</w:t>
      </w:r>
    </w:p>
  </w:footnote>
  <w:footnote w:id="37">
    <w:p w14:paraId="40DB6C3C" w14:textId="17E7BC70"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Ūdenssaimniecības pakalpojumu likuma 6. panta sestā daļu.</w:t>
      </w:r>
    </w:p>
  </w:footnote>
  <w:footnote w:id="38">
    <w:p w14:paraId="606A16D3" w14:textId="3034C7B7"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Balsoties uz datiem no nozares ekspertu un finansējuma saņēmēju intervijām, kā arī publiski pieejamo informāciju.</w:t>
      </w:r>
    </w:p>
  </w:footnote>
  <w:footnote w:id="39">
    <w:p w14:paraId="3195F112" w14:textId="267F2DB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p w14:paraId="4698EF6D" w14:textId="43C32CAE" w:rsidR="000C7788" w:rsidRPr="000B66B3" w:rsidRDefault="000C7788" w:rsidP="00ED4133">
      <w:pPr>
        <w:pStyle w:val="FootnoteText"/>
        <w:spacing w:before="0"/>
        <w:jc w:val="left"/>
        <w:rPr>
          <w:rFonts w:cstheme="minorHAnsi"/>
          <w:sz w:val="16"/>
          <w:szCs w:val="16"/>
        </w:rPr>
      </w:pPr>
    </w:p>
  </w:footnote>
  <w:footnote w:id="40">
    <w:p w14:paraId="164851AB" w14:textId="73DF434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(2007). DP “Infrastruktūra un pakalpojumi”, CCI: 2007LV161PO002, 218. lpp. Pieejams tiešsaistē: http://www.esfondi.lv/upload/04-kohezijas_politikas_nakotne/op/3_dp_2007-11.doc</w:t>
      </w:r>
    </w:p>
  </w:footnote>
  <w:footnote w:id="41">
    <w:p w14:paraId="7426067B" w14:textId="5724510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 lapas sadaļā “Specifiskais atbalsta mērķis 5.3.1. Attīstīt un uzlabot ūdensapgādes un kanalizācijas sistēmas pakalpojumu kvalitāti un nodrošināt pieslēgšanas iespējas”. Specifiskā atbalsta mērķa 5.3.1. “Attīstīt un uzlabot ūdensapgādes un kanalizācijas sistēmas pakalpojumu kvalitāti un nodrošināt pieslēgšanas iespējas” sākotnējais novērtējums. Pieejams tiešsaistē: http://www.varam.gov.lv/lat/fondi/kohez/2014_2020/?doc=18640</w:t>
      </w:r>
    </w:p>
  </w:footnote>
  <w:footnote w:id="42">
    <w:p w14:paraId="71D38D5F" w14:textId="310A60C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Grūberte D. (2014). Informācija par Direktīvu ieviešanu vides jomā. Pieejams tiešsaistē: https://www.slideserve.com/orrick/inform-cija-par-es-direkt-vu-ievie-anu-vides-jom</w:t>
      </w:r>
    </w:p>
  </w:footnote>
  <w:footnote w:id="43">
    <w:p w14:paraId="5BE37CE8" w14:textId="7630AF4D"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Grūberte D. (2014). Informācija par Direktīvu ieviešanu vides jomā. Pieejams tiešsaistē: https://www.slideserve.com/orrick/inform-cija-par-es-direkt-vu-ievie-anu-vides-jom</w:t>
      </w:r>
    </w:p>
  </w:footnote>
  <w:footnote w:id="44">
    <w:p w14:paraId="490A3766"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Gren I.M., Jonzon Y., Lindqvist M. Cost of nutrient reductions to the Baltic Sea - technical report, Sveriges lantbruksuniversitet, Instituionen för ekonomi, 2008</w:t>
      </w:r>
    </w:p>
  </w:footnote>
  <w:footnote w:id="45">
    <w:p w14:paraId="21CD654C"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Gren I.M., Jonzon Y., Lindqvist M. Cost of nutrient reductions to the Baltic Sea - technical report, Sveriges lantbruksuniversitet, Instituionen för ekonomi, 2008</w:t>
      </w:r>
    </w:p>
  </w:footnote>
  <w:footnote w:id="46">
    <w:p w14:paraId="5FB3E1EF" w14:textId="01C6278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Aprēķinā izmantota vidējā alga 1000 EUR apmērā un vidējais mājsaimniecības lielums – 2,5 cilvēki. Ņemot vērā, ka nodarbināto īpatsvaru, 60%, iegūstams vidējais 4% ienākuma apjoms – 60 EUR. </w:t>
      </w:r>
    </w:p>
  </w:footnote>
  <w:footnote w:id="47">
    <w:p w14:paraId="12EF790D"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Pārskats par dzeramā ūdens kvalitāti un uzraudzību 2017. gadā, Veselības inspekcija.</w:t>
      </w:r>
    </w:p>
  </w:footnote>
  <w:footnote w:id="48">
    <w:p w14:paraId="774AB8B1" w14:textId="0031B841"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Specifiskā atbalsta mērķa 5.3.1. “Attīstīt un uzlabot ūdensapgādes un kanalizācijas sistēmas pakalpojumu kvalitāti un nodrošināt pieslēgšanas iespējas” Sākotnējais novērtējums, VARAM</w:t>
      </w:r>
    </w:p>
  </w:footnote>
  <w:footnote w:id="49">
    <w:p w14:paraId="5693B198" w14:textId="05301C55"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Specifiskā atbalsta mērķa 5.3.1. “Attīstīt un uzlabot ūdensapgādes un kanalizācijas sistēmas pakalpojumu kvalitāti un nodrošināt pieslēgšanas iespējas” Sākotnējais novērtējums, VARAM</w:t>
      </w:r>
    </w:p>
  </w:footnote>
  <w:footnote w:id="50">
    <w:p w14:paraId="15F39F05"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Komunālo notekūdeņu un notekūdeņu dūņu apsaimniekošana Latvijā, VARAM, 2016</w:t>
      </w:r>
    </w:p>
  </w:footnote>
  <w:footnote w:id="51">
    <w:p w14:paraId="3E284A73" w14:textId="77777777"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Māris Zviedris, BAS Daugavgrīva vadītājs (https://nra.lv/latvija/riga/152359-notekudenu-dunas-vertigs-resurss.htm)</w:t>
      </w:r>
    </w:p>
  </w:footnote>
  <w:footnote w:id="52">
    <w:p w14:paraId="2ABCEA22" w14:textId="77777777"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Apsekojums - sadzīves notekūdeņu dūņu kvalitāte Latvijas ūdenssaimniecībās, to apstrādes un izmantošanas plānošanas priekšlikumu izstrāde, “Latvijas Biotehnoloģijas asociācija, 2014</w:t>
      </w:r>
    </w:p>
  </w:footnote>
  <w:footnote w:id="53">
    <w:p w14:paraId="726BCE77" w14:textId="77777777" w:rsidR="000C7788" w:rsidRPr="000B66B3" w:rsidRDefault="000C7788" w:rsidP="00ED4133">
      <w:pPr>
        <w:pStyle w:val="FootnoteText"/>
        <w:spacing w:before="0"/>
        <w:jc w:val="left"/>
        <w:rPr>
          <w:sz w:val="16"/>
          <w:szCs w:val="16"/>
          <w:lang w:val="sv-SE"/>
        </w:rPr>
      </w:pPr>
      <w:r w:rsidRPr="00ED4133">
        <w:rPr>
          <w:rStyle w:val="FootnoteReference"/>
          <w:sz w:val="16"/>
          <w:szCs w:val="16"/>
        </w:rPr>
        <w:footnoteRef/>
      </w:r>
      <w:r w:rsidRPr="00ED4133">
        <w:rPr>
          <w:sz w:val="16"/>
          <w:szCs w:val="16"/>
        </w:rPr>
        <w:t xml:space="preserve"> </w:t>
      </w:r>
      <w:r w:rsidRPr="000B66B3">
        <w:rPr>
          <w:sz w:val="16"/>
          <w:szCs w:val="16"/>
        </w:rPr>
        <w:t>https://www.sprk.gov.lv/lapas/udenssaimniecba-komersantiem#nozares-parskati67</w:t>
      </w:r>
    </w:p>
  </w:footnote>
  <w:footnote w:id="54">
    <w:p w14:paraId="2F217355" w14:textId="43E47325" w:rsidR="000C7788" w:rsidRPr="00ED4133" w:rsidRDefault="000C7788" w:rsidP="00ED4133">
      <w:pPr>
        <w:pStyle w:val="FootnoteText"/>
        <w:spacing w:before="0"/>
        <w:jc w:val="left"/>
        <w:rPr>
          <w:sz w:val="16"/>
          <w:szCs w:val="16"/>
          <w:lang w:val="sv-SE"/>
        </w:rPr>
      </w:pPr>
      <w:r w:rsidRPr="00ED4133">
        <w:rPr>
          <w:rStyle w:val="FootnoteReference"/>
          <w:sz w:val="16"/>
          <w:szCs w:val="16"/>
        </w:rPr>
        <w:footnoteRef/>
      </w:r>
      <w:r w:rsidRPr="00ED4133">
        <w:rPr>
          <w:sz w:val="16"/>
          <w:szCs w:val="16"/>
        </w:rPr>
        <w:t xml:space="preserve"> </w:t>
      </w:r>
      <w:r w:rsidRPr="00ED4133">
        <w:rPr>
          <w:sz w:val="16"/>
          <w:szCs w:val="16"/>
          <w:lang w:val="sv-SE"/>
        </w:rPr>
        <w:t>Latvijas Pašvaldību Savienības vērtējums</w:t>
      </w:r>
    </w:p>
  </w:footnote>
  <w:footnote w:id="55">
    <w:p w14:paraId="171AEE29" w14:textId="27467FB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2008. gada 30. jūnija noteikumi Nr. 490 “Noteikumi par darbības programmas “Infrastruktūra un pakalpojumi” papildinājuma 3.5.1.2.1. apakšaktivitāti “Normatīvo aktu prasībām neatbilstošo izgāztuvju rekultivācija”. Latvijas Vēstnesis, 110 (3894), 18.07.2008. Pieejams tiešsaistē: https://likumi.lv/doc.php?id=178473</w:t>
      </w:r>
    </w:p>
  </w:footnote>
  <w:footnote w:id="56">
    <w:p w14:paraId="7F2F4C45" w14:textId="569DA1EF"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2008. gada 18. augusta noteikumi Nr. 667 “Noteikumi par darbības programmas “Infrastruktūra un pakalpojumi” papildinājuma 3.5.1.2.2. apakšaktivitāti “Reģionālu atkritumu apsaimniekošanas sistēmu attīstība”. Latvijas Vēstnesis, 144 (3928), 17.09.2008. Pieejams tiešsaistē: https://likumi.lv/doc.php?id=181140</w:t>
      </w:r>
    </w:p>
  </w:footnote>
  <w:footnote w:id="57">
    <w:p w14:paraId="548DE7CE" w14:textId="785A3898"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2009. gada 15. augusta noteikumi Nr. 1487 “Noteikumi par darbības programmas “Infrastruktūra un pakalpojumi” papildinājuma 3.5.1.2.3. apakšaktivitāti “Dalītas atkritumu apsaimniekošanas sistēmas attīstība”. Latvijas Vēstnesis, 203 (4189), 28.12.2009. Pieejams tiešsaistē: https://likumi.lv/doc.php?id=202637</w:t>
      </w:r>
    </w:p>
  </w:footnote>
  <w:footnote w:id="58">
    <w:p w14:paraId="33FA0976" w14:textId="77777777"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1.pielikums Informatīvajam ziņojumam par Eiropas Savienības Kohēzijas fonda finansēto projektu izmaksu pieaugumu vides sektorā Latvijā</w:t>
      </w:r>
    </w:p>
  </w:footnote>
  <w:footnote w:id="59">
    <w:p w14:paraId="439302B6" w14:textId="77777777" w:rsidR="000C7788" w:rsidRPr="000B66B3" w:rsidRDefault="000C7788" w:rsidP="004B6ACF">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European Commission (2014). Guide to Cost-benefit Analysis of Investment Projects. Economic appraisal tool for Cohesion Policy 2014-2020. Pieejams tiešsaistē: http://ec.europa.eu/regional_policy/sources/docgener/studies/pdf/cba_guide.pdf</w:t>
      </w:r>
    </w:p>
  </w:footnote>
  <w:footnote w:id="60">
    <w:p w14:paraId="29882412" w14:textId="77777777" w:rsidR="000C7788" w:rsidRPr="000B66B3" w:rsidRDefault="000C7788" w:rsidP="003C1BF4">
      <w:pPr>
        <w:spacing w:before="0" w:after="0"/>
        <w:jc w:val="left"/>
        <w:rPr>
          <w:sz w:val="16"/>
          <w:szCs w:val="16"/>
        </w:rPr>
      </w:pPr>
      <w:r w:rsidRPr="000B66B3">
        <w:rPr>
          <w:rStyle w:val="FootnoteReference"/>
          <w:rFonts w:cstheme="minorHAnsi"/>
          <w:sz w:val="16"/>
          <w:szCs w:val="16"/>
        </w:rPr>
        <w:footnoteRef/>
      </w:r>
      <w:r w:rsidRPr="000B66B3">
        <w:rPr>
          <w:rFonts w:cstheme="minorHAnsi"/>
          <w:sz w:val="16"/>
          <w:szCs w:val="16"/>
        </w:rPr>
        <w:t xml:space="preserve"> FM (2008). Darbības programmas “Infrastruktūra un pakalpojumi” papildinājums, 2007. – 2013. gada plānošanas periodam.  Pieejams tiešsaistē: http://www.esfondi.lv/upload/04-kohezijas_politikas_nakotne/dpp/3DPP/FMProgr_270515_3DPP_ar_grozijumiem.pdf</w:t>
      </w:r>
    </w:p>
  </w:footnote>
  <w:footnote w:id="61">
    <w:p w14:paraId="46203985" w14:textId="3D139245"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Noslēguma ziņojums Eiropas Komisijai par darbības programmas “Infrastruktūra un pakalpojumi” īstenošanu 2007. - 2013. gada plānošanas periodā.</w:t>
      </w:r>
    </w:p>
  </w:footnote>
  <w:footnote w:id="62">
    <w:p w14:paraId="004CDF20" w14:textId="2B1BD319"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Reģionālo savākšanas sistēmu novērtējums. SIA “Geo Consultants” (2014)</w:t>
      </w:r>
    </w:p>
  </w:footnote>
  <w:footnote w:id="63">
    <w:p w14:paraId="2ECAE9A1" w14:textId="489AA76E"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w:t>
      </w:r>
      <w:r w:rsidRPr="00ED4133">
        <w:rPr>
          <w:rFonts w:cstheme="minorHAnsi"/>
          <w:iCs/>
          <w:sz w:val="16"/>
          <w:szCs w:val="16"/>
        </w:rPr>
        <w:t>Eurostat, Sadzīves atkritumu pārstrādes rādītāji</w:t>
      </w:r>
    </w:p>
  </w:footnote>
  <w:footnote w:id="64">
    <w:p w14:paraId="32A1C78A" w14:textId="10285775"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w:t>
      </w:r>
      <w:r w:rsidRPr="000B66B3">
        <w:rPr>
          <w:rFonts w:cstheme="minorHAnsi"/>
          <w:sz w:val="16"/>
          <w:szCs w:val="16"/>
          <w:lang w:val="en-US"/>
        </w:rPr>
        <w:t>CSP dati</w:t>
      </w:r>
    </w:p>
  </w:footnote>
  <w:footnote w:id="65">
    <w:p w14:paraId="5DD22FA7"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Centrālās statistikas pārvalde. Pieejams tiešsaistē: https://www.csb.gov.lv/lv</w:t>
      </w:r>
      <w:r w:rsidRPr="000B66B3" w:rsidDel="0048111C">
        <w:rPr>
          <w:rFonts w:cstheme="minorHAnsi"/>
          <w:sz w:val="16"/>
          <w:szCs w:val="16"/>
        </w:rPr>
        <w:t xml:space="preserve"> </w:t>
      </w:r>
    </w:p>
  </w:footnote>
  <w:footnote w:id="66">
    <w:p w14:paraId="637B01BE" w14:textId="77777777"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footnote>
  <w:footnote w:id="67">
    <w:p w14:paraId="00FEBB55" w14:textId="77777777"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footnote>
  <w:footnote w:id="68">
    <w:p w14:paraId="7DA0EF3A" w14:textId="63D810A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https://www.meteo.lv/lapas/vide/atkritumi/atkritumu-statistikas-apkopojumi/atkritumu-statistikas-Ierīkoto atkritumu mehānisko šķirošanas iekārtu plānotās jaudas, tūkst. t/gadāapkopojumi?id=1713&amp;nid=380</w:t>
      </w:r>
    </w:p>
  </w:footnote>
  <w:footnote w:id="69">
    <w:p w14:paraId="105F9C26"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footnote>
  <w:footnote w:id="70">
    <w:p w14:paraId="2F4E6518"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(2008). Darbības programmas “Infrastruktūra un pakalpojumi” papildinājums, 2007. – 2013. gada plānošanas periodam.  Pieejams tiešsaistē: http://www.esfondi.lv/upload/04-kohezijas_politikas_nakotne/dpp/3DPP/FMProgr_270515_3DPP_ar_grozijumiem.pdf</w:t>
      </w:r>
    </w:p>
  </w:footnote>
  <w:footnote w:id="71">
    <w:p w14:paraId="422E7242" w14:textId="2F8A0A48"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SIA “Konsorts” un SIA “Baltijas Konsultācijas” (2015). Valsts stratēģiskā ietvardokumenta, darbības programmas “Cilvēkresursi un nodarbinātība”, “Uzņēmējdarbība un inovācijas” un “Infrastruktūra un pakalpojumi” stratēģiskā ietekmes uz vidi novērtējuma īstenošanas monitoringa ziņojums”. Pieejams tiešsaistē: http://www.varam.gov.lv/in_site/tools/download.php?file=files/text/Publikacijas/petijumi/vide//VARAM_gala_zinojums_2016_febr_ar_pielikumu.pdf</w:t>
      </w:r>
    </w:p>
  </w:footnote>
  <w:footnote w:id="72">
    <w:p w14:paraId="15B87837" w14:textId="749BF8EA"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2020.gada finanšu plānošanas perioda potenciāli atbalstāmo vides aizsardzības aktivitāšu ekonomisko ieguvumu novērtējums. SIA “Geo Consultants” (2014). Reģionālo savākšanas sistēmu novērtējums. </w:t>
      </w:r>
    </w:p>
  </w:footnote>
  <w:footnote w:id="73">
    <w:p w14:paraId="37325160" w14:textId="59FB75ED"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Noslēguma ziņojums Eiropas Komisijai par darbības programmas “Infrastruktūra un pakalpojumi” īstenošanu 2007. - 2013. gada plānošanas periodā. Pieejams tiešsaistē: http://m.esfondi.lv/upload/2007-2013_nosleguma_zinojums/3_op_fir_2007-2013_gala_31032017.pdf</w:t>
      </w:r>
    </w:p>
  </w:footnote>
  <w:footnote w:id="74">
    <w:p w14:paraId="3B885232"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footnote>
  <w:footnote w:id="75">
    <w:p w14:paraId="3D79522C" w14:textId="45F2275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http://old.csb.gov.lv/notikumi/majsaimniecibu-paterina-izdevumi-palielinajusies-par-54-43403.html</w:t>
      </w:r>
    </w:p>
  </w:footnote>
  <w:footnote w:id="76">
    <w:p w14:paraId="05C4A8DB" w14:textId="6192885C"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w:t>
      </w:r>
      <w:r w:rsidRPr="000B66B3">
        <w:rPr>
          <w:rFonts w:cstheme="minorHAnsi"/>
          <w:sz w:val="16"/>
          <w:szCs w:val="16"/>
          <w:lang w:val="sv-SE"/>
        </w:rPr>
        <w:t>VARAM dati</w:t>
      </w:r>
    </w:p>
  </w:footnote>
  <w:footnote w:id="77">
    <w:p w14:paraId="4BEB889D" w14:textId="77777777"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Valsts statistiskais pārskats “Nr.3-Pārskats par atkritumiem”</w:t>
      </w:r>
    </w:p>
  </w:footnote>
  <w:footnote w:id="78">
    <w:p w14:paraId="5BB2BB4C" w14:textId="3F900592" w:rsidR="000C7788" w:rsidRPr="000B66B3" w:rsidRDefault="000C7788" w:rsidP="00ED4133">
      <w:pPr>
        <w:pStyle w:val="FootnoteText"/>
        <w:spacing w:before="0"/>
        <w:jc w:val="left"/>
        <w:rPr>
          <w:rFonts w:cstheme="minorHAnsi"/>
          <w:sz w:val="16"/>
          <w:szCs w:val="16"/>
          <w:lang w:val="sv-SE"/>
        </w:rPr>
      </w:pPr>
      <w:r w:rsidRPr="000B66B3">
        <w:rPr>
          <w:rStyle w:val="FootnoteReference"/>
          <w:rFonts w:cstheme="minorHAnsi"/>
          <w:sz w:val="16"/>
          <w:szCs w:val="16"/>
        </w:rPr>
        <w:footnoteRef/>
      </w:r>
      <w:r w:rsidRPr="000B66B3">
        <w:rPr>
          <w:rFonts w:cstheme="minorHAnsi"/>
          <w:sz w:val="16"/>
          <w:szCs w:val="16"/>
        </w:rPr>
        <w:t xml:space="preserve"> “2020.gada finanšu plānošanas perioda potenciāli atbalstāmo vides aizsardzības aktivitāšu ekonomisko ieguvumu novērtējums” SIA “Geo Consultants” (2014).</w:t>
      </w:r>
    </w:p>
  </w:footnote>
  <w:footnote w:id="79">
    <w:p w14:paraId="6CD5BBAD" w14:textId="383A1934"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80">
    <w:p w14:paraId="177B7638" w14:textId="18F19B76" w:rsidR="000C7788" w:rsidRPr="000B66B3" w:rsidRDefault="000C7788" w:rsidP="00ED4133">
      <w:pPr>
        <w:pStyle w:val="FootnoteText"/>
        <w:spacing w:before="0"/>
        <w:jc w:val="left"/>
        <w:rPr>
          <w:sz w:val="16"/>
          <w:szCs w:val="16"/>
          <w:lang w:val="en-US"/>
        </w:rPr>
      </w:pPr>
      <w:r w:rsidRPr="000B66B3">
        <w:rPr>
          <w:rStyle w:val="FootnoteReference"/>
          <w:sz w:val="16"/>
          <w:szCs w:val="16"/>
        </w:rPr>
        <w:footnoteRef/>
      </w:r>
      <w:r w:rsidRPr="000B66B3">
        <w:rPr>
          <w:sz w:val="16"/>
          <w:szCs w:val="16"/>
        </w:rPr>
        <w:t xml:space="preserve"> "David A.TurnerIan, Ion D.Williams, Simon Kemp, Greenhouse gas emission factors for recycling of source-segregated waste materials, Resources, Conservation and Recycling Volume 105, Part A, December 2015, Pages 186-197"</w:t>
      </w:r>
    </w:p>
  </w:footnote>
  <w:footnote w:id="81">
    <w:p w14:paraId="79D91D59" w14:textId="7304FC36" w:rsidR="000C7788" w:rsidRPr="000B66B3" w:rsidRDefault="000C7788" w:rsidP="00ED4133">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A Study on the Economic Valuation of Environmental Externalities from Landfill Disposal and Incineration of Waste, EK, 1999.</w:t>
      </w:r>
    </w:p>
  </w:footnote>
  <w:footnote w:id="82">
    <w:p w14:paraId="0514B3FD" w14:textId="3C2237E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2009. – 2015. gadam (Informatīvā daļa). Pielikums MK 2009. gada 31. jūlija rīkojumam Nr. 517 (“LV”, 122 (4108), 04.08.2009.), 5 lpp. Pieejams tiešsaistē: http://polsis.mk.gov.lv/documents/3095</w:t>
      </w:r>
    </w:p>
  </w:footnote>
  <w:footnote w:id="83">
    <w:p w14:paraId="6A1E82D1" w14:textId="07C6963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2009. – 2015. gadam (Informatīvā daļa). Pielikums MK 2009. gada 31. jūlija rīkojumam Nr. 517 (“LV”, 122 (4108), 04.08.2009.), 5 lpp. Pieejams tiešsaistē: http://polsis.mk.gov.lv/documents/3095</w:t>
      </w:r>
    </w:p>
  </w:footnote>
  <w:footnote w:id="84">
    <w:p w14:paraId="07A90E8A" w14:textId="254FCA4C"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Balstoties uz novērtējumā veiktajiem arpēķiniem par pārstrādei novirzīto apjomu no jaunveidotajām šķirošanas līnijām kompostēšanas laukumiem.</w:t>
      </w:r>
    </w:p>
  </w:footnote>
  <w:footnote w:id="85">
    <w:p w14:paraId="2AE439B1" w14:textId="5E698CF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2014. – 2020. gadam (Informatīvā daļa). MK 2014. gada 26. marta rīkojums Nr. 130. Pieejams tiešsaistē: http://polsis.mk.gov.lv/documents/4711 </w:t>
      </w:r>
    </w:p>
  </w:footnote>
  <w:footnote w:id="86">
    <w:p w14:paraId="5885CF79" w14:textId="125204A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Rīcības virzieni un paredzētie uzdevumi politikas mērķu sasniegšanai atkritumu apsaimniekošanas jomā ir noteikti Atkritumu apsaimniekošanas valsts plāna 2013. - 2020.gadam (skat. plāna 1. nodaļu, 13. un 14. tabulu, kā arī 1. pielikumu), un tie vērsti uz atkritumu apsaimniekošanas sistēmas attīstību, atkritumu rašanās novēršanu, atkritumu dalīto vākšanu, atkritumu sagatavošanu atkārtotai izmantošanai, atkritumu reģenerāciju un pārstrādi, atkritumu apglabāšanu.</w:t>
      </w:r>
    </w:p>
  </w:footnote>
  <w:footnote w:id="87">
    <w:p w14:paraId="2075499F" w14:textId="214CA06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Rezultatīvais rādītājs parāda atkritumu daudzumu gadā, kas nodots pārstrādei un reģenerācijai, pret attiecīgajā gadā radīto atkritumu daudzumu. Mērķa vērtība noteikta, ievērojot pārstrādāto atkritumu daudzumu, ES Direktīvu prasības, kā arī pieejamo ES finansējuma apjomu 2014. - 2020. gadam.</w:t>
      </w:r>
    </w:p>
  </w:footnote>
  <w:footnote w:id="88">
    <w:p w14:paraId="60AE9091" w14:textId="482C2241" w:rsidR="000C7788" w:rsidRPr="00ED4133" w:rsidRDefault="000C7788" w:rsidP="00ED4133">
      <w:pPr>
        <w:pStyle w:val="FootnoteText"/>
        <w:spacing w:before="0"/>
        <w:jc w:val="left"/>
        <w:rPr>
          <w:sz w:val="16"/>
          <w:szCs w:val="16"/>
        </w:rPr>
      </w:pPr>
      <w:r w:rsidRPr="00ED4133">
        <w:rPr>
          <w:rStyle w:val="FootnoteReference"/>
          <w:sz w:val="16"/>
          <w:szCs w:val="16"/>
        </w:rPr>
        <w:footnoteRef/>
      </w:r>
      <w:r w:rsidRPr="00ED4133">
        <w:rPr>
          <w:sz w:val="16"/>
          <w:szCs w:val="16"/>
        </w:rPr>
        <w:t xml:space="preserve"> </w:t>
      </w:r>
      <w:r w:rsidRPr="000B66B3">
        <w:rPr>
          <w:sz w:val="16"/>
          <w:szCs w:val="16"/>
        </w:rPr>
        <w:t>Informatīvais ziņojums par Atkritumu apsaimniekošanas valsts plāna 2013.-2020.gadam izpildi 2013., 2014. un 2015.gadā</w:t>
      </w:r>
    </w:p>
  </w:footnote>
  <w:footnote w:id="89">
    <w:p w14:paraId="7E56ACB1" w14:textId="52C513FC"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„Eiropas Savienības fondu 2014.–2020. gada finanšu plānošanas perioda potenciāli atbalstāmo vides aizsardzības aktivitāšu ekonomisko ieguvumu novērtējums” (izstrādātājs SIA „Geo Consultants”, 2015)</w:t>
      </w:r>
    </w:p>
  </w:footnote>
  <w:footnote w:id="90">
    <w:p w14:paraId="028987DB" w14:textId="77777777" w:rsidR="000C7788" w:rsidRPr="00ED4133" w:rsidRDefault="000C7788" w:rsidP="00ED4133">
      <w:pPr>
        <w:pStyle w:val="FootnoteText"/>
        <w:spacing w:before="0"/>
        <w:jc w:val="left"/>
        <w:rPr>
          <w:sz w:val="16"/>
          <w:szCs w:val="16"/>
        </w:rPr>
      </w:pPr>
      <w:r w:rsidRPr="00ED4133">
        <w:rPr>
          <w:rStyle w:val="FootnoteReference"/>
          <w:sz w:val="16"/>
          <w:szCs w:val="16"/>
        </w:rPr>
        <w:footnoteRef/>
      </w:r>
      <w:r w:rsidRPr="00ED4133">
        <w:rPr>
          <w:sz w:val="16"/>
          <w:szCs w:val="16"/>
        </w:rPr>
        <w:t xml:space="preserve"> </w:t>
      </w:r>
      <w:r w:rsidRPr="000B66B3">
        <w:rPr>
          <w:sz w:val="16"/>
          <w:szCs w:val="16"/>
        </w:rPr>
        <w:t>Informatīvais ziņojums par Atkritumu apsaimniekošanas valsts plāna 2013.-2020.gadam izpildi 2013., 2014. un 2015.gadā</w:t>
      </w:r>
    </w:p>
  </w:footnote>
  <w:footnote w:id="91">
    <w:p w14:paraId="0FE9B8FB" w14:textId="77777777" w:rsidR="000C7788" w:rsidRPr="000B66B3" w:rsidRDefault="000C7788" w:rsidP="0025283C">
      <w:pPr>
        <w:pStyle w:val="FootnoteText"/>
        <w:spacing w:before="0"/>
        <w:jc w:val="left"/>
        <w:rPr>
          <w:rFonts w:cstheme="minorHAnsi"/>
          <w:sz w:val="16"/>
          <w:szCs w:val="16"/>
          <w:lang w:val="en-US"/>
        </w:rPr>
      </w:pPr>
      <w:r w:rsidRPr="000B66B3">
        <w:rPr>
          <w:rStyle w:val="FootnoteReference"/>
          <w:rFonts w:cstheme="minorHAnsi"/>
          <w:sz w:val="16"/>
          <w:szCs w:val="16"/>
        </w:rPr>
        <w:footnoteRef/>
      </w:r>
      <w:r w:rsidRPr="000B66B3">
        <w:rPr>
          <w:rFonts w:cstheme="minorHAnsi"/>
          <w:sz w:val="16"/>
          <w:szCs w:val="16"/>
        </w:rPr>
        <w:t xml:space="preserve"> Study to Identify Member States at Risk of Non-Compliance with the 2020 Target of the Waste Framework Directive and to Follow-up Phase 1 and 2 of the Compliance Promotion Exercise, Early Warning Report: Latvia</w:t>
      </w:r>
    </w:p>
  </w:footnote>
  <w:footnote w:id="92">
    <w:p w14:paraId="086B0256" w14:textId="77777777"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VARAM vērtējums</w:t>
      </w:r>
    </w:p>
  </w:footnote>
  <w:footnote w:id="93">
    <w:p w14:paraId="530578E1" w14:textId="77777777"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„Eiropas Savienības fondu 2014.–2020. gada finanšu plānošanas perioda potenciāli atbalstāmo vides aizsardzības aktivitāšu ekonomisko ieguvumu novērtējums” (izstrādātājs SIA „Geo Consultants”, 2015)</w:t>
      </w:r>
    </w:p>
  </w:footnote>
  <w:footnote w:id="94">
    <w:p w14:paraId="386D0EDC" w14:textId="77777777" w:rsidR="000C7788" w:rsidRPr="000B66B3" w:rsidRDefault="000C7788" w:rsidP="0025283C">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“Atkritumi.” Valsts statistiskā pārskata “Nr. 3 - Pārskats par atkritumiem” datu apkopojumi, 2006. – 2016. gads. Pieejams tiešsaistē: https://www.meteo.lv/lapas/vide/atkritumi/atkritumu-statistikas-apkopojumi/atkritumu-statistikas-apkopojumi?id=1713&amp;nid=380</w:t>
      </w:r>
    </w:p>
  </w:footnote>
  <w:footnote w:id="95">
    <w:p w14:paraId="15E1FD29" w14:textId="50891288"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New waste rules will make EU global front-runner in waste management and recycling: </w:t>
      </w:r>
      <w:hyperlink r:id="rId1" w:history="1">
        <w:r w:rsidRPr="000B66B3">
          <w:rPr>
            <w:rStyle w:val="Hyperlink"/>
            <w:rFonts w:cstheme="minorHAnsi"/>
            <w:sz w:val="16"/>
            <w:szCs w:val="16"/>
          </w:rPr>
          <w:t>https://ec.europa.eu/info/news/new-waste-rules-will-make-eu-global-front-runner-waste-management-and-recycling-2018-apr-18_en</w:t>
        </w:r>
      </w:hyperlink>
      <w:r w:rsidRPr="000B66B3">
        <w:rPr>
          <w:rFonts w:cstheme="minorHAnsi"/>
          <w:sz w:val="16"/>
          <w:szCs w:val="16"/>
        </w:rPr>
        <w:t xml:space="preserve"> </w:t>
      </w:r>
    </w:p>
  </w:footnote>
  <w:footnote w:id="96">
    <w:p w14:paraId="73DF2052" w14:textId="3D2DAC5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hyperlink r:id="rId2" w:history="1">
        <w:r w:rsidRPr="000B66B3">
          <w:rPr>
            <w:rStyle w:val="Hyperlink"/>
            <w:rFonts w:cstheme="minorHAnsi"/>
            <w:sz w:val="16"/>
            <w:szCs w:val="16"/>
          </w:rPr>
          <w:t>https://eur-lex.europa.eu/legal-content/EN/TXT/?qid=1516265440535&amp;uri=COM:2018:28:FIN</w:t>
        </w:r>
      </w:hyperlink>
      <w:r w:rsidRPr="000B66B3">
        <w:rPr>
          <w:rFonts w:cstheme="minorHAnsi"/>
          <w:sz w:val="16"/>
          <w:szCs w:val="16"/>
        </w:rPr>
        <w:t xml:space="preserve">  </w:t>
      </w:r>
    </w:p>
  </w:footnote>
  <w:footnote w:id="97">
    <w:p w14:paraId="42D1B5BE" w14:textId="50FF96A2" w:rsidR="000C7788" w:rsidRPr="00ED4133" w:rsidRDefault="000C7788" w:rsidP="00ED4133">
      <w:pPr>
        <w:pStyle w:val="FootnoteText"/>
        <w:spacing w:before="0"/>
        <w:jc w:val="left"/>
        <w:rPr>
          <w:sz w:val="16"/>
          <w:szCs w:val="16"/>
        </w:rPr>
      </w:pPr>
      <w:r w:rsidRPr="00ED4133">
        <w:rPr>
          <w:rStyle w:val="FootnoteReference"/>
          <w:sz w:val="16"/>
          <w:szCs w:val="16"/>
        </w:rPr>
        <w:footnoteRef/>
      </w:r>
      <w:r w:rsidRPr="00ED4133">
        <w:rPr>
          <w:sz w:val="16"/>
          <w:szCs w:val="16"/>
        </w:rPr>
        <w:t xml:space="preserve"> http://ec.europa.eu/environment/waste/prevention/practices.htm</w:t>
      </w:r>
    </w:p>
  </w:footnote>
  <w:footnote w:id="98">
    <w:p w14:paraId="55A6C5A2" w14:textId="799A5843"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http://www.flexjetproject.eu/</w:t>
      </w:r>
    </w:p>
  </w:footnote>
  <w:footnote w:id="99">
    <w:p w14:paraId="34EBB4B6" w14:textId="59ADD7F0" w:rsidR="000C7788" w:rsidRPr="000B66B3" w:rsidRDefault="000C7788" w:rsidP="00ED4133">
      <w:pPr>
        <w:pStyle w:val="FootnoteText"/>
        <w:spacing w:before="0"/>
        <w:jc w:val="left"/>
        <w:rPr>
          <w:sz w:val="16"/>
          <w:szCs w:val="16"/>
        </w:rPr>
      </w:pPr>
      <w:r w:rsidRPr="000B66B3">
        <w:rPr>
          <w:rStyle w:val="FootnoteReference"/>
          <w:sz w:val="16"/>
          <w:szCs w:val="16"/>
        </w:rPr>
        <w:footnoteRef/>
      </w:r>
      <w:r w:rsidRPr="000B66B3">
        <w:rPr>
          <w:sz w:val="16"/>
          <w:szCs w:val="16"/>
        </w:rPr>
        <w:t xml:space="preserve"> „Eiropas Savienības fondu 2014.–2020. gada finanšu plānošanas perioda potenciāli atbalstāmo vides aizsardzības aktivitāšu ekoomisko ieguvumu novērtējums” (izstrādātājs SIA „Geo Consultants”, 2015)</w:t>
      </w:r>
    </w:p>
  </w:footnote>
  <w:footnote w:id="100">
    <w:p w14:paraId="7718341B" w14:textId="77777777" w:rsidR="000C7788" w:rsidRPr="000B66B3" w:rsidRDefault="000C7788" w:rsidP="00E02C1C">
      <w:pPr>
        <w:pStyle w:val="FootnoteText"/>
        <w:spacing w:before="0"/>
        <w:jc w:val="left"/>
        <w:rPr>
          <w:sz w:val="16"/>
          <w:szCs w:val="16"/>
        </w:rPr>
      </w:pPr>
      <w:r w:rsidRPr="000B66B3">
        <w:rPr>
          <w:rStyle w:val="FootnoteReference"/>
          <w:sz w:val="16"/>
          <w:szCs w:val="16"/>
        </w:rPr>
        <w:footnoteRef/>
      </w:r>
      <w:r w:rsidRPr="000B66B3">
        <w:rPr>
          <w:sz w:val="16"/>
          <w:szCs w:val="16"/>
        </w:rPr>
        <w:t xml:space="preserve"> „Eiropas Savienības fondu 2014.–2020. gada finanšu plānošanas perioda potenciāli atbalstāmo vides aizsardzības aktivitāšu ekonomisko ieguvumu novērtējums” (izstrādātājs SIA „Geo Consultants”, 2015)</w:t>
      </w:r>
    </w:p>
  </w:footnote>
  <w:footnote w:id="101">
    <w:p w14:paraId="3A0A007A"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Parlamenta un Padomes Direktīva 2007/60/EK (2007. gada 23. oktobris) par plūdu riska novērtējumu un pārvaldību. Oficiālais Vēstnesis, L 288/27, 6/11/2007. Pieejams tiešsaistē: https://eur-lex.europa.eu/legal-content/lv/TXT/?uri=CELEX:32007L0060</w:t>
      </w:r>
    </w:p>
  </w:footnote>
  <w:footnote w:id="102">
    <w:p w14:paraId="62372E92" w14:textId="7B8880F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Ūdens apsaimniekošanas likums. Latvijas Vēstnesis 140 (2715), 01.10.2002., “Ziņotājs”, 20, 24.10.2002. Pieejams tiešsaistē: https://likumi.lv/doc.php?id=66885</w:t>
      </w:r>
    </w:p>
  </w:footnote>
  <w:footnote w:id="103">
    <w:p w14:paraId="4F1DC675" w14:textId="3EC7D6B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centrs (2018). Trešā perioda upju baseinu apgabalu apsaimniekošanas plānu izstrādes laika grafiks. Pieejams https://www.meteo.lv/fs/CKFinderJava/userfiles/files/Vide/Udens/Ud_apsaimn/UBA%20plani/UBAP_PP_izstr%C4%81des_grafiks_apspriesanai.pdf un </w:t>
      </w:r>
      <w:hyperlink r:id="rId3" w:history="1">
        <w:r w:rsidRPr="000B66B3">
          <w:rPr>
            <w:rStyle w:val="Hyperlink"/>
            <w:rFonts w:cstheme="minorHAnsi"/>
            <w:sz w:val="16"/>
            <w:szCs w:val="16"/>
          </w:rPr>
          <w:t>https://www.meteo.lv/lapas/vide/udens/udens-apsaimniekosana-/upju-baseinu-apgabalu-apsaimniekosanas-plani-/upju-baseinu-apgabalu-apsaimniekosanas-plani-un-pludu-riska-parvaldiba?id=1107&amp;nid=424</w:t>
        </w:r>
      </w:hyperlink>
      <w:r w:rsidRPr="000B66B3">
        <w:rPr>
          <w:rStyle w:val="Hyperlink"/>
          <w:rFonts w:cstheme="minorHAnsi"/>
          <w:sz w:val="16"/>
          <w:szCs w:val="16"/>
        </w:rPr>
        <w:t xml:space="preserve"> </w:t>
      </w:r>
    </w:p>
  </w:footnote>
  <w:footnote w:id="104">
    <w:p w14:paraId="44534375"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Daugavas upju baseinu apgabala plūdu riska pārvaldības plāns ir apstiprināts ar vides aizsardzības un reģionālās attīstības ministra 2015. gada 17. novembra rīkojumu Nr. 335, bet Gaujas, Lielupes un Ventas upju baseinu apgabalu plūdu riska pārvaldības plāni − ar vides aizsardzības un reģionālās attīstības ministra 2015. gada 22. decembra rīkojumu Nr. 378</w:t>
      </w:r>
    </w:p>
  </w:footnote>
  <w:footnote w:id="105">
    <w:p w14:paraId="494FA7E2"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“Ūdens apsaimniekošana – Upju baseinu apgabalu apsaimniekošanas plāni un plūdu riska pārvaldības plāni”. Pieejams: https://www.meteo.lv/lapas/vide/udens/udens-apsaimniekosana-/upju-baseinu-apgabalu-apsaimniekosanas-plani-/upju-baseinu-apgabalu-apsaimniekosanas-plani-un-pludu-riska-parvaldiba?id=1107&amp;nid=424 </w:t>
      </w:r>
    </w:p>
  </w:footnote>
  <w:footnote w:id="106">
    <w:p w14:paraId="687D8539" w14:textId="77777777" w:rsidR="000C7788" w:rsidRPr="000B66B3" w:rsidRDefault="000C7788" w:rsidP="00ED2ED2">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“Ūdens apsaimniekošana”. Daugavas upju baseinu apgabala apsaimniekošanas plāns 2010. – 2015. gadam. Pieejams: https://www.meteo.lv/lapas/vide/udens/udens-apsaimniekosana-/upju-baseinu-apgabalu-apsaimniekosanas-plani-/upju-baseinu-apgabalu-apsaimniekosanas-plani-un-pludu-riska-parvaldiba?id=1107&amp;nid=424 </w:t>
      </w:r>
    </w:p>
  </w:footnote>
  <w:footnote w:id="107">
    <w:p w14:paraId="65D1BF27"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“Plūdu riska informācijas sistēma”. pieejams: </w:t>
      </w:r>
      <w:hyperlink r:id="rId4" w:history="1">
        <w:r w:rsidRPr="000B66B3">
          <w:rPr>
            <w:rStyle w:val="Hyperlink"/>
            <w:rFonts w:cstheme="minorHAnsi"/>
            <w:sz w:val="16"/>
            <w:szCs w:val="16"/>
          </w:rPr>
          <w:t>https://www.meteo.lv/lapas/vide/pludu-riska-informacijas-sistema/pludu-riska-informacijas-sistema?id=2103&amp;nid=889</w:t>
        </w:r>
      </w:hyperlink>
    </w:p>
  </w:footnote>
  <w:footnote w:id="108">
    <w:p w14:paraId="3A9F1981"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Finanšu ministrija (2007). Valsts stratēģiskais ietvardokuments 2007. - 2013. gada periodam. Pieejams: http://m.esfondi.lv/upload/04-kohezijas_politikas_nakotne/VSID_2009.pdf</w:t>
      </w:r>
    </w:p>
  </w:footnote>
  <w:footnote w:id="109">
    <w:p w14:paraId="3948E07A"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Environment Agency Report No.01/2017. Climate change, impacts and vulnerability in Europe 2016: an indicator-based report. Pieejams: http://www.eea.europa.eu/publications/climate-change-impacts-and-vulnerability-2016</w:t>
      </w:r>
    </w:p>
  </w:footnote>
  <w:footnote w:id="110">
    <w:p w14:paraId="67C97B67" w14:textId="13B146F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111">
    <w:p w14:paraId="7DD12789"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Tas tika konstatēts arī intervijās ar to pašvaldību iedzīvotājiem, kuru pašvaldībās tika realizēti plūdu riska novēršanas pasākumi.</w:t>
      </w:r>
    </w:p>
  </w:footnote>
  <w:footnote w:id="112">
    <w:p w14:paraId="400A155C"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r w:rsidRPr="000B66B3">
        <w:rPr>
          <w:rFonts w:cstheme="minorHAnsi"/>
          <w:color w:val="000000" w:themeColor="text1"/>
          <w:sz w:val="16"/>
          <w:szCs w:val="16"/>
        </w:rPr>
        <w:t>Gadījuma izpēte ir attiecināma uz projektu 3DP/3.4.1.5.1/12/IPIA/VARAM/001 “Plūdu risku samazināšana Carnikavas novadā”.</w:t>
      </w:r>
    </w:p>
  </w:footnote>
  <w:footnote w:id="113">
    <w:p w14:paraId="5D5B4CFB"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Campolongo, F., Cariboni, F., Maccaferri, S. (2012). JRC Scientific and Technical Reports.  Natural Catastrophes: Risk relevance and Insurance Coverage in the EU. Pieejams: https://ec.europa.eu/info/system/files/jrc-report-on-natural-catastrophes_en.pdf</w:t>
      </w:r>
    </w:p>
  </w:footnote>
  <w:footnote w:id="114">
    <w:p w14:paraId="17A6827D" w14:textId="5B85D0F5"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Coppola D. (2011). Introduction to International diasaster management. 140. lpp.</w:t>
      </w:r>
    </w:p>
  </w:footnote>
  <w:footnote w:id="115">
    <w:p w14:paraId="7B304B82" w14:textId="4BA0072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Noslēguma ziņojums (2017). Risku un ievainojamības novērtējums un pielāgošanās pasākumu identificēšana civilās aizsardzības un ārkārtas palīdzības jomā. Pieejams tiešsaistē: http://petijumi.mk.gov.lv/sites/default/files/title_file/petijums_varam_2016_2017_risk_un_ievain_novert_un_pielag_pasak_identific_civilas_aizsardz_arkart_palidz_joma.pdf</w:t>
      </w:r>
    </w:p>
  </w:footnote>
  <w:footnote w:id="116">
    <w:p w14:paraId="5262A6D2"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(2006). Commission staff working document. Proposal for a directive of the European Parliament and of the Council on the assessment and management of floods. Impact assessment. Pieejams: https://eur-lex.europa.eu/legal-content/EN/TXT/?uri=CELEX%3A52006SC0066</w:t>
      </w:r>
    </w:p>
  </w:footnote>
  <w:footnote w:id="117">
    <w:p w14:paraId="2DA6A560"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Turpat.</w:t>
      </w:r>
    </w:p>
  </w:footnote>
  <w:footnote w:id="118">
    <w:p w14:paraId="6D231A9B"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Turpat.</w:t>
      </w:r>
    </w:p>
  </w:footnote>
  <w:footnote w:id="119">
    <w:p w14:paraId="3F68EC0B"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Plūdu riska novērtēšanas un pārvaldības nacionālā programma 2008. - 2015. gadam (Informatīvā daļa). Apstiprināta ar MK 2007. gada 20. decembra rīkojumu Nr. 830. Pieejams tiešsaistē: http://polsis.mk.gov.lv/documents/2432</w:t>
      </w:r>
    </w:p>
  </w:footnote>
  <w:footnote w:id="120">
    <w:p w14:paraId="0DE8C3CF" w14:textId="32769EB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(2018). Informatīvais ziņojums “Par plūdu draudu brīdinājuma sistēmas efektivitātes uzlabošanas nepieciešamību”. Pieejams tiešsaistē: http://tap.mk.gov.lv/lv/mk/tap/?pid=40458507</w:t>
      </w:r>
    </w:p>
  </w:footnote>
  <w:footnote w:id="121">
    <w:p w14:paraId="3DC66C51"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2013. gada vērtība.</w:t>
      </w:r>
    </w:p>
  </w:footnote>
  <w:footnote w:id="122">
    <w:p w14:paraId="62E153DE" w14:textId="77777777" w:rsidR="000C7788" w:rsidRPr="000B66B3" w:rsidRDefault="000C7788" w:rsidP="009C19E2">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European Commission (2006). Commission staff working document. Proposal for a directive of the European Parliament and of the Council on the assessment and management of floods. Impact assessment. Pieejams tiešsaistē: https://eur-lex.europa.eu/legal-content/EN/TXT/?uri=CELEX%3A52006SC0066</w:t>
      </w:r>
    </w:p>
  </w:footnote>
  <w:footnote w:id="123">
    <w:p w14:paraId="0EBED0C7" w14:textId="37630498" w:rsidR="000C7788" w:rsidRPr="00ED4133" w:rsidRDefault="000C7788">
      <w:pPr>
        <w:pStyle w:val="FootnoteText"/>
        <w:rPr>
          <w:sz w:val="16"/>
          <w:szCs w:val="16"/>
        </w:rPr>
      </w:pPr>
      <w:r w:rsidRPr="00ED4133">
        <w:rPr>
          <w:rStyle w:val="FootnoteReference"/>
          <w:sz w:val="16"/>
          <w:szCs w:val="16"/>
        </w:rPr>
        <w:footnoteRef/>
      </w:r>
      <w:r w:rsidRPr="00ED4133">
        <w:rPr>
          <w:sz w:val="16"/>
          <w:szCs w:val="16"/>
        </w:rPr>
        <w:t xml:space="preserve"> Eiropas Vides aģentūras mājas lapas sadaļa “Ekonomiskie zaudējumi no dabas katastrofām”. Pieejams: </w:t>
      </w:r>
      <w:hyperlink r:id="rId5" w:history="1">
        <w:r w:rsidRPr="00ED4133">
          <w:rPr>
            <w:rStyle w:val="Hyperlink"/>
            <w:sz w:val="16"/>
            <w:szCs w:val="16"/>
          </w:rPr>
          <w:t>https://www.eea.europa.eu/data-and-maps/indicators/direct-losses-from-weather-disasters-3/assessment-1</w:t>
        </w:r>
      </w:hyperlink>
    </w:p>
  </w:footnote>
  <w:footnote w:id="124">
    <w:p w14:paraId="748AA935" w14:textId="77777777" w:rsidR="000C7788" w:rsidRPr="00C5426A" w:rsidRDefault="000C7788" w:rsidP="008B7DA9">
      <w:pPr>
        <w:pStyle w:val="FootnoteText"/>
        <w:spacing w:before="0"/>
        <w:jc w:val="left"/>
        <w:rPr>
          <w:rFonts w:cstheme="minorHAnsi"/>
          <w:sz w:val="16"/>
          <w:szCs w:val="16"/>
        </w:rPr>
      </w:pPr>
      <w:r w:rsidRPr="00C5426A">
        <w:rPr>
          <w:rStyle w:val="FootnoteReference"/>
          <w:rFonts w:cstheme="minorHAnsi"/>
          <w:sz w:val="16"/>
          <w:szCs w:val="16"/>
        </w:rPr>
        <w:footnoteRef/>
      </w:r>
      <w:r w:rsidRPr="00C5426A">
        <w:rPr>
          <w:rFonts w:cstheme="minorHAnsi"/>
          <w:sz w:val="16"/>
          <w:szCs w:val="16"/>
        </w:rPr>
        <w:t xml:space="preserve"> Maksātvēlme noteikta pēc pētījuma “Mājokļa drošības uztvere Latvijas iedzīvotāju vidū” (2017). Pieejams: </w:t>
      </w:r>
      <w:hyperlink r:id="rId6" w:anchor="_ftnref1" w:history="1">
        <w:r w:rsidRPr="00C5426A">
          <w:rPr>
            <w:rStyle w:val="Hyperlink"/>
            <w:rFonts w:cstheme="minorHAnsi"/>
            <w:sz w:val="16"/>
            <w:szCs w:val="16"/>
          </w:rPr>
          <w:t>https://www.laa.lv/tresdala-iedzivotaju-nezin-cik-maksa-majokla-apdrosinasana/#_ftnref1</w:t>
        </w:r>
      </w:hyperlink>
    </w:p>
  </w:footnote>
  <w:footnote w:id="125">
    <w:p w14:paraId="3D38936C"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iedzīvotāju skaits 201. gadā  - 2 013 000 iedzīvotāju (CSP dati).</w:t>
      </w:r>
    </w:p>
  </w:footnote>
  <w:footnote w:id="126">
    <w:p w14:paraId="0E6916D4" w14:textId="0DA9C08F" w:rsidR="000C7788" w:rsidRPr="000B66B3" w:rsidRDefault="000C7788" w:rsidP="00ED4133">
      <w:pPr>
        <w:spacing w:before="0" w:after="0"/>
        <w:jc w:val="left"/>
        <w:rPr>
          <w:rFonts w:cstheme="minorHAnsi"/>
          <w:sz w:val="16"/>
          <w:szCs w:val="16"/>
        </w:rPr>
      </w:pPr>
      <w:r w:rsidRPr="000B66B3">
        <w:rPr>
          <w:rFonts w:cstheme="minorHAnsi"/>
          <w:sz w:val="16"/>
          <w:szCs w:val="16"/>
          <w:vertAlign w:val="superscript"/>
        </w:rPr>
        <w:footnoteRef/>
      </w:r>
      <w:r w:rsidRPr="000B66B3">
        <w:rPr>
          <w:rFonts w:eastAsia="Times New Roman" w:cstheme="minorHAnsi"/>
          <w:color w:val="0563C1"/>
          <w:sz w:val="16"/>
          <w:szCs w:val="16"/>
        </w:rPr>
        <w:t xml:space="preserve"> </w:t>
      </w:r>
      <w:r w:rsidRPr="000B66B3">
        <w:rPr>
          <w:rFonts w:cstheme="minorHAnsi"/>
          <w:sz w:val="16"/>
          <w:szCs w:val="16"/>
        </w:rPr>
        <w:t>Latvijas vides, ģeoloģijas un meteoroloģijas centra Plūdu riska informācijas sistēma. Pieejams tiešsaistē:  http://212.70.174.36/</w:t>
      </w:r>
    </w:p>
  </w:footnote>
  <w:footnote w:id="127">
    <w:p w14:paraId="709D86E6" w14:textId="25EE1BA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Komisijas mājaslapas sadaļa “European Flood Awareness System”. Pieejams tiešsaistē: https://www.efas.eu/</w:t>
      </w:r>
    </w:p>
  </w:footnote>
  <w:footnote w:id="128">
    <w:p w14:paraId="664D151F" w14:textId="6E74EF76"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VARAM (2018). Informatīvais ziņojums “Par plūdu draudu brīdinājuma sistēmas efektivitātes uzlabošanas nepieciešamību”. Pieejams tiešsaistē: http://tap.mk.gov.lv/lv/mk/tap/?pid=40458507</w:t>
      </w:r>
    </w:p>
  </w:footnote>
  <w:footnote w:id="129">
    <w:p w14:paraId="4F041FF9" w14:textId="77777777" w:rsidR="000C7788" w:rsidRPr="000B66B3" w:rsidRDefault="000C7788" w:rsidP="000473D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“Ūdens apsaimniekošana”. Daugavas upju baseinu apgabala apsaimniekošanas plāns 2010. – 2015. gadam. Pieejams: https://www.meteo.lv/lapas/vide/udens/udens-apsaimniekosana-/upju-baseinu-apgabalu-apsaimniekosanas-plani-/upju-baseinu-apgabalu-apsaimniekosanas-plani-un-pludu-riska-parvaldiba?id=1107&amp;nid=424 </w:t>
      </w:r>
    </w:p>
  </w:footnote>
  <w:footnote w:id="130">
    <w:p w14:paraId="6C4B790F" w14:textId="77777777" w:rsidR="000C7788" w:rsidRPr="000B66B3" w:rsidRDefault="000C7788" w:rsidP="000473D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“Plūdu riska informācijas sistēma”. pieejams: </w:t>
      </w:r>
      <w:hyperlink r:id="rId7" w:history="1">
        <w:r w:rsidRPr="000B66B3">
          <w:rPr>
            <w:rStyle w:val="Hyperlink"/>
            <w:rFonts w:cstheme="minorHAnsi"/>
            <w:sz w:val="16"/>
            <w:szCs w:val="16"/>
          </w:rPr>
          <w:t>https://www.meteo.lv/lapas/vide/pludu-riska-informacijas-sistema/pludu-riska-informacijas-sistema?id=2103&amp;nid=889</w:t>
        </w:r>
      </w:hyperlink>
    </w:p>
  </w:footnote>
  <w:footnote w:id="131">
    <w:p w14:paraId="751E55FD"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Finanšu ministrija (2014). Darbības programma “Izaugsme un nodarbinātība”, 120. lpp. Pieejams: http://esfondi.lv/planosanas-dokumenti</w:t>
      </w:r>
    </w:p>
  </w:footnote>
  <w:footnote w:id="132">
    <w:p w14:paraId="27D5CDE3"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Vēstnesis (2013). Plūdu sekas un īpašuma apdrošināšana. Ne visos gadījumos atlīdzība iespējama. Pieejams: </w:t>
      </w:r>
      <w:hyperlink r:id="rId8" w:history="1">
        <w:r w:rsidRPr="000B66B3">
          <w:rPr>
            <w:rStyle w:val="Hyperlink"/>
            <w:rFonts w:cstheme="minorHAnsi"/>
            <w:sz w:val="16"/>
            <w:szCs w:val="16"/>
          </w:rPr>
          <w:t>https://lvportals.lv/skaidrojumi/255280-pludu-sekas-un-ipasuma-apdrosinasana-ne-visos-gadijumos-atlidziba-iespejama-2013</w:t>
        </w:r>
      </w:hyperlink>
    </w:p>
    <w:p w14:paraId="5048446C" w14:textId="77777777" w:rsidR="000C7788" w:rsidRPr="000B66B3" w:rsidRDefault="000C7788" w:rsidP="00ED4133">
      <w:pPr>
        <w:pStyle w:val="FootnoteText"/>
        <w:spacing w:before="0"/>
        <w:jc w:val="left"/>
        <w:rPr>
          <w:rFonts w:cstheme="minorHAnsi"/>
          <w:sz w:val="16"/>
          <w:szCs w:val="16"/>
        </w:rPr>
      </w:pPr>
      <w:r w:rsidRPr="000B66B3">
        <w:rPr>
          <w:rFonts w:cstheme="minorHAnsi"/>
          <w:sz w:val="16"/>
          <w:szCs w:val="16"/>
        </w:rPr>
        <w:t>Noslēguma ziņojums (2017). Risku un ievainojamības novērtējums un pielāgošanās pasākumu identificēšana civilās aizsardzības un ārkārtas palīdzības jomā. Pieejams: http://petijumi.mk.gov.lv/sites/default/files/title_file/petijums_varam_2016_2017_risk_un_ievain_novert_un_pielag_pasak_identific_civilas_aizsardz_arkart_palidz_joma.pdf</w:t>
      </w:r>
    </w:p>
  </w:footnote>
  <w:footnote w:id="133">
    <w:p w14:paraId="7F75BD98"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“Vides politikas pamatnostādnes 2014. - 2020. gadam.” Pieejams tiešsaistē: http://varam.gov.lv/lat/pol/ppd/vide/?doc=17913</w:t>
      </w:r>
    </w:p>
  </w:footnote>
  <w:footnote w:id="134">
    <w:p w14:paraId="62F772AB" w14:textId="38DF40F6"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Coppola D. (2011). Introduction to International diasaster management. 167. - 210. lpp.</w:t>
      </w:r>
    </w:p>
  </w:footnote>
  <w:footnote w:id="135">
    <w:p w14:paraId="711E3753" w14:textId="7E170A0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Bruņeniece I. (2012). Analīze un priekšlikumu sagatavošana informatīvā ziņojuma par piemērošanos klimata pārmaiņām izstrādei Vides politikas pamatnostādņu 2009.-2015.gadam  īstenošanas ziņojuma ietvaros. VARAM. Pieejams tiešsaistē: </w:t>
      </w:r>
      <w:hyperlink r:id="rId9" w:history="1">
        <w:r w:rsidRPr="000B66B3">
          <w:rPr>
            <w:rStyle w:val="Hyperlink"/>
            <w:rFonts w:cstheme="minorHAnsi"/>
            <w:sz w:val="16"/>
            <w:szCs w:val="16"/>
          </w:rPr>
          <w:t>http://www.varam.gov.lv/lat/darbibas_veidi/Klimata_parmainas/</w:t>
        </w:r>
      </w:hyperlink>
      <w:r w:rsidRPr="000B66B3">
        <w:rPr>
          <w:rFonts w:cstheme="minorHAnsi"/>
          <w:sz w:val="16"/>
          <w:szCs w:val="16"/>
        </w:rPr>
        <w:t xml:space="preserve"> </w:t>
      </w:r>
    </w:p>
  </w:footnote>
  <w:footnote w:id="136">
    <w:p w14:paraId="73057FB6"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Ministru kabineta 2008. gada 28. oktobra noteikumi Nr. 899. “Noteikumi par darbības programmas “Infrastruktūra un pakalpojumi” papildinājuma 3.4.1.5.1. apakšaktivitāti “Plūdu risku samazināšana grūti prognozējamu vižņu–ledus parādību gadījumos””. Latvijas Vēstnesis, 186 (3970), 28.11.2008. Pieejams tiešsaistē: https://likumi.lv/doc.php?id=184436</w:t>
      </w:r>
    </w:p>
  </w:footnote>
  <w:footnote w:id="137">
    <w:p w14:paraId="350170E3"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Ministru kabineta 2009. gada 14. jūlija noteikumi Nr. 773. “Noteikumi par darbības programmas “Infrastruktūra un pakalpojumi” papildinājuma 3.4.1.5.2. apakšaktivitāti “Hidrotehnisko būvju rekonstrukcija plūdu draudu risku novēršanai un samazināšanai””. Latvijas Vēstnesis, 116 (4102), 23.07.2009. Pieejams tiešsaistē: https://likumi.lv/doc.php?id=195184</w:t>
      </w:r>
    </w:p>
  </w:footnote>
  <w:footnote w:id="138">
    <w:p w14:paraId="547DD9DA" w14:textId="77777777" w:rsidR="000C7788" w:rsidRPr="00877F2F" w:rsidRDefault="000C7788" w:rsidP="009F3B39">
      <w:pPr>
        <w:spacing w:before="0" w:after="0"/>
        <w:jc w:val="left"/>
        <w:rPr>
          <w:rFonts w:cstheme="minorHAnsi"/>
          <w:sz w:val="16"/>
          <w:szCs w:val="16"/>
        </w:rPr>
      </w:pPr>
      <w:r w:rsidRPr="00877F2F">
        <w:rPr>
          <w:rStyle w:val="FootnoteReference"/>
          <w:rFonts w:cstheme="minorHAnsi"/>
          <w:sz w:val="16"/>
          <w:szCs w:val="16"/>
        </w:rPr>
        <w:footnoteRef/>
      </w:r>
      <w:r w:rsidRPr="00877F2F">
        <w:rPr>
          <w:rFonts w:cstheme="minorHAnsi"/>
          <w:sz w:val="16"/>
          <w:szCs w:val="16"/>
        </w:rPr>
        <w:t xml:space="preserve"> Ministru kabineta 2016. gada 9. augusta noteikumi Nr. 519. “Darbības programmas “Izaugsme un nodarbinātība” 5.1.1. specifiskā atbalsta mērķa “Novērst plūdu un krasta erozijas risku apdraudējumu pilsētu teritorijās” projektu iesniegumu otrās un trešās atlases kārtas īstenošanas noteikumi”. Latvijas Vēstnesis, 155 (5727), 12.08.2016. Pieejams tiešsaistē: https://likumi.lv/ta/id/284114-darbibas-programmas-izaugsme-un-nodarbinatiba-5-1-1-specifiska-atbalsta-merka-noverst-pludu-un-krasta-erozijas-risku-apdraudejumu</w:t>
      </w:r>
    </w:p>
    <w:p w14:paraId="7B1B6545" w14:textId="77777777" w:rsidR="000C7788" w:rsidRPr="00877F2F" w:rsidRDefault="000C7788" w:rsidP="009F3B39">
      <w:pPr>
        <w:pStyle w:val="FootnoteText"/>
        <w:spacing w:before="0"/>
        <w:jc w:val="left"/>
        <w:rPr>
          <w:rFonts w:cstheme="minorHAnsi"/>
          <w:sz w:val="16"/>
          <w:szCs w:val="16"/>
        </w:rPr>
      </w:pPr>
    </w:p>
  </w:footnote>
  <w:footnote w:id="139">
    <w:p w14:paraId="03033614"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Ministru kabineta 2016. gada 5. janvāra noteikumi Nr. 19. “Darbības programmas “Izaugsme un nodarbinātība” 5.1.2. specifiskā atbalsta mērķa “Samazināt plūdu riskus lauku teritorijās” īstenošanas noteikumi”. Latvijas Vēstnesis, 13 (5585), 20.01.2016. Pieejams tiešsaistē: https://likumi.lv/doc.php?id=279411</w:t>
      </w:r>
    </w:p>
  </w:footnote>
  <w:footnote w:id="140">
    <w:p w14:paraId="2D3E564A"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(2006). Commission staff working document. Proposal for a directive of the European Parliament and of the Council on the assessment and management of floods. Impact assessment. Pieejams: https://eur-lex.europa.eu/legal-content/EN/TXT/?uri=CELEX%3A52006SC0066</w:t>
      </w:r>
    </w:p>
  </w:footnote>
  <w:footnote w:id="141">
    <w:p w14:paraId="4B811121"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(2018). Informatīvais ziņojums “Par plūdu draudu brīdinājuma sistēmas efektivitātes uzlabošanas nepieciešamību”. Pieejams: http://tap.mk.gov.lv/lv/mk/tap/?pid=40458507</w:t>
      </w:r>
    </w:p>
  </w:footnote>
  <w:footnote w:id="142">
    <w:p w14:paraId="29680D71"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2009. gada 15. decembra noteikumi Nr. 1465 “Noteikumi par darbības programmas "Infrastruktūra un pakalpojumi" papildinājuma 3.4.1.3.aktivitāti "Bioloģiskās daudzveidības saglabāšanas ex situ infrastruktūras izveide"”. Latvijas Vēstnesis, 200 (4186), 21.12.2009. Pieejams tiešsaistē: https://likumi.lv/doc.php?id=202425</w:t>
      </w:r>
    </w:p>
  </w:footnote>
  <w:footnote w:id="143">
    <w:p w14:paraId="17D8621F" w14:textId="77777777" w:rsidR="000C7788" w:rsidRPr="000B66B3" w:rsidRDefault="000C7788" w:rsidP="00ED4133">
      <w:pPr>
        <w:spacing w:before="0" w:after="0"/>
        <w:jc w:val="left"/>
        <w:rPr>
          <w:rFonts w:cstheme="minorHAnsi"/>
          <w:sz w:val="16"/>
          <w:szCs w:val="16"/>
        </w:rPr>
      </w:pPr>
      <w:r w:rsidRPr="000B66B3">
        <w:rPr>
          <w:rFonts w:cstheme="minorHAnsi"/>
          <w:sz w:val="16"/>
          <w:szCs w:val="16"/>
          <w:vertAlign w:val="superscript"/>
        </w:rPr>
        <w:footnoteRef/>
      </w:r>
      <w:r w:rsidRPr="000B66B3">
        <w:rPr>
          <w:rFonts w:cstheme="minorHAnsi"/>
          <w:sz w:val="16"/>
          <w:szCs w:val="16"/>
        </w:rPr>
        <w:t xml:space="preserve"> </w:t>
      </w:r>
      <w:r w:rsidRPr="000B66B3">
        <w:rPr>
          <w:rFonts w:eastAsia="Garamond" w:cstheme="minorHAnsi"/>
          <w:sz w:val="16"/>
          <w:szCs w:val="16"/>
        </w:rPr>
        <w:t xml:space="preserve">Šajā pētījumā termini </w:t>
      </w:r>
      <w:r w:rsidRPr="00ED4133">
        <w:rPr>
          <w:rFonts w:eastAsia="Garamond" w:cstheme="minorHAnsi"/>
          <w:iCs/>
          <w:sz w:val="16"/>
          <w:szCs w:val="16"/>
        </w:rPr>
        <w:t>biotopi</w:t>
      </w:r>
      <w:r w:rsidRPr="000B66B3">
        <w:rPr>
          <w:rFonts w:eastAsia="Garamond" w:cstheme="minorHAnsi"/>
          <w:sz w:val="16"/>
          <w:szCs w:val="16"/>
        </w:rPr>
        <w:t xml:space="preserve"> un </w:t>
      </w:r>
      <w:r w:rsidRPr="00ED4133">
        <w:rPr>
          <w:rFonts w:eastAsia="Garamond" w:cstheme="minorHAnsi"/>
          <w:iCs/>
          <w:sz w:val="16"/>
          <w:szCs w:val="16"/>
        </w:rPr>
        <w:t>dzīvotnes</w:t>
      </w:r>
      <w:r w:rsidRPr="000B66B3">
        <w:rPr>
          <w:rFonts w:eastAsia="Garamond" w:cstheme="minorHAnsi"/>
          <w:sz w:val="16"/>
          <w:szCs w:val="16"/>
        </w:rPr>
        <w:t xml:space="preserve"> tiek lietoti kā sinonīmi.</w:t>
      </w:r>
    </w:p>
  </w:footnote>
  <w:footnote w:id="144">
    <w:p w14:paraId="63391055"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2009. gada 15. septembra noteikumi Nr. 1059 “Noteikumi par darbības programmas “Infrastruktūra un pakalpojumi” papildinājuma 3.5.1.3.aktivitāti “Infrastruktūras izveide Natura 2000 teritorijās””. Latvijas Vēstnesis, 149 (4135), 18.09.2009. Pieejams tiešsaistē: https://likumi.lv/doc.php?id=197889</w:t>
      </w:r>
    </w:p>
  </w:footnote>
  <w:footnote w:id="145">
    <w:p w14:paraId="21F881B5" w14:textId="6CC8567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“Konvencija par bioloģisko daudzveidību.” Pieejams tiešsaistē: http://www.varam.gov.lv/lat/starptautiska_sadarbiba/starptautiskie_ligumi/daudzpusejie_starptautiskie_ligumi/?doc=7849</w:t>
      </w:r>
    </w:p>
  </w:footnote>
  <w:footnote w:id="146">
    <w:p w14:paraId="4777CACE" w14:textId="3CD1C6A4"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“CITES konvencija.” Pieejams tiešsaistē: http://www.varam.gov.lv/lat/likumdosana/starptautiskie_ligumi/daba/?doc=2912</w:t>
      </w:r>
    </w:p>
  </w:footnote>
  <w:footnote w:id="147">
    <w:p w14:paraId="5E93BE56" w14:textId="757B36F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“Ramsāres konvencija.” Pieejams tiešsaistē: http://www.varam.gov.lv/lat/likumdosana/starptautiskie_ligumi/daba/?doc=2952</w:t>
      </w:r>
    </w:p>
  </w:footnote>
  <w:footnote w:id="148">
    <w:p w14:paraId="25EE43AA" w14:textId="31746E1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Planta Europa (2008). A Sustainable Future for Europe The European Strategy for Plant Conservation 2008–2014. Pieejams: http://www.plants2020.net/files/Plants2020/national_responses/new_european_strategy_for_plant_conservation_20082014.pdf</w:t>
      </w:r>
    </w:p>
  </w:footnote>
  <w:footnote w:id="149">
    <w:p w14:paraId="0726AA80"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ES bioloģiskās daudzveidības stratēģija laikposmam līdz 2020. gadam. </w:t>
      </w:r>
      <w:hyperlink r:id="rId10" w:history="1">
        <w:r w:rsidRPr="000B66B3">
          <w:rPr>
            <w:rStyle w:val="Hyperlink"/>
            <w:rFonts w:cstheme="minorHAnsi"/>
            <w:sz w:val="16"/>
            <w:szCs w:val="16"/>
          </w:rPr>
          <w:t>http://ec.europa.eu/environment/pubs/pdf/factsheets/biodiversity_2020/2020%20Biodiversity%20Factsheet_LV.pdf</w:t>
        </w:r>
      </w:hyperlink>
      <w:r w:rsidRPr="000B66B3">
        <w:rPr>
          <w:rFonts w:cstheme="minorHAnsi"/>
          <w:sz w:val="16"/>
          <w:szCs w:val="16"/>
        </w:rPr>
        <w:t xml:space="preserve"> </w:t>
      </w:r>
    </w:p>
  </w:footnote>
  <w:footnote w:id="150">
    <w:p w14:paraId="65FBB0B4"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Pašlaik spēkā ir jau 7. ES Vides rīcības programma (2013), kuras viens no pamatmērķiem ir aizsargāt, saglabāt un paplašināt Savienības dabas kapitālu.</w:t>
      </w:r>
    </w:p>
  </w:footnote>
  <w:footnote w:id="151">
    <w:p w14:paraId="03B6D4B1"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6. ES Vides rīcības programma: </w:t>
      </w:r>
      <w:hyperlink r:id="rId11" w:history="1">
        <w:r w:rsidRPr="000B66B3">
          <w:rPr>
            <w:rStyle w:val="Hyperlink"/>
            <w:rFonts w:cstheme="minorHAnsi"/>
            <w:sz w:val="16"/>
            <w:szCs w:val="16"/>
          </w:rPr>
          <w:t>https://eur-lex.europa.eu/legal-content/EN/ALL/?uri=CELEX:32002D1600</w:t>
        </w:r>
      </w:hyperlink>
      <w:r w:rsidRPr="000B66B3">
        <w:rPr>
          <w:rFonts w:cstheme="minorHAnsi"/>
          <w:sz w:val="16"/>
          <w:szCs w:val="16"/>
        </w:rPr>
        <w:t xml:space="preserve"> </w:t>
      </w:r>
    </w:p>
  </w:footnote>
  <w:footnote w:id="152">
    <w:p w14:paraId="180A41FA" w14:textId="77777777" w:rsidR="000C7788" w:rsidRPr="000B66B3" w:rsidRDefault="000C7788" w:rsidP="00ED4133">
      <w:pPr>
        <w:spacing w:before="0" w:after="0"/>
        <w:jc w:val="left"/>
        <w:rPr>
          <w:rFonts w:cstheme="minorHAnsi"/>
          <w:sz w:val="16"/>
          <w:szCs w:val="16"/>
        </w:rPr>
      </w:pPr>
      <w:r w:rsidRPr="000B66B3">
        <w:rPr>
          <w:rFonts w:cstheme="minorHAnsi"/>
          <w:sz w:val="16"/>
          <w:szCs w:val="16"/>
          <w:vertAlign w:val="superscript"/>
        </w:rPr>
        <w:footnoteRef/>
      </w:r>
      <w:r w:rsidRPr="000B66B3">
        <w:rPr>
          <w:rFonts w:cstheme="minorHAnsi"/>
          <w:sz w:val="16"/>
          <w:szCs w:val="16"/>
        </w:rPr>
        <w:t xml:space="preserve"> Eiropas Parlamenta mājas lapas sadaļa “Ziņojums: par Sestās vides rīcības programmas pārskatīšanu un prioritāšu noteikšanu Septītajai vides rīcības programmai — Labāka vide labākai dzīvei”. Pieejams: http://www.europarl.europa.eu/sides/getDoc.do?pubRef=-//EP//TEXT+REPORT+A7-2012-0048+0+DOC+XML+V0//LV</w:t>
      </w:r>
    </w:p>
  </w:footnote>
  <w:footnote w:id="153">
    <w:p w14:paraId="5C91C5B9" w14:textId="77777777" w:rsidR="000C7788" w:rsidRPr="000B66B3" w:rsidRDefault="000C7788" w:rsidP="00ED4133">
      <w:pPr>
        <w:spacing w:before="0" w:after="0"/>
        <w:jc w:val="left"/>
        <w:rPr>
          <w:rFonts w:cstheme="minorHAnsi"/>
          <w:sz w:val="16"/>
          <w:szCs w:val="16"/>
          <w:highlight w:val="yellow"/>
        </w:rPr>
      </w:pPr>
      <w:r w:rsidRPr="000B66B3">
        <w:rPr>
          <w:rFonts w:cstheme="minorHAnsi"/>
          <w:sz w:val="16"/>
          <w:szCs w:val="16"/>
          <w:vertAlign w:val="superscript"/>
        </w:rPr>
        <w:footnoteRef/>
      </w:r>
      <w:r w:rsidRPr="000B66B3">
        <w:rPr>
          <w:rFonts w:cstheme="minorHAnsi"/>
          <w:sz w:val="16"/>
          <w:szCs w:val="16"/>
        </w:rPr>
        <w:t xml:space="preserve"> VARAM mājas lapas sadaļa “Sugu un biotopu aizsardzība”. Pieejams: http://www.varam.gov.lv/lat/darbibas_veidi/sugu_un_biotopu_aizsardziba/</w:t>
      </w:r>
    </w:p>
  </w:footnote>
  <w:footnote w:id="154">
    <w:p w14:paraId="5F5B22FF" w14:textId="1384649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2000. gada 14. novembra noteikumi Nr. 396 “Noteikumi par īpaši aizsargājamo sugu un ierobežoti izmantojamo īpaši aizsargājamo sugu sarakstu.” Latvijas Vēstnesis, 413/417 (2324/2328), 17.11.2000. Pieejams tiešsaistē: https://likumi.lv/doc.php?id=12821</w:t>
      </w:r>
    </w:p>
  </w:footnote>
  <w:footnote w:id="155">
    <w:p w14:paraId="465A73D7" w14:textId="5913232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2017.gada 20.jūnija noteikumi Nr. 350 “Noteikumi par īpaši aizsargājamo biotopu veidu sarakstu.” Latvijas Vēstnesis, 126 (5953), 27.06.2017. Pieejams tiešsaistē: https://likumi.lv/ta/id/291790-noteikumi-par-ipasi-aizsargajamo-biotopu-veidu-sarakstu</w:t>
      </w:r>
    </w:p>
  </w:footnote>
  <w:footnote w:id="156">
    <w:p w14:paraId="39EC9B37" w14:textId="56B9025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aizsardzības pārvaldes mājaslapas sadaļa “Sugu un biotopu aizsardzības plāni”.  Pieejams tiešsaistē: https://www.daba.gov.lv/public/lat/dati1/sugu_un_biotopu_aizsardzibas_plani/ </w:t>
      </w:r>
    </w:p>
  </w:footnote>
  <w:footnote w:id="157">
    <w:p w14:paraId="454B9BAC" w14:textId="12FD0FA9"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Latvijai jāizpilda vismaz 18 ES Direktīvu un 6 konvenciju, piemēram, Direktīvas 91/676/EEK, Direktīvas 2008/50/EK, Direktīvas 2004/107/EK, Direktīvas 2000/60/EK un Direktīvas 92/43/EEK, nosacījumi vides monitoringa prasību izpildē.</w:t>
      </w:r>
    </w:p>
  </w:footnote>
  <w:footnote w:id="158">
    <w:p w14:paraId="4E266B50" w14:textId="114E7F45"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w:t>
      </w:r>
      <w:hyperlink r:id="rId12" w:history="1">
        <w:r w:rsidRPr="000B66B3">
          <w:rPr>
            <w:rStyle w:val="Hyperlink"/>
            <w:rFonts w:cstheme="minorHAnsi"/>
            <w:sz w:val="16"/>
            <w:szCs w:val="16"/>
          </w:rPr>
          <w:t>http://ec.europa.eu/regional_policy/sources/docgener/studies/pdf/cba_guide.pdf</w:t>
        </w:r>
      </w:hyperlink>
      <w:r w:rsidRPr="000B66B3">
        <w:rPr>
          <w:rFonts w:cstheme="minorHAnsi"/>
          <w:sz w:val="16"/>
          <w:szCs w:val="16"/>
        </w:rPr>
        <w:t xml:space="preserve"> </w:t>
      </w:r>
    </w:p>
  </w:footnote>
  <w:footnote w:id="159">
    <w:p w14:paraId="450B56A3" w14:textId="6CC3F86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2009. gada 15. decembra noteikumi Nr. 1465 “Noteikumi par darbības programmas “Infrastruktūra un pakalpojumi” papildinājuma 3.4.1.3. aktivitāti “Bioloģiskās daudzveidības saglabāšanas ex situ infrastruktūras izveide”. Latvijas Vēstnesis, 200 (4186), 21.12.2009. Pieejams tiešsaistē: https://likumi.lv/doc.php?id=202425</w:t>
      </w:r>
    </w:p>
  </w:footnote>
  <w:footnote w:id="160">
    <w:p w14:paraId="5F0773E5" w14:textId="73B39C9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(2014). Ziņojums par horizontālās prioritātes “Ilgtspējīga attīstība” īstenošanu Eiropas Savienības fondu līdzfinansēto pasākumu un aktivitāšu ietvaros. Pieejams tiešsaistē: http://www.varam.gov.lv/in_site/tools/download.php?file=files/text/Finansu_instrumenti/koh_f/nac_prog_2014_2020//VARAM_HP_ZINOJUMS_2015_060515.doc</w:t>
      </w:r>
    </w:p>
  </w:footnote>
  <w:footnote w:id="161">
    <w:p w14:paraId="3609F57C"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 lapas sadaļā “Specifiskais atbalsta mērķis 5.4.1.: Dabas objektu aizsardzības un apskates infrastruktūras attīstība, biotopu atjaunošana”. 5.4.1. specifiskā atbalsta mērķa “Saglabāt un atjaunot bioloģisko daudzveidību un aizsargāt ekosistēmas” sākotnējais novērtējums. Pieejams tiešsaistē: http://www.varam.gov.lv/lat/fondi/kohez/2014_2020/?doc=18641</w:t>
      </w:r>
    </w:p>
  </w:footnote>
  <w:footnote w:id="162">
    <w:p w14:paraId="172E2EA1" w14:textId="0B8BC04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Court of Auditors (2014). Special Report: Is the ERDF effective in funding projects that directly promote biodiversity under the EU biodiversity strategy to 2020? No. 12. Pieejams tiešsaistē: https://www.eca.europa.eu/Lists/ECADocuments/SR14_12/QJAB14012ENC.pdf</w:t>
      </w:r>
    </w:p>
  </w:footnote>
  <w:footnote w:id="163">
    <w:p w14:paraId="708C0670" w14:textId="59F1558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Eurostat (2018). Protected areas for biodiversity: habitats directive. Pieejams tiešsaistē: </w:t>
      </w:r>
      <w:hyperlink r:id="rId13" w:history="1">
        <w:r w:rsidRPr="000B66B3">
          <w:rPr>
            <w:rStyle w:val="Hyperlink"/>
            <w:rFonts w:cstheme="minorHAnsi"/>
            <w:sz w:val="16"/>
            <w:szCs w:val="16"/>
          </w:rPr>
          <w:t>http://ec.europa.eu/eurostat/product?code=env_bio1&amp;language=en&amp;mode=view</w:t>
        </w:r>
      </w:hyperlink>
      <w:r w:rsidRPr="000B66B3">
        <w:rPr>
          <w:rFonts w:cstheme="minorHAnsi"/>
          <w:sz w:val="16"/>
          <w:szCs w:val="16"/>
        </w:rPr>
        <w:t xml:space="preserve"> (skatīts 06.08.2017.) </w:t>
      </w:r>
    </w:p>
  </w:footnote>
  <w:footnote w:id="164">
    <w:p w14:paraId="1712918B" w14:textId="7430692C"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Eurostat (2018). Protected areas for biodiversity: habitats directive. Pieejams tiešsaistē: http://ec.europa.eu/eurostat/product?code=env_bio1&amp;language=en&amp;mode=view</w:t>
      </w:r>
    </w:p>
  </w:footnote>
  <w:footnote w:id="165">
    <w:p w14:paraId="3E6642FC" w14:textId="6BC2E03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aizsardzības pārvaldes mājaslapas sadaļa “Valsts monitoringa dati.” Pieejams tiešsaistē: https://www.daba.gov.lv/public/lat/dabas_aizsardzibas_plani/dati1/valsts_monitoringa_dati/</w:t>
      </w:r>
    </w:p>
  </w:footnote>
  <w:footnote w:id="166">
    <w:p w14:paraId="74248DF1" w14:textId="1173455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EIONET (European Environment Information and Observation Network) mājas lapas sadaļa “Central Data Repository”. Pieejams tiešsaistē: http://cdr.eionet.europa.eu/lv/eu/art17/envrgdigq/</w:t>
      </w:r>
    </w:p>
  </w:footnote>
  <w:footnote w:id="167">
    <w:p w14:paraId="396652EF" w14:textId="541BB67A"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EIONET Central Data Repository. General reporting format for the 2007-2012 report. Pieejams tiešsaistē: http://cdr.eionet.europa.eu/Converters/run_conversion?file=lv/eu/art17/envuc1kdw/LV_habitats_general_report.xml&amp;conv=348&amp;source=remote</w:t>
      </w:r>
    </w:p>
  </w:footnote>
  <w:footnote w:id="168">
    <w:p w14:paraId="25886262" w14:textId="77777777" w:rsidR="000C7788" w:rsidRPr="000B66B3" w:rsidRDefault="000C7788" w:rsidP="00ED4133">
      <w:pPr>
        <w:pStyle w:val="Default"/>
        <w:rPr>
          <w:rFonts w:ascii="Garamond" w:hAnsi="Garamond" w:cstheme="minorHAnsi"/>
          <w:sz w:val="16"/>
          <w:szCs w:val="16"/>
        </w:rPr>
      </w:pPr>
      <w:r w:rsidRPr="000B66B3">
        <w:rPr>
          <w:rStyle w:val="FootnoteReference"/>
          <w:rFonts w:ascii="Garamond" w:hAnsi="Garamond" w:cstheme="minorHAnsi"/>
          <w:sz w:val="16"/>
          <w:szCs w:val="16"/>
        </w:rPr>
        <w:footnoteRef/>
      </w:r>
      <w:r w:rsidRPr="000B66B3">
        <w:rPr>
          <w:rFonts w:ascii="Garamond" w:hAnsi="Garamond" w:cstheme="minorHAnsi"/>
          <w:sz w:val="16"/>
          <w:szCs w:val="16"/>
        </w:rPr>
        <w:t xml:space="preserve"> Sugām labvēlīgs aizsardzības statuss nozīmē: </w:t>
      </w:r>
    </w:p>
    <w:p w14:paraId="7C330EFB" w14:textId="215E5019"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sugas populācijas dinamikas dati rāda, ka tā ilgtermiņā spēj pastāvēt dzīvotspējīga kā vitāla sastāvdaļa tās dabiskajās dzīvotnēs;</w:t>
      </w:r>
    </w:p>
    <w:p w14:paraId="4DD2BB07" w14:textId="1401A920"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sugas areāls ir stabils un tāds paredzams arī pārskatāmā nākotnē;</w:t>
      </w:r>
    </w:p>
    <w:p w14:paraId="285DE186" w14:textId="77777777"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xml:space="preserve">- pastāv un iespējams, ka turpinās pastāvēt pietiekami liela sugas dzīvotnes platība, lai uzturētu tās populāciju ilgtermiņā. </w:t>
      </w:r>
    </w:p>
    <w:p w14:paraId="34A18D53" w14:textId="77777777"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xml:space="preserve">Biotopiem labvēlīgs aizsardzības statuss nozīmē: </w:t>
      </w:r>
    </w:p>
    <w:p w14:paraId="34B7731C" w14:textId="1030216C"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biotopa areālam un aizņemtajām platībām ir jābūt stabiliem vai jāpaplašinās;</w:t>
      </w:r>
    </w:p>
    <w:p w14:paraId="7CC7B75C" w14:textId="30C5169A" w:rsidR="000C7788" w:rsidRPr="000B66B3" w:rsidRDefault="000C7788" w:rsidP="00ED4133">
      <w:pPr>
        <w:pStyle w:val="Default"/>
        <w:rPr>
          <w:rFonts w:ascii="Garamond" w:hAnsi="Garamond" w:cstheme="minorHAnsi"/>
          <w:sz w:val="16"/>
          <w:szCs w:val="16"/>
        </w:rPr>
      </w:pPr>
      <w:r w:rsidRPr="000B66B3">
        <w:rPr>
          <w:rFonts w:ascii="Garamond" w:hAnsi="Garamond" w:cstheme="minorHAnsi"/>
          <w:sz w:val="16"/>
          <w:szCs w:val="16"/>
        </w:rPr>
        <w:t>- biotopam jāpiemīt tā specifiskajai struktūrai un funkcijām, kas vajadzīgas tā ilgtspējīgai pastāvēšanai, t.sk. labvēlīgā aizsardzības stāvoklī jābūt arī no biotopa atkarīgajām lietussargsugām (</w:t>
      </w:r>
      <w:r w:rsidRPr="00ED4133">
        <w:rPr>
          <w:rFonts w:ascii="Garamond" w:hAnsi="Garamond" w:cstheme="minorHAnsi"/>
          <w:sz w:val="16"/>
          <w:szCs w:val="16"/>
        </w:rPr>
        <w:t>typical species</w:t>
      </w:r>
      <w:r w:rsidRPr="000B66B3">
        <w:rPr>
          <w:rFonts w:ascii="Garamond" w:hAnsi="Garamond" w:cstheme="minorHAnsi"/>
          <w:sz w:val="16"/>
          <w:szCs w:val="16"/>
        </w:rPr>
        <w:t>).</w:t>
      </w:r>
    </w:p>
  </w:footnote>
  <w:footnote w:id="169">
    <w:p w14:paraId="6040CFA6" w14:textId="310B952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Komisija (2017). ES vides politikas īstenošanas ziņojums - Latvija. COM(2017)63. Pieejams tiešsaistē: https://eur-lex.europa.eu/legal-content/lv/TXT/?uri=CELEX%3A52017SC0050</w:t>
      </w:r>
    </w:p>
  </w:footnote>
  <w:footnote w:id="170">
    <w:p w14:paraId="316AF7B6" w14:textId="5413EF5D" w:rsidR="000C7788" w:rsidRPr="000B66B3" w:rsidRDefault="000C7788" w:rsidP="00ED4133">
      <w:pPr>
        <w:pStyle w:val="FootnoteText"/>
        <w:spacing w:before="0"/>
        <w:jc w:val="left"/>
        <w:rPr>
          <w:rFonts w:cstheme="minorHAnsi"/>
          <w:sz w:val="16"/>
          <w:szCs w:val="16"/>
        </w:rPr>
      </w:pPr>
      <w:r w:rsidRPr="000B66B3">
        <w:rPr>
          <w:rFonts w:cstheme="minorHAnsi"/>
          <w:sz w:val="16"/>
          <w:szCs w:val="16"/>
        </w:rPr>
        <w:t xml:space="preserve"> </w:t>
      </w:r>
      <w:r w:rsidRPr="000B66B3">
        <w:rPr>
          <w:rStyle w:val="FootnoteReference"/>
          <w:rFonts w:cstheme="minorHAnsi"/>
          <w:sz w:val="16"/>
          <w:szCs w:val="16"/>
        </w:rPr>
        <w:footnoteRef/>
      </w:r>
      <w:r w:rsidRPr="000B66B3">
        <w:rPr>
          <w:rFonts w:cstheme="minorHAnsi"/>
          <w:sz w:val="16"/>
          <w:szCs w:val="16"/>
        </w:rPr>
        <w:t xml:space="preserve"> Eiropas Komisija (2017). ES vides politikas īstenošanas ziņojums - Latvija. COM(2017)63. Pieejams tiešsaistē: https://eur-lex.europa.eu/legal-content/lv/TXT/?uri=CELEX%3A52017SC0050</w:t>
      </w:r>
    </w:p>
  </w:footnote>
  <w:footnote w:id="171">
    <w:p w14:paraId="5D607811" w14:textId="7932C2E4"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442" w:name="_Hlk527549880"/>
      <w:r w:rsidRPr="000B66B3">
        <w:rPr>
          <w:rFonts w:cstheme="minorHAnsi"/>
          <w:sz w:val="16"/>
          <w:szCs w:val="16"/>
        </w:rPr>
        <w:t>MK 2006. gada 2. augusta noteikumi Nr. 514 “</w:t>
      </w:r>
      <w:r w:rsidRPr="000B66B3">
        <w:rPr>
          <w:rFonts w:cstheme="minorHAnsi"/>
          <w:bCs/>
          <w:sz w:val="16"/>
          <w:szCs w:val="16"/>
        </w:rPr>
        <w:t>DP “Izaugsme un nodarbinātība” 5.4.1. specifiskā atbalsta mērķa “Saglabāt un atjaunot bioloģisko daudzveidību un aizsargāt ekosistēmas” 5.4.1.1. pasākuma “Antropogēno slodzi mazinošas infrastruktūras izbūve un rekonstrukcija </w:t>
      </w:r>
      <w:r w:rsidRPr="00ED4133">
        <w:rPr>
          <w:rFonts w:cstheme="minorHAnsi"/>
          <w:bCs/>
          <w:iCs/>
          <w:sz w:val="16"/>
          <w:szCs w:val="16"/>
        </w:rPr>
        <w:t xml:space="preserve">Natura 2000 </w:t>
      </w:r>
      <w:r w:rsidRPr="000B66B3">
        <w:rPr>
          <w:rFonts w:cstheme="minorHAnsi"/>
          <w:bCs/>
          <w:sz w:val="16"/>
          <w:szCs w:val="16"/>
        </w:rPr>
        <w:t xml:space="preserve">teritorijās” īstenošanas noteikumi”. Latvijas Vēstnesis, 152 (5724), 09.08.2016. Pieejams tiešsaistē: </w:t>
      </w:r>
      <w:hyperlink r:id="rId14" w:history="1">
        <w:r w:rsidRPr="000B66B3">
          <w:rPr>
            <w:rStyle w:val="Hyperlink"/>
            <w:rFonts w:cstheme="minorHAnsi"/>
            <w:bCs/>
            <w:sz w:val="16"/>
            <w:szCs w:val="16"/>
          </w:rPr>
          <w:t>https://likumi.lv/ta/id/284031-darbibas-programmas-izaugsme-un-nodarbinatiba-5-4-1-specifiska-atbalsta-merka-saglabat-un-atjaunot-biologisko-daudzveidibu</w:t>
        </w:r>
      </w:hyperlink>
      <w:r w:rsidRPr="000B66B3">
        <w:rPr>
          <w:rFonts w:cstheme="minorHAnsi"/>
          <w:bCs/>
          <w:sz w:val="16"/>
          <w:szCs w:val="16"/>
        </w:rPr>
        <w:t xml:space="preserve"> </w:t>
      </w:r>
      <w:bookmarkEnd w:id="442"/>
    </w:p>
  </w:footnote>
  <w:footnote w:id="172">
    <w:p w14:paraId="6A949A54"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(2008). Special Eurobarometer 295: Attitudes of European citizens towards the environment. Pieejams: http://ec.europa.eu/commfrontoffice/publicopinion/archives/ebs/ebs_295_en.pdf </w:t>
      </w:r>
    </w:p>
  </w:footnote>
  <w:footnote w:id="173">
    <w:p w14:paraId="78406281" w14:textId="5346D74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Komisijas mājaslapas sadaļa “Public Opinion.” Pieejams tiešsaistē: http://ec.europa.eu/COMMFrontOffice/publicopinion/index.cfm/Survey/getSurveyDetail/instruments/SPECIAL/surveyKy/2091</w:t>
      </w:r>
    </w:p>
  </w:footnote>
  <w:footnote w:id="174">
    <w:p w14:paraId="761ACCEE" w14:textId="77777777" w:rsidR="000C7788" w:rsidRPr="000B66B3" w:rsidRDefault="000C7788" w:rsidP="00AB5868">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(2010). Attitudes of Europeans towards the issue of biodiversity. Analytical report Wave 2. Pieejams tiešsaistē: http://ec.europa.eu/commfrontoffice/publicopinion/flash/fl_290_en.pdf</w:t>
      </w:r>
    </w:p>
  </w:footnote>
  <w:footnote w:id="175">
    <w:p w14:paraId="53C62BC0" w14:textId="42C92E9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(2008). Special Eurobarometer 295: Attitudes of European citizens towards the environment. Pieejams tiešsaistē: http://ec.europa.eu/commfrontoffice/publicopinion/archives/ebs/ebs_295_en.pdf</w:t>
      </w:r>
    </w:p>
  </w:footnote>
  <w:footnote w:id="176">
    <w:p w14:paraId="748939B7" w14:textId="59582ACD"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(2010). Attitudes of Europeans towards the issue of biodiversity. Analytical report Wave 2. Pieejams tiešsaistē: http://ec.europa.eu/commfrontoffice/publicopinion/flash/fl_290_en.pdf</w:t>
      </w:r>
    </w:p>
  </w:footnote>
  <w:footnote w:id="177">
    <w:p w14:paraId="4F7820EF" w14:textId="5BA6F5A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Komisijas mājaslapas sadaļa “Public Opinion.” Pieejams: </w:t>
      </w:r>
      <w:hyperlink r:id="rId15" w:history="1">
        <w:r w:rsidRPr="000B66B3">
          <w:rPr>
            <w:rStyle w:val="Hyperlink"/>
            <w:rFonts w:cstheme="minorHAnsi"/>
            <w:sz w:val="16"/>
            <w:szCs w:val="16"/>
          </w:rPr>
          <w:t>http://ec.europa.eu/commfrontoffice/publicopinion/index.cfm/ResultDoc/download/DocumentKy/57874</w:t>
        </w:r>
      </w:hyperlink>
    </w:p>
  </w:footnote>
  <w:footnote w:id="178">
    <w:p w14:paraId="4E94499D" w14:textId="55D0AAB6"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bookmarkStart w:id="443" w:name="_Hlk526928450"/>
      <w:r w:rsidRPr="000B66B3">
        <w:rPr>
          <w:rFonts w:cstheme="minorHAnsi"/>
          <w:sz w:val="16"/>
          <w:szCs w:val="16"/>
        </w:rPr>
        <w:t xml:space="preserve"> Eiropas Komisijas mājaslapas sadaļa “Public Opinion.” Pieejams tiešsaistē: http://ec.europa.eu/COMMFrontOffice/publicopinion/index.cfm/Survey/getSurveyDetail/instruments/SPECIAL/surveyKy/2091</w:t>
      </w:r>
      <w:bookmarkEnd w:id="443"/>
    </w:p>
  </w:footnote>
  <w:footnote w:id="179">
    <w:p w14:paraId="2A943AB9" w14:textId="3C64061B"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Gaujas nacionālais parks, Ķemeru nacionālais parks, Rāznas nacionālais parks un Slīteres nacionālais parks.</w:t>
      </w:r>
    </w:p>
  </w:footnote>
  <w:footnote w:id="180">
    <w:p w14:paraId="0686D134" w14:textId="26410CD5"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Krustkalnu dabas rezervāts un Teiču dabas rezervāts. </w:t>
      </w:r>
    </w:p>
  </w:footnote>
  <w:footnote w:id="181">
    <w:p w14:paraId="050F832F" w14:textId="6048C41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parki “Abavas senleja”, “Beberbeķi”, “Daugavas ieleja”, “Daugavas loki”, “Dvietes paliene”, “Embūte”,  “Kuja”, “Ogres Zilie kalni”, “Ogres ieleja”, “Numernes valnis”, “Ragakāpa”, “Pape”, “Piejūra”, “Pinku ezers”, “Sauka”, “Salacas ieleja”.</w:t>
      </w:r>
    </w:p>
  </w:footnote>
  <w:footnote w:id="182">
    <w:p w14:paraId="07675A78" w14:textId="1653B8D6"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liegumi “Aklais purvs”, “Burtnieku ezera pļavas”, “Cenas tīrelis”, “Dēliņkalns”, “Jašas un Bicānu ezers”, “Korneti – Peļļi”, “Lielupes grīvas pļavas”, “Liepājas ezers”, “Lubāna mitrājs”, “Mežmuižas avoti”, “Randu pļavas”, “Rūjas paliene”, “Pārabaine”, “Pededzes lejtece”, “Salas purvs”, “Sedas purvs”, “Užava”, Ziemeļvidzemes biosfēras rezervāts, “Vīķu purvs”, “Vecdaugava”, “Vitrupes ieleja”, “Vidzemes akmeņainā jūrmala”, Ziemeļvidzemes biosfēras rezervāta dabas lieguma zona “Vidusburtnieks”, “Zilaiskalns”, “Ziemupe”.</w:t>
      </w:r>
    </w:p>
  </w:footnote>
  <w:footnote w:id="183">
    <w:p w14:paraId="767A5EC2" w14:textId="01A1F4DF"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Aizsargājamais ainavu apvidus “Ziemeļgauja”.</w:t>
      </w:r>
    </w:p>
  </w:footnote>
  <w:footnote w:id="184">
    <w:p w14:paraId="583C50DE" w14:textId="2F2AE80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Ģeoloģiskais un ģeomorfoloģiskais dabas piemineklis “Skaistkalnes krasta kritenes”. </w:t>
      </w:r>
    </w:p>
  </w:footnote>
  <w:footnote w:id="185">
    <w:p w14:paraId="6FF38E2F" w14:textId="5D025F85" w:rsidR="000C7788" w:rsidRPr="000B66B3" w:rsidRDefault="000C7788" w:rsidP="00ED4133">
      <w:pPr>
        <w:spacing w:before="0" w:after="0"/>
        <w:jc w:val="left"/>
        <w:rPr>
          <w:rFonts w:eastAsia="Garamond" w:cstheme="minorHAnsi"/>
          <w:sz w:val="16"/>
          <w:szCs w:val="16"/>
        </w:rPr>
      </w:pPr>
      <w:r w:rsidRPr="000B66B3">
        <w:rPr>
          <w:rFonts w:cstheme="minorHAnsi"/>
          <w:sz w:val="16"/>
          <w:szCs w:val="16"/>
          <w:vertAlign w:val="superscript"/>
        </w:rPr>
        <w:footnoteRef/>
      </w:r>
      <w:r w:rsidRPr="000B66B3">
        <w:rPr>
          <w:rFonts w:cstheme="minorHAnsi"/>
          <w:sz w:val="16"/>
          <w:szCs w:val="16"/>
        </w:rPr>
        <w:t xml:space="preserve"> </w:t>
      </w:r>
      <w:r w:rsidRPr="000B66B3">
        <w:rPr>
          <w:rFonts w:eastAsia="Garamond" w:cstheme="minorHAnsi"/>
          <w:sz w:val="16"/>
          <w:szCs w:val="16"/>
        </w:rPr>
        <w:t>Pēc projekta 3. kārtas būvdarbu izmaksu precizēšanas, tika konstatēta būtiska plānoto būvdarbu izmaksu neatbilstība DAP projekta iesniegumā norādītajiem finanšu aprēķiniem, pārsniedzot trešajai atlases kārtai pieejamo finansējumu. Līdz ar to DAP atsauca 3. atlases kārtā iesniegto projekta iesniegumu, pamatojoties uz projekta sadārdzinājumu.</w:t>
      </w:r>
    </w:p>
  </w:footnote>
  <w:footnote w:id="186">
    <w:p w14:paraId="5A20D7E5"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Nacionālā botāniskā dārza mājaslapas sadaļa “Gada pārskats par 2007.gadu.” Pieejams: https://www.nbd.gov.lv/lv/gada-parskats-par-2007-gadu</w:t>
      </w:r>
    </w:p>
  </w:footnote>
  <w:footnote w:id="187">
    <w:p w14:paraId="3C6405F4"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Rove I. (2005). Priekšlikumi Natura 2000 teritoriju apsaimniekošanas un infrastruktūras attīstībai, indikatīvo finansējuma apjomu noteikšana nākamajam plānošanas periodam (2007. – 2013. gads). Pieejams: https://circabc.europa.eu/webdav/CircaBC/env/financing_natura/Library/contract_financing/workshops/latvia/ppt_infra.pdf</w:t>
      </w:r>
    </w:p>
  </w:footnote>
  <w:footnote w:id="188">
    <w:p w14:paraId="0D591E16" w14:textId="6C7A5F1B"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COWI, CSIL , Directorate-General for Regional and Urban Policy (European Commission) , Milieu (2016). Ex post evaluation of Cohesion Policy Programmes 2007-2013, focusing on the European Regional Development Fund (ERDF) and Cohesion Fund (CF). Pieejams tiešsaistē: https://publications.europa.eu/en/publication-detail/-/publication/632eedec-2304-11e6-86d0-01aa75ed71a1/language-en</w:t>
      </w:r>
    </w:p>
  </w:footnote>
  <w:footnote w:id="189">
    <w:p w14:paraId="5BC6A275" w14:textId="77777777"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European Court of Auditors (2014). Special Report: Is the ERDF effective in funding projects that directly promote biodiversity under the EU biodiversity strategy to 2020? No. 12. Pieejams: https://www.eca.europa.eu/Lists/ECADocuments/SR14_12/QJAB14012ENC.pdf</w:t>
      </w:r>
    </w:p>
  </w:footnote>
  <w:footnote w:id="190">
    <w:p w14:paraId="6E5344CF"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COWI A/S, Milieu Ltd., Directorate-General for Environment (European Commission)  (2017). Integration of environmental concerns in Cohesion Policy Funds (ERDF, ESF, CF). Results, evolution and trends through three programming periods (2000. – 2006., 2007. – 2013., 2014. – 2020.). Final report. Pieejams: http://ec.europa.eu/environment/integration/pdf/enea/Cohesion%20Pol_COWI-Milieu_December2017.pdf</w:t>
      </w:r>
    </w:p>
  </w:footnote>
  <w:footnote w:id="191">
    <w:p w14:paraId="2EE3E253" w14:textId="41D6E34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Union (2013). The Economic Benefits of the Natura 2000 Network. Pieejams tiešsaistē: http://ec.europa.eu/environment/nature/natura2000/financing/docs/ENV-12-018_LR_Final1.pdf </w:t>
      </w:r>
    </w:p>
  </w:footnote>
  <w:footnote w:id="192">
    <w:p w14:paraId="776E5AB2" w14:textId="5995184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aizsardzības mājaslapas sadaļa “Ekosistēmu pakalpojumi.” Pieejams tiešsaistē: http://ekosistemas.daba.gov.lv/public/</w:t>
      </w:r>
    </w:p>
  </w:footnote>
  <w:footnote w:id="193">
    <w:p w14:paraId="5F9A68FB" w14:textId="325323C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aizsardzības mājaslapas sadaļa “REstore. LIFE projekts.” Pieejams tiešsaistē: http://restore.daba.gov.lv/public/</w:t>
      </w:r>
    </w:p>
  </w:footnote>
  <w:footnote w:id="194">
    <w:p w14:paraId="41BA4B03" w14:textId="1C141EA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Life Viva Grass projekta mājaslapa. Pieejams tiešsaistē: https://vivagrass.eu/</w:t>
      </w:r>
      <w:r w:rsidRPr="000B66B3" w:rsidDel="00F1731E">
        <w:rPr>
          <w:rFonts w:cstheme="minorHAnsi"/>
          <w:sz w:val="16"/>
          <w:szCs w:val="16"/>
        </w:rPr>
        <w:t xml:space="preserve"> </w:t>
      </w:r>
    </w:p>
  </w:footnote>
  <w:footnote w:id="195">
    <w:p w14:paraId="22DC8629" w14:textId="0B9EC94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valsts meži (2017). Pārskats par pētījuma “Mežsaimniecības ietekme uz meža un saistīto ekosistēmu pakalpojumiem” 2016. gada rezultātiem. Pieejams tiešsaistē:  http://www.lvm.lv/petijumi-un-publikacijas/mezsaimniecibas-ietekme-uz-meza-un-saistito-ekosistemu-pakalpojumiem</w:t>
      </w:r>
    </w:p>
  </w:footnote>
  <w:footnote w:id="196">
    <w:p w14:paraId="0113A518" w14:textId="774537A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Ekosistēmu pakalpojumi mājaslapas sadaļas “Ekonomiskā novērtēšana.” Pieejams tiešsaistē: https://ekosistemas.daba.gov.lv/public/lat/rezultati_un_publikacijas1/ekonomiska_novertesana/</w:t>
      </w:r>
    </w:p>
  </w:footnote>
  <w:footnote w:id="197">
    <w:p w14:paraId="190E920E" w14:textId="1B95B80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EUR-LEX document 52005DC0431. Pieejams tiešsaistē: https://eur-lex.europa.eu/legal-content/LV/TXT/HTML/?uri=CELEX:52004DC0431&amp;from=EN</w:t>
      </w:r>
    </w:p>
  </w:footnote>
  <w:footnote w:id="198">
    <w:p w14:paraId="5F05F4C2" w14:textId="1ED872C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Institute for European Environmental Policy, GHK, Ecologic Institute (2010). Costs and Socio-Economic Benefits associated with the Natura 2000 Network. Pieejams tiešsaistē: http://ec.europa.eu/environment/nature/natura2000/financing/docs/natura2000_costs_benefits.pdf</w:t>
      </w:r>
    </w:p>
  </w:footnote>
  <w:footnote w:id="199">
    <w:p w14:paraId="028B8FDF" w14:textId="4F7A9DE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Commission Working Document: Financing Natura 2000. Pieejams tiešsaistē: http://ec.europa.eu/environment/nature/natura2000/financing/docs/financing_workdoc_en.pdf</w:t>
      </w:r>
    </w:p>
  </w:footnote>
  <w:footnote w:id="200">
    <w:p w14:paraId="42BA5CC4" w14:textId="77777777"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Rove I. (2005). Priekšlikumi Natura 2000 teritoriju apsaimniekošanas un infrastruktūras attīstībai, indikatīvo finansējuma apjomu noteikšana nākamajam plānošanas periodam (2007. – 2013. gads). Pieejams: https://circabc.europa.eu/webdav/CircaBC/env/financing_natura/Library/contract_financing/workshops/latvia/ppt_infra.pdf</w:t>
      </w:r>
    </w:p>
  </w:footnote>
  <w:footnote w:id="201">
    <w:p w14:paraId="7E01EADE" w14:textId="7F85748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Tajās ietilpst gan biotopu un sugu atjaunošanas, t</w:t>
      </w:r>
      <w:r>
        <w:rPr>
          <w:rFonts w:cstheme="minorHAnsi"/>
          <w:sz w:val="16"/>
          <w:szCs w:val="16"/>
        </w:rPr>
        <w:t xml:space="preserve">.sk. </w:t>
      </w:r>
      <w:r w:rsidRPr="000B66B3">
        <w:rPr>
          <w:rFonts w:cstheme="minorHAnsi"/>
          <w:sz w:val="16"/>
          <w:szCs w:val="16"/>
        </w:rPr>
        <w:t xml:space="preserve">hidroloģiskā režīma pasākumi,  gan sabiedrības piekļuves tūrisma infrastruktūra. </w:t>
      </w:r>
    </w:p>
  </w:footnote>
  <w:footnote w:id="202">
    <w:p w14:paraId="2A9C3804"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Institute for European Environmental Policy, GHK, Ecologic Institute (2010). Costs and Socio-Economic Benefits associated with the Natura 2000 Network. Pieejams: http://ec.europa.eu/environment/nature/natura2000/financing/docs/natura2000_costs_benefits.pdf</w:t>
      </w:r>
    </w:p>
  </w:footnote>
  <w:footnote w:id="203">
    <w:p w14:paraId="169F8AF9" w14:textId="01803979"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w:t>
      </w:r>
      <w:bookmarkStart w:id="452" w:name="_Hlk526930697"/>
      <w:r w:rsidRPr="000B66B3">
        <w:rPr>
          <w:rFonts w:cstheme="minorHAnsi"/>
          <w:sz w:val="16"/>
          <w:szCs w:val="16"/>
        </w:rPr>
        <w:t>COWI A/S, Milieu Ltd., Directorate-General for Environment (European Commission)  (2017). Integration of environmental concerns in Cohesion Policy Funds (ERDF, ESF, CF). Results, evolution and trends through three programming periods (2000. – 2006., 2007. – 2013., 2014. – 2020.). Final report. Pieejams tiešsaistē: http://ec.europa.eu/environment/integration/pdf/enea/Cohesion%20Pol_COWI-Milieu_December2017.pdf</w:t>
      </w:r>
      <w:bookmarkEnd w:id="452"/>
    </w:p>
  </w:footnote>
  <w:footnote w:id="204">
    <w:p w14:paraId="01A323EA" w14:textId="47ED58E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Savienības Oficiālais Vēstnesis. Eiropas parlamenta un padomes regula Nr. 614/2007. Pieejams tiešsaistē: https://eur-lex.europa.eu/legal-content/LV/TXT/HTML/?uri=CELEX:32007R0614&amp;from=EN</w:t>
      </w:r>
    </w:p>
  </w:footnote>
  <w:footnote w:id="205">
    <w:p w14:paraId="6AA576FC" w14:textId="4C84220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Agroresursu un ekonomikas institūts (2016). Ziņojums “Lauku attīstības programma 2007. – 2013. Ex-post novērtējums.” Pieejams tiešsaistē: http://www.arei.lv/sites/arei/files/files/lapas/LAP%202007-2013%20ex-post%20nov%C4%93rt%C4%93jums.pdf</w:t>
      </w:r>
    </w:p>
  </w:footnote>
  <w:footnote w:id="206">
    <w:p w14:paraId="68D29D7A" w14:textId="6A32156B"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 mājaslapas sadaļa. Pieejams tiešsaistē: https://www.keep.eu/keep/search?prog=7 </w:t>
      </w:r>
    </w:p>
  </w:footnote>
  <w:footnote w:id="207">
    <w:p w14:paraId="72F04741" w14:textId="2A9DE69B"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The Institute for European Environmental Policy (2011). Assessment of the natura 2000 co</w:t>
      </w:r>
      <w:r w:rsidRPr="00ED4133">
        <w:rPr>
          <w:rFonts w:ascii="Times New Roman" w:hAnsi="Times New Roman" w:cs="Times New Roman"/>
          <w:sz w:val="16"/>
          <w:szCs w:val="16"/>
        </w:rPr>
        <w:t>‐</w:t>
      </w:r>
      <w:r w:rsidRPr="000B66B3">
        <w:rPr>
          <w:rFonts w:cstheme="minorHAnsi"/>
          <w:sz w:val="16"/>
          <w:szCs w:val="16"/>
        </w:rPr>
        <w:t>financing arrangements of the eu financing instrument. Final report. Pieejams tiešsaistē: http://ec.europa.eu/environment/enveco/biodiversity/pdf/assessment_natura2000.pdf</w:t>
      </w:r>
    </w:p>
  </w:footnote>
  <w:footnote w:id="208">
    <w:p w14:paraId="06EA8513" w14:textId="061E8F8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453" w:name="_Hlk526930859"/>
      <w:r w:rsidRPr="000B66B3">
        <w:rPr>
          <w:rFonts w:cstheme="minorHAnsi"/>
          <w:sz w:val="16"/>
          <w:szCs w:val="16"/>
        </w:rPr>
        <w:t>Institute for European Environmental Policy, GHK, Ecologic Institute (2010). Costs and Socio-Economic Benefits associated with the Natura 2000 Network. Pieejams tiešsaistē: http://ec.europa.eu/environment/nature/natura2000/financing/docs/natura2000_costs_benefits.pdf</w:t>
      </w:r>
      <w:bookmarkEnd w:id="453"/>
    </w:p>
  </w:footnote>
  <w:footnote w:id="209">
    <w:p w14:paraId="6DFFD223" w14:textId="3DF68F03"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Latvijai jāizpilda vismaz 18 ES direktīvas un 6 konvencijas, piemēram, Direktīvas 91/676/EEK, Direktīvas 2008/50/EK, Direktīvas 2004/107/EK, Direktīvas 2000/60/EK un Direktīvas 92/43/EEK nosacījumi vides monitoringa prasību izpildē.</w:t>
      </w:r>
    </w:p>
  </w:footnote>
  <w:footnote w:id="210">
    <w:p w14:paraId="0A2D7750" w14:textId="594E7E5C"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National Summry for Article 17 – Latvia. Pieejams tiešsaistē: https://circabc.europa.eu/sd/a/54ac326a-7612-4b75-9f8a-7824fc910779/LV_20140528.pdf</w:t>
      </w:r>
    </w:p>
  </w:footnote>
  <w:footnote w:id="211">
    <w:p w14:paraId="1B198CAE" w14:textId="3E692A90" w:rsidR="000C7788" w:rsidRPr="00ED4133" w:rsidRDefault="000C7788" w:rsidP="00ED4133">
      <w:pPr>
        <w:pStyle w:val="FootnoteText"/>
        <w:spacing w:before="0"/>
        <w:rPr>
          <w:sz w:val="16"/>
          <w:szCs w:val="16"/>
        </w:rPr>
      </w:pPr>
      <w:r w:rsidRPr="00ED4133">
        <w:rPr>
          <w:rStyle w:val="FootnoteReference"/>
          <w:sz w:val="16"/>
          <w:szCs w:val="16"/>
        </w:rPr>
        <w:footnoteRef/>
      </w:r>
      <w:r w:rsidRPr="000B66B3">
        <w:rPr>
          <w:sz w:val="16"/>
          <w:szCs w:val="16"/>
        </w:rPr>
        <w:t xml:space="preserve"> DAP (2017) Natura 2000 nacionālā aizsardzības un apsaimniekošanas programma no 2018. līdz 2030. gadam;</w:t>
      </w:r>
      <w:r w:rsidRPr="00ED4133">
        <w:rPr>
          <w:sz w:val="16"/>
          <w:szCs w:val="16"/>
        </w:rPr>
        <w:t xml:space="preserve"> </w:t>
      </w:r>
      <w:hyperlink r:id="rId16" w:history="1">
        <w:r w:rsidRPr="00ED4133">
          <w:rPr>
            <w:rStyle w:val="Hyperlink"/>
            <w:sz w:val="16"/>
            <w:szCs w:val="16"/>
          </w:rPr>
          <w:t>https://www.daba.gov.lv/upload/File/Publikacijas_b_vadlinijas/N2000_nac_aizsardz_apsaimn_programma_0_ievads.pdf</w:t>
        </w:r>
      </w:hyperlink>
      <w:r w:rsidRPr="000B66B3">
        <w:rPr>
          <w:sz w:val="16"/>
          <w:szCs w:val="16"/>
        </w:rPr>
        <w:t xml:space="preserve"> </w:t>
      </w:r>
    </w:p>
  </w:footnote>
  <w:footnote w:id="212">
    <w:p w14:paraId="0D46EF70" w14:textId="3217AEB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(2016). Final Report: Supporting the Implementation of Green Infrastructure. Pieejams tiešsaistē: http://ec.europa.eu/environment/nature/ecosystems/docs/green_infrastructures/GI%20Final%20Report.pdf</w:t>
      </w:r>
    </w:p>
  </w:footnote>
  <w:footnote w:id="213">
    <w:p w14:paraId="755C5814" w14:textId="6053CE4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Eiropas Komisijas mājaslapas sadaļa “NAT-PROGRAMME - National Conservation and Management Programme for Natura 2000 Sites in Latvia”. Pieejams tiešsaistē: http://ec.europa.eu/environment/life/project/Projects/index.cfm?fuseaction=search.dspPage&amp;n_proj_id=4283</w:t>
      </w:r>
    </w:p>
  </w:footnote>
  <w:footnote w:id="214">
    <w:p w14:paraId="073DC0B0" w14:textId="77777777" w:rsidR="000C7788" w:rsidRPr="000B66B3" w:rsidRDefault="000C7788" w:rsidP="0085036C">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“Vides politikas pamatnostādnes 2014. - 2020. gadam.” Pieejams tiešsaistē: http://varam.gov.lv/lat/pol/ppd/vide/?doc=17913</w:t>
      </w:r>
    </w:p>
  </w:footnote>
  <w:footnote w:id="215">
    <w:p w14:paraId="46D1EFEA" w14:textId="6453100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Dabas aizsardzības pārvaldes mājaslapas sadaļa “Antropogēnās slodzes novērtēšana”. Pieejams tiešsaistē: https://www.daba.gov.lv/public/lat/iadt/antropogenas_slodzes_novertesana/</w:t>
      </w:r>
    </w:p>
  </w:footnote>
  <w:footnote w:id="216">
    <w:p w14:paraId="76FB99CC"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VIS dati </w:t>
      </w:r>
    </w:p>
  </w:footnote>
  <w:footnote w:id="217">
    <w:p w14:paraId="2D4816FB" w14:textId="574674C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2010. gada 20. jūlija noteikumi Nr. 662 “Noteikumi par darbības programmas “Infrastruktūra un pakalpojumi” papildinājuma 3.3.1.6. aktivitāti “Liepājas Karostas ilgtspējīgas attīstības priekšnoteikumu nodrošināšana”. Latvijas Vēstnesis, 121 (4313), 03.08.2010. Pieejams tiešsaistē: https://likumi.lv//doc.php?id=214318</w:t>
      </w:r>
    </w:p>
  </w:footnote>
  <w:footnote w:id="218">
    <w:p w14:paraId="41A65601"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VIS dati </w:t>
      </w:r>
    </w:p>
  </w:footnote>
  <w:footnote w:id="219">
    <w:p w14:paraId="253E2E65" w14:textId="56835766"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Projekta īstenošana ir sadalīta divās kārtās - I kārta īstenota DP “Infrastruktūra un pakalpojumi” 2007. - 2013. gada plānošanas periodā, II kārtu plāno īstenot līdz 2023. gadam, piesaistot EEZ / Norvēģijas finanšu instrumenta līdzekļus 2014. - 2021. gada perioda ietvaros. </w:t>
      </w:r>
    </w:p>
  </w:footnote>
  <w:footnote w:id="220">
    <w:p w14:paraId="5D869DD9" w14:textId="68C6EF3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2008. gada 30. septembra noteikumi Nr. 817 “Noteikumi par darbības programmas “Infrastruktūra un pakalpojumi” papildinājuma 3.4.1.4. aktivitāti “Vēsturiski piesārņoto vietu sanācija””. Latvijas Vēstnesis, 164 (3948), 22.10.2008. Pieejams tiešsaistē: https://likumi.lv/doc.php?id=182690</w:t>
      </w:r>
    </w:p>
  </w:footnote>
  <w:footnote w:id="221">
    <w:p w14:paraId="106280C6"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VIS dati </w:t>
      </w:r>
    </w:p>
  </w:footnote>
  <w:footnote w:id="222">
    <w:p w14:paraId="2DF2F7D5" w14:textId="095F8F6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Projekta īstenošana tika sadalīta divos posmos, no kuriem I posma ieviešana bija līdz 31.12.2015., un II posma ieviešana tiek turpināta jaunā ES fondu plānošanas perioda ietvaros no 01.01.2016. līdz 31.12.2023. Projekta īstenošana tiks uzskatīta par pabeigtu, tiklīdz pabeigs projekta īstenošanas 2. posmu.</w:t>
      </w:r>
    </w:p>
  </w:footnote>
  <w:footnote w:id="223">
    <w:p w14:paraId="5D1A804B" w14:textId="320C5F9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2010. gada 27. aprīļa noteikumi Nr. 402 “Noteikumi par darbības programmas “Infrastruktūra un pakalpojumi” papildinājuma 3.5.1.4. aktivitāti “Vides monitoringa un kontroles sistēmas attīstība”. Latvijas Vēstnesis, 76 (4268), 14.05.2010. Pieejams tiešsaistē: https://likumi.lv/doc.php?id=209825</w:t>
      </w:r>
    </w:p>
  </w:footnote>
  <w:footnote w:id="224">
    <w:p w14:paraId="5CB895E3"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VIS dati </w:t>
      </w:r>
    </w:p>
  </w:footnote>
  <w:footnote w:id="225">
    <w:p w14:paraId="7AAF5C95" w14:textId="155AE644"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2000/60/EK (2000. gada 23. oktobris), ar ko izveido sistēmu Kopienas rīcībai ūdens resursu politikas jomā. Oficiālais Vēstnesis L 327, 22/12/2000. Pieejams tiešsaistē: </w:t>
      </w:r>
      <w:hyperlink r:id="rId17" w:history="1">
        <w:r w:rsidRPr="000B66B3">
          <w:rPr>
            <w:rStyle w:val="Hyperlink"/>
            <w:rFonts w:cstheme="minorHAnsi"/>
            <w:sz w:val="16"/>
            <w:szCs w:val="16"/>
          </w:rPr>
          <w:t>https://eur-lex.europa.eu/eli/dir/2000/60/oj/?locale=LV</w:t>
        </w:r>
      </w:hyperlink>
    </w:p>
  </w:footnote>
  <w:footnote w:id="226">
    <w:p w14:paraId="68156CD2" w14:textId="512B97D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“Ūdens apsaimniekošanas likums”. Latvijas Vēstnesis, 140 (2715), 01.10.2002., Ziņotājs, 20, 24.10.2002. Pieejams tiešsaistē: </w:t>
      </w:r>
      <w:hyperlink r:id="rId18" w:history="1">
        <w:r w:rsidRPr="000B66B3">
          <w:rPr>
            <w:rStyle w:val="Hyperlink"/>
            <w:rFonts w:cstheme="minorHAnsi"/>
            <w:sz w:val="16"/>
            <w:szCs w:val="16"/>
          </w:rPr>
          <w:t>https://likumi.lv/doc.php?id=66885</w:t>
        </w:r>
      </w:hyperlink>
    </w:p>
  </w:footnote>
  <w:footnote w:id="227">
    <w:p w14:paraId="54A76DF6" w14:textId="7694B75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Likums “Par piesārņojumu”. Latvijas Vēstnesis, 51 (2438), 29.03.2001., Ziņotājs, 9, 03.01.2001. Pieejams tiešsaistē: </w:t>
      </w:r>
      <w:hyperlink r:id="rId19" w:history="1">
        <w:r w:rsidRPr="000B66B3">
          <w:rPr>
            <w:rStyle w:val="Hyperlink"/>
            <w:rFonts w:cstheme="minorHAnsi"/>
            <w:sz w:val="16"/>
            <w:szCs w:val="16"/>
          </w:rPr>
          <w:t>https://likumi.lv/doc.php?id=6075</w:t>
        </w:r>
      </w:hyperlink>
    </w:p>
  </w:footnote>
  <w:footnote w:id="228">
    <w:p w14:paraId="73F9E685" w14:textId="2680971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Padomes Direktīva 98/83/EK (1998. gada 3. novembris) par dzeramā ūdens kvalitāti. Oficiālais Vēstnesis L 330, 05.12.1998. Pieejams tiešsaistē: </w:t>
      </w:r>
      <w:hyperlink r:id="rId20" w:history="1">
        <w:r w:rsidRPr="000B66B3">
          <w:rPr>
            <w:rStyle w:val="Hyperlink"/>
            <w:rFonts w:cstheme="minorHAnsi"/>
            <w:sz w:val="16"/>
            <w:szCs w:val="16"/>
          </w:rPr>
          <w:t>https://eur-lex.europa.eu/legal-content/lv/TXT/?uri=CELEX:31998L0083</w:t>
        </w:r>
      </w:hyperlink>
    </w:p>
  </w:footnote>
  <w:footnote w:id="229">
    <w:p w14:paraId="62AFC991" w14:textId="03459ED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497" w:name="_Hlk527459180"/>
      <w:r w:rsidRPr="000B66B3">
        <w:rPr>
          <w:rFonts w:cstheme="minorHAnsi"/>
          <w:sz w:val="16"/>
          <w:szCs w:val="16"/>
        </w:rPr>
        <w:t xml:space="preserve">Padomes Direktīva 91/271/EEK (1991. gada 21. maijs) par komunālo notekūdeņu attīrīšanu. Oficiālais Vēstnesis L 135, 30.05.1991. Pieejams tiešsaistē: </w:t>
      </w:r>
      <w:hyperlink r:id="rId21" w:history="1">
        <w:r w:rsidRPr="000B66B3">
          <w:rPr>
            <w:rStyle w:val="Hyperlink"/>
            <w:rFonts w:cstheme="minorHAnsi"/>
            <w:sz w:val="16"/>
            <w:szCs w:val="16"/>
          </w:rPr>
          <w:t>https://eur-lex.europa.eu/legal-content/lv/TXT/?uri=CELEX:31991L0271</w:t>
        </w:r>
      </w:hyperlink>
      <w:bookmarkEnd w:id="497"/>
    </w:p>
  </w:footnote>
  <w:footnote w:id="230">
    <w:p w14:paraId="1EB6E8E8" w14:textId="0B752860"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2008/56/EK (2008. gada 17. jūnijs), ar ko izveido sistēmu Kopienas rīcībai jūras vides politikas jomā (Jūras stratēģijas Pamatdirektīva) (Dokuments attiecas uz EEZ). Oficiālais Vēstnesis L 164, 25.06.2008. Pieejams tiešsaistē: </w:t>
      </w:r>
      <w:hyperlink r:id="rId22" w:history="1">
        <w:r w:rsidRPr="000B66B3">
          <w:rPr>
            <w:rStyle w:val="Hyperlink"/>
            <w:rFonts w:cstheme="minorHAnsi"/>
            <w:sz w:val="16"/>
            <w:szCs w:val="16"/>
          </w:rPr>
          <w:t>https://eur-lex.europa.eu/legal-content/lv/TXT/?uri=CELEX%3A32008L0056</w:t>
        </w:r>
      </w:hyperlink>
    </w:p>
  </w:footnote>
  <w:footnote w:id="231">
    <w:p w14:paraId="2D51CCE6" w14:textId="4CACC38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Nacionālais vides politikas plāns 2004. – 2008. gadam (Informatīvā daļa). MK 2004. gada 4. februāra rīkojums Nr. 81 ar grozījumiem, kas pieņemti ar MK 2006. gada 22. decembra rīkojumu Nr. 996. Pieejams tiešsaistē: http://polsis.mk.gov.lv/documents/1111 </w:t>
      </w:r>
    </w:p>
  </w:footnote>
  <w:footnote w:id="232">
    <w:p w14:paraId="362E5BC9" w14:textId="1AD7061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2009. – 2015. gadam (Informatīvā daļa). Pielikums MK 2009. gada 31. jūlija rīkojumam Nr. 517 (“LV”, 122 (4108), 04.08.2009.), 5 lpp. Pieejams tiešsaistē: http://polsis.mk.gov.lv/documents/3095</w:t>
      </w:r>
    </w:p>
  </w:footnote>
  <w:footnote w:id="233">
    <w:p w14:paraId="7BCFA5FE" w14:textId="461067BB"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(2007). Valsts stratēģiskais ietvardokuments 2007. - 2013. gada periodam. Pieejams tiešsaistē: http://m.esfondi.lv/upload/04-kohezijas_politikas_nakotne/VSID_2009.pdf</w:t>
      </w:r>
    </w:p>
  </w:footnote>
  <w:footnote w:id="234">
    <w:p w14:paraId="3ABD7202" w14:textId="02D7571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2008/105/EK (2008. gada 16. decembris) par vides kvalitātes standartiem ūdens resursu politikas jomā, un ar ko groza un sekojoši atceļ Padomes Direktīvas 82/176/EEK, 83/513/EEK, 84/156/EEK, 84/491/EEK, 86/280/EEK, un ar ko groza Direktīvu 2000/60/EK. Oficiālais Vēstnesis L 348, 24.12.2008. Pieejams tiešsaistē: </w:t>
      </w:r>
      <w:hyperlink r:id="rId23" w:history="1">
        <w:r w:rsidRPr="000B66B3">
          <w:rPr>
            <w:rStyle w:val="Hyperlink"/>
            <w:rFonts w:cstheme="minorHAnsi"/>
            <w:sz w:val="16"/>
            <w:szCs w:val="16"/>
          </w:rPr>
          <w:t>https://eur-lex.europa.eu/eli/dir/2008/105/oj/?locale=LV</w:t>
        </w:r>
      </w:hyperlink>
    </w:p>
  </w:footnote>
  <w:footnote w:id="235">
    <w:p w14:paraId="6AB5211E" w14:textId="7ECB202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2004/107/EK (2004. gada 15. decembris), par arsēnu, kadmiju, dzīvsudrabu, niķeli un policikliskiem aromātiskiem ogļūdeņražiem apkārtējā vidē. Oficiālais Vēstnesis L 23, 26.01.2005. Pieejams tiešsaistē: </w:t>
      </w:r>
      <w:hyperlink r:id="rId24" w:history="1">
        <w:r w:rsidRPr="000B66B3">
          <w:rPr>
            <w:rStyle w:val="Hyperlink"/>
            <w:rFonts w:cstheme="minorHAnsi"/>
            <w:sz w:val="16"/>
            <w:szCs w:val="16"/>
          </w:rPr>
          <w:t>https://eur-lex.europa.eu/eli/dir/2004/107/oj/?locale=LV</w:t>
        </w:r>
      </w:hyperlink>
    </w:p>
  </w:footnote>
  <w:footnote w:id="236">
    <w:p w14:paraId="4F2DD5CF" w14:textId="14BA37E6"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Padomes Direktīva 2008/50/EK (2008. gada 21. maijs) par gaisa kvalitāti un tīrāku gaisu Eiropai. Oficiālais Vēstnesis L 152, 11.06.2008. Pieejams tiešsaistē: </w:t>
      </w:r>
      <w:hyperlink r:id="rId25" w:history="1">
        <w:r w:rsidRPr="000B66B3">
          <w:rPr>
            <w:rStyle w:val="Hyperlink"/>
            <w:rFonts w:cstheme="minorHAnsi"/>
            <w:sz w:val="16"/>
            <w:szCs w:val="16"/>
          </w:rPr>
          <w:t>https://eur-lex.europa.eu/legal-content/lv/TXT/?uri=CELEX:32008L0050</w:t>
        </w:r>
      </w:hyperlink>
    </w:p>
  </w:footnote>
  <w:footnote w:id="237">
    <w:p w14:paraId="01D43CDD" w14:textId="7E685B8E"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2009. gada 3. novembra noteikumi Nr. 1290 “Noteikumi par gaisa kvalitāti”. Latvijas Vēstnesis, 182 (4168), 17.11.2009. Pieejams tiešsaistē: </w:t>
      </w:r>
      <w:hyperlink r:id="rId26" w:history="1">
        <w:r w:rsidRPr="000B66B3">
          <w:rPr>
            <w:rStyle w:val="Hyperlink"/>
            <w:rFonts w:cstheme="minorHAnsi"/>
            <w:sz w:val="16"/>
            <w:szCs w:val="16"/>
          </w:rPr>
          <w:t>https://likumi.lv/doc.php?id=200712</w:t>
        </w:r>
      </w:hyperlink>
    </w:p>
  </w:footnote>
  <w:footnote w:id="238">
    <w:p w14:paraId="4BC75A1D" w14:textId="048D42A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2002. gada 22. janvāra noteikumi Nr. 34. “Noteikumi par piesārņojošo vielu emisiju ūdenī”. Latvijas Vēstnesis, 16 (2591), 30.01.2002. Pieejams tiešsaistē: https://likumi.lv/doc.php?id=58276</w:t>
      </w:r>
    </w:p>
  </w:footnote>
  <w:footnote w:id="239">
    <w:p w14:paraId="1694F229" w14:textId="3A4217F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2002. gada 12. marta noteikumi Nr. 118 “Noteikumi par virszemes un pazemes ūdeņu kvalitāti.” Latvijas Vēstnesis, 50 (2625), 03.04.2002. Pieejams tiešsaistē: https://likumi.lv/doc.php?id=60829</w:t>
      </w:r>
    </w:p>
  </w:footnote>
  <w:footnote w:id="240">
    <w:p w14:paraId="2EFA4C58" w14:textId="149F4EA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2003. gada 29. aprīļa noteikumi Nr. 235 “Noteikumi par dzeramā ūdens obligātajām nekaitīguma un kvalitātes prasībām, monitoringu un kontroles kārtību” (zaudējuši spēku ar 17.11.2017.) Latvijas Vēstnesis, 81 (2846), 30.05.2003. Pieejams tiešsaistē: https://likumi.lv/doc.php?id=75442</w:t>
      </w:r>
    </w:p>
  </w:footnote>
  <w:footnote w:id="241">
    <w:p w14:paraId="2B840BC2" w14:textId="7379C1C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monitoringa programmas pamatnostādnes 2009. – 2012. gadam (Informatīvā daļa). MK 2009. gada 11. marta rīkojums Nr. 187, precizētas ar MK 2011. gada 5. oktobra rīkojumu Nr. 511. Pieejams tiešsaistē: http://polsis.mk.gov.lv/documents/2968 </w:t>
      </w:r>
    </w:p>
  </w:footnote>
  <w:footnote w:id="242">
    <w:p w14:paraId="127F36E1" w14:textId="38857BB6" w:rsidR="000C7788" w:rsidRPr="00ED4133" w:rsidRDefault="000C7788" w:rsidP="00ED4133">
      <w:pPr>
        <w:pStyle w:val="FootnoteText"/>
        <w:spacing w:before="0"/>
        <w:jc w:val="left"/>
        <w:rPr>
          <w:sz w:val="16"/>
          <w:szCs w:val="16"/>
        </w:rPr>
      </w:pPr>
      <w:r w:rsidRPr="00ED4133">
        <w:rPr>
          <w:rStyle w:val="FootnoteReference"/>
          <w:sz w:val="16"/>
          <w:szCs w:val="16"/>
        </w:rPr>
        <w:footnoteRef/>
      </w:r>
      <w:r w:rsidRPr="00ED4133">
        <w:rPr>
          <w:sz w:val="16"/>
          <w:szCs w:val="16"/>
        </w:rPr>
        <w:t xml:space="preserve"> FM (2007). Valsts stratēģiskais ietvardokuments 2007. - 2013. gada periodam. Pieejams tiešsaistē: http://m.esfondi.lv/upload/04-kohezijas_politikas_nakotne/VSID_2009.pdf</w:t>
      </w:r>
    </w:p>
  </w:footnote>
  <w:footnote w:id="243">
    <w:p w14:paraId="03C3CDDF" w14:textId="3F153E5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2017. gada 28. marta noteikumi Nr. 174 “Darbības programmas “Izaugsme un nodarbinātība” 5.6.3. specifiskā atbalsta mērķa “Vēsturiski piesārņoto vietu sanācija” īstenošanas noteikumi”. Latvijas Vēstnesis, 66 (5893), 30.03.2017. Pieejams tiešsaistē: https://likumi.lv/ta/id/289734-darbibas-programmas-izaugsme-un-nodarbinatiba-5-6-3-specifiska-atbalsta-merka-vesturiski-piesarnoto-vietu-sanacija-istenosanas</w:t>
      </w:r>
    </w:p>
  </w:footnote>
  <w:footnote w:id="244">
    <w:p w14:paraId="09BDA6ED" w14:textId="192B159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2016. gada 20. decembra noteikumi Nr. 859 “Darbības programmas “Izaugsme un nodarbinātība’’ 5.4.2. specifiskā atbalsta mērķa “Nodrošināt vides monitoringa un kontroles sistēmas attīstību un savlaicīgu vides risku novēršanu, kā arī sabiedrības līdzdalību vides pārvaldībā” 5.4.2.2. pasākuma “Vides monitoringa un kontroles sistēmas attīstība un sabiedrības līdzdalības vides pārvaldībā veicināšana” īstenošanas noteikumi”. Latvijas Vēstnesis, 251 (5823), 23.12.2016. Pieejams tiešsaistē: https://likumi.lv/ta/id/287639-darbibas-programmas-izaugsme-un-nodarbinatiba-5-4-2-specifiska-atbalsta-merka-nodrosinat-vides-monitoringa-un-kontroles </w:t>
      </w:r>
    </w:p>
  </w:footnote>
  <w:footnote w:id="245">
    <w:p w14:paraId="4BB98D71" w14:textId="41EB787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246">
    <w:p w14:paraId="2873FC7F"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Ietekmes identificētas, balstoties uz īstenoto projektu dokumentāciju. </w:t>
      </w:r>
    </w:p>
  </w:footnote>
  <w:footnote w:id="247">
    <w:p w14:paraId="04AA62D1" w14:textId="43B52398"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3.4.1.4. aktivitātes uzraudzības rādītāja vērtībā nav ietverta projekta “Vēsturiski piesārņoto vietu “Inčukalna sērskābie gudrona dīķi” sanācijas darbi” uzraudzības rādītāja vērtība, jo projekta īstenošana tiks uzskatīta par pabeigtu pēc tā II posma īstenošanas, kas ilgs līdz 31.12.2023. Tā kā izvērtējuma veikšanas brīdī bija zināmi plānotie, nevis faktiski sasniegtie projekta uzraudzības rādītāji, projekta sasniegtos rezultātus un ietekmi pilnvērtīgi un objektīvi varēs novērtēt tikai pēc tā pabeigšanas.</w:t>
      </w:r>
    </w:p>
  </w:footnote>
  <w:footnote w:id="248">
    <w:p w14:paraId="179D94C4" w14:textId="3E1D0EBA"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European Commission (2014). Guide to Cost-benefit Analysis of Investment Projects. Economic appraisal tool for Cohesion Policy 2014-2020. Pieejams tiešsaistē: http://ec.europa.eu/regional_policy/sources/docgener/studies/pdf/cba_guide.pdf</w:t>
      </w:r>
    </w:p>
  </w:footnote>
  <w:footnote w:id="249">
    <w:p w14:paraId="1360D675" w14:textId="17234CB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SIA “Eiroprojekts” (2017). LSEZ attīstības plāns. Vides pārskats. Pieejams tiešsaistē: http://liepaja-sez.lv/uploads/assetDocument/source/59ca568676c23.pdf </w:t>
      </w:r>
    </w:p>
  </w:footnote>
  <w:footnote w:id="250">
    <w:p w14:paraId="05100346" w14:textId="4043FCA6"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mājaslapas sadaļa “Saistošie dokumenti.” Pieejams tiešsaistē: http://esfondi.lv/2007-2013-saistosie-dokumenti </w:t>
      </w:r>
    </w:p>
  </w:footnote>
  <w:footnote w:id="251">
    <w:p w14:paraId="525A53D1" w14:textId="3BE53AE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Nacionālā programma ERAF apguvei (2006). Vēsturiski piesārņotu vietu sanācija. Pieejams tiešsaistē: http://www.vidm.gov.lv/lat/finansu_instrumenti/kohez/files/text/finansu_instrumenti/koh_f/nac_prog_2007_2013/NP_piesarnojums.pdf</w:t>
      </w:r>
    </w:p>
  </w:footnote>
  <w:footnote w:id="252">
    <w:p w14:paraId="6E4E6C63" w14:textId="0B404E2A"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Vides, ģeoloģijas un meteoroloģijas centra mājaslapas sadaļa “Ūdens apsaimniekošana”. Upju baseina apgabalu apsaimniekošanas plāni 2010. – 2015. gadam un 2016. – 2021. gadam. Pieejams tiešsaistē: https://www.meteo.lv/lapas/vide/udens/udens-apsaimniekosana-/upju-baseinu-apgabalu-apsaimniekosanas-plani-/upju-baseinu-apgabalu-apsaimniekosanas-plani-un-pludu-riska-parvaldiba?id=1107&amp;nid=424</w:t>
      </w:r>
    </w:p>
  </w:footnote>
  <w:footnote w:id="253">
    <w:p w14:paraId="51A10EA5"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Turpat.</w:t>
      </w:r>
    </w:p>
  </w:footnote>
  <w:footnote w:id="254">
    <w:p w14:paraId="18223C08" w14:textId="3D035D4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2014. – 2020. gadam (Informatīvā daļa). MK 2014. gada 26. marta rīkojums Nr. 130. Pieejams tiešsaistē: http://polsis.mk.gov.lv/documents/4711 </w:t>
      </w:r>
    </w:p>
    <w:p w14:paraId="2ABBB35F" w14:textId="3868661D" w:rsidR="000C7788" w:rsidRPr="000B66B3" w:rsidRDefault="000C7788" w:rsidP="00ED4133">
      <w:pPr>
        <w:pStyle w:val="FootnoteText"/>
        <w:spacing w:before="0"/>
        <w:jc w:val="left"/>
        <w:rPr>
          <w:rFonts w:cstheme="minorHAnsi"/>
          <w:sz w:val="16"/>
          <w:szCs w:val="16"/>
        </w:rPr>
      </w:pPr>
    </w:p>
  </w:footnote>
  <w:footnote w:id="255">
    <w:p w14:paraId="7DDD1EC5" w14:textId="2293FDEC"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SIA “Vides projekti” (2016). Liepājas Karostas Kanāla attīrīšanas projekta sagatavošana.  Projekta Tehniski – ekonomiskais pamatojums. </w:t>
      </w:r>
    </w:p>
  </w:footnote>
  <w:footnote w:id="256">
    <w:p w14:paraId="16812576" w14:textId="32A00805"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524" w:name="_Hlk526941875"/>
      <w:r w:rsidRPr="000B66B3">
        <w:rPr>
          <w:rFonts w:cstheme="minorHAnsi"/>
          <w:sz w:val="16"/>
          <w:szCs w:val="16"/>
        </w:rPr>
        <w:t>Afridi A. M., Amjad S., Bilal M., Mahmood Q., Pervez A., Sayal A. (2015). Industrial Water Contamination and Health Impacts: An Economic Perspective. Pieejams tiešsaistē: http://www.pjoes.com/Industrial-Water-Contamination-and-Health-Impacts-An-Economic-Perspective,60724,0,2.html</w:t>
      </w:r>
      <w:bookmarkEnd w:id="524"/>
    </w:p>
  </w:footnote>
  <w:footnote w:id="257">
    <w:p w14:paraId="26F274E9" w14:textId="7B75077C"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w:t>
      </w:r>
      <w:bookmarkStart w:id="525" w:name="_Hlk526932431"/>
      <w:r w:rsidRPr="000B66B3">
        <w:rPr>
          <w:rFonts w:cstheme="minorHAnsi"/>
          <w:sz w:val="16"/>
          <w:szCs w:val="16"/>
        </w:rPr>
        <w:t>European Commission (2014). Guide to Cost-benefit Analysis of Investment Projects. Economic appraisal tool for Cohesion Policy 2014-2020. Pieejams tiešsaistē: http://ec.europa.eu/regional_policy/sources/docgener/studies/pdf/cba_guide.pdf</w:t>
      </w:r>
      <w:bookmarkEnd w:id="525"/>
    </w:p>
  </w:footnote>
  <w:footnote w:id="258">
    <w:p w14:paraId="3E7BE689" w14:textId="0DA95A35"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Latvijas – Šveices sadarbības programmas mājas lapas sadaļa “Apstiprinātie projekti un apguve”. Pieejams tiešsaistē: https://www.swiss-contribution.lv/page/69</w:t>
      </w:r>
    </w:p>
  </w:footnote>
  <w:footnote w:id="259">
    <w:p w14:paraId="3247F215" w14:textId="40607A6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FM (2017). Final Report of the Swiss-Latvian Cooperation Programme June 2007 – June 2017. Pieejams tiešsaistē:  https://www.swiss-contribution.lv/upload/final_report_of_swiss_programme_october_2017_prec_28_12_2017.doc</w:t>
      </w:r>
    </w:p>
  </w:footnote>
  <w:footnote w:id="260">
    <w:p w14:paraId="0D1EE114" w14:textId="43B4D23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Nacionālā programma ERAF apguvei (2006). Vēsturiski piesārņotu vietu sanācija. Pieejams tiešsaistē: http://www.vidm.gov.lv/lat/finansu_instrumenti/kohez/files/text/finansu_instrumenti/koh_f/nac_prog_2007_2013/NP_piesarnojums.pdf</w:t>
      </w:r>
    </w:p>
  </w:footnote>
  <w:footnote w:id="261">
    <w:p w14:paraId="74AD80BF" w14:textId="3E6D7E9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EEZ finanšu instruments. Norvēģijas finanšu instruments. Eiropas Ekonomikas zonas finanšu instrumenta un Norvēģijas valdības divpusējā finanšu instrumenta 2004. - 2009. gada perioda projektu saraksts. Pieejams tiešsaistē: https://www.eeagrants.lv/files/Apkopojums_IP_P_GS_Strukturfondiem_uz_04012011.xls</w:t>
      </w:r>
    </w:p>
  </w:footnote>
  <w:footnote w:id="262">
    <w:p w14:paraId="3F312057" w14:textId="5DB2131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mājaslapas sadaļa “Noslēgusies projekta “Dioksīnu un policiklisko aromātisko ogļūdeņražu satura kontroles sistēmas pilnveidošana” īstenošana.” Pieejams tiešsaistē: http://www.varam.gov.lv/lat/aktual/preses_relizes/?doc=10624</w:t>
      </w:r>
    </w:p>
  </w:footnote>
  <w:footnote w:id="263">
    <w:p w14:paraId="5AB2744F" w14:textId="11D8CB10"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EEZ finanšu instruments. Norvēģijas finanšu instrumenta mājas lapas sadaļā “Vispārīgā informācija.” Pieejams tiešsaistē: https://www.eeagrants.lv/?id=21</w:t>
      </w:r>
    </w:p>
  </w:footnote>
  <w:footnote w:id="264">
    <w:p w14:paraId="0B24D837" w14:textId="0E0CA1B9"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2014. – 2020. gadam (Informatīvā daļa). MK 2014. gada 26. marta rīkojums Nr. 130, 84lpp. Pieejams tiešsaistē: http://polsis.mk.gov.lv/documents/4711</w:t>
      </w:r>
    </w:p>
  </w:footnote>
  <w:footnote w:id="265">
    <w:p w14:paraId="23876845"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PPPV reģistra dati uz 2018. gada 18. oktobri. </w:t>
      </w:r>
    </w:p>
  </w:footnote>
  <w:footnote w:id="266">
    <w:p w14:paraId="6F71D3AC"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LVĢMC (2015). Daugavas upju baseinu apgabala apsaimniekošanas plāns 2016. – 2021. gadam. Pieejams tiešsaistē: https://www.meteo.lv/lapas/vide/udens/udens-apsaimniekosana-/upju-baseinu-apgabalu-apsaimniekosanas-plani-/upju-baseinu-apgabalu-apsaimniekosanas-plani-un-pludu-riska-parvaldiba?id=1107&amp;nid=424</w:t>
      </w:r>
    </w:p>
  </w:footnote>
  <w:footnote w:id="267">
    <w:p w14:paraId="7CD2569B"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LVĢMC (2015). Daugavas upju baseinu apgabala apsaimniekošanas plāns 2016. – 2021. gadam. Pieejams tiešsaistē: https://www.meteo.lv/lapas/vide/udens/udens-apsaimniekosana-/upju-baseinu-apgabalu-apsaimniekosanas-plani-/upju-baseinu-apgabalu-apsaimniekosanas-plani-un-pludu-riska-parvaldiba?id=1107&amp;nid=424</w:t>
      </w:r>
    </w:p>
  </w:footnote>
  <w:footnote w:id="268">
    <w:p w14:paraId="33E36295" w14:textId="1548E73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Elektroniskā intervija ar VVD </w:t>
      </w:r>
      <w:r w:rsidRPr="000B66B3">
        <w:rPr>
          <w:rFonts w:cstheme="minorHAnsi"/>
          <w:color w:val="000000"/>
          <w:sz w:val="16"/>
          <w:szCs w:val="16"/>
        </w:rPr>
        <w:t xml:space="preserve">Uzraudzības departamenta pārstāvi. </w:t>
      </w:r>
    </w:p>
  </w:footnote>
  <w:footnote w:id="269">
    <w:p w14:paraId="1F875D78" w14:textId="3FDCFEF8"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2014. – 2020. gadam (Informatīvā daļa). MK 2014. gada 26. marta rīkojums Nr. 130, 37lpp. Pieejams tiešsaistē: http://polsis.mk.gov.lv/documents/4711</w:t>
      </w:r>
    </w:p>
  </w:footnote>
  <w:footnote w:id="270">
    <w:p w14:paraId="271993DF" w14:textId="14519BC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Vides politikas pamatnostādnes 2014. – 2020. gadam (Informatīvā daļa). MK 2014. gada 26. marta rīkojums Nr. 130, 38lpp. Pieejams tiešsaistē: http://polsis.mk.gov.lv/documents/4711</w:t>
      </w:r>
    </w:p>
  </w:footnote>
  <w:footnote w:id="271">
    <w:p w14:paraId="1B4A8C3C" w14:textId="7DA3DDC3"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(2014). Vides politikas pamatnostādnēm 2014. – 2020. gadam. 3. pielikums: Situācijas raksturojums un nepieciešamais finansējums vides monitoringa īstenošanai. Pieejams tiešsaistē: http://polsis.mk.gov.lv/documents/4711</w:t>
      </w:r>
    </w:p>
  </w:footnote>
  <w:footnote w:id="272">
    <w:p w14:paraId="15F29272" w14:textId="5044083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t>
      </w:r>
      <w:bookmarkStart w:id="534" w:name="_Hlk526932315"/>
      <w:r w:rsidRPr="000B66B3">
        <w:rPr>
          <w:rFonts w:cstheme="minorHAnsi"/>
          <w:sz w:val="16"/>
          <w:szCs w:val="16"/>
        </w:rPr>
        <w:t xml:space="preserve">MK 2016. gada 20. decembra noteikumi Nr. 859 “Darbības programmas “Izaugsme un nodarbinātība’’ 5.4.2. specifiskā atbalsta mērķa “Nodrošināt vides monitoringa un kontroles sistēmas attīstību un savlaicīgu vides risku novēršanu, kā arī sabiedrības līdzdalību vides pārvaldībā” 5.4.2.2. pasākuma “Vides monitoringa un kontroles sistēmas attīstība un sabiedrības līdzdalības vides pārvaldībā veicināšana” īstenošanas noteikumi”. Latvijas Vēstnesis, 251 (5823), 23.12.2016. Pieejams tiešsaistē: https://likumi.lv/ta/id/287639-darbibas-programmas-izaugsme-un-nodarbinatiba-5-4-2-specifiska-atbalsta-merka-nodrosinat-vides-monitoringa-un-kontroles </w:t>
      </w:r>
      <w:bookmarkEnd w:id="534"/>
    </w:p>
  </w:footnote>
  <w:footnote w:id="273">
    <w:p w14:paraId="3E61F450" w14:textId="0EEF9D2D"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Elektroniskās un telefoniskās intervijas ar LVĢMC, Latvijas Hidroekoloģijas institūta un DAP pārstāvjiem.  </w:t>
      </w:r>
    </w:p>
  </w:footnote>
  <w:footnote w:id="274">
    <w:p w14:paraId="53228743" w14:textId="196D7834"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Skandināvijas apkārtējās vides aizsardzība finansēšanas korporāciju mājas lapas sadaļa “Baltijas jūras rīcības plāna fonds”. Pieejams tiešsaistē: https://www.nefco.org/work-us/our-services/grants/baltic-sea-action-plan-fund</w:t>
      </w:r>
    </w:p>
  </w:footnote>
  <w:footnote w:id="275">
    <w:p w14:paraId="5C20DEB3" w14:textId="1303080C"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Potter et al (2017). Pollution Control Tax-State ans Local Credits and Incentives. Pieejams tiešsaistē: https://www2.deloitte.com/us/en/pages/tax/articles/pollution-control-tax-state-and-local-credits-and-incentives.html</w:t>
      </w:r>
    </w:p>
  </w:footnote>
  <w:footnote w:id="276">
    <w:p w14:paraId="7C07817D" w14:textId="7658789E"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2017. gada 28. marta noteikumi Nr. 174 “Darbības programmas “Izaugsme un nodarbinātība” 5.6.3. specifiskā atbalsta mērķa “Vēsturiski piesārņoto vietu sanācija” īstenošanas noteikumi”. Latvijas Vēstnesis, 66 (5893), 30.03.2017. Pieejams tiešsaistē: https://likumi.lv/ta/id/289734-darbibas-programmas-izaugsme-un-nodarbinatiba-5-6-3-specifiska-atbalsta-merka-vesturiski-piesarnoto-vietu-sanacija-istenosanas</w:t>
      </w:r>
    </w:p>
  </w:footnote>
  <w:footnote w:id="277">
    <w:p w14:paraId="7DAD56B5" w14:textId="3B183172" w:rsidR="000C7788" w:rsidRPr="000B66B3" w:rsidRDefault="000C7788" w:rsidP="00ED4133">
      <w:pPr>
        <w:spacing w:before="0" w:after="0"/>
        <w:jc w:val="left"/>
        <w:rPr>
          <w:rFonts w:cstheme="minorHAnsi"/>
          <w:sz w:val="16"/>
          <w:szCs w:val="16"/>
          <w:highlight w:val="yellow"/>
        </w:rPr>
      </w:pPr>
      <w:r w:rsidRPr="000B66B3">
        <w:rPr>
          <w:rStyle w:val="FootnoteReference"/>
          <w:rFonts w:cstheme="minorHAnsi"/>
          <w:sz w:val="16"/>
          <w:szCs w:val="16"/>
        </w:rPr>
        <w:footnoteRef/>
      </w:r>
      <w:r w:rsidRPr="000B66B3">
        <w:rPr>
          <w:rFonts w:cstheme="minorHAnsi"/>
          <w:sz w:val="16"/>
          <w:szCs w:val="16"/>
        </w:rPr>
        <w:t xml:space="preserve"> MK 2008. gada 30. septembra noteikumi Nr. 817 “Noteikumi par darbības programmas “Infrastruktūra un pakalpojumi” papildinājuma 3.4.1.4. aktivitāti “Vēsturiski piesārņoto vietu sanācija””. Latvijas Vēstnesis, 164 (3948), 22.10.2008. Pieejams tiešsaistē: https://likumi.lv/doc.php?id=182690</w:t>
      </w:r>
    </w:p>
  </w:footnote>
  <w:footnote w:id="278">
    <w:p w14:paraId="5854D6B9" w14:textId="2A2DB98F"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2017. gada 28. marta noteikumi Nr. 174 “Darbības programmas “Izaugsme un nodarbinātība” 5.6.3. specifiskā atbalsta mērķa “Vēsturiski piesārņoto vietu sanācija” īstenošanas noteikumi”. Latvijas Vēstnesis, 66 (5893), 30.03.2017. Pieejams tiešsaistē: https://likumi.lv/ta/id/289734-darbibas-programmas-izaugsme-un-nodarbinatiba-5-6-3-specifiska-atbalsta-merka-vesturiski-piesarnoto-vietu-sanacija-istenosanas</w:t>
      </w:r>
    </w:p>
  </w:footnote>
  <w:footnote w:id="279">
    <w:p w14:paraId="43F07A09" w14:textId="37345FF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2010. gada 20. jūlija noteikumi Nr. 662 “Noteikumi par darbības programmas “Infrastruktūra un pakalpojumi” papildinājuma 3.3.1.6. aktivitāti “Liepājas Karostas ilgtspējīgas attīstības priekšnoteikumu nodrošināšana”. Latvijas Vēstnesis, 121 (4313), 03.08.2010. Pieejams tiešsaistē: https://likumi.lv//doc.php?id=214318</w:t>
      </w:r>
    </w:p>
  </w:footnote>
  <w:footnote w:id="280">
    <w:p w14:paraId="1225F0E4"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projekta “Vēsturiski piesārņotas vietas Liepājas ostas Karostas kanāla attīrīšana, 1. kārta” īstenotāju. </w:t>
      </w:r>
    </w:p>
  </w:footnote>
  <w:footnote w:id="281">
    <w:p w14:paraId="6D5A990E"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(2008). Projektu iesniegumu vērtēšanas veidlapas paraugs. Pieejams tiešsaistē: http://www.varam.gov.lv/files/text/finansu_instrumenti/koh_f/3414//3414_vert_krit.doc</w:t>
      </w:r>
    </w:p>
  </w:footnote>
  <w:footnote w:id="282">
    <w:p w14:paraId="1B4E7D5D"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(2016). 5.6.3. specifiskā atbalsta mērķa “Vēsturiski piesārņoto vietu “Inčukalna sērskābā gudrona dīķi” sanācija” projektu iesniegumu vērtēšanas kritēriji. Pieejams tiešsaistē: https://cfla.gov.lv/userfiles/files/2_pielikums_VARAMKrit_563_UK_RP_gala_10012016.doc</w:t>
      </w:r>
    </w:p>
  </w:footnote>
  <w:footnote w:id="283">
    <w:p w14:paraId="4292CB1B"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(2017). 5.4.2.2. pasākuma “Vides monitoringa un kontroles sistēmas attīstība un sabiedrības līdzdalības vides pārvaldībā veicināšana” Projektu iesniegumu vērtēšanas kritēriji. Pieejams tiešsaistē: https://www.cfla.gov.lv/userfiles/files/5422_SAM_3_pielikums_Kriteriji.doc</w:t>
      </w:r>
    </w:p>
  </w:footnote>
  <w:footnote w:id="284">
    <w:p w14:paraId="45D0C167" w14:textId="08C8833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(2017). MK noteikumu projekta “Darbības programmas “Izaugsme un nodarbinātība” 5.6.3. specifiskā atbalsta mērķa “Vēsturiski piesārņoto vietu sanācija” īstenošanas noteikumi” sākotnējās ietekmes novērtējuma ziņojums (anotācija). Pieejams tiešsaistē: tap.mk.gov.lv/doc/2017_04/VARAMAnot_140317_SAM_563.572.docx</w:t>
      </w:r>
    </w:p>
  </w:footnote>
  <w:footnote w:id="285">
    <w:p w14:paraId="7498607C" w14:textId="466423E1"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(2014). MK noteikumu projekta “Grozījumi Ministru kabineta 2010. gada 27. aprīļa noteikumos Nr. 402 “Noteikumi par darbības programmas “Infrastruktūra un pakalpojumi” papildinājuma 3.5.1.4. aktivitāti “Vides monitoringa un kontroles sistēmas attīstība”” sākotnējās ietekmes novērtējuma ziņojums (anotācija). Pieejams tiešsaistē: tap.mk.gov.lv/doc/2015_01/VARAMAnot_081214_groz402.3093.doc</w:t>
      </w:r>
    </w:p>
  </w:footnote>
  <w:footnote w:id="286">
    <w:p w14:paraId="061B1602"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Turpat.</w:t>
      </w:r>
    </w:p>
  </w:footnote>
  <w:footnote w:id="287">
    <w:p w14:paraId="19429B77" w14:textId="6F5174D8"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(2014). MK noteikumu projekta “Grozījumi Ministru kabineta 2010. gada 27. aprīļa noteikumos Nr. 402 “Noteikumi par darbības programmas “Infrastruktūra un pakalpojumi” papildinājuma 3.5.1.4. aktivitāti “Vides monitoringa un kontroles sistēmas attīstība”” sākotnējās ietekmes novērtējuma ziņojums (anotācija). Pieejams tiešsaistē: tap.mk.gov.lv/doc/2015_01/VARAMAnot_081214_groz402.3093.doc</w:t>
      </w:r>
    </w:p>
  </w:footnote>
  <w:footnote w:id="288">
    <w:p w14:paraId="2B52E8CB" w14:textId="22FC6992"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(2014). MK rīkojuma projekta “Grozījums darbības programmas “Infrastruktūra un pakalpojumi” papildinājumā” sākotnējās ietekmes novērtējuma ziņojums (anotācija). Pieejams tiešsaistē: https://www.google.com/url?sa=t&amp;rct=j&amp;q=&amp;esrc=s&amp;source=web&amp;cd=2&amp;ved=2ahUKEwjrxO6S7OPdAhVwmIsKHR7dAqYQFjABegQICBAC&amp;url=http%3A%2F%2Ftap.mk.gov.lv%2Fdoc%2F2015_01%2FVARAMAnot_151214_DPP_groz.3086.docx&amp;usg=AOvVaw1oCVd4OwImlRrntM8vHGTY</w:t>
      </w:r>
    </w:p>
  </w:footnote>
  <w:footnote w:id="289">
    <w:p w14:paraId="302EFCA9" w14:textId="486ADD7B"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(2017). MK noteikumu projekta “Darbības programmas “Izaugsme un nodarbinātība” 5.6.3. specifiskā atbalsta mērķa “Vēsturiski piesārņoto vietu sanācija” īstenošanas noteikumi” sākotnējās ietekmes novērtējuma ziņojums (anotācija). Pieejams tiešsaistē: tap.mk.gov.lv/doc/2017_04/VARAMAnot_140317_SAM_563.572.docx</w:t>
      </w:r>
    </w:p>
  </w:footnote>
  <w:footnote w:id="290">
    <w:p w14:paraId="159FABF9" w14:textId="46BF908C"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VARAM (2013). Ziņojums par Eiropas Savienības fondu līdzfinansēto pasākumu un aktivitāšu ieviešanu par pārskata periodu no 01.01.2013. līdz 30.06.2013. Pieejams tiešsaistē: https://www.google.com/url?sa=t&amp;rct=j&amp;q=&amp;esrc=s&amp;source=web&amp;cd=7&amp;cad=rja&amp;uact=8&amp;ved=2ahUKEwibmcuS867dAhURmYsKHS81Dd0QFjAGegQIBRAC&amp;url=http%3A%2F%2Fwww.varam.gov.lv%2Fin_site%2Ftools%2Fdownload.php%3Ffile%3Dfiles%2Ftext%2Ffinansu_instrumenti%2Fes07_13%2Fdoc%2FVARAM_AI_uzraudz_zinojums_2013_I_pusg_gala.pdf&amp;usg=AOvVaw30EH9XKMNn-MNQ2VsElEvu</w:t>
      </w:r>
    </w:p>
  </w:footnote>
  <w:footnote w:id="291">
    <w:p w14:paraId="29953B5C" w14:textId="3E19350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2008. gada 30. septembra noteikumi Nr. 817. “Noteikumi par darbības programmas “Infrastruktūra un pakalpojumi” papildinājuma 3.4.1.4. aktivitāti “Vēsturiski piesārņoto vietu sanācija””. Latvijas Vēstnesis, 164 (3948), 22.10.2008. Pieejams tiešsaistē: https://likumi.lv/doc.php?id=182690</w:t>
      </w:r>
    </w:p>
  </w:footnote>
  <w:footnote w:id="292">
    <w:p w14:paraId="5D131256" w14:textId="0B05B5F9"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Liepājas speciālās ekonomiskās zonas pārvaldes mājaslapas sadaļa “ES Kohēzijas fonda “Vēsturiski piesārņotas vietas Liepājas ostas Karostas kanāla attīrīšana, I kārta”.” Pieejams tiešsaistē: http://www.liepaja-sez.lv/lv/parvalde/attistibas-projekti/3-es-kohezijas-fonda-vesturiski-piesarnotas-vietas-liepajas-ostas-karostas-kanala-attiri-ana-i-karta</w:t>
      </w:r>
    </w:p>
  </w:footnote>
  <w:footnote w:id="293">
    <w:p w14:paraId="3D33044A" w14:textId="23DC174D"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noteikumu projekta „Grozījums Ministru kabineta 2010.gada 20.jūlija noteikumos Nr.662 „Noteikumi par darbības programmas „Infrastruktūra un pakalpojumi” papildinājuma 3.3.1.6.aktivitāti „Liepājas Karostas ilgtspējīgas attīstības priekšnoteikumu nodrošināšana””” sākotnējās ietekmes novērtējuma ziņojums (anotācija). Pieejams tiešsaistē: tap.mk.gov.lv/doc/2015_01/SAManot_100614_karaosta.1290.doc</w:t>
      </w:r>
    </w:p>
  </w:footnote>
  <w:footnote w:id="294">
    <w:p w14:paraId="7997C552"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projektu “Vēsturiski piesārņoto vietu “Inčukalna sērskābie gudrona dīķi” sanācijas darbi” un “Olaines šķidro bīstamo atkritumu izgāztuves sanācijas projekts, 1. kārta” īstenotāju.</w:t>
      </w:r>
    </w:p>
  </w:footnote>
  <w:footnote w:id="295">
    <w:p w14:paraId="4E79DCF0"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projekta “Vēsturiski piesārņotas vietas Liepājas ostas Karostas kanāla attīrīšana, 1. kārta” īstenotāju.</w:t>
      </w:r>
    </w:p>
  </w:footnote>
  <w:footnote w:id="296">
    <w:p w14:paraId="341DD0A9"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projektu “Vēsturiski piesārņoto vietu “Inčukalna sērskābie gudrona dīķi” sanācijas darbi” un “Olaines šķidro bīstamo atkritumu izgāztuves sanācijas projekts, 1. kārta” īstenotāju.</w:t>
      </w:r>
    </w:p>
  </w:footnote>
  <w:footnote w:id="297">
    <w:p w14:paraId="76DAA554" w14:textId="38CA6D65"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2011. gada 27. decembra noteikumi Nr. 1032 “Atkritumu poligonu ierīkošanas, atkritumu poligonu un izgāztuvju apsaimniekošanas, slēgšanas un rekultivācijas noteikumi.” Latvijas Vēstnesis, 205 (4603), 30.12.2011. Pieejams tiešsaistē: https://likumi.lv/doc.php?id=242189</w:t>
      </w:r>
    </w:p>
  </w:footnote>
  <w:footnote w:id="298">
    <w:p w14:paraId="3D0581B9" w14:textId="6DABB575"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Style w:val="FootnoteReference"/>
          <w:rFonts w:cstheme="minorHAnsi"/>
          <w:sz w:val="16"/>
          <w:szCs w:val="16"/>
        </w:rPr>
        <w:t xml:space="preserve"> </w:t>
      </w:r>
      <w:r w:rsidRPr="000B66B3">
        <w:rPr>
          <w:rFonts w:cstheme="minorHAnsi"/>
          <w:sz w:val="16"/>
          <w:szCs w:val="16"/>
        </w:rPr>
        <w:t>Lietuvas Republikas Vides ministrijas Lietuvas Ģeoloģijas dienesta direktora 2008. gada 17. jūnija rīkojums Nr. 1-104 „Par „Ģeoekoloģiskās izpētes noteikumu” apstiprināšanu” (</w:t>
      </w:r>
      <w:r w:rsidRPr="00ED4133">
        <w:rPr>
          <w:rFonts w:cstheme="minorHAnsi"/>
          <w:sz w:val="16"/>
          <w:szCs w:val="16"/>
        </w:rPr>
        <w:t>Dėl Ekogeologinių tyrimų reglamento patvirtinimo</w:t>
      </w:r>
      <w:r w:rsidRPr="000B66B3">
        <w:rPr>
          <w:rFonts w:cstheme="minorHAnsi"/>
          <w:sz w:val="16"/>
          <w:szCs w:val="16"/>
        </w:rPr>
        <w:t>). Pieejams tiešsaistē: http://www3.lrs.lt/pls/inter3/dokpaieska.showdoc_l?p_id=322952&amp;p_query=&amp;p_tr2=2</w:t>
      </w:r>
    </w:p>
  </w:footnote>
  <w:footnote w:id="299">
    <w:p w14:paraId="174E79F0" w14:textId="184A18F2"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Lietuvas Republikas vides ministra 2008. gada 30. aprīļa rīkojums Nr. D1-230 „Par noteikumu „Vides aizsardzības prasības ar ķīmiskām vielām piesārņotu teritoriju sanācijai” apstiprināšanu” (</w:t>
      </w:r>
      <w:r w:rsidRPr="00ED4133">
        <w:rPr>
          <w:rFonts w:cstheme="minorHAnsi"/>
          <w:sz w:val="16"/>
          <w:szCs w:val="16"/>
        </w:rPr>
        <w:t>Dėl Cheminėmis medžiagomis užterštų teritorijų tvarkymo aplinkos apsaugos reikalavimų patvirtinimo</w:t>
      </w:r>
      <w:r w:rsidRPr="000B66B3">
        <w:rPr>
          <w:rFonts w:cstheme="minorHAnsi"/>
          <w:sz w:val="16"/>
          <w:szCs w:val="16"/>
        </w:rPr>
        <w:t>). Pieejams tiešsaistē: http://www3.lrs.lt/pls/inter3/dokpaieska.showdoc_l?p_id=319604&amp;p_query=&amp;p_tr2=2</w:t>
      </w:r>
    </w:p>
  </w:footnote>
  <w:footnote w:id="300">
    <w:p w14:paraId="38A8BCF6" w14:textId="5E571B0E"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Style w:val="FootnoteReference"/>
          <w:rFonts w:cstheme="minorHAnsi"/>
          <w:sz w:val="16"/>
          <w:szCs w:val="16"/>
        </w:rPr>
        <w:t xml:space="preserve"> </w:t>
      </w:r>
      <w:r w:rsidRPr="000B66B3">
        <w:rPr>
          <w:rFonts w:cstheme="minorHAnsi"/>
          <w:sz w:val="16"/>
          <w:szCs w:val="16"/>
        </w:rPr>
        <w:t>Lietuvas Republikas vides ministra 2009. gada 17. novembra rīkojums Nr. D1-694 „Par Lietuvas Republikas vides aizsardzības normatīvā dokumenta LAND 9-2009 „Vides aizsardzības prasības ar naftas produktiem piesārņoto teritoriju sanācijai” apstiprināšanu” (</w:t>
      </w:r>
      <w:r w:rsidRPr="00ED4133">
        <w:rPr>
          <w:rFonts w:cstheme="minorHAnsi"/>
          <w:sz w:val="16"/>
          <w:szCs w:val="16"/>
        </w:rPr>
        <w:t>Dėl Lietuvos Respublikos aplinkos apsaugos normatyvinio dokumento LAND 9-2009 "Naftos produktais užterštų teritorijų tvarkymo aplinkos apsaugos reikalavimai" patvirtinimo</w:t>
      </w:r>
      <w:r w:rsidRPr="000B66B3">
        <w:rPr>
          <w:rFonts w:cstheme="minorHAnsi"/>
          <w:sz w:val="16"/>
          <w:szCs w:val="16"/>
        </w:rPr>
        <w:t>). Pieejams tiešsaisrē: http://www3.lrs.lt/pls/inter3/dokpaieska.showdoc_l?p_id=359066&amp;p_query=&amp;p_tr2=2</w:t>
      </w:r>
    </w:p>
  </w:footnote>
  <w:footnote w:id="301">
    <w:p w14:paraId="3C65FBDD"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projekta “Vēsturiski piesārņotas vietas Liepājas ostas Karostas kanāla attīrīšana, 1. kārta” īstenotāju.</w:t>
      </w:r>
    </w:p>
  </w:footnote>
  <w:footnote w:id="302">
    <w:p w14:paraId="2F7C269A" w14:textId="77777777"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Wade C. The silver book - The Reality. Letter to The International Construction Law Review. Pieejams tiešsaistē: </w:t>
      </w:r>
      <w:hyperlink r:id="rId27" w:history="1">
        <w:r w:rsidRPr="000B66B3">
          <w:rPr>
            <w:rStyle w:val="Hyperlink"/>
            <w:rFonts w:cstheme="minorHAnsi"/>
            <w:sz w:val="16"/>
            <w:szCs w:val="16"/>
          </w:rPr>
          <w:t>http://fidic.org/sites/default/files/THE%20SILVER%20BOOK%20Reply.pdf</w:t>
        </w:r>
      </w:hyperlink>
    </w:p>
  </w:footnote>
  <w:footnote w:id="303">
    <w:p w14:paraId="48E1A934"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LSEZ_21.09.2018.</w:t>
      </w:r>
    </w:p>
  </w:footnote>
  <w:footnote w:id="304">
    <w:p w14:paraId="415FDA29" w14:textId="4D76B06D" w:rsidR="000C7788" w:rsidRPr="000B66B3" w:rsidRDefault="000C7788" w:rsidP="00ED4133">
      <w:pPr>
        <w:spacing w:before="0" w:after="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MK 2007. gada 24. aprīļa noteikumi Nr. 281 “Noteikumi par preventīvajiem un sanācijas pasākumiem un kārtību, kādā novērtējams kaitējums videi un aprēķināmas preventīvo, neatliekamo un sanācijas pasākumu izmaksas.” Latvijas Vēstnesis, 78 (3654), 16.05.2007. Pieejams tiešsaistē: https://likumi.lv/doc.php?id=157197</w:t>
      </w:r>
    </w:p>
  </w:footnote>
  <w:footnote w:id="305">
    <w:p w14:paraId="1541389B" w14:textId="77777777" w:rsidR="000C7788" w:rsidRPr="000B66B3" w:rsidRDefault="000C7788" w:rsidP="00ED4133">
      <w:pPr>
        <w:pStyle w:val="FootnoteText"/>
        <w:spacing w:before="0"/>
        <w:jc w:val="left"/>
        <w:rPr>
          <w:rFonts w:cstheme="minorHAnsi"/>
          <w:sz w:val="16"/>
          <w:szCs w:val="16"/>
        </w:rPr>
      </w:pPr>
      <w:r w:rsidRPr="000B66B3">
        <w:rPr>
          <w:rStyle w:val="FootnoteReference"/>
          <w:rFonts w:cstheme="minorHAnsi"/>
          <w:sz w:val="16"/>
          <w:szCs w:val="16"/>
        </w:rPr>
        <w:footnoteRef/>
      </w:r>
      <w:r w:rsidRPr="000B66B3">
        <w:rPr>
          <w:rFonts w:cstheme="minorHAnsi"/>
          <w:sz w:val="16"/>
          <w:szCs w:val="16"/>
        </w:rPr>
        <w:t xml:space="preserve"> Intervija ar projekta “Vēsturiski piesārņotas vietas Liepājas ostas Karostas kanāla attīrīšana, 1. kārta” īstenotāju.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9B3F0" w14:textId="0155AF37" w:rsidR="000C7788" w:rsidRPr="006D17E9" w:rsidRDefault="000C7788" w:rsidP="04122EE3">
    <w:pPr>
      <w:pStyle w:val="Header"/>
      <w:tabs>
        <w:tab w:val="left" w:pos="2127"/>
      </w:tabs>
      <w:rPr>
        <w:sz w:val="20"/>
        <w:szCs w:val="20"/>
      </w:rPr>
    </w:pPr>
    <w:r w:rsidRPr="006D17E9">
      <w:rPr>
        <w:sz w:val="20"/>
        <w:szCs w:val="20"/>
      </w:rPr>
      <w:t>“ES fondu ieguldījumu izvērtēšana vides pasākumu atbalstam 2007.–2013. gada plānošanas periodā un šo ieguldījumu ietekmes noteikšana”</w:t>
    </w:r>
    <w:r>
      <w:rPr>
        <w:noProof/>
        <w:sz w:val="20"/>
        <w:szCs w:val="20"/>
        <w:lang w:eastAsia="lv-LV"/>
      </w:rPr>
      <mc:AlternateContent>
        <mc:Choice Requires="wps">
          <w:drawing>
            <wp:anchor distT="0" distB="0" distL="114298" distR="114298" simplePos="0" relativeHeight="251658240" behindDoc="0" locked="1" layoutInCell="1" allowOverlap="1" wp14:anchorId="7CBADEED" wp14:editId="3DA5164F">
              <wp:simplePos x="0" y="0"/>
              <wp:positionH relativeFrom="page">
                <wp:posOffset>509904</wp:posOffset>
              </wp:positionH>
              <wp:positionV relativeFrom="page">
                <wp:posOffset>-50165</wp:posOffset>
              </wp:positionV>
              <wp:extent cx="0" cy="608330"/>
              <wp:effectExtent l="0" t="0" r="19050" b="20320"/>
              <wp:wrapNone/>
              <wp:docPr id="23" name="Lige forbindels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833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B6B69A" id="Lige forbindelse 7" o:spid="_x0000_s1026" style="position:absolute;z-index:25165824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margin" from="40.15pt,-3.95pt" to="40.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" strokecolor="#6a8a9c [3044]" strokeweight=".5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2ACB" w14:textId="77777777" w:rsidR="000C7788" w:rsidRDefault="000C7788">
    <w:pPr>
      <w:pStyle w:val="Header"/>
    </w:pPr>
    <w:r w:rsidRPr="006275B0">
      <w:rPr>
        <w:noProof/>
        <w:lang w:eastAsia="lv-LV"/>
      </w:rPr>
      <w:drawing>
        <wp:anchor distT="0" distB="0" distL="114300" distR="114300" simplePos="0" relativeHeight="251660288" behindDoc="0" locked="0" layoutInCell="1" allowOverlap="1" wp14:anchorId="72D88583" wp14:editId="7786DE8F">
          <wp:simplePos x="0" y="0"/>
          <wp:positionH relativeFrom="page">
            <wp:posOffset>5840920</wp:posOffset>
          </wp:positionH>
          <wp:positionV relativeFrom="page">
            <wp:posOffset>3573496</wp:posOffset>
          </wp:positionV>
          <wp:extent cx="781050" cy="218440"/>
          <wp:effectExtent l="0" t="0" r="0" b="0"/>
          <wp:wrapNone/>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_Rap_po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2184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14D9" w14:textId="1597FFE9" w:rsidR="000C7788" w:rsidRPr="006D17E9" w:rsidRDefault="000C7788" w:rsidP="04122EE3">
    <w:pPr>
      <w:pStyle w:val="Header"/>
      <w:tabs>
        <w:tab w:val="left" w:pos="2127"/>
      </w:tabs>
      <w:rPr>
        <w:sz w:val="20"/>
        <w:szCs w:val="20"/>
      </w:rPr>
    </w:pPr>
    <w:r w:rsidRPr="006D17E9">
      <w:rPr>
        <w:sz w:val="20"/>
        <w:szCs w:val="20"/>
      </w:rPr>
      <w:t>“ES fondu ieguldījumu izvērtēšana vides pasākumu atbalstam 2007.</w:t>
    </w:r>
    <w:r>
      <w:rPr>
        <w:sz w:val="20"/>
        <w:szCs w:val="20"/>
      </w:rPr>
      <w:t xml:space="preserve"> </w:t>
    </w:r>
    <w:r w:rsidRPr="006D17E9">
      <w:rPr>
        <w:sz w:val="20"/>
        <w:szCs w:val="20"/>
      </w:rPr>
      <w:t>–</w:t>
    </w:r>
    <w:r>
      <w:rPr>
        <w:sz w:val="20"/>
        <w:szCs w:val="20"/>
      </w:rPr>
      <w:t xml:space="preserve"> </w:t>
    </w:r>
    <w:r w:rsidRPr="006D17E9">
      <w:rPr>
        <w:sz w:val="20"/>
        <w:szCs w:val="20"/>
      </w:rPr>
      <w:t>2013. gada plānošanas periodā un šo ieguldījumu ietekmes noteikšana”</w:t>
    </w:r>
    <w:r>
      <w:rPr>
        <w:noProof/>
        <w:sz w:val="20"/>
        <w:szCs w:val="20"/>
        <w:lang w:eastAsia="lv-LV"/>
      </w:rPr>
      <mc:AlternateContent>
        <mc:Choice Requires="wps">
          <w:drawing>
            <wp:anchor distT="0" distB="0" distL="114298" distR="114298" simplePos="0" relativeHeight="251701248" behindDoc="0" locked="1" layoutInCell="1" allowOverlap="1" wp14:anchorId="24E190B1" wp14:editId="7C789131">
              <wp:simplePos x="0" y="0"/>
              <wp:positionH relativeFrom="page">
                <wp:posOffset>509904</wp:posOffset>
              </wp:positionH>
              <wp:positionV relativeFrom="page">
                <wp:posOffset>-50165</wp:posOffset>
              </wp:positionV>
              <wp:extent cx="0" cy="608330"/>
              <wp:effectExtent l="0" t="0" r="19050" b="20320"/>
              <wp:wrapNone/>
              <wp:docPr id="254" name="Lige forbindels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833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09D424" id="Lige forbindelse 7" o:spid="_x0000_s1026" style="position:absolute;z-index:2517012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margin" from="40.15pt,-3.95pt" to="40.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" strokecolor="#6a8a9c [3044]" strokeweight=".5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0BA5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02pt;visibility:visible" o:bullet="t">
        <v:imagedata r:id="rId1" o:title=""/>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17B7BAA"/>
    <w:multiLevelType w:val="hybridMultilevel"/>
    <w:tmpl w:val="EAD22354"/>
    <w:lvl w:ilvl="0" w:tplc="6960F8D8">
      <w:numFmt w:val="bullet"/>
      <w:lvlText w:val="•"/>
      <w:lvlJc w:val="left"/>
      <w:pPr>
        <w:ind w:left="570" w:hanging="570"/>
      </w:pPr>
      <w:rPr>
        <w:rFonts w:ascii="Garamond" w:eastAsiaTheme="minorHAnsi" w:hAnsi="Garamond"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2CA3605"/>
    <w:multiLevelType w:val="hybridMultilevel"/>
    <w:tmpl w:val="596A97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580523"/>
    <w:multiLevelType w:val="hybridMultilevel"/>
    <w:tmpl w:val="8844243A"/>
    <w:lvl w:ilvl="0" w:tplc="0409000F">
      <w:start w:val="1"/>
      <w:numFmt w:val="decimal"/>
      <w:lvlText w:val="%1."/>
      <w:lvlJc w:val="left"/>
      <w:pPr>
        <w:ind w:left="0" w:firstLine="0"/>
      </w:pPr>
      <w:rPr>
        <w:rFonts w:hint="default"/>
        <w:b/>
      </w:rPr>
    </w:lvl>
    <w:lvl w:ilvl="1" w:tplc="72FC9636">
      <w:start w:val="1"/>
      <w:numFmt w:val="lowerLetter"/>
      <w:suff w:val="space"/>
      <w:lvlText w:val="%2)"/>
      <w:lvlJc w:val="left"/>
      <w:pPr>
        <w:ind w:left="284" w:firstLine="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C136C8"/>
    <w:multiLevelType w:val="hybridMultilevel"/>
    <w:tmpl w:val="87A8CA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3F4463D"/>
    <w:multiLevelType w:val="multilevel"/>
    <w:tmpl w:val="A44EF6DE"/>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B6490"/>
    <w:multiLevelType w:val="hybridMultilevel"/>
    <w:tmpl w:val="5A0C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D7A1A"/>
    <w:multiLevelType w:val="hybridMultilevel"/>
    <w:tmpl w:val="1AD8575A"/>
    <w:lvl w:ilvl="0" w:tplc="04090017">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CBF370B"/>
    <w:multiLevelType w:val="hybridMultilevel"/>
    <w:tmpl w:val="9C3C13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CE60786"/>
    <w:multiLevelType w:val="multilevel"/>
    <w:tmpl w:val="1A0ECAD6"/>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3"/>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EB3ECE"/>
    <w:multiLevelType w:val="hybridMultilevel"/>
    <w:tmpl w:val="65EC6A78"/>
    <w:lvl w:ilvl="0" w:tplc="009A716C">
      <w:start w:val="1"/>
      <w:numFmt w:val="bullet"/>
      <w:lvlText w:val=""/>
      <w:lvlJc w:val="left"/>
      <w:pPr>
        <w:ind w:left="720" w:hanging="360"/>
      </w:pPr>
      <w:rPr>
        <w:rFonts w:ascii="Symbol" w:hAnsi="Symbol" w:hint="default"/>
      </w:rPr>
    </w:lvl>
    <w:lvl w:ilvl="1" w:tplc="DE0C28D6">
      <w:start w:val="1"/>
      <w:numFmt w:val="bullet"/>
      <w:lvlText w:val="o"/>
      <w:lvlJc w:val="left"/>
      <w:pPr>
        <w:ind w:left="1440" w:hanging="360"/>
      </w:pPr>
      <w:rPr>
        <w:rFonts w:ascii="Courier New" w:hAnsi="Courier New" w:hint="default"/>
      </w:rPr>
    </w:lvl>
    <w:lvl w:ilvl="2" w:tplc="FE8A8AB6">
      <w:start w:val="1"/>
      <w:numFmt w:val="bullet"/>
      <w:lvlText w:val=""/>
      <w:lvlJc w:val="left"/>
      <w:pPr>
        <w:ind w:left="2160" w:hanging="360"/>
      </w:pPr>
      <w:rPr>
        <w:rFonts w:ascii="Wingdings" w:hAnsi="Wingdings" w:hint="default"/>
      </w:rPr>
    </w:lvl>
    <w:lvl w:ilvl="3" w:tplc="E4AE70AC">
      <w:start w:val="1"/>
      <w:numFmt w:val="bullet"/>
      <w:lvlText w:val=""/>
      <w:lvlJc w:val="left"/>
      <w:pPr>
        <w:ind w:left="2880" w:hanging="360"/>
      </w:pPr>
      <w:rPr>
        <w:rFonts w:ascii="Symbol" w:hAnsi="Symbol" w:hint="default"/>
      </w:rPr>
    </w:lvl>
    <w:lvl w:ilvl="4" w:tplc="D1DA43AC">
      <w:start w:val="1"/>
      <w:numFmt w:val="bullet"/>
      <w:lvlText w:val="o"/>
      <w:lvlJc w:val="left"/>
      <w:pPr>
        <w:ind w:left="3600" w:hanging="360"/>
      </w:pPr>
      <w:rPr>
        <w:rFonts w:ascii="Courier New" w:hAnsi="Courier New" w:hint="default"/>
      </w:rPr>
    </w:lvl>
    <w:lvl w:ilvl="5" w:tplc="9E5CC1BE">
      <w:start w:val="1"/>
      <w:numFmt w:val="bullet"/>
      <w:lvlText w:val=""/>
      <w:lvlJc w:val="left"/>
      <w:pPr>
        <w:ind w:left="4320" w:hanging="360"/>
      </w:pPr>
      <w:rPr>
        <w:rFonts w:ascii="Wingdings" w:hAnsi="Wingdings" w:hint="default"/>
      </w:rPr>
    </w:lvl>
    <w:lvl w:ilvl="6" w:tplc="0882E490">
      <w:start w:val="1"/>
      <w:numFmt w:val="bullet"/>
      <w:lvlText w:val=""/>
      <w:lvlJc w:val="left"/>
      <w:pPr>
        <w:ind w:left="5040" w:hanging="360"/>
      </w:pPr>
      <w:rPr>
        <w:rFonts w:ascii="Symbol" w:hAnsi="Symbol" w:hint="default"/>
      </w:rPr>
    </w:lvl>
    <w:lvl w:ilvl="7" w:tplc="FAAAE7B6">
      <w:start w:val="1"/>
      <w:numFmt w:val="bullet"/>
      <w:lvlText w:val="o"/>
      <w:lvlJc w:val="left"/>
      <w:pPr>
        <w:ind w:left="5760" w:hanging="360"/>
      </w:pPr>
      <w:rPr>
        <w:rFonts w:ascii="Courier New" w:hAnsi="Courier New" w:hint="default"/>
      </w:rPr>
    </w:lvl>
    <w:lvl w:ilvl="8" w:tplc="B568CA80">
      <w:start w:val="1"/>
      <w:numFmt w:val="bullet"/>
      <w:lvlText w:val=""/>
      <w:lvlJc w:val="left"/>
      <w:pPr>
        <w:ind w:left="6480" w:hanging="360"/>
      </w:pPr>
      <w:rPr>
        <w:rFonts w:ascii="Wingdings" w:hAnsi="Wingdings" w:hint="default"/>
      </w:rPr>
    </w:lvl>
  </w:abstractNum>
  <w:abstractNum w:abstractNumId="11" w15:restartNumberingAfterBreak="0">
    <w:nsid w:val="0DB104C2"/>
    <w:multiLevelType w:val="hybridMultilevel"/>
    <w:tmpl w:val="85766C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DE11A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114758"/>
    <w:multiLevelType w:val="hybridMultilevel"/>
    <w:tmpl w:val="040C9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5D71E1"/>
    <w:multiLevelType w:val="hybridMultilevel"/>
    <w:tmpl w:val="19D69DB2"/>
    <w:lvl w:ilvl="0" w:tplc="D7C8C716">
      <w:start w:val="1"/>
      <w:numFmt w:val="bullet"/>
      <w:pStyle w:val="EE-bullet"/>
      <w:lvlText w:val=""/>
      <w:lvlJc w:val="left"/>
      <w:pPr>
        <w:tabs>
          <w:tab w:val="num" w:pos="284"/>
        </w:tabs>
        <w:ind w:left="284" w:hanging="284"/>
      </w:pPr>
      <w:rPr>
        <w:rFonts w:ascii="Wingdings" w:hAnsi="Wingdings" w:hint="default"/>
      </w:rPr>
    </w:lvl>
    <w:lvl w:ilvl="1" w:tplc="49EC7950">
      <w:start w:val="1"/>
      <w:numFmt w:val="bullet"/>
      <w:pStyle w:val="EE-bullet"/>
      <w:lvlText w:val=""/>
      <w:lvlJc w:val="left"/>
      <w:pPr>
        <w:tabs>
          <w:tab w:val="num" w:pos="1363"/>
        </w:tabs>
        <w:ind w:left="1363" w:hanging="283"/>
      </w:pPr>
      <w:rPr>
        <w:rFonts w:ascii="Wingdings" w:hAnsi="Wingding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112B50F8"/>
    <w:multiLevelType w:val="hybridMultilevel"/>
    <w:tmpl w:val="1DF6E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FD1B5D"/>
    <w:multiLevelType w:val="hybridMultilevel"/>
    <w:tmpl w:val="0AFE176E"/>
    <w:lvl w:ilvl="0" w:tplc="450AE802">
      <w:start w:val="1"/>
      <w:numFmt w:val="bullet"/>
      <w:lvlText w:val=""/>
      <w:lvlJc w:val="left"/>
      <w:pPr>
        <w:ind w:left="720" w:hanging="360"/>
      </w:pPr>
      <w:rPr>
        <w:rFonts w:ascii="Symbol" w:hAnsi="Symbol" w:hint="default"/>
      </w:rPr>
    </w:lvl>
    <w:lvl w:ilvl="1" w:tplc="3C96A5FE">
      <w:start w:val="1"/>
      <w:numFmt w:val="bullet"/>
      <w:lvlText w:val="o"/>
      <w:lvlJc w:val="left"/>
      <w:pPr>
        <w:ind w:left="1440" w:hanging="360"/>
      </w:pPr>
      <w:rPr>
        <w:rFonts w:ascii="Courier New" w:hAnsi="Courier New" w:hint="default"/>
      </w:rPr>
    </w:lvl>
    <w:lvl w:ilvl="2" w:tplc="B14C25B0">
      <w:start w:val="1"/>
      <w:numFmt w:val="bullet"/>
      <w:lvlText w:val=""/>
      <w:lvlJc w:val="left"/>
      <w:pPr>
        <w:ind w:left="2160" w:hanging="360"/>
      </w:pPr>
      <w:rPr>
        <w:rFonts w:ascii="Wingdings" w:hAnsi="Wingdings" w:hint="default"/>
      </w:rPr>
    </w:lvl>
    <w:lvl w:ilvl="3" w:tplc="4F04A88E">
      <w:start w:val="1"/>
      <w:numFmt w:val="bullet"/>
      <w:lvlText w:val=""/>
      <w:lvlJc w:val="left"/>
      <w:pPr>
        <w:ind w:left="2880" w:hanging="360"/>
      </w:pPr>
      <w:rPr>
        <w:rFonts w:ascii="Symbol" w:hAnsi="Symbol" w:hint="default"/>
      </w:rPr>
    </w:lvl>
    <w:lvl w:ilvl="4" w:tplc="FBAED5B2">
      <w:start w:val="1"/>
      <w:numFmt w:val="bullet"/>
      <w:lvlText w:val="o"/>
      <w:lvlJc w:val="left"/>
      <w:pPr>
        <w:ind w:left="3600" w:hanging="360"/>
      </w:pPr>
      <w:rPr>
        <w:rFonts w:ascii="Courier New" w:hAnsi="Courier New" w:hint="default"/>
      </w:rPr>
    </w:lvl>
    <w:lvl w:ilvl="5" w:tplc="8B18BC04">
      <w:start w:val="1"/>
      <w:numFmt w:val="bullet"/>
      <w:lvlText w:val=""/>
      <w:lvlJc w:val="left"/>
      <w:pPr>
        <w:ind w:left="4320" w:hanging="360"/>
      </w:pPr>
      <w:rPr>
        <w:rFonts w:ascii="Wingdings" w:hAnsi="Wingdings" w:hint="default"/>
      </w:rPr>
    </w:lvl>
    <w:lvl w:ilvl="6" w:tplc="923A4022">
      <w:start w:val="1"/>
      <w:numFmt w:val="bullet"/>
      <w:lvlText w:val=""/>
      <w:lvlJc w:val="left"/>
      <w:pPr>
        <w:ind w:left="5040" w:hanging="360"/>
      </w:pPr>
      <w:rPr>
        <w:rFonts w:ascii="Symbol" w:hAnsi="Symbol" w:hint="default"/>
      </w:rPr>
    </w:lvl>
    <w:lvl w:ilvl="7" w:tplc="CF1876BC">
      <w:start w:val="1"/>
      <w:numFmt w:val="bullet"/>
      <w:lvlText w:val="o"/>
      <w:lvlJc w:val="left"/>
      <w:pPr>
        <w:ind w:left="5760" w:hanging="360"/>
      </w:pPr>
      <w:rPr>
        <w:rFonts w:ascii="Courier New" w:hAnsi="Courier New" w:hint="default"/>
      </w:rPr>
    </w:lvl>
    <w:lvl w:ilvl="8" w:tplc="77D463D6">
      <w:start w:val="1"/>
      <w:numFmt w:val="bullet"/>
      <w:lvlText w:val=""/>
      <w:lvlJc w:val="left"/>
      <w:pPr>
        <w:ind w:left="6480" w:hanging="360"/>
      </w:pPr>
      <w:rPr>
        <w:rFonts w:ascii="Wingdings" w:hAnsi="Wingdings" w:hint="default"/>
      </w:rPr>
    </w:lvl>
  </w:abstractNum>
  <w:abstractNum w:abstractNumId="17" w15:restartNumberingAfterBreak="0">
    <w:nsid w:val="140B1BBD"/>
    <w:multiLevelType w:val="hybridMultilevel"/>
    <w:tmpl w:val="AA38A5F6"/>
    <w:lvl w:ilvl="0" w:tplc="04260001">
      <w:start w:val="1"/>
      <w:numFmt w:val="bullet"/>
      <w:lvlText w:val=""/>
      <w:lvlJc w:val="left"/>
      <w:pPr>
        <w:ind w:left="0" w:firstLine="0"/>
      </w:pPr>
      <w:rPr>
        <w:rFonts w:ascii="Symbol" w:hAnsi="Symbol"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4111044"/>
    <w:multiLevelType w:val="multilevel"/>
    <w:tmpl w:val="93A23C86"/>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suff w:val="space"/>
      <w:lvlText w:val="%3."/>
      <w:lvlJc w:val="left"/>
      <w:pPr>
        <w:ind w:left="0" w:firstLine="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15EE7FFE"/>
    <w:multiLevelType w:val="hybridMultilevel"/>
    <w:tmpl w:val="07102A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1843B5"/>
    <w:multiLevelType w:val="hybridMultilevel"/>
    <w:tmpl w:val="613257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167134FC"/>
    <w:multiLevelType w:val="hybridMultilevel"/>
    <w:tmpl w:val="D89A4C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512E5C"/>
    <w:multiLevelType w:val="multilevel"/>
    <w:tmpl w:val="B8A87790"/>
    <w:lvl w:ilvl="0">
      <w:start w:val="1"/>
      <w:numFmt w:val="decimal"/>
      <w:lvlText w:val="%1."/>
      <w:lvlJc w:val="left"/>
      <w:pPr>
        <w:ind w:left="924" w:hanging="564"/>
      </w:pPr>
      <w:rPr>
        <w:rFonts w:hint="default"/>
      </w:rPr>
    </w:lvl>
    <w:lvl w:ilvl="1">
      <w:start w:val="5"/>
      <w:numFmt w:val="decimal"/>
      <w:isLgl/>
      <w:lvlText w:val="%1.%2."/>
      <w:lvlJc w:val="left"/>
      <w:pPr>
        <w:ind w:left="1275" w:hanging="915"/>
      </w:pPr>
      <w:rPr>
        <w:rFonts w:cstheme="minorBidi" w:hint="default"/>
      </w:rPr>
    </w:lvl>
    <w:lvl w:ilvl="2">
      <w:start w:val="1"/>
      <w:numFmt w:val="decimal"/>
      <w:isLgl/>
      <w:lvlText w:val="%1.%2.%3."/>
      <w:lvlJc w:val="left"/>
      <w:pPr>
        <w:ind w:left="1275" w:hanging="915"/>
      </w:pPr>
      <w:rPr>
        <w:rFonts w:cstheme="minorBidi" w:hint="default"/>
      </w:rPr>
    </w:lvl>
    <w:lvl w:ilvl="3">
      <w:start w:val="2"/>
      <w:numFmt w:val="decimal"/>
      <w:isLgl/>
      <w:lvlText w:val="%1.%2.%3.%4."/>
      <w:lvlJc w:val="left"/>
      <w:pPr>
        <w:ind w:left="1440" w:hanging="1080"/>
      </w:pPr>
      <w:rPr>
        <w:rFonts w:cstheme="minorBidi" w:hint="default"/>
      </w:rPr>
    </w:lvl>
    <w:lvl w:ilvl="4">
      <w:start w:val="1"/>
      <w:numFmt w:val="decimal"/>
      <w:isLgl/>
      <w:lvlText w:val="%1.%2.%3.%4.%5."/>
      <w:lvlJc w:val="left"/>
      <w:pPr>
        <w:ind w:left="1440" w:hanging="1080"/>
      </w:pPr>
      <w:rPr>
        <w:rFonts w:cstheme="minorBidi" w:hint="default"/>
      </w:rPr>
    </w:lvl>
    <w:lvl w:ilvl="5">
      <w:start w:val="1"/>
      <w:numFmt w:val="decimal"/>
      <w:isLgl/>
      <w:lvlText w:val="%1.%2.%3.%4.%5.%6."/>
      <w:lvlJc w:val="left"/>
      <w:pPr>
        <w:ind w:left="1800" w:hanging="1440"/>
      </w:pPr>
      <w:rPr>
        <w:rFonts w:cstheme="minorBidi" w:hint="default"/>
      </w:rPr>
    </w:lvl>
    <w:lvl w:ilvl="6">
      <w:start w:val="1"/>
      <w:numFmt w:val="decimal"/>
      <w:isLgl/>
      <w:lvlText w:val="%1.%2.%3.%4.%5.%6.%7."/>
      <w:lvlJc w:val="left"/>
      <w:pPr>
        <w:ind w:left="2160" w:hanging="1800"/>
      </w:pPr>
      <w:rPr>
        <w:rFonts w:cstheme="minorBidi" w:hint="default"/>
      </w:rPr>
    </w:lvl>
    <w:lvl w:ilvl="7">
      <w:start w:val="1"/>
      <w:numFmt w:val="decimal"/>
      <w:isLgl/>
      <w:lvlText w:val="%1.%2.%3.%4.%5.%6.%7.%8."/>
      <w:lvlJc w:val="left"/>
      <w:pPr>
        <w:ind w:left="2160" w:hanging="1800"/>
      </w:pPr>
      <w:rPr>
        <w:rFonts w:cstheme="minorBidi" w:hint="default"/>
      </w:rPr>
    </w:lvl>
    <w:lvl w:ilvl="8">
      <w:start w:val="1"/>
      <w:numFmt w:val="decimal"/>
      <w:isLgl/>
      <w:lvlText w:val="%1.%2.%3.%4.%5.%6.%7.%8.%9."/>
      <w:lvlJc w:val="left"/>
      <w:pPr>
        <w:ind w:left="2520" w:hanging="2160"/>
      </w:pPr>
      <w:rPr>
        <w:rFonts w:cstheme="minorBidi" w:hint="default"/>
      </w:rPr>
    </w:lvl>
  </w:abstractNum>
  <w:abstractNum w:abstractNumId="23" w15:restartNumberingAfterBreak="0">
    <w:nsid w:val="18C3257F"/>
    <w:multiLevelType w:val="hybridMultilevel"/>
    <w:tmpl w:val="67860F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C103E79"/>
    <w:multiLevelType w:val="hybridMultilevel"/>
    <w:tmpl w:val="4EAA68FE"/>
    <w:lvl w:ilvl="0" w:tplc="725EECA0">
      <w:start w:val="1"/>
      <w:numFmt w:val="decimal"/>
      <w:suff w:val="space"/>
      <w:lvlText w:val="%1."/>
      <w:lvlJc w:val="left"/>
      <w:pPr>
        <w:ind w:left="0" w:firstLine="0"/>
      </w:pPr>
      <w:rPr>
        <w:rFonts w:ascii="Garamond" w:eastAsia="Garamond" w:hAnsi="Garamond" w:cs="Garamond"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204233BF"/>
    <w:multiLevelType w:val="hybridMultilevel"/>
    <w:tmpl w:val="A6B85A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20493A88"/>
    <w:multiLevelType w:val="hybridMultilevel"/>
    <w:tmpl w:val="61FEC6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14E6D55"/>
    <w:multiLevelType w:val="multilevel"/>
    <w:tmpl w:val="9A729344"/>
    <w:lvl w:ilvl="0">
      <w:start w:val="1"/>
      <w:numFmt w:val="decimal"/>
      <w:suff w:val="space"/>
      <w:lvlText w:val="%1."/>
      <w:lvlJc w:val="left"/>
      <w:pPr>
        <w:ind w:left="0" w:firstLine="0"/>
      </w:pPr>
      <w:rPr>
        <w:rFonts w:ascii="Garamond" w:eastAsiaTheme="majorEastAsia" w:hAnsi="Garamond" w:cstheme="majorBidi" w:hint="default"/>
        <w:b/>
      </w:rPr>
    </w:lvl>
    <w:lvl w:ilvl="1">
      <w:start w:val="1"/>
      <w:numFmt w:val="decimal"/>
      <w:pStyle w:val="Heading2"/>
      <w:suff w:val="space"/>
      <w:lvlText w:val="%1.%2."/>
      <w:lvlJc w:val="left"/>
      <w:pPr>
        <w:ind w:left="0" w:firstLine="0"/>
      </w:pPr>
      <w:rPr>
        <w:b w:val="0"/>
        <w:color w:val="auto"/>
        <w:sz w:val="30"/>
        <w:szCs w:val="30"/>
      </w:rPr>
    </w:lvl>
    <w:lvl w:ilvl="2">
      <w:start w:val="1"/>
      <w:numFmt w:val="decimal"/>
      <w:pStyle w:val="Heading3"/>
      <w:suff w:val="space"/>
      <w:lvlText w:val="%1.%2.%3."/>
      <w:lvlJc w:val="left"/>
      <w:pPr>
        <w:ind w:left="1080" w:hanging="1080"/>
      </w:pPr>
      <w:rPr>
        <w:b/>
        <w:color w:val="526D7C"/>
      </w:rPr>
    </w:lvl>
    <w:lvl w:ilvl="3">
      <w:start w:val="1"/>
      <w:numFmt w:val="decimal"/>
      <w:pStyle w:val="Heading4"/>
      <w:suff w:val="space"/>
      <w:lvlText w:val="%1.%2.%3.%4."/>
      <w:lvlJc w:val="left"/>
      <w:pPr>
        <w:ind w:left="1080" w:hanging="1080"/>
      </w:p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15:restartNumberingAfterBreak="0">
    <w:nsid w:val="220A04FF"/>
    <w:multiLevelType w:val="hybridMultilevel"/>
    <w:tmpl w:val="A4480ADE"/>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3F36B2B"/>
    <w:multiLevelType w:val="multilevel"/>
    <w:tmpl w:val="09ECE3C0"/>
    <w:lvl w:ilvl="0">
      <w:start w:val="1"/>
      <w:numFmt w:val="decimal"/>
      <w:lvlText w:val="%1."/>
      <w:lvlJc w:val="left"/>
      <w:pPr>
        <w:ind w:left="360" w:hanging="360"/>
      </w:pPr>
    </w:lvl>
    <w:lvl w:ilvl="1">
      <w:start w:val="2"/>
      <w:numFmt w:val="decimal"/>
      <w:isLgl/>
      <w:lvlText w:val="%1.%2."/>
      <w:lvlJc w:val="left"/>
      <w:pPr>
        <w:ind w:left="1470" w:hanging="1470"/>
      </w:pPr>
      <w:rPr>
        <w:rFonts w:hint="default"/>
      </w:rPr>
    </w:lvl>
    <w:lvl w:ilvl="2">
      <w:start w:val="6"/>
      <w:numFmt w:val="decimal"/>
      <w:isLgl/>
      <w:lvlText w:val="%1.%2.%3."/>
      <w:lvlJc w:val="left"/>
      <w:pPr>
        <w:ind w:left="1470" w:hanging="1470"/>
      </w:pPr>
      <w:rPr>
        <w:rFonts w:hint="default"/>
      </w:rPr>
    </w:lvl>
    <w:lvl w:ilvl="3">
      <w:numFmt w:val="bullet"/>
      <w:lvlText w:val="-"/>
      <w:lvlJc w:val="left"/>
      <w:pPr>
        <w:ind w:left="1470" w:hanging="1470"/>
      </w:pPr>
      <w:rPr>
        <w:rFonts w:ascii="Calibri" w:eastAsiaTheme="minorHAnsi" w:hAnsi="Calibri" w:cstheme="minorBidi" w:hint="default"/>
      </w:rPr>
    </w:lvl>
    <w:lvl w:ilvl="4">
      <w:start w:val="1"/>
      <w:numFmt w:val="decimal"/>
      <w:isLgl/>
      <w:lvlText w:val="%1.%2.%3.%4.%5."/>
      <w:lvlJc w:val="left"/>
      <w:pPr>
        <w:ind w:left="1470" w:hanging="1470"/>
      </w:pPr>
      <w:rPr>
        <w:rFonts w:hint="default"/>
      </w:rPr>
    </w:lvl>
    <w:lvl w:ilvl="5">
      <w:start w:val="1"/>
      <w:numFmt w:val="decimal"/>
      <w:isLgl/>
      <w:lvlText w:val="%1.%2.%3.%4.%5.%6."/>
      <w:lvlJc w:val="left"/>
      <w:pPr>
        <w:ind w:left="1470" w:hanging="1470"/>
      </w:pPr>
      <w:rPr>
        <w:rFonts w:hint="default"/>
      </w:rPr>
    </w:lvl>
    <w:lvl w:ilvl="6">
      <w:start w:val="1"/>
      <w:numFmt w:val="decimal"/>
      <w:isLgl/>
      <w:lvlText w:val="%1.%2.%3.%4.%5.%6.%7."/>
      <w:lvlJc w:val="left"/>
      <w:pPr>
        <w:ind w:left="1470" w:hanging="1470"/>
      </w:pPr>
      <w:rPr>
        <w:rFonts w:hint="default"/>
      </w:rPr>
    </w:lvl>
    <w:lvl w:ilvl="7">
      <w:start w:val="1"/>
      <w:numFmt w:val="decimal"/>
      <w:isLgl/>
      <w:lvlText w:val="%1.%2.%3.%4.%5.%6.%7.%8."/>
      <w:lvlJc w:val="left"/>
      <w:pPr>
        <w:ind w:left="1470" w:hanging="147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451633E"/>
    <w:multiLevelType w:val="hybridMultilevel"/>
    <w:tmpl w:val="3FEE070E"/>
    <w:lvl w:ilvl="0" w:tplc="0E9E01CC">
      <w:start w:val="2014"/>
      <w:numFmt w:val="bullet"/>
      <w:lvlText w:val="-"/>
      <w:lvlJc w:val="left"/>
      <w:pPr>
        <w:ind w:left="720" w:hanging="360"/>
      </w:pPr>
      <w:rPr>
        <w:rFonts w:ascii="Garamond" w:eastAsiaTheme="minorHAnsi"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50271B6"/>
    <w:multiLevelType w:val="hybridMultilevel"/>
    <w:tmpl w:val="2D0806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51E1D3B"/>
    <w:multiLevelType w:val="hybridMultilevel"/>
    <w:tmpl w:val="39BA13C8"/>
    <w:lvl w:ilvl="0" w:tplc="394A5DFE">
      <w:start w:val="1"/>
      <w:numFmt w:val="bullet"/>
      <w:lvlText w:val=""/>
      <w:lvlJc w:val="left"/>
      <w:pPr>
        <w:ind w:left="720" w:hanging="360"/>
      </w:pPr>
      <w:rPr>
        <w:rFonts w:ascii="Symbol" w:hAnsi="Symbol" w:hint="default"/>
      </w:rPr>
    </w:lvl>
    <w:lvl w:ilvl="1" w:tplc="3CBEA4F6">
      <w:start w:val="1"/>
      <w:numFmt w:val="bullet"/>
      <w:lvlText w:val="o"/>
      <w:lvlJc w:val="left"/>
      <w:pPr>
        <w:ind w:left="1440" w:hanging="360"/>
      </w:pPr>
      <w:rPr>
        <w:rFonts w:ascii="Courier New" w:hAnsi="Courier New" w:hint="default"/>
      </w:rPr>
    </w:lvl>
    <w:lvl w:ilvl="2" w:tplc="16168D18">
      <w:start w:val="1"/>
      <w:numFmt w:val="bullet"/>
      <w:lvlText w:val=""/>
      <w:lvlJc w:val="left"/>
      <w:pPr>
        <w:ind w:left="2160" w:hanging="360"/>
      </w:pPr>
      <w:rPr>
        <w:rFonts w:ascii="Wingdings" w:hAnsi="Wingdings" w:hint="default"/>
      </w:rPr>
    </w:lvl>
    <w:lvl w:ilvl="3" w:tplc="6DACD04C">
      <w:start w:val="1"/>
      <w:numFmt w:val="bullet"/>
      <w:lvlText w:val=""/>
      <w:lvlJc w:val="left"/>
      <w:pPr>
        <w:ind w:left="2880" w:hanging="360"/>
      </w:pPr>
      <w:rPr>
        <w:rFonts w:ascii="Symbol" w:hAnsi="Symbol" w:hint="default"/>
      </w:rPr>
    </w:lvl>
    <w:lvl w:ilvl="4" w:tplc="A5B0E48E">
      <w:start w:val="1"/>
      <w:numFmt w:val="bullet"/>
      <w:lvlText w:val="o"/>
      <w:lvlJc w:val="left"/>
      <w:pPr>
        <w:ind w:left="3600" w:hanging="360"/>
      </w:pPr>
      <w:rPr>
        <w:rFonts w:ascii="Courier New" w:hAnsi="Courier New" w:hint="default"/>
      </w:rPr>
    </w:lvl>
    <w:lvl w:ilvl="5" w:tplc="C9B26DF4">
      <w:start w:val="1"/>
      <w:numFmt w:val="bullet"/>
      <w:lvlText w:val=""/>
      <w:lvlJc w:val="left"/>
      <w:pPr>
        <w:ind w:left="4320" w:hanging="360"/>
      </w:pPr>
      <w:rPr>
        <w:rFonts w:ascii="Wingdings" w:hAnsi="Wingdings" w:hint="default"/>
      </w:rPr>
    </w:lvl>
    <w:lvl w:ilvl="6" w:tplc="BC3CE66E">
      <w:start w:val="1"/>
      <w:numFmt w:val="bullet"/>
      <w:lvlText w:val=""/>
      <w:lvlJc w:val="left"/>
      <w:pPr>
        <w:ind w:left="5040" w:hanging="360"/>
      </w:pPr>
      <w:rPr>
        <w:rFonts w:ascii="Symbol" w:hAnsi="Symbol" w:hint="default"/>
      </w:rPr>
    </w:lvl>
    <w:lvl w:ilvl="7" w:tplc="A95E26BC">
      <w:start w:val="1"/>
      <w:numFmt w:val="bullet"/>
      <w:lvlText w:val="o"/>
      <w:lvlJc w:val="left"/>
      <w:pPr>
        <w:ind w:left="5760" w:hanging="360"/>
      </w:pPr>
      <w:rPr>
        <w:rFonts w:ascii="Courier New" w:hAnsi="Courier New" w:hint="default"/>
      </w:rPr>
    </w:lvl>
    <w:lvl w:ilvl="8" w:tplc="3C38A610">
      <w:start w:val="1"/>
      <w:numFmt w:val="bullet"/>
      <w:lvlText w:val=""/>
      <w:lvlJc w:val="left"/>
      <w:pPr>
        <w:ind w:left="6480" w:hanging="360"/>
      </w:pPr>
      <w:rPr>
        <w:rFonts w:ascii="Wingdings" w:hAnsi="Wingdings" w:hint="default"/>
      </w:rPr>
    </w:lvl>
  </w:abstractNum>
  <w:abstractNum w:abstractNumId="33" w15:restartNumberingAfterBreak="0">
    <w:nsid w:val="25C47F1F"/>
    <w:multiLevelType w:val="hybridMultilevel"/>
    <w:tmpl w:val="1734A5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0C6108"/>
    <w:multiLevelType w:val="multilevel"/>
    <w:tmpl w:val="45842E22"/>
    <w:lvl w:ilvl="0">
      <w:start w:val="1"/>
      <w:numFmt w:val="decimal"/>
      <w:lvlText w:val="%1."/>
      <w:lvlJc w:val="left"/>
      <w:pPr>
        <w:ind w:left="924" w:hanging="564"/>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27105C8A"/>
    <w:multiLevelType w:val="hybridMultilevel"/>
    <w:tmpl w:val="B66A8ECA"/>
    <w:lvl w:ilvl="0" w:tplc="40F087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A653021"/>
    <w:multiLevelType w:val="hybridMultilevel"/>
    <w:tmpl w:val="549AF8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AA2475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6921C7"/>
    <w:multiLevelType w:val="hybridMultilevel"/>
    <w:tmpl w:val="91BC6C7E"/>
    <w:lvl w:ilvl="0" w:tplc="7D6AAF1C">
      <w:start w:val="1"/>
      <w:numFmt w:val="decimal"/>
      <w:suff w:val="space"/>
      <w:lvlText w:val="%1."/>
      <w:lvlJc w:val="left"/>
      <w:pPr>
        <w:ind w:left="0" w:firstLine="0"/>
      </w:pPr>
      <w:rPr>
        <w:rFonts w:ascii="Garamond" w:eastAsiaTheme="minorHAnsi" w:hAnsi="Garamond" w:cstheme="minorBidi"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EFC23B4"/>
    <w:multiLevelType w:val="multilevel"/>
    <w:tmpl w:val="C01C69C0"/>
    <w:lvl w:ilvl="0">
      <w:start w:val="1"/>
      <w:numFmt w:val="decimal"/>
      <w:suff w:val="space"/>
      <w:lvlText w:val="%1."/>
      <w:lvlJc w:val="left"/>
      <w:pPr>
        <w:ind w:left="0" w:firstLine="0"/>
      </w:pPr>
      <w:rPr>
        <w:rFonts w:hint="default"/>
        <w:b/>
      </w:rPr>
    </w:lvl>
    <w:lvl w:ilvl="1">
      <w:start w:val="1"/>
      <w:numFmt w:val="decimal"/>
      <w:isLgl/>
      <w:suff w:val="space"/>
      <w:lvlText w:val="%1.%2."/>
      <w:lvlJc w:val="left"/>
      <w:pPr>
        <w:ind w:left="284" w:firstLine="0"/>
      </w:pPr>
      <w:rPr>
        <w:rFonts w:hint="default"/>
        <w:b/>
      </w:rPr>
    </w:lvl>
    <w:lvl w:ilvl="2">
      <w:start w:val="1"/>
      <w:numFmt w:val="bullet"/>
      <w:suff w:val="space"/>
      <w:lvlText w:val=""/>
      <w:lvlJc w:val="left"/>
      <w:pPr>
        <w:ind w:left="567" w:firstLine="0"/>
      </w:pPr>
      <w:rPr>
        <w:rFonts w:ascii="Symbol" w:hAnsi="Symbol" w:hint="default"/>
        <w:b w:val="0"/>
      </w:rPr>
    </w:lvl>
    <w:lvl w:ilvl="3">
      <w:start w:val="1"/>
      <w:numFmt w:val="bullet"/>
      <w:suff w:val="space"/>
      <w:lvlText w:val=""/>
      <w:lvlJc w:val="left"/>
      <w:pPr>
        <w:ind w:left="567" w:firstLine="0"/>
      </w:pPr>
      <w:rPr>
        <w:rFonts w:ascii="Symbol" w:hAnsi="Symbol" w:hint="default"/>
        <w:b w:val="0"/>
      </w:rPr>
    </w:lvl>
    <w:lvl w:ilvl="4">
      <w:start w:val="1"/>
      <w:numFmt w:val="decimal"/>
      <w:isLgl/>
      <w:lvlText w:val="%1.%2.%3.%4.%5."/>
      <w:lvlJc w:val="left"/>
      <w:pPr>
        <w:ind w:left="1440" w:hanging="144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800" w:hanging="180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2160" w:hanging="2160"/>
      </w:pPr>
      <w:rPr>
        <w:rFonts w:hint="default"/>
        <w:b w:val="0"/>
      </w:rPr>
    </w:lvl>
  </w:abstractNum>
  <w:abstractNum w:abstractNumId="40" w15:restartNumberingAfterBreak="0">
    <w:nsid w:val="3219209F"/>
    <w:multiLevelType w:val="hybridMultilevel"/>
    <w:tmpl w:val="3C888186"/>
    <w:lvl w:ilvl="0" w:tplc="194825B0">
      <w:start w:val="3"/>
      <w:numFmt w:val="bullet"/>
      <w:lvlText w:val="-"/>
      <w:lvlJc w:val="left"/>
      <w:pPr>
        <w:ind w:left="720" w:hanging="360"/>
      </w:pPr>
      <w:rPr>
        <w:rFonts w:ascii="Garamond" w:eastAsiaTheme="minorHAnsi"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25B141A"/>
    <w:multiLevelType w:val="hybridMultilevel"/>
    <w:tmpl w:val="03E6D124"/>
    <w:lvl w:ilvl="0" w:tplc="7D300E1E">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D2168"/>
    <w:multiLevelType w:val="hybridMultilevel"/>
    <w:tmpl w:val="9802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3C46DC"/>
    <w:multiLevelType w:val="hybridMultilevel"/>
    <w:tmpl w:val="5C78D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5623CD"/>
    <w:multiLevelType w:val="hybridMultilevel"/>
    <w:tmpl w:val="6F6E3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3772A36"/>
    <w:multiLevelType w:val="multilevel"/>
    <w:tmpl w:val="0426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35EA096B"/>
    <w:multiLevelType w:val="hybridMultilevel"/>
    <w:tmpl w:val="16E0F244"/>
    <w:lvl w:ilvl="0" w:tplc="CA70E6B0">
      <w:start w:val="1"/>
      <w:numFmt w:val="bullet"/>
      <w:lvlText w:val=""/>
      <w:lvlJc w:val="left"/>
      <w:pPr>
        <w:ind w:left="720" w:hanging="360"/>
      </w:pPr>
      <w:rPr>
        <w:rFonts w:ascii="Symbol" w:hAnsi="Symbol" w:hint="default"/>
      </w:rPr>
    </w:lvl>
    <w:lvl w:ilvl="1" w:tplc="807EF3E0">
      <w:start w:val="1"/>
      <w:numFmt w:val="bullet"/>
      <w:lvlText w:val="o"/>
      <w:lvlJc w:val="left"/>
      <w:pPr>
        <w:ind w:left="1440" w:hanging="360"/>
      </w:pPr>
      <w:rPr>
        <w:rFonts w:ascii="Courier New" w:hAnsi="Courier New" w:hint="default"/>
      </w:rPr>
    </w:lvl>
    <w:lvl w:ilvl="2" w:tplc="6D9ED4DA">
      <w:start w:val="1"/>
      <w:numFmt w:val="bullet"/>
      <w:lvlText w:val=""/>
      <w:lvlJc w:val="left"/>
      <w:pPr>
        <w:ind w:left="2160" w:hanging="360"/>
      </w:pPr>
      <w:rPr>
        <w:rFonts w:ascii="Wingdings" w:hAnsi="Wingdings" w:hint="default"/>
      </w:rPr>
    </w:lvl>
    <w:lvl w:ilvl="3" w:tplc="38243D74">
      <w:start w:val="1"/>
      <w:numFmt w:val="bullet"/>
      <w:lvlText w:val=""/>
      <w:lvlJc w:val="left"/>
      <w:pPr>
        <w:ind w:left="2880" w:hanging="360"/>
      </w:pPr>
      <w:rPr>
        <w:rFonts w:ascii="Symbol" w:hAnsi="Symbol" w:hint="default"/>
      </w:rPr>
    </w:lvl>
    <w:lvl w:ilvl="4" w:tplc="F03CEB8A">
      <w:start w:val="1"/>
      <w:numFmt w:val="bullet"/>
      <w:lvlText w:val="o"/>
      <w:lvlJc w:val="left"/>
      <w:pPr>
        <w:ind w:left="3600" w:hanging="360"/>
      </w:pPr>
      <w:rPr>
        <w:rFonts w:ascii="Courier New" w:hAnsi="Courier New" w:hint="default"/>
      </w:rPr>
    </w:lvl>
    <w:lvl w:ilvl="5" w:tplc="BC080E62">
      <w:start w:val="1"/>
      <w:numFmt w:val="bullet"/>
      <w:lvlText w:val=""/>
      <w:lvlJc w:val="left"/>
      <w:pPr>
        <w:ind w:left="4320" w:hanging="360"/>
      </w:pPr>
      <w:rPr>
        <w:rFonts w:ascii="Wingdings" w:hAnsi="Wingdings" w:hint="default"/>
      </w:rPr>
    </w:lvl>
    <w:lvl w:ilvl="6" w:tplc="363C17B0">
      <w:start w:val="1"/>
      <w:numFmt w:val="bullet"/>
      <w:lvlText w:val=""/>
      <w:lvlJc w:val="left"/>
      <w:pPr>
        <w:ind w:left="5040" w:hanging="360"/>
      </w:pPr>
      <w:rPr>
        <w:rFonts w:ascii="Symbol" w:hAnsi="Symbol" w:hint="default"/>
      </w:rPr>
    </w:lvl>
    <w:lvl w:ilvl="7" w:tplc="183E4544">
      <w:start w:val="1"/>
      <w:numFmt w:val="bullet"/>
      <w:lvlText w:val="o"/>
      <w:lvlJc w:val="left"/>
      <w:pPr>
        <w:ind w:left="5760" w:hanging="360"/>
      </w:pPr>
      <w:rPr>
        <w:rFonts w:ascii="Courier New" w:hAnsi="Courier New" w:hint="default"/>
      </w:rPr>
    </w:lvl>
    <w:lvl w:ilvl="8" w:tplc="AA5AD9B2">
      <w:start w:val="1"/>
      <w:numFmt w:val="bullet"/>
      <w:lvlText w:val=""/>
      <w:lvlJc w:val="left"/>
      <w:pPr>
        <w:ind w:left="6480" w:hanging="360"/>
      </w:pPr>
      <w:rPr>
        <w:rFonts w:ascii="Wingdings" w:hAnsi="Wingdings" w:hint="default"/>
      </w:rPr>
    </w:lvl>
  </w:abstractNum>
  <w:abstractNum w:abstractNumId="47" w15:restartNumberingAfterBreak="0">
    <w:nsid w:val="36313801"/>
    <w:multiLevelType w:val="hybridMultilevel"/>
    <w:tmpl w:val="70A83EEE"/>
    <w:lvl w:ilvl="0" w:tplc="9E3AA7C2">
      <w:start w:val="1"/>
      <w:numFmt w:val="decimal"/>
      <w:lvlText w:val="%1."/>
      <w:lvlJc w:val="left"/>
      <w:pPr>
        <w:ind w:left="720" w:hanging="360"/>
      </w:pPr>
    </w:lvl>
    <w:lvl w:ilvl="1" w:tplc="5232D03E">
      <w:start w:val="1"/>
      <w:numFmt w:val="lowerLetter"/>
      <w:lvlText w:val="%2."/>
      <w:lvlJc w:val="left"/>
      <w:pPr>
        <w:ind w:left="1440" w:hanging="360"/>
      </w:pPr>
    </w:lvl>
    <w:lvl w:ilvl="2" w:tplc="794CBFC0">
      <w:start w:val="1"/>
      <w:numFmt w:val="lowerRoman"/>
      <w:lvlText w:val="%3."/>
      <w:lvlJc w:val="right"/>
      <w:pPr>
        <w:ind w:left="2160" w:hanging="180"/>
      </w:pPr>
    </w:lvl>
    <w:lvl w:ilvl="3" w:tplc="D1E0FD8E">
      <w:start w:val="1"/>
      <w:numFmt w:val="decimal"/>
      <w:lvlText w:val="%4."/>
      <w:lvlJc w:val="left"/>
      <w:pPr>
        <w:ind w:left="2880" w:hanging="360"/>
      </w:pPr>
    </w:lvl>
    <w:lvl w:ilvl="4" w:tplc="EE12C6C0">
      <w:start w:val="1"/>
      <w:numFmt w:val="lowerLetter"/>
      <w:lvlText w:val="%5."/>
      <w:lvlJc w:val="left"/>
      <w:pPr>
        <w:ind w:left="3600" w:hanging="360"/>
      </w:pPr>
    </w:lvl>
    <w:lvl w:ilvl="5" w:tplc="2CD2F690">
      <w:start w:val="1"/>
      <w:numFmt w:val="lowerRoman"/>
      <w:lvlText w:val="%6."/>
      <w:lvlJc w:val="right"/>
      <w:pPr>
        <w:ind w:left="4320" w:hanging="180"/>
      </w:pPr>
    </w:lvl>
    <w:lvl w:ilvl="6" w:tplc="A8541A1E">
      <w:start w:val="1"/>
      <w:numFmt w:val="decimal"/>
      <w:lvlText w:val="%7."/>
      <w:lvlJc w:val="left"/>
      <w:pPr>
        <w:ind w:left="5040" w:hanging="360"/>
      </w:pPr>
    </w:lvl>
    <w:lvl w:ilvl="7" w:tplc="79BA34AC">
      <w:start w:val="1"/>
      <w:numFmt w:val="lowerLetter"/>
      <w:lvlText w:val="%8."/>
      <w:lvlJc w:val="left"/>
      <w:pPr>
        <w:ind w:left="5760" w:hanging="360"/>
      </w:pPr>
    </w:lvl>
    <w:lvl w:ilvl="8" w:tplc="2BA84CCC">
      <w:start w:val="1"/>
      <w:numFmt w:val="lowerRoman"/>
      <w:lvlText w:val="%9."/>
      <w:lvlJc w:val="right"/>
      <w:pPr>
        <w:ind w:left="6480" w:hanging="180"/>
      </w:pPr>
    </w:lvl>
  </w:abstractNum>
  <w:abstractNum w:abstractNumId="48" w15:restartNumberingAfterBreak="0">
    <w:nsid w:val="370D351A"/>
    <w:multiLevelType w:val="hybridMultilevel"/>
    <w:tmpl w:val="00227D3C"/>
    <w:lvl w:ilvl="0" w:tplc="E5A6CC34">
      <w:start w:val="1"/>
      <w:numFmt w:val="bullet"/>
      <w:suff w:val="space"/>
      <w:lvlText w:val=""/>
      <w:lvlJc w:val="left"/>
      <w:pPr>
        <w:ind w:left="567" w:firstLine="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373E7AC5"/>
    <w:multiLevelType w:val="hybridMultilevel"/>
    <w:tmpl w:val="45CAB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3760207B"/>
    <w:multiLevelType w:val="hybridMultilevel"/>
    <w:tmpl w:val="A086B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37E80921"/>
    <w:multiLevelType w:val="hybridMultilevel"/>
    <w:tmpl w:val="C5B2EB42"/>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2" w15:restartNumberingAfterBreak="0">
    <w:nsid w:val="38927FC4"/>
    <w:multiLevelType w:val="hybridMultilevel"/>
    <w:tmpl w:val="90441340"/>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3" w15:restartNumberingAfterBreak="0">
    <w:nsid w:val="398026DD"/>
    <w:multiLevelType w:val="hybridMultilevel"/>
    <w:tmpl w:val="589E22AC"/>
    <w:lvl w:ilvl="0" w:tplc="04260001">
      <w:start w:val="1"/>
      <w:numFmt w:val="bullet"/>
      <w:lvlText w:val=""/>
      <w:lvlJc w:val="left"/>
      <w:pPr>
        <w:ind w:left="0" w:firstLine="0"/>
      </w:pPr>
      <w:rPr>
        <w:rFonts w:ascii="Symbol" w:hAnsi="Symbol"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AE638E7"/>
    <w:multiLevelType w:val="hybridMultilevel"/>
    <w:tmpl w:val="16D8D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CAE1D2A"/>
    <w:multiLevelType w:val="hybridMultilevel"/>
    <w:tmpl w:val="35C06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FF4777"/>
    <w:multiLevelType w:val="hybridMultilevel"/>
    <w:tmpl w:val="353475AC"/>
    <w:lvl w:ilvl="0" w:tplc="97A05656">
      <w:start w:val="1"/>
      <w:numFmt w:val="decimal"/>
      <w:suff w:val="space"/>
      <w:lvlText w:val="%1."/>
      <w:lvlJc w:val="left"/>
      <w:pPr>
        <w:ind w:left="0" w:firstLine="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D162B38"/>
    <w:multiLevelType w:val="hybridMultilevel"/>
    <w:tmpl w:val="82F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5075AA"/>
    <w:multiLevelType w:val="hybridMultilevel"/>
    <w:tmpl w:val="C8D674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3E382DD2"/>
    <w:multiLevelType w:val="hybridMultilevel"/>
    <w:tmpl w:val="086A10FC"/>
    <w:lvl w:ilvl="0" w:tplc="04260001">
      <w:start w:val="1"/>
      <w:numFmt w:val="bullet"/>
      <w:lvlText w:val=""/>
      <w:lvlJc w:val="left"/>
      <w:pPr>
        <w:ind w:left="0" w:firstLine="0"/>
      </w:pPr>
      <w:rPr>
        <w:rFonts w:ascii="Symbol" w:hAnsi="Symbol"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479170F"/>
    <w:multiLevelType w:val="multilevel"/>
    <w:tmpl w:val="32E620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4DB4C0E"/>
    <w:multiLevelType w:val="hybridMultilevel"/>
    <w:tmpl w:val="1A4A0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227E5E"/>
    <w:multiLevelType w:val="multilevel"/>
    <w:tmpl w:val="44B677AC"/>
    <w:lvl w:ilvl="0">
      <w:start w:val="1"/>
      <w:numFmt w:val="decimal"/>
      <w:lvlText w:val="%1."/>
      <w:lvlJc w:val="left"/>
      <w:pPr>
        <w:ind w:left="924" w:hanging="564"/>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46626791"/>
    <w:multiLevelType w:val="hybridMultilevel"/>
    <w:tmpl w:val="E000E548"/>
    <w:lvl w:ilvl="0" w:tplc="04260001">
      <w:start w:val="1"/>
      <w:numFmt w:val="bullet"/>
      <w:lvlText w:val=""/>
      <w:lvlJc w:val="left"/>
      <w:pPr>
        <w:ind w:left="0" w:firstLine="0"/>
      </w:pPr>
      <w:rPr>
        <w:rFonts w:ascii="Symbol" w:hAnsi="Symbol"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46A56294"/>
    <w:multiLevelType w:val="hybridMultilevel"/>
    <w:tmpl w:val="40347742"/>
    <w:lvl w:ilvl="0" w:tplc="AB80C90A">
      <w:start w:val="1"/>
      <w:numFmt w:val="bullet"/>
      <w:lvlText w:val=""/>
      <w:lvlJc w:val="left"/>
      <w:pPr>
        <w:ind w:left="720" w:hanging="360"/>
      </w:pPr>
      <w:rPr>
        <w:rFonts w:ascii="Symbol" w:hAnsi="Symbol" w:hint="default"/>
      </w:rPr>
    </w:lvl>
    <w:lvl w:ilvl="1" w:tplc="3E58260E">
      <w:start w:val="1"/>
      <w:numFmt w:val="bullet"/>
      <w:lvlText w:val="o"/>
      <w:lvlJc w:val="left"/>
      <w:pPr>
        <w:ind w:left="1440" w:hanging="360"/>
      </w:pPr>
      <w:rPr>
        <w:rFonts w:ascii="Courier New" w:hAnsi="Courier New" w:hint="default"/>
      </w:rPr>
    </w:lvl>
    <w:lvl w:ilvl="2" w:tplc="48A2E230">
      <w:start w:val="1"/>
      <w:numFmt w:val="bullet"/>
      <w:lvlText w:val=""/>
      <w:lvlJc w:val="left"/>
      <w:pPr>
        <w:ind w:left="2160" w:hanging="360"/>
      </w:pPr>
      <w:rPr>
        <w:rFonts w:ascii="Wingdings" w:hAnsi="Wingdings" w:hint="default"/>
      </w:rPr>
    </w:lvl>
    <w:lvl w:ilvl="3" w:tplc="D5F256BC">
      <w:start w:val="1"/>
      <w:numFmt w:val="bullet"/>
      <w:lvlText w:val=""/>
      <w:lvlJc w:val="left"/>
      <w:pPr>
        <w:ind w:left="2880" w:hanging="360"/>
      </w:pPr>
      <w:rPr>
        <w:rFonts w:ascii="Symbol" w:hAnsi="Symbol" w:hint="default"/>
      </w:rPr>
    </w:lvl>
    <w:lvl w:ilvl="4" w:tplc="F10AD758">
      <w:start w:val="1"/>
      <w:numFmt w:val="bullet"/>
      <w:lvlText w:val="o"/>
      <w:lvlJc w:val="left"/>
      <w:pPr>
        <w:ind w:left="3600" w:hanging="360"/>
      </w:pPr>
      <w:rPr>
        <w:rFonts w:ascii="Courier New" w:hAnsi="Courier New" w:hint="default"/>
      </w:rPr>
    </w:lvl>
    <w:lvl w:ilvl="5" w:tplc="D152BD74">
      <w:start w:val="1"/>
      <w:numFmt w:val="bullet"/>
      <w:lvlText w:val=""/>
      <w:lvlJc w:val="left"/>
      <w:pPr>
        <w:ind w:left="4320" w:hanging="360"/>
      </w:pPr>
      <w:rPr>
        <w:rFonts w:ascii="Wingdings" w:hAnsi="Wingdings" w:hint="default"/>
      </w:rPr>
    </w:lvl>
    <w:lvl w:ilvl="6" w:tplc="AADE9E68">
      <w:start w:val="1"/>
      <w:numFmt w:val="bullet"/>
      <w:lvlText w:val=""/>
      <w:lvlJc w:val="left"/>
      <w:pPr>
        <w:ind w:left="5040" w:hanging="360"/>
      </w:pPr>
      <w:rPr>
        <w:rFonts w:ascii="Symbol" w:hAnsi="Symbol" w:hint="default"/>
      </w:rPr>
    </w:lvl>
    <w:lvl w:ilvl="7" w:tplc="85103D7A">
      <w:start w:val="1"/>
      <w:numFmt w:val="bullet"/>
      <w:lvlText w:val="o"/>
      <w:lvlJc w:val="left"/>
      <w:pPr>
        <w:ind w:left="5760" w:hanging="360"/>
      </w:pPr>
      <w:rPr>
        <w:rFonts w:ascii="Courier New" w:hAnsi="Courier New" w:hint="default"/>
      </w:rPr>
    </w:lvl>
    <w:lvl w:ilvl="8" w:tplc="F4644330">
      <w:start w:val="1"/>
      <w:numFmt w:val="bullet"/>
      <w:lvlText w:val=""/>
      <w:lvlJc w:val="left"/>
      <w:pPr>
        <w:ind w:left="6480" w:hanging="360"/>
      </w:pPr>
      <w:rPr>
        <w:rFonts w:ascii="Wingdings" w:hAnsi="Wingdings" w:hint="default"/>
      </w:rPr>
    </w:lvl>
  </w:abstractNum>
  <w:abstractNum w:abstractNumId="65" w15:restartNumberingAfterBreak="0">
    <w:nsid w:val="48662DBE"/>
    <w:multiLevelType w:val="hybridMultilevel"/>
    <w:tmpl w:val="85EC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F918C9"/>
    <w:multiLevelType w:val="hybridMultilevel"/>
    <w:tmpl w:val="AC2485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4B1C4664"/>
    <w:multiLevelType w:val="hybridMultilevel"/>
    <w:tmpl w:val="58C01A86"/>
    <w:lvl w:ilvl="0" w:tplc="8E607036">
      <w:start w:val="1"/>
      <w:numFmt w:val="decimal"/>
      <w:suff w:val="space"/>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68" w15:restartNumberingAfterBreak="0">
    <w:nsid w:val="4B484F3A"/>
    <w:multiLevelType w:val="hybridMultilevel"/>
    <w:tmpl w:val="B2F4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190D73"/>
    <w:multiLevelType w:val="hybridMultilevel"/>
    <w:tmpl w:val="5D4CB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C994312"/>
    <w:multiLevelType w:val="hybridMultilevel"/>
    <w:tmpl w:val="38A8F63C"/>
    <w:lvl w:ilvl="0" w:tplc="636CBF22">
      <w:start w:val="1"/>
      <w:numFmt w:val="decimal"/>
      <w:suff w:val="space"/>
      <w:lvlText w:val="%1."/>
      <w:lvlJc w:val="left"/>
      <w:pPr>
        <w:ind w:left="0" w:firstLine="0"/>
      </w:pPr>
      <w:rPr>
        <w:rFonts w:hint="default"/>
        <w:b/>
      </w:rPr>
    </w:lvl>
    <w:lvl w:ilvl="1" w:tplc="72FC9636">
      <w:start w:val="1"/>
      <w:numFmt w:val="lowerLetter"/>
      <w:suff w:val="space"/>
      <w:lvlText w:val="%2)"/>
      <w:lvlJc w:val="left"/>
      <w:pPr>
        <w:ind w:left="284" w:firstLine="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D883179"/>
    <w:multiLevelType w:val="hybridMultilevel"/>
    <w:tmpl w:val="448E7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DB1547"/>
    <w:multiLevelType w:val="hybridMultilevel"/>
    <w:tmpl w:val="EA568B28"/>
    <w:lvl w:ilvl="0" w:tplc="40F087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50940E7B"/>
    <w:multiLevelType w:val="hybridMultilevel"/>
    <w:tmpl w:val="F640A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3A772C"/>
    <w:multiLevelType w:val="hybridMultilevel"/>
    <w:tmpl w:val="346E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893B0E"/>
    <w:multiLevelType w:val="hybridMultilevel"/>
    <w:tmpl w:val="70D64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0257FA"/>
    <w:multiLevelType w:val="hybridMultilevel"/>
    <w:tmpl w:val="8FA0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59591B"/>
    <w:multiLevelType w:val="hybridMultilevel"/>
    <w:tmpl w:val="57B4F8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56CB7959"/>
    <w:multiLevelType w:val="hybridMultilevel"/>
    <w:tmpl w:val="26E226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5805132B"/>
    <w:multiLevelType w:val="hybridMultilevel"/>
    <w:tmpl w:val="163C7A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58DF3DF4"/>
    <w:multiLevelType w:val="hybridMultilevel"/>
    <w:tmpl w:val="09C06C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96678DC"/>
    <w:multiLevelType w:val="multilevel"/>
    <w:tmpl w:val="9A48373C"/>
    <w:lvl w:ilvl="0">
      <w:start w:val="1"/>
      <w:numFmt w:val="decimal"/>
      <w:pStyle w:val="EE-paragrCharChar"/>
      <w:lvlText w:val="%1."/>
      <w:lvlJc w:val="left"/>
      <w:pPr>
        <w:ind w:left="360" w:hanging="360"/>
      </w:pPr>
      <w:rPr>
        <w:b w:val="0"/>
        <w:i w:val="0"/>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82" w15:restartNumberingAfterBreak="0">
    <w:nsid w:val="5ADB5589"/>
    <w:multiLevelType w:val="hybridMultilevel"/>
    <w:tmpl w:val="F392B348"/>
    <w:lvl w:ilvl="0" w:tplc="04090017">
      <w:start w:val="1"/>
      <w:numFmt w:val="lowerLetter"/>
      <w:lvlText w:val="%1)"/>
      <w:lvlJc w:val="left"/>
      <w:pPr>
        <w:ind w:left="720" w:hanging="360"/>
      </w:pPr>
    </w:lvl>
    <w:lvl w:ilvl="1" w:tplc="728E2362">
      <w:start w:val="1"/>
      <w:numFmt w:val="lowerLetter"/>
      <w:suff w:val="space"/>
      <w:lvlText w:val="%2)"/>
      <w:lvlJc w:val="left"/>
      <w:pPr>
        <w:ind w:left="284" w:firstLine="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5B910776"/>
    <w:multiLevelType w:val="hybridMultilevel"/>
    <w:tmpl w:val="ECF03A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D5842C4"/>
    <w:multiLevelType w:val="hybridMultilevel"/>
    <w:tmpl w:val="E0D86F2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5DA717F6"/>
    <w:multiLevelType w:val="hybridMultilevel"/>
    <w:tmpl w:val="5692A3DC"/>
    <w:lvl w:ilvl="0" w:tplc="C12A1DCE">
      <w:start w:val="1"/>
      <w:numFmt w:val="decimal"/>
      <w:suff w:val="space"/>
      <w:lvlText w:val="%1."/>
      <w:lvlJc w:val="left"/>
      <w:pPr>
        <w:ind w:left="0" w:firstLine="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5DBE1D45"/>
    <w:multiLevelType w:val="multilevel"/>
    <w:tmpl w:val="23641A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E941FF9"/>
    <w:multiLevelType w:val="hybridMultilevel"/>
    <w:tmpl w:val="721E55B4"/>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8" w15:restartNumberingAfterBreak="0">
    <w:nsid w:val="606374BA"/>
    <w:multiLevelType w:val="hybridMultilevel"/>
    <w:tmpl w:val="AA785BC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616B02D4"/>
    <w:multiLevelType w:val="hybridMultilevel"/>
    <w:tmpl w:val="991AE084"/>
    <w:lvl w:ilvl="0" w:tplc="9D880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3D412A8"/>
    <w:multiLevelType w:val="hybridMultilevel"/>
    <w:tmpl w:val="3C9CBFB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1" w15:restartNumberingAfterBreak="0">
    <w:nsid w:val="66755817"/>
    <w:multiLevelType w:val="hybridMultilevel"/>
    <w:tmpl w:val="E8B4F5D8"/>
    <w:lvl w:ilvl="0" w:tplc="A7526430">
      <w:start w:val="1"/>
      <w:numFmt w:val="decimal"/>
      <w:suff w:val="space"/>
      <w:lvlText w:val="%1)"/>
      <w:lvlJc w:val="left"/>
      <w:pPr>
        <w:ind w:left="284" w:firstLine="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690070B0"/>
    <w:multiLevelType w:val="multilevel"/>
    <w:tmpl w:val="09ECE3C0"/>
    <w:lvl w:ilvl="0">
      <w:start w:val="1"/>
      <w:numFmt w:val="decimal"/>
      <w:lvlText w:val="%1."/>
      <w:lvlJc w:val="left"/>
      <w:pPr>
        <w:ind w:left="360" w:hanging="360"/>
      </w:pPr>
    </w:lvl>
    <w:lvl w:ilvl="1">
      <w:start w:val="2"/>
      <w:numFmt w:val="decimal"/>
      <w:isLgl/>
      <w:lvlText w:val="%1.%2."/>
      <w:lvlJc w:val="left"/>
      <w:pPr>
        <w:ind w:left="1470" w:hanging="1470"/>
      </w:pPr>
      <w:rPr>
        <w:rFonts w:hint="default"/>
      </w:rPr>
    </w:lvl>
    <w:lvl w:ilvl="2">
      <w:start w:val="6"/>
      <w:numFmt w:val="decimal"/>
      <w:isLgl/>
      <w:lvlText w:val="%1.%2.%3."/>
      <w:lvlJc w:val="left"/>
      <w:pPr>
        <w:ind w:left="1470" w:hanging="1470"/>
      </w:pPr>
      <w:rPr>
        <w:rFonts w:hint="default"/>
      </w:rPr>
    </w:lvl>
    <w:lvl w:ilvl="3">
      <w:numFmt w:val="bullet"/>
      <w:lvlText w:val="-"/>
      <w:lvlJc w:val="left"/>
      <w:pPr>
        <w:ind w:left="1470" w:hanging="1470"/>
      </w:pPr>
      <w:rPr>
        <w:rFonts w:ascii="Calibri" w:eastAsiaTheme="minorHAnsi" w:hAnsi="Calibri" w:cstheme="minorBidi" w:hint="default"/>
      </w:rPr>
    </w:lvl>
    <w:lvl w:ilvl="4">
      <w:start w:val="1"/>
      <w:numFmt w:val="decimal"/>
      <w:isLgl/>
      <w:lvlText w:val="%1.%2.%3.%4.%5."/>
      <w:lvlJc w:val="left"/>
      <w:pPr>
        <w:ind w:left="1470" w:hanging="1470"/>
      </w:pPr>
      <w:rPr>
        <w:rFonts w:hint="default"/>
      </w:rPr>
    </w:lvl>
    <w:lvl w:ilvl="5">
      <w:start w:val="1"/>
      <w:numFmt w:val="decimal"/>
      <w:isLgl/>
      <w:lvlText w:val="%1.%2.%3.%4.%5.%6."/>
      <w:lvlJc w:val="left"/>
      <w:pPr>
        <w:ind w:left="1470" w:hanging="1470"/>
      </w:pPr>
      <w:rPr>
        <w:rFonts w:hint="default"/>
      </w:rPr>
    </w:lvl>
    <w:lvl w:ilvl="6">
      <w:start w:val="1"/>
      <w:numFmt w:val="decimal"/>
      <w:isLgl/>
      <w:lvlText w:val="%1.%2.%3.%4.%5.%6.%7."/>
      <w:lvlJc w:val="left"/>
      <w:pPr>
        <w:ind w:left="1470" w:hanging="1470"/>
      </w:pPr>
      <w:rPr>
        <w:rFonts w:hint="default"/>
      </w:rPr>
    </w:lvl>
    <w:lvl w:ilvl="7">
      <w:start w:val="1"/>
      <w:numFmt w:val="decimal"/>
      <w:isLgl/>
      <w:lvlText w:val="%1.%2.%3.%4.%5.%6.%7.%8."/>
      <w:lvlJc w:val="left"/>
      <w:pPr>
        <w:ind w:left="1470" w:hanging="1470"/>
      </w:pPr>
      <w:rPr>
        <w:rFonts w:hint="default"/>
      </w:rPr>
    </w:lvl>
    <w:lvl w:ilvl="8">
      <w:start w:val="1"/>
      <w:numFmt w:val="decimal"/>
      <w:isLgl/>
      <w:lvlText w:val="%1.%2.%3.%4.%5.%6.%7.%8.%9."/>
      <w:lvlJc w:val="left"/>
      <w:pPr>
        <w:ind w:left="1800" w:hanging="1800"/>
      </w:pPr>
      <w:rPr>
        <w:rFonts w:hint="default"/>
      </w:rPr>
    </w:lvl>
  </w:abstractNum>
  <w:abstractNum w:abstractNumId="93" w15:restartNumberingAfterBreak="0">
    <w:nsid w:val="693D0A4D"/>
    <w:multiLevelType w:val="hybridMultilevel"/>
    <w:tmpl w:val="2DC2B1DA"/>
    <w:lvl w:ilvl="0" w:tplc="7ED8B4E8">
      <w:start w:val="1"/>
      <w:numFmt w:val="decimal"/>
      <w:suff w:val="space"/>
      <w:lvlText w:val="%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D13BF8"/>
    <w:multiLevelType w:val="hybridMultilevel"/>
    <w:tmpl w:val="70A83EEE"/>
    <w:lvl w:ilvl="0" w:tplc="9E3AA7C2">
      <w:start w:val="1"/>
      <w:numFmt w:val="decimal"/>
      <w:lvlText w:val="%1."/>
      <w:lvlJc w:val="left"/>
      <w:pPr>
        <w:ind w:left="720" w:hanging="360"/>
      </w:pPr>
    </w:lvl>
    <w:lvl w:ilvl="1" w:tplc="5232D03E">
      <w:start w:val="1"/>
      <w:numFmt w:val="lowerLetter"/>
      <w:lvlText w:val="%2."/>
      <w:lvlJc w:val="left"/>
      <w:pPr>
        <w:ind w:left="1440" w:hanging="360"/>
      </w:pPr>
    </w:lvl>
    <w:lvl w:ilvl="2" w:tplc="794CBFC0">
      <w:start w:val="1"/>
      <w:numFmt w:val="lowerRoman"/>
      <w:lvlText w:val="%3."/>
      <w:lvlJc w:val="right"/>
      <w:pPr>
        <w:ind w:left="2160" w:hanging="180"/>
      </w:pPr>
    </w:lvl>
    <w:lvl w:ilvl="3" w:tplc="D1E0FD8E">
      <w:start w:val="1"/>
      <w:numFmt w:val="decimal"/>
      <w:lvlText w:val="%4."/>
      <w:lvlJc w:val="left"/>
      <w:pPr>
        <w:ind w:left="2880" w:hanging="360"/>
      </w:pPr>
    </w:lvl>
    <w:lvl w:ilvl="4" w:tplc="EE12C6C0">
      <w:start w:val="1"/>
      <w:numFmt w:val="lowerLetter"/>
      <w:lvlText w:val="%5."/>
      <w:lvlJc w:val="left"/>
      <w:pPr>
        <w:ind w:left="3600" w:hanging="360"/>
      </w:pPr>
    </w:lvl>
    <w:lvl w:ilvl="5" w:tplc="2CD2F690">
      <w:start w:val="1"/>
      <w:numFmt w:val="lowerRoman"/>
      <w:lvlText w:val="%6."/>
      <w:lvlJc w:val="right"/>
      <w:pPr>
        <w:ind w:left="4320" w:hanging="180"/>
      </w:pPr>
    </w:lvl>
    <w:lvl w:ilvl="6" w:tplc="A8541A1E">
      <w:start w:val="1"/>
      <w:numFmt w:val="decimal"/>
      <w:lvlText w:val="%7."/>
      <w:lvlJc w:val="left"/>
      <w:pPr>
        <w:ind w:left="5040" w:hanging="360"/>
      </w:pPr>
    </w:lvl>
    <w:lvl w:ilvl="7" w:tplc="79BA34AC">
      <w:start w:val="1"/>
      <w:numFmt w:val="lowerLetter"/>
      <w:lvlText w:val="%8."/>
      <w:lvlJc w:val="left"/>
      <w:pPr>
        <w:ind w:left="5760" w:hanging="360"/>
      </w:pPr>
    </w:lvl>
    <w:lvl w:ilvl="8" w:tplc="2BA84CCC">
      <w:start w:val="1"/>
      <w:numFmt w:val="lowerRoman"/>
      <w:lvlText w:val="%9."/>
      <w:lvlJc w:val="right"/>
      <w:pPr>
        <w:ind w:left="6480" w:hanging="180"/>
      </w:pPr>
    </w:lvl>
  </w:abstractNum>
  <w:abstractNum w:abstractNumId="95" w15:restartNumberingAfterBreak="0">
    <w:nsid w:val="69DE46BC"/>
    <w:multiLevelType w:val="hybridMultilevel"/>
    <w:tmpl w:val="05C0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FB7F7E"/>
    <w:multiLevelType w:val="hybridMultilevel"/>
    <w:tmpl w:val="EE525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C455804"/>
    <w:multiLevelType w:val="hybridMultilevel"/>
    <w:tmpl w:val="D0E8CE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70C2029D"/>
    <w:multiLevelType w:val="hybridMultilevel"/>
    <w:tmpl w:val="D61EE36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9" w15:restartNumberingAfterBreak="0">
    <w:nsid w:val="73235A73"/>
    <w:multiLevelType w:val="hybridMultilevel"/>
    <w:tmpl w:val="7A14F0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73A26C54"/>
    <w:multiLevelType w:val="hybridMultilevel"/>
    <w:tmpl w:val="537A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2741C4"/>
    <w:multiLevelType w:val="hybridMultilevel"/>
    <w:tmpl w:val="9B80F6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74CC07A8"/>
    <w:multiLevelType w:val="hybridMultilevel"/>
    <w:tmpl w:val="E2B4AA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7523147F"/>
    <w:multiLevelType w:val="hybridMultilevel"/>
    <w:tmpl w:val="D5D62F4A"/>
    <w:lvl w:ilvl="0" w:tplc="FFFFFFFF">
      <w:start w:val="1"/>
      <w:numFmt w:val="decimal"/>
      <w:pStyle w:val="EE-paragr"/>
      <w:lvlText w:val="%1."/>
      <w:lvlJc w:val="left"/>
      <w:pPr>
        <w:tabs>
          <w:tab w:val="num" w:pos="0"/>
        </w:tabs>
        <w:ind w:left="567"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71F2F4BE">
      <w:start w:val="40"/>
      <w:numFmt w:val="bullet"/>
      <w:lvlText w:val="-"/>
      <w:lvlJc w:val="left"/>
      <w:pPr>
        <w:ind w:left="2880" w:hanging="360"/>
      </w:pPr>
      <w:rPr>
        <w:rFonts w:ascii="Calibri" w:eastAsia="Times New Roman" w:hAnsi="Calibri" w:cs="Calibri" w:hint="default"/>
      </w:r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62944D2"/>
    <w:multiLevelType w:val="hybridMultilevel"/>
    <w:tmpl w:val="E378FD1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5" w15:restartNumberingAfterBreak="0">
    <w:nsid w:val="791565A6"/>
    <w:multiLevelType w:val="multilevel"/>
    <w:tmpl w:val="17CA0C58"/>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40"/>
        </w:tabs>
        <w:ind w:left="1440" w:hanging="360"/>
      </w:pPr>
      <w:rPr>
        <w:rFonts w:ascii="Arial" w:hAnsi="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9447710"/>
    <w:multiLevelType w:val="hybridMultilevel"/>
    <w:tmpl w:val="ABDE13AE"/>
    <w:lvl w:ilvl="0" w:tplc="6196528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7" w15:restartNumberingAfterBreak="0">
    <w:nsid w:val="7AA56843"/>
    <w:multiLevelType w:val="hybridMultilevel"/>
    <w:tmpl w:val="21EE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947CE0"/>
    <w:multiLevelType w:val="hybridMultilevel"/>
    <w:tmpl w:val="C332DFC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F66467E"/>
    <w:multiLevelType w:val="multilevel"/>
    <w:tmpl w:val="1CE6E906"/>
    <w:lvl w:ilvl="0">
      <w:start w:val="1"/>
      <w:numFmt w:val="decimal"/>
      <w:suff w:val="space"/>
      <w:lvlText w:val="%1."/>
      <w:lvlJc w:val="left"/>
      <w:pPr>
        <w:ind w:left="0" w:firstLine="0"/>
      </w:pPr>
      <w:rPr>
        <w:rFonts w:hint="default"/>
        <w:b/>
      </w:rPr>
    </w:lvl>
    <w:lvl w:ilvl="1">
      <w:start w:val="1"/>
      <w:numFmt w:val="lowerLetter"/>
      <w:lvlText w:val="%2)"/>
      <w:lvlJc w:val="left"/>
      <w:pPr>
        <w:ind w:left="0" w:firstLine="0"/>
      </w:pPr>
      <w:rPr>
        <w:rFonts w:hint="default"/>
        <w:b w:val="0"/>
      </w:rPr>
    </w:lvl>
    <w:lvl w:ilvl="2">
      <w:start w:val="1"/>
      <w:numFmt w:val="bullet"/>
      <w:lvlText w:val=""/>
      <w:lvlJc w:val="left"/>
      <w:pPr>
        <w:ind w:left="924" w:hanging="567"/>
      </w:pPr>
      <w:rPr>
        <w:rFonts w:ascii="Symbol" w:hAnsi="Symbol" w:hint="default"/>
        <w:b/>
      </w:rPr>
    </w:lvl>
    <w:lvl w:ilvl="3">
      <w:start w:val="1"/>
      <w:numFmt w:val="bullet"/>
      <w:lvlText w:val=""/>
      <w:lvlJc w:val="left"/>
      <w:pPr>
        <w:ind w:left="0" w:firstLine="0"/>
      </w:pPr>
      <w:rPr>
        <w:rFonts w:ascii="Symbol" w:hAnsi="Symbol" w:hint="default"/>
        <w:b w:val="0"/>
      </w:rPr>
    </w:lvl>
    <w:lvl w:ilvl="4">
      <w:start w:val="1"/>
      <w:numFmt w:val="lowerLetter"/>
      <w:lvlText w:val="(%5)"/>
      <w:lvlJc w:val="left"/>
      <w:pPr>
        <w:ind w:left="0" w:firstLine="0"/>
      </w:pPr>
      <w:rPr>
        <w:rFonts w:hint="default"/>
        <w:b w:val="0"/>
      </w:rPr>
    </w:lvl>
    <w:lvl w:ilvl="5">
      <w:start w:val="1"/>
      <w:numFmt w:val="lowerRoman"/>
      <w:lvlText w:val="(%6)"/>
      <w:lvlJc w:val="left"/>
      <w:pPr>
        <w:ind w:left="0" w:firstLine="0"/>
      </w:pPr>
      <w:rPr>
        <w:rFonts w:hint="default"/>
        <w:b w:val="0"/>
      </w:rPr>
    </w:lvl>
    <w:lvl w:ilvl="6">
      <w:start w:val="1"/>
      <w:numFmt w:val="decimal"/>
      <w:suff w:val="space"/>
      <w:lvlText w:val="%7."/>
      <w:lvlJc w:val="left"/>
      <w:pPr>
        <w:ind w:left="0" w:firstLine="0"/>
      </w:pPr>
      <w:rPr>
        <w:rFonts w:hint="default"/>
        <w:b/>
      </w:rPr>
    </w:lvl>
    <w:lvl w:ilvl="7">
      <w:start w:val="1"/>
      <w:numFmt w:val="lowerLetter"/>
      <w:lvlText w:val="%8."/>
      <w:lvlJc w:val="left"/>
      <w:pPr>
        <w:ind w:left="0" w:firstLine="0"/>
      </w:pPr>
      <w:rPr>
        <w:rFonts w:hint="default"/>
        <w:b w:val="0"/>
      </w:rPr>
    </w:lvl>
    <w:lvl w:ilvl="8">
      <w:start w:val="1"/>
      <w:numFmt w:val="lowerRoman"/>
      <w:lvlText w:val="%9."/>
      <w:lvlJc w:val="left"/>
      <w:pPr>
        <w:ind w:left="0" w:firstLine="0"/>
      </w:pPr>
      <w:rPr>
        <w:rFonts w:hint="default"/>
        <w:b w:val="0"/>
      </w:rPr>
    </w:lvl>
  </w:abstractNum>
  <w:abstractNum w:abstractNumId="110" w15:restartNumberingAfterBreak="0">
    <w:nsid w:val="7F9553F9"/>
    <w:multiLevelType w:val="multilevel"/>
    <w:tmpl w:val="93A23C86"/>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suff w:val="space"/>
      <w:lvlText w:val="%3."/>
      <w:lvlJc w:val="left"/>
      <w:pPr>
        <w:ind w:left="0" w:firstLine="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46"/>
  </w:num>
  <w:num w:numId="2">
    <w:abstractNumId w:val="10"/>
  </w:num>
  <w:num w:numId="3">
    <w:abstractNumId w:val="32"/>
  </w:num>
  <w:num w:numId="4">
    <w:abstractNumId w:val="45"/>
  </w:num>
  <w:num w:numId="5">
    <w:abstractNumId w:val="108"/>
  </w:num>
  <w:num w:numId="6">
    <w:abstractNumId w:val="106"/>
  </w:num>
  <w:num w:numId="7">
    <w:abstractNumId w:val="74"/>
  </w:num>
  <w:num w:numId="8">
    <w:abstractNumId w:val="29"/>
  </w:num>
  <w:num w:numId="9">
    <w:abstractNumId w:val="92"/>
  </w:num>
  <w:num w:numId="10">
    <w:abstractNumId w:val="81"/>
  </w:num>
  <w:num w:numId="11">
    <w:abstractNumId w:val="73"/>
  </w:num>
  <w:num w:numId="12">
    <w:abstractNumId w:val="14"/>
  </w:num>
  <w:num w:numId="13">
    <w:abstractNumId w:val="103"/>
  </w:num>
  <w:num w:numId="14">
    <w:abstractNumId w:val="95"/>
  </w:num>
  <w:num w:numId="15">
    <w:abstractNumId w:val="6"/>
  </w:num>
  <w:num w:numId="16">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64"/>
  </w:num>
  <w:num w:numId="19">
    <w:abstractNumId w:val="110"/>
  </w:num>
  <w:num w:numId="20">
    <w:abstractNumId w:val="97"/>
  </w:num>
  <w:num w:numId="21">
    <w:abstractNumId w:val="76"/>
  </w:num>
  <w:num w:numId="22">
    <w:abstractNumId w:val="100"/>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4"/>
  </w:num>
  <w:num w:numId="26">
    <w:abstractNumId w:val="80"/>
  </w:num>
  <w:num w:numId="27">
    <w:abstractNumId w:val="1"/>
  </w:num>
  <w:num w:numId="28">
    <w:abstractNumId w:val="68"/>
  </w:num>
  <w:num w:numId="29">
    <w:abstractNumId w:val="65"/>
  </w:num>
  <w:num w:numId="30">
    <w:abstractNumId w:val="57"/>
  </w:num>
  <w:num w:numId="31">
    <w:abstractNumId w:val="13"/>
  </w:num>
  <w:num w:numId="32">
    <w:abstractNumId w:val="89"/>
  </w:num>
  <w:num w:numId="33">
    <w:abstractNumId w:val="42"/>
  </w:num>
  <w:num w:numId="34">
    <w:abstractNumId w:val="33"/>
  </w:num>
  <w:num w:numId="35">
    <w:abstractNumId w:val="47"/>
  </w:num>
  <w:num w:numId="36">
    <w:abstractNumId w:val="15"/>
  </w:num>
  <w:num w:numId="37">
    <w:abstractNumId w:val="49"/>
  </w:num>
  <w:num w:numId="38">
    <w:abstractNumId w:val="36"/>
  </w:num>
  <w:num w:numId="39">
    <w:abstractNumId w:val="2"/>
  </w:num>
  <w:num w:numId="40">
    <w:abstractNumId w:val="27"/>
  </w:num>
  <w:num w:numId="41">
    <w:abstractNumId w:val="67"/>
  </w:num>
  <w:num w:numId="42">
    <w:abstractNumId w:val="5"/>
  </w:num>
  <w:num w:numId="43">
    <w:abstractNumId w:val="60"/>
  </w:num>
  <w:num w:numId="44">
    <w:abstractNumId w:val="105"/>
  </w:num>
  <w:num w:numId="45">
    <w:abstractNumId w:val="51"/>
  </w:num>
  <w:num w:numId="46">
    <w:abstractNumId w:val="38"/>
  </w:num>
  <w:num w:numId="47">
    <w:abstractNumId w:val="102"/>
  </w:num>
  <w:num w:numId="48">
    <w:abstractNumId w:val="78"/>
  </w:num>
  <w:num w:numId="49">
    <w:abstractNumId w:val="23"/>
  </w:num>
  <w:num w:numId="50">
    <w:abstractNumId w:val="58"/>
  </w:num>
  <w:num w:numId="51">
    <w:abstractNumId w:val="4"/>
  </w:num>
  <w:num w:numId="52">
    <w:abstractNumId w:val="34"/>
  </w:num>
  <w:num w:numId="53">
    <w:abstractNumId w:val="22"/>
  </w:num>
  <w:num w:numId="54">
    <w:abstractNumId w:val="8"/>
  </w:num>
  <w:num w:numId="55">
    <w:abstractNumId w:val="62"/>
  </w:num>
  <w:num w:numId="56">
    <w:abstractNumId w:val="66"/>
  </w:num>
  <w:num w:numId="57">
    <w:abstractNumId w:val="109"/>
  </w:num>
  <w:num w:numId="58">
    <w:abstractNumId w:val="99"/>
  </w:num>
  <w:num w:numId="59">
    <w:abstractNumId w:val="39"/>
  </w:num>
  <w:num w:numId="60">
    <w:abstractNumId w:val="48"/>
  </w:num>
  <w:num w:numId="61">
    <w:abstractNumId w:val="87"/>
  </w:num>
  <w:num w:numId="62">
    <w:abstractNumId w:val="52"/>
  </w:num>
  <w:num w:numId="63">
    <w:abstractNumId w:val="50"/>
  </w:num>
  <w:num w:numId="64">
    <w:abstractNumId w:val="56"/>
  </w:num>
  <w:num w:numId="65">
    <w:abstractNumId w:val="91"/>
  </w:num>
  <w:num w:numId="66">
    <w:abstractNumId w:val="54"/>
  </w:num>
  <w:num w:numId="67">
    <w:abstractNumId w:val="61"/>
  </w:num>
  <w:num w:numId="68">
    <w:abstractNumId w:val="85"/>
  </w:num>
  <w:num w:numId="69">
    <w:abstractNumId w:val="28"/>
  </w:num>
  <w:num w:numId="70">
    <w:abstractNumId w:val="27"/>
    <w:lvlOverride w:ilvl="0">
      <w:startOverride w:val="1"/>
    </w:lvlOverride>
    <w:lvlOverride w:ilvl="1">
      <w:startOverride w:val="1"/>
    </w:lvlOverride>
    <w:lvlOverride w:ilvl="2">
      <w:startOverride w:val="4"/>
    </w:lvlOverride>
  </w:num>
  <w:num w:numId="71">
    <w:abstractNumId w:val="70"/>
  </w:num>
  <w:num w:numId="72">
    <w:abstractNumId w:val="7"/>
  </w:num>
  <w:num w:numId="73">
    <w:abstractNumId w:val="82"/>
  </w:num>
  <w:num w:numId="74">
    <w:abstractNumId w:val="101"/>
  </w:num>
  <w:num w:numId="75">
    <w:abstractNumId w:val="40"/>
  </w:num>
  <w:num w:numId="76">
    <w:abstractNumId w:val="84"/>
  </w:num>
  <w:num w:numId="77">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0"/>
  </w:num>
  <w:num w:numId="79">
    <w:abstractNumId w:val="110"/>
  </w:num>
  <w:num w:numId="80">
    <w:abstractNumId w:val="31"/>
  </w:num>
  <w:num w:numId="81">
    <w:abstractNumId w:val="90"/>
  </w:num>
  <w:num w:numId="82">
    <w:abstractNumId w:val="25"/>
  </w:num>
  <w:num w:numId="83">
    <w:abstractNumId w:val="94"/>
  </w:num>
  <w:num w:numId="84">
    <w:abstractNumId w:val="26"/>
  </w:num>
  <w:num w:numId="85">
    <w:abstractNumId w:val="11"/>
  </w:num>
  <w:num w:numId="86">
    <w:abstractNumId w:val="4"/>
  </w:num>
  <w:num w:numId="87">
    <w:abstractNumId w:val="104"/>
  </w:num>
  <w:num w:numId="88">
    <w:abstractNumId w:val="55"/>
  </w:num>
  <w:num w:numId="89">
    <w:abstractNumId w:val="96"/>
  </w:num>
  <w:num w:numId="90">
    <w:abstractNumId w:val="43"/>
  </w:num>
  <w:num w:numId="91">
    <w:abstractNumId w:val="21"/>
  </w:num>
  <w:num w:numId="92">
    <w:abstractNumId w:val="18"/>
  </w:num>
  <w:num w:numId="93">
    <w:abstractNumId w:val="88"/>
  </w:num>
  <w:num w:numId="94">
    <w:abstractNumId w:val="37"/>
  </w:num>
  <w:num w:numId="95">
    <w:abstractNumId w:val="12"/>
  </w:num>
  <w:num w:numId="96">
    <w:abstractNumId w:val="83"/>
  </w:num>
  <w:num w:numId="97">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num>
  <w:num w:numId="99">
    <w:abstractNumId w:val="3"/>
  </w:num>
  <w:num w:numId="100">
    <w:abstractNumId w:val="69"/>
  </w:num>
  <w:num w:numId="101">
    <w:abstractNumId w:val="77"/>
  </w:num>
  <w:num w:numId="102">
    <w:abstractNumId w:val="86"/>
  </w:num>
  <w:num w:numId="103">
    <w:abstractNumId w:val="27"/>
    <w:lvlOverride w:ilvl="0">
      <w:startOverride w:val="1"/>
    </w:lvlOverride>
    <w:lvlOverride w:ilvl="1">
      <w:startOverride w:val="1"/>
    </w:lvlOverride>
    <w:lvlOverride w:ilvl="2">
      <w:startOverride w:val="4"/>
    </w:lvlOverride>
  </w:num>
  <w:num w:numId="104">
    <w:abstractNumId w:val="27"/>
    <w:lvlOverride w:ilvl="0">
      <w:startOverride w:val="3"/>
    </w:lvlOverride>
    <w:lvlOverride w:ilvl="1">
      <w:startOverride w:val="2"/>
    </w:lvlOverride>
    <w:lvlOverride w:ilvl="2">
      <w:startOverride w:val="1"/>
    </w:lvlOverride>
    <w:lvlOverride w:ilvl="3">
      <w:startOverride w:val="3"/>
    </w:lvlOverride>
  </w:num>
  <w:num w:numId="105">
    <w:abstractNumId w:val="75"/>
  </w:num>
  <w:num w:numId="106">
    <w:abstractNumId w:val="107"/>
  </w:num>
  <w:num w:numId="107">
    <w:abstractNumId w:val="71"/>
  </w:num>
  <w:num w:numId="108">
    <w:abstractNumId w:val="41"/>
  </w:num>
  <w:num w:numId="109">
    <w:abstractNumId w:val="53"/>
  </w:num>
  <w:num w:numId="110">
    <w:abstractNumId w:val="98"/>
  </w:num>
  <w:num w:numId="111">
    <w:abstractNumId w:val="63"/>
  </w:num>
  <w:num w:numId="112">
    <w:abstractNumId w:val="59"/>
  </w:num>
  <w:num w:numId="113">
    <w:abstractNumId w:val="17"/>
  </w:num>
  <w:num w:numId="114">
    <w:abstractNumId w:val="79"/>
  </w:num>
  <w:num w:numId="115">
    <w:abstractNumId w:val="19"/>
  </w:num>
  <w:num w:numId="116">
    <w:abstractNumId w:val="44"/>
  </w:num>
  <w:num w:numId="117">
    <w:abstractNumId w:val="72"/>
  </w:num>
  <w:num w:numId="118">
    <w:abstractNumId w:val="3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defaultTabStop w:val="567"/>
  <w:autoHyphenation/>
  <w:hyphenationZone w:val="14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M7IwNzA2MjeyMLFQ0lEKTi0uzszPAymwrAUAoXZptSwAAAA="/>
  </w:docVars>
  <w:rsids>
    <w:rsidRoot w:val="00C57739"/>
    <w:rsid w:val="000000F9"/>
    <w:rsid w:val="000002BA"/>
    <w:rsid w:val="00000778"/>
    <w:rsid w:val="00000A90"/>
    <w:rsid w:val="00000F57"/>
    <w:rsid w:val="00001403"/>
    <w:rsid w:val="00001752"/>
    <w:rsid w:val="00001C2D"/>
    <w:rsid w:val="0000250E"/>
    <w:rsid w:val="0000255D"/>
    <w:rsid w:val="00002632"/>
    <w:rsid w:val="00002ADE"/>
    <w:rsid w:val="0000384F"/>
    <w:rsid w:val="00003B57"/>
    <w:rsid w:val="00003B64"/>
    <w:rsid w:val="00003D3A"/>
    <w:rsid w:val="00003FF7"/>
    <w:rsid w:val="00004249"/>
    <w:rsid w:val="000042C7"/>
    <w:rsid w:val="000046DC"/>
    <w:rsid w:val="00004A20"/>
    <w:rsid w:val="00004BC4"/>
    <w:rsid w:val="000056AB"/>
    <w:rsid w:val="00005AD7"/>
    <w:rsid w:val="00005B30"/>
    <w:rsid w:val="0000685A"/>
    <w:rsid w:val="00006C1E"/>
    <w:rsid w:val="00006FEB"/>
    <w:rsid w:val="000070A2"/>
    <w:rsid w:val="00007364"/>
    <w:rsid w:val="00007746"/>
    <w:rsid w:val="000078DD"/>
    <w:rsid w:val="0000799A"/>
    <w:rsid w:val="00007EDA"/>
    <w:rsid w:val="000102E0"/>
    <w:rsid w:val="0001039F"/>
    <w:rsid w:val="000104D8"/>
    <w:rsid w:val="00010E58"/>
    <w:rsid w:val="000113A9"/>
    <w:rsid w:val="000119DF"/>
    <w:rsid w:val="00011FDD"/>
    <w:rsid w:val="00012F60"/>
    <w:rsid w:val="00013178"/>
    <w:rsid w:val="000133D3"/>
    <w:rsid w:val="000137A4"/>
    <w:rsid w:val="00013AE0"/>
    <w:rsid w:val="00013B24"/>
    <w:rsid w:val="00013D88"/>
    <w:rsid w:val="000141C0"/>
    <w:rsid w:val="000143DC"/>
    <w:rsid w:val="00014994"/>
    <w:rsid w:val="00014B44"/>
    <w:rsid w:val="00014D2A"/>
    <w:rsid w:val="00014EB4"/>
    <w:rsid w:val="00015911"/>
    <w:rsid w:val="00015C8E"/>
    <w:rsid w:val="00016154"/>
    <w:rsid w:val="00016A0B"/>
    <w:rsid w:val="00016D7D"/>
    <w:rsid w:val="00017608"/>
    <w:rsid w:val="000176C0"/>
    <w:rsid w:val="00017878"/>
    <w:rsid w:val="00017CC3"/>
    <w:rsid w:val="00017CD7"/>
    <w:rsid w:val="00017D28"/>
    <w:rsid w:val="00020605"/>
    <w:rsid w:val="00020D83"/>
    <w:rsid w:val="00020E08"/>
    <w:rsid w:val="00021440"/>
    <w:rsid w:val="000219D6"/>
    <w:rsid w:val="00021D67"/>
    <w:rsid w:val="00021FB3"/>
    <w:rsid w:val="00022058"/>
    <w:rsid w:val="00022422"/>
    <w:rsid w:val="00022869"/>
    <w:rsid w:val="000228A0"/>
    <w:rsid w:val="00022C55"/>
    <w:rsid w:val="00022EDA"/>
    <w:rsid w:val="00022F70"/>
    <w:rsid w:val="00022FD3"/>
    <w:rsid w:val="00023A41"/>
    <w:rsid w:val="00023B7C"/>
    <w:rsid w:val="00023C04"/>
    <w:rsid w:val="000246B0"/>
    <w:rsid w:val="0002494A"/>
    <w:rsid w:val="00024C35"/>
    <w:rsid w:val="00024C74"/>
    <w:rsid w:val="0002506A"/>
    <w:rsid w:val="000258DE"/>
    <w:rsid w:val="0002601F"/>
    <w:rsid w:val="00026074"/>
    <w:rsid w:val="000260D5"/>
    <w:rsid w:val="00026962"/>
    <w:rsid w:val="00026B12"/>
    <w:rsid w:val="000271EF"/>
    <w:rsid w:val="00027949"/>
    <w:rsid w:val="00027AA0"/>
    <w:rsid w:val="00027F5C"/>
    <w:rsid w:val="00027F9B"/>
    <w:rsid w:val="0003001C"/>
    <w:rsid w:val="000300F3"/>
    <w:rsid w:val="00030312"/>
    <w:rsid w:val="00030479"/>
    <w:rsid w:val="000307D0"/>
    <w:rsid w:val="00031226"/>
    <w:rsid w:val="00031537"/>
    <w:rsid w:val="00031C5C"/>
    <w:rsid w:val="00031CC0"/>
    <w:rsid w:val="00031F22"/>
    <w:rsid w:val="0003241C"/>
    <w:rsid w:val="000325C3"/>
    <w:rsid w:val="00032835"/>
    <w:rsid w:val="00032A34"/>
    <w:rsid w:val="00032C49"/>
    <w:rsid w:val="00032DDC"/>
    <w:rsid w:val="00032DDD"/>
    <w:rsid w:val="00032F68"/>
    <w:rsid w:val="0003301C"/>
    <w:rsid w:val="00033361"/>
    <w:rsid w:val="00033604"/>
    <w:rsid w:val="000339FB"/>
    <w:rsid w:val="00033AAD"/>
    <w:rsid w:val="00033B94"/>
    <w:rsid w:val="0003450F"/>
    <w:rsid w:val="0003523F"/>
    <w:rsid w:val="000359D7"/>
    <w:rsid w:val="00035AB4"/>
    <w:rsid w:val="00035D5E"/>
    <w:rsid w:val="00035DF7"/>
    <w:rsid w:val="00036076"/>
    <w:rsid w:val="000360E2"/>
    <w:rsid w:val="00036129"/>
    <w:rsid w:val="00036236"/>
    <w:rsid w:val="00036397"/>
    <w:rsid w:val="00036A24"/>
    <w:rsid w:val="00036B1C"/>
    <w:rsid w:val="00036ECB"/>
    <w:rsid w:val="00037649"/>
    <w:rsid w:val="00037ACF"/>
    <w:rsid w:val="00037D32"/>
    <w:rsid w:val="000401DE"/>
    <w:rsid w:val="00041651"/>
    <w:rsid w:val="00042431"/>
    <w:rsid w:val="00042596"/>
    <w:rsid w:val="00042738"/>
    <w:rsid w:val="0004325D"/>
    <w:rsid w:val="00043479"/>
    <w:rsid w:val="00043496"/>
    <w:rsid w:val="00043DFC"/>
    <w:rsid w:val="00043E79"/>
    <w:rsid w:val="00043FEB"/>
    <w:rsid w:val="000443F1"/>
    <w:rsid w:val="00044C99"/>
    <w:rsid w:val="00045275"/>
    <w:rsid w:val="00045681"/>
    <w:rsid w:val="000458FA"/>
    <w:rsid w:val="000459FC"/>
    <w:rsid w:val="00045AAE"/>
    <w:rsid w:val="00045E5C"/>
    <w:rsid w:val="000461FC"/>
    <w:rsid w:val="00046605"/>
    <w:rsid w:val="000469B2"/>
    <w:rsid w:val="00046BB2"/>
    <w:rsid w:val="000471C7"/>
    <w:rsid w:val="0004723B"/>
    <w:rsid w:val="000473D3"/>
    <w:rsid w:val="00047BD1"/>
    <w:rsid w:val="00050058"/>
    <w:rsid w:val="000504C1"/>
    <w:rsid w:val="000505D7"/>
    <w:rsid w:val="00050753"/>
    <w:rsid w:val="000507F7"/>
    <w:rsid w:val="000509AD"/>
    <w:rsid w:val="00050A7F"/>
    <w:rsid w:val="00050D34"/>
    <w:rsid w:val="00050E92"/>
    <w:rsid w:val="00050F56"/>
    <w:rsid w:val="000514B1"/>
    <w:rsid w:val="00051F2E"/>
    <w:rsid w:val="00051F6F"/>
    <w:rsid w:val="0005256D"/>
    <w:rsid w:val="00052941"/>
    <w:rsid w:val="00052A68"/>
    <w:rsid w:val="00052CB5"/>
    <w:rsid w:val="000533EB"/>
    <w:rsid w:val="00053563"/>
    <w:rsid w:val="00053699"/>
    <w:rsid w:val="000537C6"/>
    <w:rsid w:val="00053952"/>
    <w:rsid w:val="00054793"/>
    <w:rsid w:val="00054E2D"/>
    <w:rsid w:val="000550AC"/>
    <w:rsid w:val="00055CC6"/>
    <w:rsid w:val="000562D7"/>
    <w:rsid w:val="00056478"/>
    <w:rsid w:val="000566F3"/>
    <w:rsid w:val="00056986"/>
    <w:rsid w:val="00057047"/>
    <w:rsid w:val="000573B6"/>
    <w:rsid w:val="00057D47"/>
    <w:rsid w:val="0006042A"/>
    <w:rsid w:val="00060B94"/>
    <w:rsid w:val="00060DBA"/>
    <w:rsid w:val="00060E39"/>
    <w:rsid w:val="0006108C"/>
    <w:rsid w:val="00061B1C"/>
    <w:rsid w:val="00061CBF"/>
    <w:rsid w:val="00061DDF"/>
    <w:rsid w:val="00062448"/>
    <w:rsid w:val="00062587"/>
    <w:rsid w:val="00062759"/>
    <w:rsid w:val="000627B3"/>
    <w:rsid w:val="00062855"/>
    <w:rsid w:val="00062EC0"/>
    <w:rsid w:val="0006305F"/>
    <w:rsid w:val="00063215"/>
    <w:rsid w:val="000635DD"/>
    <w:rsid w:val="00063916"/>
    <w:rsid w:val="0006397D"/>
    <w:rsid w:val="00063983"/>
    <w:rsid w:val="000639AC"/>
    <w:rsid w:val="00063CCF"/>
    <w:rsid w:val="0006418B"/>
    <w:rsid w:val="000645CB"/>
    <w:rsid w:val="000645FF"/>
    <w:rsid w:val="000646C4"/>
    <w:rsid w:val="00064A56"/>
    <w:rsid w:val="00065213"/>
    <w:rsid w:val="0006538E"/>
    <w:rsid w:val="00065925"/>
    <w:rsid w:val="00065A5D"/>
    <w:rsid w:val="00065CCF"/>
    <w:rsid w:val="000664B5"/>
    <w:rsid w:val="00066510"/>
    <w:rsid w:val="00066527"/>
    <w:rsid w:val="00066542"/>
    <w:rsid w:val="00066718"/>
    <w:rsid w:val="00066BA2"/>
    <w:rsid w:val="00066F38"/>
    <w:rsid w:val="00067377"/>
    <w:rsid w:val="000673DB"/>
    <w:rsid w:val="000679A8"/>
    <w:rsid w:val="00067A85"/>
    <w:rsid w:val="00067B94"/>
    <w:rsid w:val="0007067D"/>
    <w:rsid w:val="000706AE"/>
    <w:rsid w:val="00070905"/>
    <w:rsid w:val="000709AE"/>
    <w:rsid w:val="00070A60"/>
    <w:rsid w:val="00071009"/>
    <w:rsid w:val="00072015"/>
    <w:rsid w:val="00072780"/>
    <w:rsid w:val="00072A7C"/>
    <w:rsid w:val="00072B45"/>
    <w:rsid w:val="00072C1E"/>
    <w:rsid w:val="00073551"/>
    <w:rsid w:val="00073A47"/>
    <w:rsid w:val="00074027"/>
    <w:rsid w:val="000742E5"/>
    <w:rsid w:val="0007491B"/>
    <w:rsid w:val="00074B53"/>
    <w:rsid w:val="000754C9"/>
    <w:rsid w:val="00075BBC"/>
    <w:rsid w:val="00075F1F"/>
    <w:rsid w:val="00075F90"/>
    <w:rsid w:val="00076A8C"/>
    <w:rsid w:val="00076F9F"/>
    <w:rsid w:val="000771EE"/>
    <w:rsid w:val="00077252"/>
    <w:rsid w:val="00077389"/>
    <w:rsid w:val="00077560"/>
    <w:rsid w:val="000775BE"/>
    <w:rsid w:val="00077725"/>
    <w:rsid w:val="000777F2"/>
    <w:rsid w:val="00077D7A"/>
    <w:rsid w:val="000800FB"/>
    <w:rsid w:val="00080397"/>
    <w:rsid w:val="000804AB"/>
    <w:rsid w:val="00080B22"/>
    <w:rsid w:val="0008136E"/>
    <w:rsid w:val="00081483"/>
    <w:rsid w:val="00081718"/>
    <w:rsid w:val="0008188B"/>
    <w:rsid w:val="000819DC"/>
    <w:rsid w:val="00081A7A"/>
    <w:rsid w:val="00081BA5"/>
    <w:rsid w:val="00081C25"/>
    <w:rsid w:val="00081DEA"/>
    <w:rsid w:val="00081E6D"/>
    <w:rsid w:val="00082397"/>
    <w:rsid w:val="00082429"/>
    <w:rsid w:val="0008252D"/>
    <w:rsid w:val="00082921"/>
    <w:rsid w:val="00083330"/>
    <w:rsid w:val="00083448"/>
    <w:rsid w:val="000834C6"/>
    <w:rsid w:val="00084294"/>
    <w:rsid w:val="00084622"/>
    <w:rsid w:val="00084A18"/>
    <w:rsid w:val="00084AF7"/>
    <w:rsid w:val="000851D7"/>
    <w:rsid w:val="0008543E"/>
    <w:rsid w:val="00085BF4"/>
    <w:rsid w:val="00085C65"/>
    <w:rsid w:val="00086492"/>
    <w:rsid w:val="000866DA"/>
    <w:rsid w:val="00086889"/>
    <w:rsid w:val="0008723B"/>
    <w:rsid w:val="00087381"/>
    <w:rsid w:val="000874B6"/>
    <w:rsid w:val="00087849"/>
    <w:rsid w:val="00087937"/>
    <w:rsid w:val="00087F14"/>
    <w:rsid w:val="00090065"/>
    <w:rsid w:val="000900B7"/>
    <w:rsid w:val="0009020D"/>
    <w:rsid w:val="00090348"/>
    <w:rsid w:val="000904D9"/>
    <w:rsid w:val="000905ED"/>
    <w:rsid w:val="0009082C"/>
    <w:rsid w:val="00090C06"/>
    <w:rsid w:val="00090DB6"/>
    <w:rsid w:val="00090F6C"/>
    <w:rsid w:val="00091397"/>
    <w:rsid w:val="00091505"/>
    <w:rsid w:val="000916AE"/>
    <w:rsid w:val="00091ADF"/>
    <w:rsid w:val="00091B8B"/>
    <w:rsid w:val="00091C57"/>
    <w:rsid w:val="00091CB7"/>
    <w:rsid w:val="000923DE"/>
    <w:rsid w:val="00092EF0"/>
    <w:rsid w:val="00092FC2"/>
    <w:rsid w:val="000930A6"/>
    <w:rsid w:val="000932C6"/>
    <w:rsid w:val="000932CF"/>
    <w:rsid w:val="000932EA"/>
    <w:rsid w:val="00093361"/>
    <w:rsid w:val="00093517"/>
    <w:rsid w:val="0009359E"/>
    <w:rsid w:val="00093CB9"/>
    <w:rsid w:val="00093CFF"/>
    <w:rsid w:val="00093D2A"/>
    <w:rsid w:val="000941CE"/>
    <w:rsid w:val="000945D4"/>
    <w:rsid w:val="00094B26"/>
    <w:rsid w:val="00094C14"/>
    <w:rsid w:val="00094F23"/>
    <w:rsid w:val="000952C7"/>
    <w:rsid w:val="00095383"/>
    <w:rsid w:val="0009542D"/>
    <w:rsid w:val="00096144"/>
    <w:rsid w:val="000961C2"/>
    <w:rsid w:val="000962C8"/>
    <w:rsid w:val="000964C1"/>
    <w:rsid w:val="000969FD"/>
    <w:rsid w:val="0009763B"/>
    <w:rsid w:val="00097CCE"/>
    <w:rsid w:val="000A040A"/>
    <w:rsid w:val="000A0D7F"/>
    <w:rsid w:val="000A0E1B"/>
    <w:rsid w:val="000A149B"/>
    <w:rsid w:val="000A15A3"/>
    <w:rsid w:val="000A15C5"/>
    <w:rsid w:val="000A18F5"/>
    <w:rsid w:val="000A1BD0"/>
    <w:rsid w:val="000A1F4D"/>
    <w:rsid w:val="000A2C0B"/>
    <w:rsid w:val="000A3239"/>
    <w:rsid w:val="000A3841"/>
    <w:rsid w:val="000A393C"/>
    <w:rsid w:val="000A495F"/>
    <w:rsid w:val="000A54EA"/>
    <w:rsid w:val="000A60F9"/>
    <w:rsid w:val="000A66D6"/>
    <w:rsid w:val="000A6A37"/>
    <w:rsid w:val="000A6B71"/>
    <w:rsid w:val="000A6E0C"/>
    <w:rsid w:val="000A73F7"/>
    <w:rsid w:val="000A75E6"/>
    <w:rsid w:val="000A7786"/>
    <w:rsid w:val="000B0033"/>
    <w:rsid w:val="000B009B"/>
    <w:rsid w:val="000B01D2"/>
    <w:rsid w:val="000B0401"/>
    <w:rsid w:val="000B04AA"/>
    <w:rsid w:val="000B05A0"/>
    <w:rsid w:val="000B0616"/>
    <w:rsid w:val="000B082A"/>
    <w:rsid w:val="000B0A49"/>
    <w:rsid w:val="000B0BAE"/>
    <w:rsid w:val="000B0DE1"/>
    <w:rsid w:val="000B11BB"/>
    <w:rsid w:val="000B19EA"/>
    <w:rsid w:val="000B1FAF"/>
    <w:rsid w:val="000B2BAD"/>
    <w:rsid w:val="000B2C60"/>
    <w:rsid w:val="000B2E2A"/>
    <w:rsid w:val="000B2FE9"/>
    <w:rsid w:val="000B35C8"/>
    <w:rsid w:val="000B36B7"/>
    <w:rsid w:val="000B3B0D"/>
    <w:rsid w:val="000B4202"/>
    <w:rsid w:val="000B42D6"/>
    <w:rsid w:val="000B4F8E"/>
    <w:rsid w:val="000B5080"/>
    <w:rsid w:val="000B5134"/>
    <w:rsid w:val="000B5A29"/>
    <w:rsid w:val="000B66B3"/>
    <w:rsid w:val="000B66E3"/>
    <w:rsid w:val="000B6B4C"/>
    <w:rsid w:val="000B6B6F"/>
    <w:rsid w:val="000B7779"/>
    <w:rsid w:val="000B7B0B"/>
    <w:rsid w:val="000B7FF1"/>
    <w:rsid w:val="000C00FD"/>
    <w:rsid w:val="000C020C"/>
    <w:rsid w:val="000C0244"/>
    <w:rsid w:val="000C0294"/>
    <w:rsid w:val="000C0527"/>
    <w:rsid w:val="000C073A"/>
    <w:rsid w:val="000C07E3"/>
    <w:rsid w:val="000C0B0E"/>
    <w:rsid w:val="000C0C56"/>
    <w:rsid w:val="000C0F7A"/>
    <w:rsid w:val="000C103D"/>
    <w:rsid w:val="000C14D5"/>
    <w:rsid w:val="000C14F0"/>
    <w:rsid w:val="000C1834"/>
    <w:rsid w:val="000C18C6"/>
    <w:rsid w:val="000C1D6F"/>
    <w:rsid w:val="000C1E43"/>
    <w:rsid w:val="000C2185"/>
    <w:rsid w:val="000C24AF"/>
    <w:rsid w:val="000C2B9A"/>
    <w:rsid w:val="000C2D64"/>
    <w:rsid w:val="000C30AC"/>
    <w:rsid w:val="000C349D"/>
    <w:rsid w:val="000C3525"/>
    <w:rsid w:val="000C3FEB"/>
    <w:rsid w:val="000C425C"/>
    <w:rsid w:val="000C4C14"/>
    <w:rsid w:val="000C4FB4"/>
    <w:rsid w:val="000C55CE"/>
    <w:rsid w:val="000C574E"/>
    <w:rsid w:val="000C5B25"/>
    <w:rsid w:val="000C5D8B"/>
    <w:rsid w:val="000C5DB2"/>
    <w:rsid w:val="000C5F4B"/>
    <w:rsid w:val="000C5FCB"/>
    <w:rsid w:val="000C60F2"/>
    <w:rsid w:val="000C6364"/>
    <w:rsid w:val="000C69AF"/>
    <w:rsid w:val="000C703A"/>
    <w:rsid w:val="000C71D1"/>
    <w:rsid w:val="000C7323"/>
    <w:rsid w:val="000C76B6"/>
    <w:rsid w:val="000C7788"/>
    <w:rsid w:val="000C7AF8"/>
    <w:rsid w:val="000C7F13"/>
    <w:rsid w:val="000C7F64"/>
    <w:rsid w:val="000D03BB"/>
    <w:rsid w:val="000D03C4"/>
    <w:rsid w:val="000D1487"/>
    <w:rsid w:val="000D17E0"/>
    <w:rsid w:val="000D1DAD"/>
    <w:rsid w:val="000D2C2D"/>
    <w:rsid w:val="000D3928"/>
    <w:rsid w:val="000D3BAF"/>
    <w:rsid w:val="000D401A"/>
    <w:rsid w:val="000D4255"/>
    <w:rsid w:val="000D4377"/>
    <w:rsid w:val="000D4CC6"/>
    <w:rsid w:val="000D5155"/>
    <w:rsid w:val="000D5B35"/>
    <w:rsid w:val="000D5DDB"/>
    <w:rsid w:val="000D6A6C"/>
    <w:rsid w:val="000D72F9"/>
    <w:rsid w:val="000D74A4"/>
    <w:rsid w:val="000D7564"/>
    <w:rsid w:val="000D7F27"/>
    <w:rsid w:val="000D7F38"/>
    <w:rsid w:val="000E016A"/>
    <w:rsid w:val="000E06F2"/>
    <w:rsid w:val="000E09E3"/>
    <w:rsid w:val="000E0CB2"/>
    <w:rsid w:val="000E0F29"/>
    <w:rsid w:val="000E1071"/>
    <w:rsid w:val="000E1497"/>
    <w:rsid w:val="000E178A"/>
    <w:rsid w:val="000E17E4"/>
    <w:rsid w:val="000E1986"/>
    <w:rsid w:val="000E1B2B"/>
    <w:rsid w:val="000E25CC"/>
    <w:rsid w:val="000E2760"/>
    <w:rsid w:val="000E35A1"/>
    <w:rsid w:val="000E35B1"/>
    <w:rsid w:val="000E3DE0"/>
    <w:rsid w:val="000E3F26"/>
    <w:rsid w:val="000E4755"/>
    <w:rsid w:val="000E50D9"/>
    <w:rsid w:val="000E512F"/>
    <w:rsid w:val="000E5240"/>
    <w:rsid w:val="000E563E"/>
    <w:rsid w:val="000E57BA"/>
    <w:rsid w:val="000E585E"/>
    <w:rsid w:val="000E5BB6"/>
    <w:rsid w:val="000E67A8"/>
    <w:rsid w:val="000E6FDC"/>
    <w:rsid w:val="000E7195"/>
    <w:rsid w:val="000E72FE"/>
    <w:rsid w:val="000E75E1"/>
    <w:rsid w:val="000E7917"/>
    <w:rsid w:val="000E7CAB"/>
    <w:rsid w:val="000F00CE"/>
    <w:rsid w:val="000F0130"/>
    <w:rsid w:val="000F02B1"/>
    <w:rsid w:val="000F0879"/>
    <w:rsid w:val="000F0E8F"/>
    <w:rsid w:val="000F11EF"/>
    <w:rsid w:val="000F1873"/>
    <w:rsid w:val="000F1A31"/>
    <w:rsid w:val="000F201D"/>
    <w:rsid w:val="000F2142"/>
    <w:rsid w:val="000F238A"/>
    <w:rsid w:val="000F2886"/>
    <w:rsid w:val="000F2E7A"/>
    <w:rsid w:val="000F3495"/>
    <w:rsid w:val="000F3756"/>
    <w:rsid w:val="000F4073"/>
    <w:rsid w:val="000F4544"/>
    <w:rsid w:val="000F459C"/>
    <w:rsid w:val="000F45D8"/>
    <w:rsid w:val="000F49CC"/>
    <w:rsid w:val="000F4A63"/>
    <w:rsid w:val="000F4BD2"/>
    <w:rsid w:val="000F507D"/>
    <w:rsid w:val="000F522D"/>
    <w:rsid w:val="000F578C"/>
    <w:rsid w:val="000F68F3"/>
    <w:rsid w:val="000F6B5F"/>
    <w:rsid w:val="000F6B73"/>
    <w:rsid w:val="000F6C9A"/>
    <w:rsid w:val="000F7025"/>
    <w:rsid w:val="000F72D1"/>
    <w:rsid w:val="000F7478"/>
    <w:rsid w:val="000F7789"/>
    <w:rsid w:val="000F7A2C"/>
    <w:rsid w:val="000F7BD1"/>
    <w:rsid w:val="00100175"/>
    <w:rsid w:val="0010019C"/>
    <w:rsid w:val="001002A2"/>
    <w:rsid w:val="001003F6"/>
    <w:rsid w:val="001006F2"/>
    <w:rsid w:val="00100C60"/>
    <w:rsid w:val="00100FD7"/>
    <w:rsid w:val="00101086"/>
    <w:rsid w:val="00101336"/>
    <w:rsid w:val="0010156D"/>
    <w:rsid w:val="0010180F"/>
    <w:rsid w:val="00101BEB"/>
    <w:rsid w:val="00101C3B"/>
    <w:rsid w:val="00101D0D"/>
    <w:rsid w:val="00101F09"/>
    <w:rsid w:val="0010215C"/>
    <w:rsid w:val="001021D7"/>
    <w:rsid w:val="001023C3"/>
    <w:rsid w:val="0010254D"/>
    <w:rsid w:val="001025FF"/>
    <w:rsid w:val="0010266E"/>
    <w:rsid w:val="001026C9"/>
    <w:rsid w:val="001028BB"/>
    <w:rsid w:val="00102A43"/>
    <w:rsid w:val="00102B73"/>
    <w:rsid w:val="00102E2E"/>
    <w:rsid w:val="00102F30"/>
    <w:rsid w:val="0010307F"/>
    <w:rsid w:val="0010324E"/>
    <w:rsid w:val="00103545"/>
    <w:rsid w:val="00103603"/>
    <w:rsid w:val="00103C98"/>
    <w:rsid w:val="00103E0B"/>
    <w:rsid w:val="00103E4D"/>
    <w:rsid w:val="00103EA4"/>
    <w:rsid w:val="001042BB"/>
    <w:rsid w:val="0010434A"/>
    <w:rsid w:val="00104D18"/>
    <w:rsid w:val="00105105"/>
    <w:rsid w:val="0010559A"/>
    <w:rsid w:val="00105E88"/>
    <w:rsid w:val="00105FBF"/>
    <w:rsid w:val="0010619D"/>
    <w:rsid w:val="0010620C"/>
    <w:rsid w:val="00106409"/>
    <w:rsid w:val="001067B8"/>
    <w:rsid w:val="00106AB6"/>
    <w:rsid w:val="00106CEF"/>
    <w:rsid w:val="00107373"/>
    <w:rsid w:val="001074F0"/>
    <w:rsid w:val="0011008D"/>
    <w:rsid w:val="001100EE"/>
    <w:rsid w:val="00110439"/>
    <w:rsid w:val="0011044C"/>
    <w:rsid w:val="00110E00"/>
    <w:rsid w:val="00110E25"/>
    <w:rsid w:val="00111083"/>
    <w:rsid w:val="00111235"/>
    <w:rsid w:val="00111306"/>
    <w:rsid w:val="0011130F"/>
    <w:rsid w:val="00111585"/>
    <w:rsid w:val="0011169C"/>
    <w:rsid w:val="001119CA"/>
    <w:rsid w:val="001119D6"/>
    <w:rsid w:val="00111DCA"/>
    <w:rsid w:val="00111E70"/>
    <w:rsid w:val="0011291A"/>
    <w:rsid w:val="001129D1"/>
    <w:rsid w:val="00112EF4"/>
    <w:rsid w:val="00112FD5"/>
    <w:rsid w:val="00113035"/>
    <w:rsid w:val="001130AB"/>
    <w:rsid w:val="001131FC"/>
    <w:rsid w:val="00113D60"/>
    <w:rsid w:val="00113F45"/>
    <w:rsid w:val="001140E0"/>
    <w:rsid w:val="001141B2"/>
    <w:rsid w:val="001142E2"/>
    <w:rsid w:val="0011458B"/>
    <w:rsid w:val="001145B8"/>
    <w:rsid w:val="001145EF"/>
    <w:rsid w:val="00114747"/>
    <w:rsid w:val="00114827"/>
    <w:rsid w:val="00114997"/>
    <w:rsid w:val="00114A78"/>
    <w:rsid w:val="00114B26"/>
    <w:rsid w:val="00114E49"/>
    <w:rsid w:val="00114F23"/>
    <w:rsid w:val="00115ACB"/>
    <w:rsid w:val="00115EFE"/>
    <w:rsid w:val="00115F14"/>
    <w:rsid w:val="0011613A"/>
    <w:rsid w:val="00116335"/>
    <w:rsid w:val="00116414"/>
    <w:rsid w:val="00116549"/>
    <w:rsid w:val="0011654A"/>
    <w:rsid w:val="00116BAB"/>
    <w:rsid w:val="00116C71"/>
    <w:rsid w:val="00117CFC"/>
    <w:rsid w:val="0012019C"/>
    <w:rsid w:val="00120A78"/>
    <w:rsid w:val="00120BD9"/>
    <w:rsid w:val="00120FC9"/>
    <w:rsid w:val="0012170F"/>
    <w:rsid w:val="0012172D"/>
    <w:rsid w:val="00121987"/>
    <w:rsid w:val="00121C75"/>
    <w:rsid w:val="00122009"/>
    <w:rsid w:val="00122259"/>
    <w:rsid w:val="0012283F"/>
    <w:rsid w:val="00122B21"/>
    <w:rsid w:val="00122DBC"/>
    <w:rsid w:val="00123291"/>
    <w:rsid w:val="00123709"/>
    <w:rsid w:val="00123B80"/>
    <w:rsid w:val="00123D9C"/>
    <w:rsid w:val="00124017"/>
    <w:rsid w:val="001245B8"/>
    <w:rsid w:val="0012490C"/>
    <w:rsid w:val="00124EE2"/>
    <w:rsid w:val="001250AD"/>
    <w:rsid w:val="00125161"/>
    <w:rsid w:val="001251C1"/>
    <w:rsid w:val="001256C2"/>
    <w:rsid w:val="00125D0E"/>
    <w:rsid w:val="001263B2"/>
    <w:rsid w:val="001264A9"/>
    <w:rsid w:val="00126532"/>
    <w:rsid w:val="001266D9"/>
    <w:rsid w:val="00126AC4"/>
    <w:rsid w:val="00126B8C"/>
    <w:rsid w:val="00126CA1"/>
    <w:rsid w:val="00126DB9"/>
    <w:rsid w:val="00127027"/>
    <w:rsid w:val="00127510"/>
    <w:rsid w:val="00127B4C"/>
    <w:rsid w:val="00127C53"/>
    <w:rsid w:val="001301B3"/>
    <w:rsid w:val="00130348"/>
    <w:rsid w:val="0013048F"/>
    <w:rsid w:val="0013049C"/>
    <w:rsid w:val="0013068A"/>
    <w:rsid w:val="0013083E"/>
    <w:rsid w:val="0013087D"/>
    <w:rsid w:val="001309A5"/>
    <w:rsid w:val="00130A2E"/>
    <w:rsid w:val="00130A33"/>
    <w:rsid w:val="00130AD8"/>
    <w:rsid w:val="001311B0"/>
    <w:rsid w:val="0013124C"/>
    <w:rsid w:val="001314D5"/>
    <w:rsid w:val="001316B9"/>
    <w:rsid w:val="0013218D"/>
    <w:rsid w:val="00132563"/>
    <w:rsid w:val="00132CCC"/>
    <w:rsid w:val="00132F30"/>
    <w:rsid w:val="00133250"/>
    <w:rsid w:val="001333BB"/>
    <w:rsid w:val="00133D18"/>
    <w:rsid w:val="001341B4"/>
    <w:rsid w:val="00134EA0"/>
    <w:rsid w:val="00136300"/>
    <w:rsid w:val="00136EF5"/>
    <w:rsid w:val="00137B5F"/>
    <w:rsid w:val="001400C5"/>
    <w:rsid w:val="0014049D"/>
    <w:rsid w:val="00140604"/>
    <w:rsid w:val="00140D6A"/>
    <w:rsid w:val="00141050"/>
    <w:rsid w:val="001410E0"/>
    <w:rsid w:val="001416AE"/>
    <w:rsid w:val="00141ADF"/>
    <w:rsid w:val="00141F29"/>
    <w:rsid w:val="00142586"/>
    <w:rsid w:val="00142800"/>
    <w:rsid w:val="00142E0B"/>
    <w:rsid w:val="00142F12"/>
    <w:rsid w:val="00142F91"/>
    <w:rsid w:val="0014324B"/>
    <w:rsid w:val="001433B5"/>
    <w:rsid w:val="001433B6"/>
    <w:rsid w:val="0014341E"/>
    <w:rsid w:val="00143572"/>
    <w:rsid w:val="00143C36"/>
    <w:rsid w:val="001440E4"/>
    <w:rsid w:val="001442D9"/>
    <w:rsid w:val="0014461E"/>
    <w:rsid w:val="00144804"/>
    <w:rsid w:val="00144FA5"/>
    <w:rsid w:val="00145757"/>
    <w:rsid w:val="00145E00"/>
    <w:rsid w:val="00145EDE"/>
    <w:rsid w:val="001464DA"/>
    <w:rsid w:val="00146DC1"/>
    <w:rsid w:val="00147308"/>
    <w:rsid w:val="0014769A"/>
    <w:rsid w:val="0014776E"/>
    <w:rsid w:val="00150151"/>
    <w:rsid w:val="001501E5"/>
    <w:rsid w:val="001501EC"/>
    <w:rsid w:val="00150A61"/>
    <w:rsid w:val="001513CF"/>
    <w:rsid w:val="00151421"/>
    <w:rsid w:val="00151612"/>
    <w:rsid w:val="00151655"/>
    <w:rsid w:val="00151D5A"/>
    <w:rsid w:val="001521E5"/>
    <w:rsid w:val="0015230C"/>
    <w:rsid w:val="00152481"/>
    <w:rsid w:val="00152555"/>
    <w:rsid w:val="001529A8"/>
    <w:rsid w:val="00152C33"/>
    <w:rsid w:val="00152D6D"/>
    <w:rsid w:val="001534F7"/>
    <w:rsid w:val="001535AA"/>
    <w:rsid w:val="001538ED"/>
    <w:rsid w:val="0015420D"/>
    <w:rsid w:val="001545B0"/>
    <w:rsid w:val="001546CC"/>
    <w:rsid w:val="001547B2"/>
    <w:rsid w:val="00154924"/>
    <w:rsid w:val="00154D27"/>
    <w:rsid w:val="00154D66"/>
    <w:rsid w:val="00155149"/>
    <w:rsid w:val="00155369"/>
    <w:rsid w:val="00155689"/>
    <w:rsid w:val="001561D4"/>
    <w:rsid w:val="001561D7"/>
    <w:rsid w:val="001562FC"/>
    <w:rsid w:val="001568A8"/>
    <w:rsid w:val="001569D4"/>
    <w:rsid w:val="00157138"/>
    <w:rsid w:val="00160016"/>
    <w:rsid w:val="0016011C"/>
    <w:rsid w:val="00160401"/>
    <w:rsid w:val="0016041F"/>
    <w:rsid w:val="00160781"/>
    <w:rsid w:val="001607D2"/>
    <w:rsid w:val="0016089C"/>
    <w:rsid w:val="00160BE9"/>
    <w:rsid w:val="0016119D"/>
    <w:rsid w:val="001613DA"/>
    <w:rsid w:val="001615E0"/>
    <w:rsid w:val="001617CD"/>
    <w:rsid w:val="0016185C"/>
    <w:rsid w:val="0016212E"/>
    <w:rsid w:val="00162AB0"/>
    <w:rsid w:val="00162D45"/>
    <w:rsid w:val="00162E6F"/>
    <w:rsid w:val="001637B8"/>
    <w:rsid w:val="00163A18"/>
    <w:rsid w:val="00163B86"/>
    <w:rsid w:val="001641FC"/>
    <w:rsid w:val="001642ED"/>
    <w:rsid w:val="0016440A"/>
    <w:rsid w:val="00164657"/>
    <w:rsid w:val="0016517F"/>
    <w:rsid w:val="001651E5"/>
    <w:rsid w:val="001652EC"/>
    <w:rsid w:val="0016549B"/>
    <w:rsid w:val="00165725"/>
    <w:rsid w:val="00165918"/>
    <w:rsid w:val="00165DC3"/>
    <w:rsid w:val="00165E0F"/>
    <w:rsid w:val="00166030"/>
    <w:rsid w:val="00166B67"/>
    <w:rsid w:val="00167689"/>
    <w:rsid w:val="0017014B"/>
    <w:rsid w:val="001703F0"/>
    <w:rsid w:val="0017047D"/>
    <w:rsid w:val="00170B06"/>
    <w:rsid w:val="00170DA8"/>
    <w:rsid w:val="001716A6"/>
    <w:rsid w:val="00171700"/>
    <w:rsid w:val="00171C67"/>
    <w:rsid w:val="00171D6B"/>
    <w:rsid w:val="00172261"/>
    <w:rsid w:val="00172302"/>
    <w:rsid w:val="00172A23"/>
    <w:rsid w:val="00172AC0"/>
    <w:rsid w:val="00172F73"/>
    <w:rsid w:val="00172FD7"/>
    <w:rsid w:val="001730C6"/>
    <w:rsid w:val="00174627"/>
    <w:rsid w:val="001747CF"/>
    <w:rsid w:val="001749AE"/>
    <w:rsid w:val="00174B56"/>
    <w:rsid w:val="00174D16"/>
    <w:rsid w:val="00174F8D"/>
    <w:rsid w:val="0017525C"/>
    <w:rsid w:val="001757A6"/>
    <w:rsid w:val="00175971"/>
    <w:rsid w:val="00175A5F"/>
    <w:rsid w:val="00175B30"/>
    <w:rsid w:val="001762AC"/>
    <w:rsid w:val="0017662F"/>
    <w:rsid w:val="001768E7"/>
    <w:rsid w:val="001770F7"/>
    <w:rsid w:val="001775BE"/>
    <w:rsid w:val="00180464"/>
    <w:rsid w:val="001805C0"/>
    <w:rsid w:val="00180683"/>
    <w:rsid w:val="001807AC"/>
    <w:rsid w:val="0018093D"/>
    <w:rsid w:val="001809DF"/>
    <w:rsid w:val="00180ABD"/>
    <w:rsid w:val="00181198"/>
    <w:rsid w:val="001813A0"/>
    <w:rsid w:val="001816FA"/>
    <w:rsid w:val="00181858"/>
    <w:rsid w:val="0018186B"/>
    <w:rsid w:val="001825BA"/>
    <w:rsid w:val="001829CE"/>
    <w:rsid w:val="00182DCD"/>
    <w:rsid w:val="00183095"/>
    <w:rsid w:val="001830C1"/>
    <w:rsid w:val="00183594"/>
    <w:rsid w:val="0018374B"/>
    <w:rsid w:val="00183957"/>
    <w:rsid w:val="001843A2"/>
    <w:rsid w:val="001849E8"/>
    <w:rsid w:val="00184C27"/>
    <w:rsid w:val="00184EC9"/>
    <w:rsid w:val="0018506E"/>
    <w:rsid w:val="0018535F"/>
    <w:rsid w:val="001854E7"/>
    <w:rsid w:val="00185908"/>
    <w:rsid w:val="001859A6"/>
    <w:rsid w:val="00185A9B"/>
    <w:rsid w:val="00185C07"/>
    <w:rsid w:val="00186634"/>
    <w:rsid w:val="00186A1C"/>
    <w:rsid w:val="001873ED"/>
    <w:rsid w:val="001875F4"/>
    <w:rsid w:val="00187B45"/>
    <w:rsid w:val="00187B74"/>
    <w:rsid w:val="0019052C"/>
    <w:rsid w:val="0019065E"/>
    <w:rsid w:val="0019070A"/>
    <w:rsid w:val="0019076C"/>
    <w:rsid w:val="001908F1"/>
    <w:rsid w:val="00190A80"/>
    <w:rsid w:val="0019108A"/>
    <w:rsid w:val="0019169A"/>
    <w:rsid w:val="001917AA"/>
    <w:rsid w:val="00191940"/>
    <w:rsid w:val="00191CCA"/>
    <w:rsid w:val="00191F25"/>
    <w:rsid w:val="00192083"/>
    <w:rsid w:val="001926E6"/>
    <w:rsid w:val="00192730"/>
    <w:rsid w:val="001929F9"/>
    <w:rsid w:val="00192A37"/>
    <w:rsid w:val="00192C85"/>
    <w:rsid w:val="00193120"/>
    <w:rsid w:val="00193475"/>
    <w:rsid w:val="00193954"/>
    <w:rsid w:val="00193DA8"/>
    <w:rsid w:val="00194447"/>
    <w:rsid w:val="001958A2"/>
    <w:rsid w:val="00195B65"/>
    <w:rsid w:val="00195FC3"/>
    <w:rsid w:val="00196753"/>
    <w:rsid w:val="0019709D"/>
    <w:rsid w:val="001970F2"/>
    <w:rsid w:val="001972B1"/>
    <w:rsid w:val="0019734A"/>
    <w:rsid w:val="00197377"/>
    <w:rsid w:val="001975C5"/>
    <w:rsid w:val="00197DF1"/>
    <w:rsid w:val="001A07BF"/>
    <w:rsid w:val="001A0C4C"/>
    <w:rsid w:val="001A0ECB"/>
    <w:rsid w:val="001A24A6"/>
    <w:rsid w:val="001A2578"/>
    <w:rsid w:val="001A2589"/>
    <w:rsid w:val="001A269A"/>
    <w:rsid w:val="001A280A"/>
    <w:rsid w:val="001A28CA"/>
    <w:rsid w:val="001A2C7F"/>
    <w:rsid w:val="001A32DB"/>
    <w:rsid w:val="001A33C3"/>
    <w:rsid w:val="001A3862"/>
    <w:rsid w:val="001A421E"/>
    <w:rsid w:val="001A4A82"/>
    <w:rsid w:val="001A509A"/>
    <w:rsid w:val="001A516A"/>
    <w:rsid w:val="001A55DB"/>
    <w:rsid w:val="001A5E58"/>
    <w:rsid w:val="001A67B7"/>
    <w:rsid w:val="001A6A66"/>
    <w:rsid w:val="001A752B"/>
    <w:rsid w:val="001A772E"/>
    <w:rsid w:val="001A790D"/>
    <w:rsid w:val="001A7A2E"/>
    <w:rsid w:val="001A7DA5"/>
    <w:rsid w:val="001B0044"/>
    <w:rsid w:val="001B03E0"/>
    <w:rsid w:val="001B03EC"/>
    <w:rsid w:val="001B05CD"/>
    <w:rsid w:val="001B0966"/>
    <w:rsid w:val="001B0D9C"/>
    <w:rsid w:val="001B1125"/>
    <w:rsid w:val="001B14D7"/>
    <w:rsid w:val="001B16E4"/>
    <w:rsid w:val="001B1B3F"/>
    <w:rsid w:val="001B1F8B"/>
    <w:rsid w:val="001B1F98"/>
    <w:rsid w:val="001B200F"/>
    <w:rsid w:val="001B21DA"/>
    <w:rsid w:val="001B23AA"/>
    <w:rsid w:val="001B25C2"/>
    <w:rsid w:val="001B25E1"/>
    <w:rsid w:val="001B26BB"/>
    <w:rsid w:val="001B2AAC"/>
    <w:rsid w:val="001B3275"/>
    <w:rsid w:val="001B379E"/>
    <w:rsid w:val="001B4436"/>
    <w:rsid w:val="001B496C"/>
    <w:rsid w:val="001B4BE9"/>
    <w:rsid w:val="001B4BF2"/>
    <w:rsid w:val="001B4C95"/>
    <w:rsid w:val="001B4E30"/>
    <w:rsid w:val="001B50EE"/>
    <w:rsid w:val="001B5475"/>
    <w:rsid w:val="001B55E4"/>
    <w:rsid w:val="001B5911"/>
    <w:rsid w:val="001B5CB8"/>
    <w:rsid w:val="001B5E00"/>
    <w:rsid w:val="001B5ECE"/>
    <w:rsid w:val="001B67BD"/>
    <w:rsid w:val="001B6C4C"/>
    <w:rsid w:val="001B7437"/>
    <w:rsid w:val="001B76B6"/>
    <w:rsid w:val="001B7FC7"/>
    <w:rsid w:val="001C014A"/>
    <w:rsid w:val="001C01A1"/>
    <w:rsid w:val="001C0AB5"/>
    <w:rsid w:val="001C1090"/>
    <w:rsid w:val="001C1365"/>
    <w:rsid w:val="001C14F2"/>
    <w:rsid w:val="001C15E8"/>
    <w:rsid w:val="001C1855"/>
    <w:rsid w:val="001C1FDA"/>
    <w:rsid w:val="001C213F"/>
    <w:rsid w:val="001C2323"/>
    <w:rsid w:val="001C2A6B"/>
    <w:rsid w:val="001C2AB2"/>
    <w:rsid w:val="001C2DBD"/>
    <w:rsid w:val="001C2F8B"/>
    <w:rsid w:val="001C30FA"/>
    <w:rsid w:val="001C3551"/>
    <w:rsid w:val="001C3A21"/>
    <w:rsid w:val="001C3BCA"/>
    <w:rsid w:val="001C3EDC"/>
    <w:rsid w:val="001C3EF2"/>
    <w:rsid w:val="001C49FE"/>
    <w:rsid w:val="001C4A9F"/>
    <w:rsid w:val="001C4D06"/>
    <w:rsid w:val="001C51E5"/>
    <w:rsid w:val="001C51EF"/>
    <w:rsid w:val="001C52DC"/>
    <w:rsid w:val="001C5ADB"/>
    <w:rsid w:val="001C5C0F"/>
    <w:rsid w:val="001C5D57"/>
    <w:rsid w:val="001C5E9D"/>
    <w:rsid w:val="001C62A3"/>
    <w:rsid w:val="001C62D3"/>
    <w:rsid w:val="001C6DC9"/>
    <w:rsid w:val="001C70F5"/>
    <w:rsid w:val="001C72CB"/>
    <w:rsid w:val="001C760D"/>
    <w:rsid w:val="001C762E"/>
    <w:rsid w:val="001C7C86"/>
    <w:rsid w:val="001D0116"/>
    <w:rsid w:val="001D02D9"/>
    <w:rsid w:val="001D04C1"/>
    <w:rsid w:val="001D05D8"/>
    <w:rsid w:val="001D0647"/>
    <w:rsid w:val="001D0CBB"/>
    <w:rsid w:val="001D0EE1"/>
    <w:rsid w:val="001D1633"/>
    <w:rsid w:val="001D1708"/>
    <w:rsid w:val="001D18AE"/>
    <w:rsid w:val="001D1B2B"/>
    <w:rsid w:val="001D1B62"/>
    <w:rsid w:val="001D1D4A"/>
    <w:rsid w:val="001D2429"/>
    <w:rsid w:val="001D2540"/>
    <w:rsid w:val="001D2609"/>
    <w:rsid w:val="001D2624"/>
    <w:rsid w:val="001D27B7"/>
    <w:rsid w:val="001D2D48"/>
    <w:rsid w:val="001D2DBF"/>
    <w:rsid w:val="001D2DC0"/>
    <w:rsid w:val="001D3094"/>
    <w:rsid w:val="001D3237"/>
    <w:rsid w:val="001D3695"/>
    <w:rsid w:val="001D369C"/>
    <w:rsid w:val="001D3E5B"/>
    <w:rsid w:val="001D4052"/>
    <w:rsid w:val="001D40D1"/>
    <w:rsid w:val="001D448A"/>
    <w:rsid w:val="001D48BD"/>
    <w:rsid w:val="001D4FBC"/>
    <w:rsid w:val="001D50A6"/>
    <w:rsid w:val="001D57B8"/>
    <w:rsid w:val="001D588E"/>
    <w:rsid w:val="001D589C"/>
    <w:rsid w:val="001D58A7"/>
    <w:rsid w:val="001D5A55"/>
    <w:rsid w:val="001D5B06"/>
    <w:rsid w:val="001D5B4B"/>
    <w:rsid w:val="001D5F2B"/>
    <w:rsid w:val="001D72D9"/>
    <w:rsid w:val="001D79A1"/>
    <w:rsid w:val="001D7AD5"/>
    <w:rsid w:val="001D7D82"/>
    <w:rsid w:val="001E032A"/>
    <w:rsid w:val="001E04A7"/>
    <w:rsid w:val="001E0791"/>
    <w:rsid w:val="001E086C"/>
    <w:rsid w:val="001E092E"/>
    <w:rsid w:val="001E09E5"/>
    <w:rsid w:val="001E0C59"/>
    <w:rsid w:val="001E0E45"/>
    <w:rsid w:val="001E0EEE"/>
    <w:rsid w:val="001E2770"/>
    <w:rsid w:val="001E312A"/>
    <w:rsid w:val="001E3230"/>
    <w:rsid w:val="001E3680"/>
    <w:rsid w:val="001E3A97"/>
    <w:rsid w:val="001E3A9C"/>
    <w:rsid w:val="001E3FED"/>
    <w:rsid w:val="001E46AE"/>
    <w:rsid w:val="001E47D2"/>
    <w:rsid w:val="001E4C16"/>
    <w:rsid w:val="001E4CCB"/>
    <w:rsid w:val="001E4E4F"/>
    <w:rsid w:val="001E4FEC"/>
    <w:rsid w:val="001E5160"/>
    <w:rsid w:val="001E57F0"/>
    <w:rsid w:val="001E5912"/>
    <w:rsid w:val="001E5D1D"/>
    <w:rsid w:val="001E6089"/>
    <w:rsid w:val="001E612C"/>
    <w:rsid w:val="001E6374"/>
    <w:rsid w:val="001E659D"/>
    <w:rsid w:val="001E6A75"/>
    <w:rsid w:val="001E6D6F"/>
    <w:rsid w:val="001E7028"/>
    <w:rsid w:val="001E7270"/>
    <w:rsid w:val="001E73A2"/>
    <w:rsid w:val="001E7607"/>
    <w:rsid w:val="001E78DD"/>
    <w:rsid w:val="001E7D02"/>
    <w:rsid w:val="001E7F5D"/>
    <w:rsid w:val="001F0A5C"/>
    <w:rsid w:val="001F0A85"/>
    <w:rsid w:val="001F0B3B"/>
    <w:rsid w:val="001F0F15"/>
    <w:rsid w:val="001F0F75"/>
    <w:rsid w:val="001F1642"/>
    <w:rsid w:val="001F1F8B"/>
    <w:rsid w:val="001F2B10"/>
    <w:rsid w:val="001F2B9F"/>
    <w:rsid w:val="001F2F0F"/>
    <w:rsid w:val="001F3347"/>
    <w:rsid w:val="001F33AB"/>
    <w:rsid w:val="001F3736"/>
    <w:rsid w:val="001F3A96"/>
    <w:rsid w:val="001F3FEA"/>
    <w:rsid w:val="001F4362"/>
    <w:rsid w:val="001F4913"/>
    <w:rsid w:val="001F49FF"/>
    <w:rsid w:val="001F4AB5"/>
    <w:rsid w:val="001F5577"/>
    <w:rsid w:val="001F5679"/>
    <w:rsid w:val="001F56B5"/>
    <w:rsid w:val="001F582C"/>
    <w:rsid w:val="001F5D20"/>
    <w:rsid w:val="001F5F98"/>
    <w:rsid w:val="001F60C3"/>
    <w:rsid w:val="001F6100"/>
    <w:rsid w:val="001F6488"/>
    <w:rsid w:val="001F6B2F"/>
    <w:rsid w:val="001F705F"/>
    <w:rsid w:val="001F7370"/>
    <w:rsid w:val="001F7A75"/>
    <w:rsid w:val="001F7E69"/>
    <w:rsid w:val="00200004"/>
    <w:rsid w:val="00200319"/>
    <w:rsid w:val="00200431"/>
    <w:rsid w:val="00200804"/>
    <w:rsid w:val="00200943"/>
    <w:rsid w:val="00200C90"/>
    <w:rsid w:val="00200E3F"/>
    <w:rsid w:val="00200EB6"/>
    <w:rsid w:val="00201287"/>
    <w:rsid w:val="002012C7"/>
    <w:rsid w:val="002014E6"/>
    <w:rsid w:val="00201717"/>
    <w:rsid w:val="0020213A"/>
    <w:rsid w:val="00202200"/>
    <w:rsid w:val="002024D9"/>
    <w:rsid w:val="00202D0C"/>
    <w:rsid w:val="002030B9"/>
    <w:rsid w:val="0020342D"/>
    <w:rsid w:val="00203463"/>
    <w:rsid w:val="00203F2E"/>
    <w:rsid w:val="002042EE"/>
    <w:rsid w:val="00204307"/>
    <w:rsid w:val="00204A47"/>
    <w:rsid w:val="00204AF5"/>
    <w:rsid w:val="00204D57"/>
    <w:rsid w:val="00204E34"/>
    <w:rsid w:val="00204F86"/>
    <w:rsid w:val="002050EF"/>
    <w:rsid w:val="0020529F"/>
    <w:rsid w:val="002053FB"/>
    <w:rsid w:val="00205966"/>
    <w:rsid w:val="00205BD2"/>
    <w:rsid w:val="00205F91"/>
    <w:rsid w:val="00205F95"/>
    <w:rsid w:val="002062E1"/>
    <w:rsid w:val="00206B52"/>
    <w:rsid w:val="00206BAB"/>
    <w:rsid w:val="002077C8"/>
    <w:rsid w:val="00207A4B"/>
    <w:rsid w:val="00210729"/>
    <w:rsid w:val="00210CE8"/>
    <w:rsid w:val="00210E47"/>
    <w:rsid w:val="00211066"/>
    <w:rsid w:val="0021149E"/>
    <w:rsid w:val="00211B1F"/>
    <w:rsid w:val="0021207B"/>
    <w:rsid w:val="002128EF"/>
    <w:rsid w:val="002129DF"/>
    <w:rsid w:val="00212ED6"/>
    <w:rsid w:val="002134B3"/>
    <w:rsid w:val="00214255"/>
    <w:rsid w:val="002147D5"/>
    <w:rsid w:val="00214E9A"/>
    <w:rsid w:val="0021562B"/>
    <w:rsid w:val="00215842"/>
    <w:rsid w:val="0021584F"/>
    <w:rsid w:val="00215931"/>
    <w:rsid w:val="00216524"/>
    <w:rsid w:val="0021704D"/>
    <w:rsid w:val="0021742D"/>
    <w:rsid w:val="00217778"/>
    <w:rsid w:val="00217842"/>
    <w:rsid w:val="00220030"/>
    <w:rsid w:val="00220276"/>
    <w:rsid w:val="00220657"/>
    <w:rsid w:val="00220BCB"/>
    <w:rsid w:val="00220DD3"/>
    <w:rsid w:val="00220FEF"/>
    <w:rsid w:val="002217B5"/>
    <w:rsid w:val="00221D6D"/>
    <w:rsid w:val="00221F81"/>
    <w:rsid w:val="002221D5"/>
    <w:rsid w:val="002221DD"/>
    <w:rsid w:val="002229B2"/>
    <w:rsid w:val="002229B5"/>
    <w:rsid w:val="00222C74"/>
    <w:rsid w:val="00222D31"/>
    <w:rsid w:val="002230F0"/>
    <w:rsid w:val="0022343C"/>
    <w:rsid w:val="0022381C"/>
    <w:rsid w:val="00224001"/>
    <w:rsid w:val="0022416F"/>
    <w:rsid w:val="002242BF"/>
    <w:rsid w:val="00224D82"/>
    <w:rsid w:val="0022520F"/>
    <w:rsid w:val="0022536C"/>
    <w:rsid w:val="002254AA"/>
    <w:rsid w:val="00225A08"/>
    <w:rsid w:val="00226052"/>
    <w:rsid w:val="002262D4"/>
    <w:rsid w:val="00226B20"/>
    <w:rsid w:val="00226E40"/>
    <w:rsid w:val="00227207"/>
    <w:rsid w:val="0022737E"/>
    <w:rsid w:val="002274A6"/>
    <w:rsid w:val="002278EF"/>
    <w:rsid w:val="00227E45"/>
    <w:rsid w:val="00227EFD"/>
    <w:rsid w:val="00227F69"/>
    <w:rsid w:val="00230447"/>
    <w:rsid w:val="00230472"/>
    <w:rsid w:val="00230867"/>
    <w:rsid w:val="00231C90"/>
    <w:rsid w:val="00231CED"/>
    <w:rsid w:val="002321B0"/>
    <w:rsid w:val="0023265A"/>
    <w:rsid w:val="002328A0"/>
    <w:rsid w:val="002328D9"/>
    <w:rsid w:val="002328F3"/>
    <w:rsid w:val="00232DC1"/>
    <w:rsid w:val="002338B6"/>
    <w:rsid w:val="00233A50"/>
    <w:rsid w:val="00233CB1"/>
    <w:rsid w:val="00234B9F"/>
    <w:rsid w:val="00234E31"/>
    <w:rsid w:val="002354CC"/>
    <w:rsid w:val="0023584B"/>
    <w:rsid w:val="00235BCA"/>
    <w:rsid w:val="00235E38"/>
    <w:rsid w:val="00236270"/>
    <w:rsid w:val="00236591"/>
    <w:rsid w:val="00236B54"/>
    <w:rsid w:val="00236DA6"/>
    <w:rsid w:val="00237219"/>
    <w:rsid w:val="00237D22"/>
    <w:rsid w:val="002400C2"/>
    <w:rsid w:val="00240264"/>
    <w:rsid w:val="00240436"/>
    <w:rsid w:val="00241667"/>
    <w:rsid w:val="00241BB5"/>
    <w:rsid w:val="00242013"/>
    <w:rsid w:val="00242C57"/>
    <w:rsid w:val="00242E71"/>
    <w:rsid w:val="00243189"/>
    <w:rsid w:val="002432C0"/>
    <w:rsid w:val="002432DA"/>
    <w:rsid w:val="00243716"/>
    <w:rsid w:val="00243CEF"/>
    <w:rsid w:val="00244311"/>
    <w:rsid w:val="00244A47"/>
    <w:rsid w:val="00244ACC"/>
    <w:rsid w:val="00244D2C"/>
    <w:rsid w:val="002457B5"/>
    <w:rsid w:val="00245B28"/>
    <w:rsid w:val="00245B2C"/>
    <w:rsid w:val="00246231"/>
    <w:rsid w:val="00246984"/>
    <w:rsid w:val="00246A57"/>
    <w:rsid w:val="00246BDF"/>
    <w:rsid w:val="00246BE3"/>
    <w:rsid w:val="00246CD4"/>
    <w:rsid w:val="002478DA"/>
    <w:rsid w:val="00247CCC"/>
    <w:rsid w:val="00247FE0"/>
    <w:rsid w:val="002502A4"/>
    <w:rsid w:val="002502EA"/>
    <w:rsid w:val="002503FA"/>
    <w:rsid w:val="00250795"/>
    <w:rsid w:val="00250DC3"/>
    <w:rsid w:val="00250DE0"/>
    <w:rsid w:val="002521E5"/>
    <w:rsid w:val="0025259E"/>
    <w:rsid w:val="002525D7"/>
    <w:rsid w:val="0025268D"/>
    <w:rsid w:val="0025283C"/>
    <w:rsid w:val="00252A28"/>
    <w:rsid w:val="00252B9C"/>
    <w:rsid w:val="002533CD"/>
    <w:rsid w:val="0025362B"/>
    <w:rsid w:val="0025365B"/>
    <w:rsid w:val="00253A8B"/>
    <w:rsid w:val="002544CE"/>
    <w:rsid w:val="00254D31"/>
    <w:rsid w:val="00254DD8"/>
    <w:rsid w:val="00254E5A"/>
    <w:rsid w:val="00255493"/>
    <w:rsid w:val="00255CFC"/>
    <w:rsid w:val="00255DAA"/>
    <w:rsid w:val="00255ED7"/>
    <w:rsid w:val="00255F15"/>
    <w:rsid w:val="00255F42"/>
    <w:rsid w:val="0025615A"/>
    <w:rsid w:val="00256445"/>
    <w:rsid w:val="00256DF8"/>
    <w:rsid w:val="00257659"/>
    <w:rsid w:val="00257957"/>
    <w:rsid w:val="00257ABF"/>
    <w:rsid w:val="00257C33"/>
    <w:rsid w:val="0026027E"/>
    <w:rsid w:val="00260453"/>
    <w:rsid w:val="00260930"/>
    <w:rsid w:val="00260A2B"/>
    <w:rsid w:val="00260B8E"/>
    <w:rsid w:val="00261360"/>
    <w:rsid w:val="00261763"/>
    <w:rsid w:val="002618D3"/>
    <w:rsid w:val="00262079"/>
    <w:rsid w:val="00262179"/>
    <w:rsid w:val="00262217"/>
    <w:rsid w:val="00262235"/>
    <w:rsid w:val="0026259D"/>
    <w:rsid w:val="00262930"/>
    <w:rsid w:val="00262D47"/>
    <w:rsid w:val="00262E52"/>
    <w:rsid w:val="00262ED1"/>
    <w:rsid w:val="00263118"/>
    <w:rsid w:val="00263AB4"/>
    <w:rsid w:val="00263D63"/>
    <w:rsid w:val="00263DCA"/>
    <w:rsid w:val="00263DDA"/>
    <w:rsid w:val="00263EB7"/>
    <w:rsid w:val="0026425F"/>
    <w:rsid w:val="002644DB"/>
    <w:rsid w:val="002646BB"/>
    <w:rsid w:val="0026473C"/>
    <w:rsid w:val="002653AF"/>
    <w:rsid w:val="002658A6"/>
    <w:rsid w:val="00265915"/>
    <w:rsid w:val="00265D13"/>
    <w:rsid w:val="002660B4"/>
    <w:rsid w:val="00266B3D"/>
    <w:rsid w:val="00266BE7"/>
    <w:rsid w:val="00266CB7"/>
    <w:rsid w:val="0026716B"/>
    <w:rsid w:val="002672A9"/>
    <w:rsid w:val="00267472"/>
    <w:rsid w:val="00270256"/>
    <w:rsid w:val="00270674"/>
    <w:rsid w:val="0027093C"/>
    <w:rsid w:val="00270B5C"/>
    <w:rsid w:val="00270D0A"/>
    <w:rsid w:val="00271066"/>
    <w:rsid w:val="002710D1"/>
    <w:rsid w:val="00271BCB"/>
    <w:rsid w:val="00271BDA"/>
    <w:rsid w:val="0027208A"/>
    <w:rsid w:val="00272667"/>
    <w:rsid w:val="00272696"/>
    <w:rsid w:val="00272710"/>
    <w:rsid w:val="00272F59"/>
    <w:rsid w:val="00273561"/>
    <w:rsid w:val="002735F3"/>
    <w:rsid w:val="00273B7A"/>
    <w:rsid w:val="00273D74"/>
    <w:rsid w:val="00273EFA"/>
    <w:rsid w:val="002742B5"/>
    <w:rsid w:val="0027455A"/>
    <w:rsid w:val="00274946"/>
    <w:rsid w:val="00274C5B"/>
    <w:rsid w:val="00274D26"/>
    <w:rsid w:val="00275164"/>
    <w:rsid w:val="002754F3"/>
    <w:rsid w:val="00275B2B"/>
    <w:rsid w:val="00275E6D"/>
    <w:rsid w:val="00276309"/>
    <w:rsid w:val="0027689D"/>
    <w:rsid w:val="00276EB0"/>
    <w:rsid w:val="0027707E"/>
    <w:rsid w:val="0027781D"/>
    <w:rsid w:val="002778E0"/>
    <w:rsid w:val="00277E1B"/>
    <w:rsid w:val="00277E3C"/>
    <w:rsid w:val="00280479"/>
    <w:rsid w:val="00280BAF"/>
    <w:rsid w:val="00280D57"/>
    <w:rsid w:val="002811EC"/>
    <w:rsid w:val="002816A9"/>
    <w:rsid w:val="00281BD0"/>
    <w:rsid w:val="00281EA3"/>
    <w:rsid w:val="00282259"/>
    <w:rsid w:val="00282908"/>
    <w:rsid w:val="00282AB8"/>
    <w:rsid w:val="00283288"/>
    <w:rsid w:val="00283369"/>
    <w:rsid w:val="00283433"/>
    <w:rsid w:val="00283B37"/>
    <w:rsid w:val="00283B77"/>
    <w:rsid w:val="00283EF3"/>
    <w:rsid w:val="00283F4B"/>
    <w:rsid w:val="002840AD"/>
    <w:rsid w:val="002846A2"/>
    <w:rsid w:val="00284C8C"/>
    <w:rsid w:val="00284D06"/>
    <w:rsid w:val="00284F71"/>
    <w:rsid w:val="0028524C"/>
    <w:rsid w:val="0028543C"/>
    <w:rsid w:val="00285933"/>
    <w:rsid w:val="00286538"/>
    <w:rsid w:val="0028697D"/>
    <w:rsid w:val="00286B33"/>
    <w:rsid w:val="002873E9"/>
    <w:rsid w:val="0028741B"/>
    <w:rsid w:val="002874B2"/>
    <w:rsid w:val="002875F3"/>
    <w:rsid w:val="00287D1F"/>
    <w:rsid w:val="00287F7D"/>
    <w:rsid w:val="00290042"/>
    <w:rsid w:val="002905A3"/>
    <w:rsid w:val="00290B93"/>
    <w:rsid w:val="00290BEA"/>
    <w:rsid w:val="00290CD5"/>
    <w:rsid w:val="00290FD7"/>
    <w:rsid w:val="002911E4"/>
    <w:rsid w:val="00291B6A"/>
    <w:rsid w:val="00291E58"/>
    <w:rsid w:val="0029237F"/>
    <w:rsid w:val="00292721"/>
    <w:rsid w:val="00292833"/>
    <w:rsid w:val="00292B90"/>
    <w:rsid w:val="00292FE7"/>
    <w:rsid w:val="0029355A"/>
    <w:rsid w:val="00293924"/>
    <w:rsid w:val="00293A13"/>
    <w:rsid w:val="002943F1"/>
    <w:rsid w:val="00294BE7"/>
    <w:rsid w:val="00294E0E"/>
    <w:rsid w:val="00294FD2"/>
    <w:rsid w:val="002956D3"/>
    <w:rsid w:val="00295886"/>
    <w:rsid w:val="002961B5"/>
    <w:rsid w:val="002962A8"/>
    <w:rsid w:val="002968ED"/>
    <w:rsid w:val="00296B16"/>
    <w:rsid w:val="0029716B"/>
    <w:rsid w:val="002972E1"/>
    <w:rsid w:val="00297307"/>
    <w:rsid w:val="00297692"/>
    <w:rsid w:val="00297B2F"/>
    <w:rsid w:val="00297D0D"/>
    <w:rsid w:val="00297D52"/>
    <w:rsid w:val="002A02E5"/>
    <w:rsid w:val="002A08B9"/>
    <w:rsid w:val="002A08F9"/>
    <w:rsid w:val="002A0BC2"/>
    <w:rsid w:val="002A1029"/>
    <w:rsid w:val="002A1AC0"/>
    <w:rsid w:val="002A2FEB"/>
    <w:rsid w:val="002A3267"/>
    <w:rsid w:val="002A3535"/>
    <w:rsid w:val="002A3CA2"/>
    <w:rsid w:val="002A3F8C"/>
    <w:rsid w:val="002A4076"/>
    <w:rsid w:val="002A413D"/>
    <w:rsid w:val="002A4196"/>
    <w:rsid w:val="002A442E"/>
    <w:rsid w:val="002A4519"/>
    <w:rsid w:val="002A4646"/>
    <w:rsid w:val="002A46C0"/>
    <w:rsid w:val="002A471F"/>
    <w:rsid w:val="002A4CE6"/>
    <w:rsid w:val="002A5260"/>
    <w:rsid w:val="002A530E"/>
    <w:rsid w:val="002A534E"/>
    <w:rsid w:val="002A5802"/>
    <w:rsid w:val="002A5A04"/>
    <w:rsid w:val="002A6029"/>
    <w:rsid w:val="002A65FB"/>
    <w:rsid w:val="002A6DC7"/>
    <w:rsid w:val="002A6E8F"/>
    <w:rsid w:val="002A70D8"/>
    <w:rsid w:val="002A76A5"/>
    <w:rsid w:val="002A7777"/>
    <w:rsid w:val="002A78B0"/>
    <w:rsid w:val="002A79CE"/>
    <w:rsid w:val="002A7DAB"/>
    <w:rsid w:val="002A7E6A"/>
    <w:rsid w:val="002B0304"/>
    <w:rsid w:val="002B0456"/>
    <w:rsid w:val="002B091E"/>
    <w:rsid w:val="002B0DC7"/>
    <w:rsid w:val="002B12FA"/>
    <w:rsid w:val="002B1464"/>
    <w:rsid w:val="002B14D0"/>
    <w:rsid w:val="002B18E7"/>
    <w:rsid w:val="002B19B0"/>
    <w:rsid w:val="002B1C50"/>
    <w:rsid w:val="002B206D"/>
    <w:rsid w:val="002B2532"/>
    <w:rsid w:val="002B2961"/>
    <w:rsid w:val="002B2B72"/>
    <w:rsid w:val="002B2CAD"/>
    <w:rsid w:val="002B3198"/>
    <w:rsid w:val="002B3658"/>
    <w:rsid w:val="002B3ACC"/>
    <w:rsid w:val="002B3F2A"/>
    <w:rsid w:val="002B419F"/>
    <w:rsid w:val="002B427A"/>
    <w:rsid w:val="002B45AC"/>
    <w:rsid w:val="002B4758"/>
    <w:rsid w:val="002B4925"/>
    <w:rsid w:val="002B4C3D"/>
    <w:rsid w:val="002B4D4D"/>
    <w:rsid w:val="002B4DA8"/>
    <w:rsid w:val="002B4E82"/>
    <w:rsid w:val="002B515A"/>
    <w:rsid w:val="002B543E"/>
    <w:rsid w:val="002B5456"/>
    <w:rsid w:val="002B565F"/>
    <w:rsid w:val="002B58BE"/>
    <w:rsid w:val="002B590A"/>
    <w:rsid w:val="002B5CBF"/>
    <w:rsid w:val="002B5CFB"/>
    <w:rsid w:val="002B5E9D"/>
    <w:rsid w:val="002B5F0B"/>
    <w:rsid w:val="002B61BA"/>
    <w:rsid w:val="002B6312"/>
    <w:rsid w:val="002B655A"/>
    <w:rsid w:val="002B67E7"/>
    <w:rsid w:val="002B6B59"/>
    <w:rsid w:val="002B6BA5"/>
    <w:rsid w:val="002B7340"/>
    <w:rsid w:val="002B7A6E"/>
    <w:rsid w:val="002B7AB9"/>
    <w:rsid w:val="002C003B"/>
    <w:rsid w:val="002C01DC"/>
    <w:rsid w:val="002C0AEF"/>
    <w:rsid w:val="002C0C46"/>
    <w:rsid w:val="002C0FF7"/>
    <w:rsid w:val="002C175B"/>
    <w:rsid w:val="002C1857"/>
    <w:rsid w:val="002C1ACA"/>
    <w:rsid w:val="002C1B0E"/>
    <w:rsid w:val="002C200A"/>
    <w:rsid w:val="002C241A"/>
    <w:rsid w:val="002C33D7"/>
    <w:rsid w:val="002C3890"/>
    <w:rsid w:val="002C3A6A"/>
    <w:rsid w:val="002C3B3D"/>
    <w:rsid w:val="002C3F58"/>
    <w:rsid w:val="002C4120"/>
    <w:rsid w:val="002C435F"/>
    <w:rsid w:val="002C4444"/>
    <w:rsid w:val="002C46B5"/>
    <w:rsid w:val="002C4F1B"/>
    <w:rsid w:val="002C5312"/>
    <w:rsid w:val="002C53CE"/>
    <w:rsid w:val="002C54D3"/>
    <w:rsid w:val="002C578B"/>
    <w:rsid w:val="002C599E"/>
    <w:rsid w:val="002C5C39"/>
    <w:rsid w:val="002C5D8E"/>
    <w:rsid w:val="002C5FDF"/>
    <w:rsid w:val="002C639A"/>
    <w:rsid w:val="002C6948"/>
    <w:rsid w:val="002C6E88"/>
    <w:rsid w:val="002C7004"/>
    <w:rsid w:val="002C7304"/>
    <w:rsid w:val="002C7710"/>
    <w:rsid w:val="002C77B6"/>
    <w:rsid w:val="002C788E"/>
    <w:rsid w:val="002C79C6"/>
    <w:rsid w:val="002C7AE5"/>
    <w:rsid w:val="002C7BF3"/>
    <w:rsid w:val="002C7C24"/>
    <w:rsid w:val="002D0894"/>
    <w:rsid w:val="002D0A47"/>
    <w:rsid w:val="002D0D52"/>
    <w:rsid w:val="002D15F2"/>
    <w:rsid w:val="002D1970"/>
    <w:rsid w:val="002D1AA0"/>
    <w:rsid w:val="002D1B28"/>
    <w:rsid w:val="002D259D"/>
    <w:rsid w:val="002D26CA"/>
    <w:rsid w:val="002D282D"/>
    <w:rsid w:val="002D290E"/>
    <w:rsid w:val="002D2987"/>
    <w:rsid w:val="002D2BF7"/>
    <w:rsid w:val="002D2CA6"/>
    <w:rsid w:val="002D2F92"/>
    <w:rsid w:val="002D2FD0"/>
    <w:rsid w:val="002D3483"/>
    <w:rsid w:val="002D392A"/>
    <w:rsid w:val="002D3D6F"/>
    <w:rsid w:val="002D41B4"/>
    <w:rsid w:val="002D53FA"/>
    <w:rsid w:val="002D57D2"/>
    <w:rsid w:val="002D583E"/>
    <w:rsid w:val="002D587D"/>
    <w:rsid w:val="002D5958"/>
    <w:rsid w:val="002D6631"/>
    <w:rsid w:val="002D676F"/>
    <w:rsid w:val="002D693A"/>
    <w:rsid w:val="002D6FC9"/>
    <w:rsid w:val="002D761E"/>
    <w:rsid w:val="002D7CF7"/>
    <w:rsid w:val="002D7D2B"/>
    <w:rsid w:val="002E0725"/>
    <w:rsid w:val="002E07EC"/>
    <w:rsid w:val="002E0A14"/>
    <w:rsid w:val="002E0D46"/>
    <w:rsid w:val="002E1469"/>
    <w:rsid w:val="002E148D"/>
    <w:rsid w:val="002E14F0"/>
    <w:rsid w:val="002E1567"/>
    <w:rsid w:val="002E179B"/>
    <w:rsid w:val="002E223D"/>
    <w:rsid w:val="002E236F"/>
    <w:rsid w:val="002E2667"/>
    <w:rsid w:val="002E29BC"/>
    <w:rsid w:val="002E2DC0"/>
    <w:rsid w:val="002E309B"/>
    <w:rsid w:val="002E3303"/>
    <w:rsid w:val="002E3C38"/>
    <w:rsid w:val="002E3C6A"/>
    <w:rsid w:val="002E4259"/>
    <w:rsid w:val="002E4264"/>
    <w:rsid w:val="002E4372"/>
    <w:rsid w:val="002E43CB"/>
    <w:rsid w:val="002E4669"/>
    <w:rsid w:val="002E49FF"/>
    <w:rsid w:val="002E4A5B"/>
    <w:rsid w:val="002E4A5D"/>
    <w:rsid w:val="002E5D65"/>
    <w:rsid w:val="002E60F2"/>
    <w:rsid w:val="002E60FB"/>
    <w:rsid w:val="002E66E7"/>
    <w:rsid w:val="002E6825"/>
    <w:rsid w:val="002E6EE2"/>
    <w:rsid w:val="002E6FC3"/>
    <w:rsid w:val="002E7246"/>
    <w:rsid w:val="002E794B"/>
    <w:rsid w:val="002E7993"/>
    <w:rsid w:val="002F00AC"/>
    <w:rsid w:val="002F03F4"/>
    <w:rsid w:val="002F0955"/>
    <w:rsid w:val="002F0A6A"/>
    <w:rsid w:val="002F0E7B"/>
    <w:rsid w:val="002F174A"/>
    <w:rsid w:val="002F17A3"/>
    <w:rsid w:val="002F1A14"/>
    <w:rsid w:val="002F1A36"/>
    <w:rsid w:val="002F2230"/>
    <w:rsid w:val="002F2662"/>
    <w:rsid w:val="002F2740"/>
    <w:rsid w:val="002F2A2B"/>
    <w:rsid w:val="002F2C86"/>
    <w:rsid w:val="002F2E13"/>
    <w:rsid w:val="002F3210"/>
    <w:rsid w:val="002F3955"/>
    <w:rsid w:val="002F406A"/>
    <w:rsid w:val="002F54DB"/>
    <w:rsid w:val="002F5B14"/>
    <w:rsid w:val="002F608B"/>
    <w:rsid w:val="002F65FE"/>
    <w:rsid w:val="002F66AE"/>
    <w:rsid w:val="002F69D8"/>
    <w:rsid w:val="002F6BDA"/>
    <w:rsid w:val="002F731A"/>
    <w:rsid w:val="002F745D"/>
    <w:rsid w:val="002F7622"/>
    <w:rsid w:val="002F7715"/>
    <w:rsid w:val="002F77D1"/>
    <w:rsid w:val="002F7900"/>
    <w:rsid w:val="002F7CC3"/>
    <w:rsid w:val="002F7EDA"/>
    <w:rsid w:val="0030025A"/>
    <w:rsid w:val="003003B0"/>
    <w:rsid w:val="003005F5"/>
    <w:rsid w:val="003006E4"/>
    <w:rsid w:val="00300A8A"/>
    <w:rsid w:val="00300DCA"/>
    <w:rsid w:val="00300F26"/>
    <w:rsid w:val="00301323"/>
    <w:rsid w:val="00301774"/>
    <w:rsid w:val="003017F0"/>
    <w:rsid w:val="00301AA3"/>
    <w:rsid w:val="00301B98"/>
    <w:rsid w:val="00301D84"/>
    <w:rsid w:val="0030253D"/>
    <w:rsid w:val="00302B35"/>
    <w:rsid w:val="00302C76"/>
    <w:rsid w:val="00302CC9"/>
    <w:rsid w:val="00303626"/>
    <w:rsid w:val="00303A03"/>
    <w:rsid w:val="00303D24"/>
    <w:rsid w:val="00303EED"/>
    <w:rsid w:val="003040A8"/>
    <w:rsid w:val="00304373"/>
    <w:rsid w:val="003050B0"/>
    <w:rsid w:val="003058CA"/>
    <w:rsid w:val="00305B06"/>
    <w:rsid w:val="00305BD6"/>
    <w:rsid w:val="00305E21"/>
    <w:rsid w:val="00306075"/>
    <w:rsid w:val="00306096"/>
    <w:rsid w:val="003064B4"/>
    <w:rsid w:val="00306742"/>
    <w:rsid w:val="00306B3D"/>
    <w:rsid w:val="00306B65"/>
    <w:rsid w:val="003070AF"/>
    <w:rsid w:val="00307E33"/>
    <w:rsid w:val="00307EC8"/>
    <w:rsid w:val="0031072D"/>
    <w:rsid w:val="00310A2F"/>
    <w:rsid w:val="00310CCA"/>
    <w:rsid w:val="00310FB6"/>
    <w:rsid w:val="003110FC"/>
    <w:rsid w:val="0031123A"/>
    <w:rsid w:val="003113AC"/>
    <w:rsid w:val="0031164B"/>
    <w:rsid w:val="003117F7"/>
    <w:rsid w:val="0031194B"/>
    <w:rsid w:val="00312115"/>
    <w:rsid w:val="00312605"/>
    <w:rsid w:val="00312B2A"/>
    <w:rsid w:val="00312BDC"/>
    <w:rsid w:val="00312ED9"/>
    <w:rsid w:val="00312F71"/>
    <w:rsid w:val="0031338E"/>
    <w:rsid w:val="00313508"/>
    <w:rsid w:val="003137A8"/>
    <w:rsid w:val="00313A8A"/>
    <w:rsid w:val="00313B1C"/>
    <w:rsid w:val="00313E2B"/>
    <w:rsid w:val="00313EFE"/>
    <w:rsid w:val="0031455E"/>
    <w:rsid w:val="00314617"/>
    <w:rsid w:val="00314739"/>
    <w:rsid w:val="003148E8"/>
    <w:rsid w:val="00315194"/>
    <w:rsid w:val="00315537"/>
    <w:rsid w:val="00316190"/>
    <w:rsid w:val="0031675B"/>
    <w:rsid w:val="00316CFA"/>
    <w:rsid w:val="00317320"/>
    <w:rsid w:val="0031748F"/>
    <w:rsid w:val="003178FC"/>
    <w:rsid w:val="00317A00"/>
    <w:rsid w:val="00317F08"/>
    <w:rsid w:val="0032002C"/>
    <w:rsid w:val="00320887"/>
    <w:rsid w:val="00320E95"/>
    <w:rsid w:val="00320FD5"/>
    <w:rsid w:val="0032180D"/>
    <w:rsid w:val="00321B4B"/>
    <w:rsid w:val="00321EAC"/>
    <w:rsid w:val="00322017"/>
    <w:rsid w:val="0032204A"/>
    <w:rsid w:val="00322589"/>
    <w:rsid w:val="00322774"/>
    <w:rsid w:val="0032303E"/>
    <w:rsid w:val="00323236"/>
    <w:rsid w:val="0032344E"/>
    <w:rsid w:val="00323496"/>
    <w:rsid w:val="0032358B"/>
    <w:rsid w:val="00323723"/>
    <w:rsid w:val="00323871"/>
    <w:rsid w:val="00323E44"/>
    <w:rsid w:val="00323E8C"/>
    <w:rsid w:val="00324104"/>
    <w:rsid w:val="00324357"/>
    <w:rsid w:val="0032480B"/>
    <w:rsid w:val="00324E2A"/>
    <w:rsid w:val="00324FAB"/>
    <w:rsid w:val="00325C91"/>
    <w:rsid w:val="00325CD1"/>
    <w:rsid w:val="00325D1E"/>
    <w:rsid w:val="003260DA"/>
    <w:rsid w:val="00326283"/>
    <w:rsid w:val="00326413"/>
    <w:rsid w:val="00326547"/>
    <w:rsid w:val="003269D4"/>
    <w:rsid w:val="003269DD"/>
    <w:rsid w:val="00326AFE"/>
    <w:rsid w:val="00326E72"/>
    <w:rsid w:val="00326F0A"/>
    <w:rsid w:val="003271FA"/>
    <w:rsid w:val="0032744B"/>
    <w:rsid w:val="003275C4"/>
    <w:rsid w:val="0032770C"/>
    <w:rsid w:val="00327838"/>
    <w:rsid w:val="00327C7D"/>
    <w:rsid w:val="003305B0"/>
    <w:rsid w:val="00330ACC"/>
    <w:rsid w:val="00330B98"/>
    <w:rsid w:val="00330D6F"/>
    <w:rsid w:val="00330D95"/>
    <w:rsid w:val="00330E7B"/>
    <w:rsid w:val="00330F20"/>
    <w:rsid w:val="003311F3"/>
    <w:rsid w:val="003314BE"/>
    <w:rsid w:val="00333075"/>
    <w:rsid w:val="00333363"/>
    <w:rsid w:val="0033362E"/>
    <w:rsid w:val="0033371A"/>
    <w:rsid w:val="00333748"/>
    <w:rsid w:val="0033398E"/>
    <w:rsid w:val="00333A5C"/>
    <w:rsid w:val="00333F7B"/>
    <w:rsid w:val="0033401E"/>
    <w:rsid w:val="003343DF"/>
    <w:rsid w:val="003350C4"/>
    <w:rsid w:val="00335261"/>
    <w:rsid w:val="003357F1"/>
    <w:rsid w:val="00335888"/>
    <w:rsid w:val="003359EF"/>
    <w:rsid w:val="00335A74"/>
    <w:rsid w:val="00335BED"/>
    <w:rsid w:val="00335E47"/>
    <w:rsid w:val="003364C9"/>
    <w:rsid w:val="003364DA"/>
    <w:rsid w:val="003367B9"/>
    <w:rsid w:val="00336A19"/>
    <w:rsid w:val="00336ABC"/>
    <w:rsid w:val="00336DBB"/>
    <w:rsid w:val="00340120"/>
    <w:rsid w:val="00340261"/>
    <w:rsid w:val="003404AB"/>
    <w:rsid w:val="003414CA"/>
    <w:rsid w:val="0034179A"/>
    <w:rsid w:val="00341AB5"/>
    <w:rsid w:val="00341F18"/>
    <w:rsid w:val="003421DE"/>
    <w:rsid w:val="00342316"/>
    <w:rsid w:val="00342498"/>
    <w:rsid w:val="003426A3"/>
    <w:rsid w:val="00342DE4"/>
    <w:rsid w:val="00342FC4"/>
    <w:rsid w:val="00343166"/>
    <w:rsid w:val="00343453"/>
    <w:rsid w:val="003434F4"/>
    <w:rsid w:val="00343514"/>
    <w:rsid w:val="00343832"/>
    <w:rsid w:val="003438D2"/>
    <w:rsid w:val="00343998"/>
    <w:rsid w:val="00343A67"/>
    <w:rsid w:val="003441A5"/>
    <w:rsid w:val="0034433C"/>
    <w:rsid w:val="00344447"/>
    <w:rsid w:val="00344841"/>
    <w:rsid w:val="003453F7"/>
    <w:rsid w:val="0034625D"/>
    <w:rsid w:val="003462F3"/>
    <w:rsid w:val="003466DB"/>
    <w:rsid w:val="00346858"/>
    <w:rsid w:val="00346C5D"/>
    <w:rsid w:val="00346CAE"/>
    <w:rsid w:val="0034709B"/>
    <w:rsid w:val="00347164"/>
    <w:rsid w:val="00347350"/>
    <w:rsid w:val="00347440"/>
    <w:rsid w:val="003476AE"/>
    <w:rsid w:val="003478A8"/>
    <w:rsid w:val="00347E0E"/>
    <w:rsid w:val="00347EC8"/>
    <w:rsid w:val="003502B4"/>
    <w:rsid w:val="003506A7"/>
    <w:rsid w:val="00350B2A"/>
    <w:rsid w:val="00351EF0"/>
    <w:rsid w:val="00351FAE"/>
    <w:rsid w:val="003521FE"/>
    <w:rsid w:val="00353635"/>
    <w:rsid w:val="00353E92"/>
    <w:rsid w:val="00353F0D"/>
    <w:rsid w:val="00353F11"/>
    <w:rsid w:val="0035420A"/>
    <w:rsid w:val="003547EE"/>
    <w:rsid w:val="00354913"/>
    <w:rsid w:val="00354E78"/>
    <w:rsid w:val="00355530"/>
    <w:rsid w:val="003561E3"/>
    <w:rsid w:val="00356529"/>
    <w:rsid w:val="0035693F"/>
    <w:rsid w:val="003569B7"/>
    <w:rsid w:val="00356CAA"/>
    <w:rsid w:val="00357518"/>
    <w:rsid w:val="003578B9"/>
    <w:rsid w:val="00357980"/>
    <w:rsid w:val="00357F79"/>
    <w:rsid w:val="00360511"/>
    <w:rsid w:val="003606AA"/>
    <w:rsid w:val="00360900"/>
    <w:rsid w:val="00360EB8"/>
    <w:rsid w:val="00360F47"/>
    <w:rsid w:val="0036103A"/>
    <w:rsid w:val="00361378"/>
    <w:rsid w:val="003613F2"/>
    <w:rsid w:val="003619DD"/>
    <w:rsid w:val="00361A0B"/>
    <w:rsid w:val="00361CFD"/>
    <w:rsid w:val="00361EAD"/>
    <w:rsid w:val="003620EF"/>
    <w:rsid w:val="00362795"/>
    <w:rsid w:val="00362955"/>
    <w:rsid w:val="00363582"/>
    <w:rsid w:val="00363627"/>
    <w:rsid w:val="0036368B"/>
    <w:rsid w:val="003637B8"/>
    <w:rsid w:val="003637D6"/>
    <w:rsid w:val="003637FF"/>
    <w:rsid w:val="003639A2"/>
    <w:rsid w:val="00363CF5"/>
    <w:rsid w:val="0036446F"/>
    <w:rsid w:val="00364540"/>
    <w:rsid w:val="003647D2"/>
    <w:rsid w:val="0036480D"/>
    <w:rsid w:val="00364EFB"/>
    <w:rsid w:val="0036579C"/>
    <w:rsid w:val="00365B6B"/>
    <w:rsid w:val="00365EB2"/>
    <w:rsid w:val="00366254"/>
    <w:rsid w:val="003666FD"/>
    <w:rsid w:val="0036680A"/>
    <w:rsid w:val="00366F08"/>
    <w:rsid w:val="00367310"/>
    <w:rsid w:val="00367669"/>
    <w:rsid w:val="00367ADE"/>
    <w:rsid w:val="00367B2A"/>
    <w:rsid w:val="00370637"/>
    <w:rsid w:val="00370B09"/>
    <w:rsid w:val="003712C8"/>
    <w:rsid w:val="00371300"/>
    <w:rsid w:val="003713DA"/>
    <w:rsid w:val="00372281"/>
    <w:rsid w:val="00372869"/>
    <w:rsid w:val="00372A85"/>
    <w:rsid w:val="00373095"/>
    <w:rsid w:val="00373CB0"/>
    <w:rsid w:val="00373DCF"/>
    <w:rsid w:val="00374788"/>
    <w:rsid w:val="00374E46"/>
    <w:rsid w:val="00374F86"/>
    <w:rsid w:val="003759C4"/>
    <w:rsid w:val="003762EA"/>
    <w:rsid w:val="0037653E"/>
    <w:rsid w:val="00376667"/>
    <w:rsid w:val="00376D40"/>
    <w:rsid w:val="00376FC2"/>
    <w:rsid w:val="00377265"/>
    <w:rsid w:val="00377493"/>
    <w:rsid w:val="0037771E"/>
    <w:rsid w:val="00377B2A"/>
    <w:rsid w:val="00377D38"/>
    <w:rsid w:val="003801A6"/>
    <w:rsid w:val="003809F3"/>
    <w:rsid w:val="003809FD"/>
    <w:rsid w:val="00380D14"/>
    <w:rsid w:val="00381A47"/>
    <w:rsid w:val="00381C51"/>
    <w:rsid w:val="00381C67"/>
    <w:rsid w:val="003825D4"/>
    <w:rsid w:val="003828A2"/>
    <w:rsid w:val="00382BD4"/>
    <w:rsid w:val="00382C31"/>
    <w:rsid w:val="00382DDE"/>
    <w:rsid w:val="00382FA9"/>
    <w:rsid w:val="00383013"/>
    <w:rsid w:val="003831CB"/>
    <w:rsid w:val="00383476"/>
    <w:rsid w:val="00383535"/>
    <w:rsid w:val="00383BAF"/>
    <w:rsid w:val="00383FCE"/>
    <w:rsid w:val="003842FD"/>
    <w:rsid w:val="003846A4"/>
    <w:rsid w:val="00384B32"/>
    <w:rsid w:val="00384CD5"/>
    <w:rsid w:val="00385299"/>
    <w:rsid w:val="00385B9E"/>
    <w:rsid w:val="00385BD6"/>
    <w:rsid w:val="00385F23"/>
    <w:rsid w:val="00385F2B"/>
    <w:rsid w:val="00386092"/>
    <w:rsid w:val="00386C1A"/>
    <w:rsid w:val="00386D36"/>
    <w:rsid w:val="00387664"/>
    <w:rsid w:val="00387DFA"/>
    <w:rsid w:val="00390149"/>
    <w:rsid w:val="0039072D"/>
    <w:rsid w:val="00390BCA"/>
    <w:rsid w:val="00392194"/>
    <w:rsid w:val="003923C7"/>
    <w:rsid w:val="00392476"/>
    <w:rsid w:val="003927D2"/>
    <w:rsid w:val="003929A3"/>
    <w:rsid w:val="00392B05"/>
    <w:rsid w:val="00392C86"/>
    <w:rsid w:val="00392DE8"/>
    <w:rsid w:val="00393307"/>
    <w:rsid w:val="003934AC"/>
    <w:rsid w:val="00393BA3"/>
    <w:rsid w:val="00393E39"/>
    <w:rsid w:val="003944CC"/>
    <w:rsid w:val="003945D0"/>
    <w:rsid w:val="003947CA"/>
    <w:rsid w:val="00394900"/>
    <w:rsid w:val="00394E7B"/>
    <w:rsid w:val="00395C18"/>
    <w:rsid w:val="00395C6F"/>
    <w:rsid w:val="0039630E"/>
    <w:rsid w:val="0039639A"/>
    <w:rsid w:val="0039646B"/>
    <w:rsid w:val="003965AC"/>
    <w:rsid w:val="00396E3A"/>
    <w:rsid w:val="00397118"/>
    <w:rsid w:val="00397A30"/>
    <w:rsid w:val="00397FD3"/>
    <w:rsid w:val="003A0321"/>
    <w:rsid w:val="003A0771"/>
    <w:rsid w:val="003A0BCE"/>
    <w:rsid w:val="003A12A7"/>
    <w:rsid w:val="003A1623"/>
    <w:rsid w:val="003A164B"/>
    <w:rsid w:val="003A1AB4"/>
    <w:rsid w:val="003A1B03"/>
    <w:rsid w:val="003A1EC0"/>
    <w:rsid w:val="003A20ED"/>
    <w:rsid w:val="003A2199"/>
    <w:rsid w:val="003A21E4"/>
    <w:rsid w:val="003A2383"/>
    <w:rsid w:val="003A2962"/>
    <w:rsid w:val="003A2AD2"/>
    <w:rsid w:val="003A2EBC"/>
    <w:rsid w:val="003A2F8E"/>
    <w:rsid w:val="003A30C9"/>
    <w:rsid w:val="003A31A1"/>
    <w:rsid w:val="003A37A3"/>
    <w:rsid w:val="003A38CC"/>
    <w:rsid w:val="003A3E6C"/>
    <w:rsid w:val="003A465A"/>
    <w:rsid w:val="003A49D9"/>
    <w:rsid w:val="003A592E"/>
    <w:rsid w:val="003A680E"/>
    <w:rsid w:val="003A6933"/>
    <w:rsid w:val="003A6BBF"/>
    <w:rsid w:val="003A6DB0"/>
    <w:rsid w:val="003A6E9B"/>
    <w:rsid w:val="003A7080"/>
    <w:rsid w:val="003A7C87"/>
    <w:rsid w:val="003A7E16"/>
    <w:rsid w:val="003B009E"/>
    <w:rsid w:val="003B0110"/>
    <w:rsid w:val="003B021D"/>
    <w:rsid w:val="003B0449"/>
    <w:rsid w:val="003B0482"/>
    <w:rsid w:val="003B0DEB"/>
    <w:rsid w:val="003B175E"/>
    <w:rsid w:val="003B182E"/>
    <w:rsid w:val="003B1E3E"/>
    <w:rsid w:val="003B227B"/>
    <w:rsid w:val="003B2485"/>
    <w:rsid w:val="003B3CB5"/>
    <w:rsid w:val="003B3F78"/>
    <w:rsid w:val="003B4A9A"/>
    <w:rsid w:val="003B4C8F"/>
    <w:rsid w:val="003B505B"/>
    <w:rsid w:val="003B5B7A"/>
    <w:rsid w:val="003B5E9C"/>
    <w:rsid w:val="003B610F"/>
    <w:rsid w:val="003B699E"/>
    <w:rsid w:val="003B6F84"/>
    <w:rsid w:val="003B7549"/>
    <w:rsid w:val="003B755B"/>
    <w:rsid w:val="003B76BA"/>
    <w:rsid w:val="003B7880"/>
    <w:rsid w:val="003B79FD"/>
    <w:rsid w:val="003B7EBC"/>
    <w:rsid w:val="003B7F97"/>
    <w:rsid w:val="003C001A"/>
    <w:rsid w:val="003C01DC"/>
    <w:rsid w:val="003C053C"/>
    <w:rsid w:val="003C0629"/>
    <w:rsid w:val="003C094C"/>
    <w:rsid w:val="003C0B1D"/>
    <w:rsid w:val="003C0FAC"/>
    <w:rsid w:val="003C1368"/>
    <w:rsid w:val="003C1397"/>
    <w:rsid w:val="003C16A8"/>
    <w:rsid w:val="003C1870"/>
    <w:rsid w:val="003C1BF4"/>
    <w:rsid w:val="003C1C0D"/>
    <w:rsid w:val="003C1D94"/>
    <w:rsid w:val="003C2D3E"/>
    <w:rsid w:val="003C3515"/>
    <w:rsid w:val="003C3747"/>
    <w:rsid w:val="003C3AB4"/>
    <w:rsid w:val="003C4403"/>
    <w:rsid w:val="003C4A0E"/>
    <w:rsid w:val="003C4CDE"/>
    <w:rsid w:val="003C50AC"/>
    <w:rsid w:val="003C53B7"/>
    <w:rsid w:val="003C58FD"/>
    <w:rsid w:val="003C5AB4"/>
    <w:rsid w:val="003C5E49"/>
    <w:rsid w:val="003C63DB"/>
    <w:rsid w:val="003C6611"/>
    <w:rsid w:val="003C6877"/>
    <w:rsid w:val="003C7A0D"/>
    <w:rsid w:val="003D05E2"/>
    <w:rsid w:val="003D0B91"/>
    <w:rsid w:val="003D1252"/>
    <w:rsid w:val="003D12BB"/>
    <w:rsid w:val="003D1438"/>
    <w:rsid w:val="003D1497"/>
    <w:rsid w:val="003D14C5"/>
    <w:rsid w:val="003D16D1"/>
    <w:rsid w:val="003D19A5"/>
    <w:rsid w:val="003D1E27"/>
    <w:rsid w:val="003D2A43"/>
    <w:rsid w:val="003D2C7C"/>
    <w:rsid w:val="003D2DF4"/>
    <w:rsid w:val="003D2ECC"/>
    <w:rsid w:val="003D3149"/>
    <w:rsid w:val="003D364D"/>
    <w:rsid w:val="003D3751"/>
    <w:rsid w:val="003D376D"/>
    <w:rsid w:val="003D3CD4"/>
    <w:rsid w:val="003D3D35"/>
    <w:rsid w:val="003D3EBD"/>
    <w:rsid w:val="003D487B"/>
    <w:rsid w:val="003D4896"/>
    <w:rsid w:val="003D4978"/>
    <w:rsid w:val="003D4B16"/>
    <w:rsid w:val="003D4E42"/>
    <w:rsid w:val="003D4F29"/>
    <w:rsid w:val="003D4FDF"/>
    <w:rsid w:val="003D65D7"/>
    <w:rsid w:val="003D687E"/>
    <w:rsid w:val="003D6897"/>
    <w:rsid w:val="003D6C1E"/>
    <w:rsid w:val="003D7816"/>
    <w:rsid w:val="003D7900"/>
    <w:rsid w:val="003D7D9E"/>
    <w:rsid w:val="003E014B"/>
    <w:rsid w:val="003E050D"/>
    <w:rsid w:val="003E0567"/>
    <w:rsid w:val="003E1300"/>
    <w:rsid w:val="003E1417"/>
    <w:rsid w:val="003E1853"/>
    <w:rsid w:val="003E24AF"/>
    <w:rsid w:val="003E26EF"/>
    <w:rsid w:val="003E294C"/>
    <w:rsid w:val="003E334E"/>
    <w:rsid w:val="003E33A5"/>
    <w:rsid w:val="003E3815"/>
    <w:rsid w:val="003E38FF"/>
    <w:rsid w:val="003E3B62"/>
    <w:rsid w:val="003E4113"/>
    <w:rsid w:val="003E4223"/>
    <w:rsid w:val="003E4838"/>
    <w:rsid w:val="003E4943"/>
    <w:rsid w:val="003E4B60"/>
    <w:rsid w:val="003E4B87"/>
    <w:rsid w:val="003E4C40"/>
    <w:rsid w:val="003E4CA4"/>
    <w:rsid w:val="003E4E4E"/>
    <w:rsid w:val="003E4EF6"/>
    <w:rsid w:val="003E4FBB"/>
    <w:rsid w:val="003E5226"/>
    <w:rsid w:val="003E5234"/>
    <w:rsid w:val="003E5584"/>
    <w:rsid w:val="003E55A1"/>
    <w:rsid w:val="003E56F9"/>
    <w:rsid w:val="003E59C6"/>
    <w:rsid w:val="003E5EB9"/>
    <w:rsid w:val="003E60A5"/>
    <w:rsid w:val="003E64D8"/>
    <w:rsid w:val="003E6716"/>
    <w:rsid w:val="003E6AE7"/>
    <w:rsid w:val="003E6DD9"/>
    <w:rsid w:val="003E71EC"/>
    <w:rsid w:val="003E72BD"/>
    <w:rsid w:val="003E731D"/>
    <w:rsid w:val="003E73C4"/>
    <w:rsid w:val="003E75BC"/>
    <w:rsid w:val="003E76EB"/>
    <w:rsid w:val="003E7AAE"/>
    <w:rsid w:val="003E7BB4"/>
    <w:rsid w:val="003E7ED4"/>
    <w:rsid w:val="003F0A94"/>
    <w:rsid w:val="003F0F40"/>
    <w:rsid w:val="003F13B0"/>
    <w:rsid w:val="003F22AB"/>
    <w:rsid w:val="003F2401"/>
    <w:rsid w:val="003F2473"/>
    <w:rsid w:val="003F2698"/>
    <w:rsid w:val="003F26BE"/>
    <w:rsid w:val="003F2C01"/>
    <w:rsid w:val="003F2E18"/>
    <w:rsid w:val="003F2F2C"/>
    <w:rsid w:val="003F31C4"/>
    <w:rsid w:val="003F31EC"/>
    <w:rsid w:val="003F34ED"/>
    <w:rsid w:val="003F3641"/>
    <w:rsid w:val="003F3A00"/>
    <w:rsid w:val="003F414E"/>
    <w:rsid w:val="003F41FB"/>
    <w:rsid w:val="003F4719"/>
    <w:rsid w:val="003F49E1"/>
    <w:rsid w:val="003F4DA5"/>
    <w:rsid w:val="003F4F9E"/>
    <w:rsid w:val="003F5BB3"/>
    <w:rsid w:val="003F60A0"/>
    <w:rsid w:val="003F681B"/>
    <w:rsid w:val="003F6831"/>
    <w:rsid w:val="003F701B"/>
    <w:rsid w:val="003F7712"/>
    <w:rsid w:val="00400003"/>
    <w:rsid w:val="004002A6"/>
    <w:rsid w:val="004003AA"/>
    <w:rsid w:val="004009E0"/>
    <w:rsid w:val="00400B18"/>
    <w:rsid w:val="00400DE2"/>
    <w:rsid w:val="00400E21"/>
    <w:rsid w:val="00400FE3"/>
    <w:rsid w:val="0040121A"/>
    <w:rsid w:val="00401387"/>
    <w:rsid w:val="004014EC"/>
    <w:rsid w:val="004016FC"/>
    <w:rsid w:val="00401AF9"/>
    <w:rsid w:val="00401D4B"/>
    <w:rsid w:val="00402442"/>
    <w:rsid w:val="00402494"/>
    <w:rsid w:val="00402C93"/>
    <w:rsid w:val="00402DED"/>
    <w:rsid w:val="00402FED"/>
    <w:rsid w:val="0040307E"/>
    <w:rsid w:val="004034BE"/>
    <w:rsid w:val="004035BE"/>
    <w:rsid w:val="004037AF"/>
    <w:rsid w:val="004039AE"/>
    <w:rsid w:val="00403B96"/>
    <w:rsid w:val="00404036"/>
    <w:rsid w:val="00404131"/>
    <w:rsid w:val="004041E6"/>
    <w:rsid w:val="00404572"/>
    <w:rsid w:val="004046E5"/>
    <w:rsid w:val="0040512A"/>
    <w:rsid w:val="0040561E"/>
    <w:rsid w:val="004056AE"/>
    <w:rsid w:val="0040647F"/>
    <w:rsid w:val="0040657F"/>
    <w:rsid w:val="00406781"/>
    <w:rsid w:val="004068D4"/>
    <w:rsid w:val="004069F4"/>
    <w:rsid w:val="00406F8B"/>
    <w:rsid w:val="004070EC"/>
    <w:rsid w:val="00407469"/>
    <w:rsid w:val="0040768A"/>
    <w:rsid w:val="004076B8"/>
    <w:rsid w:val="00407CD4"/>
    <w:rsid w:val="00407E33"/>
    <w:rsid w:val="00410219"/>
    <w:rsid w:val="0041034A"/>
    <w:rsid w:val="0041041B"/>
    <w:rsid w:val="004106B2"/>
    <w:rsid w:val="00410779"/>
    <w:rsid w:val="00410875"/>
    <w:rsid w:val="00410D01"/>
    <w:rsid w:val="004115C5"/>
    <w:rsid w:val="004117CB"/>
    <w:rsid w:val="0041188D"/>
    <w:rsid w:val="004124FC"/>
    <w:rsid w:val="00412649"/>
    <w:rsid w:val="00412876"/>
    <w:rsid w:val="00412B76"/>
    <w:rsid w:val="00412C84"/>
    <w:rsid w:val="00413158"/>
    <w:rsid w:val="004134B7"/>
    <w:rsid w:val="004135B4"/>
    <w:rsid w:val="00413E53"/>
    <w:rsid w:val="004143D0"/>
    <w:rsid w:val="00414530"/>
    <w:rsid w:val="00414CD5"/>
    <w:rsid w:val="004157C2"/>
    <w:rsid w:val="00415D48"/>
    <w:rsid w:val="00415DBD"/>
    <w:rsid w:val="00415E92"/>
    <w:rsid w:val="00415F95"/>
    <w:rsid w:val="004162E3"/>
    <w:rsid w:val="0041666C"/>
    <w:rsid w:val="00416762"/>
    <w:rsid w:val="00416C2C"/>
    <w:rsid w:val="00416E82"/>
    <w:rsid w:val="004171FE"/>
    <w:rsid w:val="004176E2"/>
    <w:rsid w:val="004179FE"/>
    <w:rsid w:val="00417A05"/>
    <w:rsid w:val="00417A0D"/>
    <w:rsid w:val="00417A5E"/>
    <w:rsid w:val="00421B35"/>
    <w:rsid w:val="00421D1F"/>
    <w:rsid w:val="004222A5"/>
    <w:rsid w:val="004224A8"/>
    <w:rsid w:val="004226B1"/>
    <w:rsid w:val="004229AE"/>
    <w:rsid w:val="00422BD8"/>
    <w:rsid w:val="0042300C"/>
    <w:rsid w:val="00423064"/>
    <w:rsid w:val="00423170"/>
    <w:rsid w:val="00423198"/>
    <w:rsid w:val="004232BC"/>
    <w:rsid w:val="00423765"/>
    <w:rsid w:val="004239C9"/>
    <w:rsid w:val="00423B09"/>
    <w:rsid w:val="00423B19"/>
    <w:rsid w:val="004243BD"/>
    <w:rsid w:val="00425359"/>
    <w:rsid w:val="004258B4"/>
    <w:rsid w:val="00425931"/>
    <w:rsid w:val="00425B3A"/>
    <w:rsid w:val="00426221"/>
    <w:rsid w:val="004268BA"/>
    <w:rsid w:val="00426D3C"/>
    <w:rsid w:val="004271B2"/>
    <w:rsid w:val="00427290"/>
    <w:rsid w:val="0042745D"/>
    <w:rsid w:val="004274DF"/>
    <w:rsid w:val="004275DA"/>
    <w:rsid w:val="00427A85"/>
    <w:rsid w:val="00427D11"/>
    <w:rsid w:val="004303F9"/>
    <w:rsid w:val="00430B2B"/>
    <w:rsid w:val="00430D36"/>
    <w:rsid w:val="00431198"/>
    <w:rsid w:val="004312AE"/>
    <w:rsid w:val="00431B02"/>
    <w:rsid w:val="00431B96"/>
    <w:rsid w:val="00431CA5"/>
    <w:rsid w:val="00431CFA"/>
    <w:rsid w:val="00431F12"/>
    <w:rsid w:val="004325F7"/>
    <w:rsid w:val="00432D22"/>
    <w:rsid w:val="00432E2D"/>
    <w:rsid w:val="00432F4C"/>
    <w:rsid w:val="00433128"/>
    <w:rsid w:val="004336C2"/>
    <w:rsid w:val="00433B02"/>
    <w:rsid w:val="00433F14"/>
    <w:rsid w:val="00433F16"/>
    <w:rsid w:val="004341DD"/>
    <w:rsid w:val="0043426B"/>
    <w:rsid w:val="0043435D"/>
    <w:rsid w:val="0043438B"/>
    <w:rsid w:val="004346DE"/>
    <w:rsid w:val="00434BE0"/>
    <w:rsid w:val="00435360"/>
    <w:rsid w:val="00435778"/>
    <w:rsid w:val="0043580E"/>
    <w:rsid w:val="004358FD"/>
    <w:rsid w:val="004361A0"/>
    <w:rsid w:val="00436200"/>
    <w:rsid w:val="0043666A"/>
    <w:rsid w:val="00436852"/>
    <w:rsid w:val="004369FC"/>
    <w:rsid w:val="00436CD9"/>
    <w:rsid w:val="00437016"/>
    <w:rsid w:val="00437105"/>
    <w:rsid w:val="004377DF"/>
    <w:rsid w:val="004377FA"/>
    <w:rsid w:val="00437B68"/>
    <w:rsid w:val="00437C93"/>
    <w:rsid w:val="00440037"/>
    <w:rsid w:val="00440DD1"/>
    <w:rsid w:val="00441F62"/>
    <w:rsid w:val="004421AE"/>
    <w:rsid w:val="004425F3"/>
    <w:rsid w:val="0044271E"/>
    <w:rsid w:val="00442923"/>
    <w:rsid w:val="00442F0E"/>
    <w:rsid w:val="00442F44"/>
    <w:rsid w:val="00443930"/>
    <w:rsid w:val="00443F07"/>
    <w:rsid w:val="00444256"/>
    <w:rsid w:val="00444701"/>
    <w:rsid w:val="00444B40"/>
    <w:rsid w:val="004450B1"/>
    <w:rsid w:val="0044572F"/>
    <w:rsid w:val="00445777"/>
    <w:rsid w:val="00445BF3"/>
    <w:rsid w:val="00445CBD"/>
    <w:rsid w:val="00445D8B"/>
    <w:rsid w:val="00445FE2"/>
    <w:rsid w:val="00446064"/>
    <w:rsid w:val="004463B9"/>
    <w:rsid w:val="00446D7D"/>
    <w:rsid w:val="00447069"/>
    <w:rsid w:val="00447553"/>
    <w:rsid w:val="00447878"/>
    <w:rsid w:val="004478EC"/>
    <w:rsid w:val="00447B8B"/>
    <w:rsid w:val="00447FBC"/>
    <w:rsid w:val="00450023"/>
    <w:rsid w:val="0045019A"/>
    <w:rsid w:val="00450808"/>
    <w:rsid w:val="004509CF"/>
    <w:rsid w:val="00450A00"/>
    <w:rsid w:val="00450C4E"/>
    <w:rsid w:val="004510BE"/>
    <w:rsid w:val="00451A59"/>
    <w:rsid w:val="00451D8B"/>
    <w:rsid w:val="00451E38"/>
    <w:rsid w:val="00451F6D"/>
    <w:rsid w:val="004520CF"/>
    <w:rsid w:val="0045214B"/>
    <w:rsid w:val="00452401"/>
    <w:rsid w:val="0045250F"/>
    <w:rsid w:val="0045269F"/>
    <w:rsid w:val="0045286D"/>
    <w:rsid w:val="004531C7"/>
    <w:rsid w:val="00453421"/>
    <w:rsid w:val="00453496"/>
    <w:rsid w:val="00453539"/>
    <w:rsid w:val="0045355B"/>
    <w:rsid w:val="00453C5B"/>
    <w:rsid w:val="00453CE8"/>
    <w:rsid w:val="00453D93"/>
    <w:rsid w:val="00454221"/>
    <w:rsid w:val="00454358"/>
    <w:rsid w:val="004549F1"/>
    <w:rsid w:val="00454B9F"/>
    <w:rsid w:val="004551D3"/>
    <w:rsid w:val="0045522F"/>
    <w:rsid w:val="004554B6"/>
    <w:rsid w:val="00455759"/>
    <w:rsid w:val="00455BAE"/>
    <w:rsid w:val="0045607F"/>
    <w:rsid w:val="0045642A"/>
    <w:rsid w:val="004568A4"/>
    <w:rsid w:val="00456E8F"/>
    <w:rsid w:val="00457864"/>
    <w:rsid w:val="004579E0"/>
    <w:rsid w:val="00457ACB"/>
    <w:rsid w:val="00457E90"/>
    <w:rsid w:val="00460925"/>
    <w:rsid w:val="00460BC1"/>
    <w:rsid w:val="00460FD2"/>
    <w:rsid w:val="0046133B"/>
    <w:rsid w:val="00461522"/>
    <w:rsid w:val="00461906"/>
    <w:rsid w:val="00461C9B"/>
    <w:rsid w:val="00461DE9"/>
    <w:rsid w:val="0046210D"/>
    <w:rsid w:val="00462240"/>
    <w:rsid w:val="004622D7"/>
    <w:rsid w:val="00462391"/>
    <w:rsid w:val="00462456"/>
    <w:rsid w:val="0046245A"/>
    <w:rsid w:val="004624F7"/>
    <w:rsid w:val="00462675"/>
    <w:rsid w:val="00462728"/>
    <w:rsid w:val="00462ED8"/>
    <w:rsid w:val="004634CC"/>
    <w:rsid w:val="004634F9"/>
    <w:rsid w:val="00463CB1"/>
    <w:rsid w:val="004642E7"/>
    <w:rsid w:val="004645A3"/>
    <w:rsid w:val="0046466D"/>
    <w:rsid w:val="0046476D"/>
    <w:rsid w:val="00464907"/>
    <w:rsid w:val="0046499D"/>
    <w:rsid w:val="004655C1"/>
    <w:rsid w:val="004658EB"/>
    <w:rsid w:val="004666A4"/>
    <w:rsid w:val="00466721"/>
    <w:rsid w:val="00466C4D"/>
    <w:rsid w:val="00467549"/>
    <w:rsid w:val="00467982"/>
    <w:rsid w:val="00467FE5"/>
    <w:rsid w:val="00470112"/>
    <w:rsid w:val="004702BA"/>
    <w:rsid w:val="004704F9"/>
    <w:rsid w:val="0047091B"/>
    <w:rsid w:val="00470A77"/>
    <w:rsid w:val="004712E4"/>
    <w:rsid w:val="00471743"/>
    <w:rsid w:val="00471D06"/>
    <w:rsid w:val="00471D92"/>
    <w:rsid w:val="00471E01"/>
    <w:rsid w:val="0047213A"/>
    <w:rsid w:val="004722A5"/>
    <w:rsid w:val="00472304"/>
    <w:rsid w:val="00472F3C"/>
    <w:rsid w:val="0047394C"/>
    <w:rsid w:val="0047395C"/>
    <w:rsid w:val="00473D5D"/>
    <w:rsid w:val="00474446"/>
    <w:rsid w:val="00474561"/>
    <w:rsid w:val="00474631"/>
    <w:rsid w:val="004747D1"/>
    <w:rsid w:val="00474833"/>
    <w:rsid w:val="00474913"/>
    <w:rsid w:val="00474A13"/>
    <w:rsid w:val="00475202"/>
    <w:rsid w:val="00475484"/>
    <w:rsid w:val="0047579D"/>
    <w:rsid w:val="0047599B"/>
    <w:rsid w:val="00475B80"/>
    <w:rsid w:val="00475D30"/>
    <w:rsid w:val="00476527"/>
    <w:rsid w:val="00476E4A"/>
    <w:rsid w:val="00476FBB"/>
    <w:rsid w:val="00477D1E"/>
    <w:rsid w:val="0048067E"/>
    <w:rsid w:val="004809AB"/>
    <w:rsid w:val="00480B3D"/>
    <w:rsid w:val="00480B41"/>
    <w:rsid w:val="00480C6C"/>
    <w:rsid w:val="0048111C"/>
    <w:rsid w:val="00481238"/>
    <w:rsid w:val="0048132C"/>
    <w:rsid w:val="00481495"/>
    <w:rsid w:val="00481602"/>
    <w:rsid w:val="0048197B"/>
    <w:rsid w:val="00482826"/>
    <w:rsid w:val="0048290F"/>
    <w:rsid w:val="004833AA"/>
    <w:rsid w:val="0048389A"/>
    <w:rsid w:val="00483B26"/>
    <w:rsid w:val="00483C2B"/>
    <w:rsid w:val="00483E03"/>
    <w:rsid w:val="0048422A"/>
    <w:rsid w:val="0048437D"/>
    <w:rsid w:val="0048464E"/>
    <w:rsid w:val="00484B84"/>
    <w:rsid w:val="00484DD5"/>
    <w:rsid w:val="0048504B"/>
    <w:rsid w:val="00485355"/>
    <w:rsid w:val="004854CD"/>
    <w:rsid w:val="0048571C"/>
    <w:rsid w:val="004859D0"/>
    <w:rsid w:val="00485BB5"/>
    <w:rsid w:val="00485D37"/>
    <w:rsid w:val="00485F59"/>
    <w:rsid w:val="00486457"/>
    <w:rsid w:val="0048678D"/>
    <w:rsid w:val="00486996"/>
    <w:rsid w:val="00486BC0"/>
    <w:rsid w:val="00486F25"/>
    <w:rsid w:val="00487643"/>
    <w:rsid w:val="0048765B"/>
    <w:rsid w:val="00487E47"/>
    <w:rsid w:val="00487F8A"/>
    <w:rsid w:val="00487FE2"/>
    <w:rsid w:val="00490082"/>
    <w:rsid w:val="0049020A"/>
    <w:rsid w:val="004902B9"/>
    <w:rsid w:val="004906D0"/>
    <w:rsid w:val="00490868"/>
    <w:rsid w:val="00490AB9"/>
    <w:rsid w:val="0049147D"/>
    <w:rsid w:val="00491CCC"/>
    <w:rsid w:val="00491EC9"/>
    <w:rsid w:val="00493028"/>
    <w:rsid w:val="004935C0"/>
    <w:rsid w:val="00493A31"/>
    <w:rsid w:val="00493BDF"/>
    <w:rsid w:val="00493D10"/>
    <w:rsid w:val="00494851"/>
    <w:rsid w:val="00494BA6"/>
    <w:rsid w:val="00494ED4"/>
    <w:rsid w:val="00494FC0"/>
    <w:rsid w:val="00494FD5"/>
    <w:rsid w:val="004953AB"/>
    <w:rsid w:val="004954EF"/>
    <w:rsid w:val="0049593E"/>
    <w:rsid w:val="00495C92"/>
    <w:rsid w:val="004966F4"/>
    <w:rsid w:val="00496883"/>
    <w:rsid w:val="00496EF4"/>
    <w:rsid w:val="00496F39"/>
    <w:rsid w:val="0049716B"/>
    <w:rsid w:val="004973B5"/>
    <w:rsid w:val="004974EE"/>
    <w:rsid w:val="00497584"/>
    <w:rsid w:val="004976F1"/>
    <w:rsid w:val="00497D80"/>
    <w:rsid w:val="004A0523"/>
    <w:rsid w:val="004A053B"/>
    <w:rsid w:val="004A0A05"/>
    <w:rsid w:val="004A0B89"/>
    <w:rsid w:val="004A1059"/>
    <w:rsid w:val="004A116A"/>
    <w:rsid w:val="004A1391"/>
    <w:rsid w:val="004A16C5"/>
    <w:rsid w:val="004A1721"/>
    <w:rsid w:val="004A17A4"/>
    <w:rsid w:val="004A1A26"/>
    <w:rsid w:val="004A1AA8"/>
    <w:rsid w:val="004A1EFB"/>
    <w:rsid w:val="004A2A69"/>
    <w:rsid w:val="004A2B70"/>
    <w:rsid w:val="004A2EF7"/>
    <w:rsid w:val="004A340C"/>
    <w:rsid w:val="004A3490"/>
    <w:rsid w:val="004A36FB"/>
    <w:rsid w:val="004A382F"/>
    <w:rsid w:val="004A3A18"/>
    <w:rsid w:val="004A405F"/>
    <w:rsid w:val="004A469F"/>
    <w:rsid w:val="004A4A2A"/>
    <w:rsid w:val="004A4BC7"/>
    <w:rsid w:val="004A4E45"/>
    <w:rsid w:val="004A504F"/>
    <w:rsid w:val="004A55AB"/>
    <w:rsid w:val="004A5CCC"/>
    <w:rsid w:val="004A61C6"/>
    <w:rsid w:val="004A67FB"/>
    <w:rsid w:val="004A6849"/>
    <w:rsid w:val="004A6FD5"/>
    <w:rsid w:val="004A72C6"/>
    <w:rsid w:val="004A733C"/>
    <w:rsid w:val="004A785C"/>
    <w:rsid w:val="004A79F4"/>
    <w:rsid w:val="004B021D"/>
    <w:rsid w:val="004B0D32"/>
    <w:rsid w:val="004B0D4C"/>
    <w:rsid w:val="004B0E28"/>
    <w:rsid w:val="004B1590"/>
    <w:rsid w:val="004B1CD2"/>
    <w:rsid w:val="004B1D18"/>
    <w:rsid w:val="004B1E6F"/>
    <w:rsid w:val="004B20AF"/>
    <w:rsid w:val="004B2748"/>
    <w:rsid w:val="004B295E"/>
    <w:rsid w:val="004B30F3"/>
    <w:rsid w:val="004B31AF"/>
    <w:rsid w:val="004B31EF"/>
    <w:rsid w:val="004B32E4"/>
    <w:rsid w:val="004B32F0"/>
    <w:rsid w:val="004B35E3"/>
    <w:rsid w:val="004B36ED"/>
    <w:rsid w:val="004B3777"/>
    <w:rsid w:val="004B3A06"/>
    <w:rsid w:val="004B46CA"/>
    <w:rsid w:val="004B4741"/>
    <w:rsid w:val="004B5231"/>
    <w:rsid w:val="004B5584"/>
    <w:rsid w:val="004B654E"/>
    <w:rsid w:val="004B65FD"/>
    <w:rsid w:val="004B6693"/>
    <w:rsid w:val="004B68E5"/>
    <w:rsid w:val="004B69B2"/>
    <w:rsid w:val="004B6ACF"/>
    <w:rsid w:val="004B7465"/>
    <w:rsid w:val="004B7537"/>
    <w:rsid w:val="004B78EB"/>
    <w:rsid w:val="004B7A42"/>
    <w:rsid w:val="004C05FA"/>
    <w:rsid w:val="004C0787"/>
    <w:rsid w:val="004C08DA"/>
    <w:rsid w:val="004C0C0D"/>
    <w:rsid w:val="004C0C1B"/>
    <w:rsid w:val="004C10EF"/>
    <w:rsid w:val="004C17D7"/>
    <w:rsid w:val="004C1AE6"/>
    <w:rsid w:val="004C1D93"/>
    <w:rsid w:val="004C1DDD"/>
    <w:rsid w:val="004C267B"/>
    <w:rsid w:val="004C2BA8"/>
    <w:rsid w:val="004C360E"/>
    <w:rsid w:val="004C3706"/>
    <w:rsid w:val="004C37CD"/>
    <w:rsid w:val="004C3A2C"/>
    <w:rsid w:val="004C3A68"/>
    <w:rsid w:val="004C3E2E"/>
    <w:rsid w:val="004C3E7B"/>
    <w:rsid w:val="004C4586"/>
    <w:rsid w:val="004C497D"/>
    <w:rsid w:val="004C4E02"/>
    <w:rsid w:val="004C5469"/>
    <w:rsid w:val="004C56AA"/>
    <w:rsid w:val="004C5AF5"/>
    <w:rsid w:val="004C5B03"/>
    <w:rsid w:val="004C5BEC"/>
    <w:rsid w:val="004C5C55"/>
    <w:rsid w:val="004C5F9E"/>
    <w:rsid w:val="004C6092"/>
    <w:rsid w:val="004C6F87"/>
    <w:rsid w:val="004C7407"/>
    <w:rsid w:val="004C759E"/>
    <w:rsid w:val="004C78C8"/>
    <w:rsid w:val="004D08E0"/>
    <w:rsid w:val="004D0D0A"/>
    <w:rsid w:val="004D10EC"/>
    <w:rsid w:val="004D14DF"/>
    <w:rsid w:val="004D1C88"/>
    <w:rsid w:val="004D1CB1"/>
    <w:rsid w:val="004D1FBB"/>
    <w:rsid w:val="004D2216"/>
    <w:rsid w:val="004D227B"/>
    <w:rsid w:val="004D257B"/>
    <w:rsid w:val="004D2A74"/>
    <w:rsid w:val="004D2AA3"/>
    <w:rsid w:val="004D2E1F"/>
    <w:rsid w:val="004D3870"/>
    <w:rsid w:val="004D3988"/>
    <w:rsid w:val="004D3CD3"/>
    <w:rsid w:val="004D3FDC"/>
    <w:rsid w:val="004D40E7"/>
    <w:rsid w:val="004D4786"/>
    <w:rsid w:val="004D52C8"/>
    <w:rsid w:val="004D5737"/>
    <w:rsid w:val="004D5D46"/>
    <w:rsid w:val="004D5F6A"/>
    <w:rsid w:val="004D6632"/>
    <w:rsid w:val="004D67BB"/>
    <w:rsid w:val="004D67E7"/>
    <w:rsid w:val="004D6B94"/>
    <w:rsid w:val="004D6C81"/>
    <w:rsid w:val="004D6D56"/>
    <w:rsid w:val="004D6FCE"/>
    <w:rsid w:val="004D7259"/>
    <w:rsid w:val="004D738C"/>
    <w:rsid w:val="004D760C"/>
    <w:rsid w:val="004D79F0"/>
    <w:rsid w:val="004D7C50"/>
    <w:rsid w:val="004D7CCC"/>
    <w:rsid w:val="004E0054"/>
    <w:rsid w:val="004E063F"/>
    <w:rsid w:val="004E08EC"/>
    <w:rsid w:val="004E11AC"/>
    <w:rsid w:val="004E16A7"/>
    <w:rsid w:val="004E184E"/>
    <w:rsid w:val="004E1B92"/>
    <w:rsid w:val="004E1C00"/>
    <w:rsid w:val="004E1E37"/>
    <w:rsid w:val="004E20E6"/>
    <w:rsid w:val="004E2190"/>
    <w:rsid w:val="004E225D"/>
    <w:rsid w:val="004E2AE3"/>
    <w:rsid w:val="004E2D34"/>
    <w:rsid w:val="004E2F8B"/>
    <w:rsid w:val="004E308C"/>
    <w:rsid w:val="004E31B7"/>
    <w:rsid w:val="004E3201"/>
    <w:rsid w:val="004E3AA1"/>
    <w:rsid w:val="004E3C83"/>
    <w:rsid w:val="004E3E40"/>
    <w:rsid w:val="004E407B"/>
    <w:rsid w:val="004E4477"/>
    <w:rsid w:val="004E4713"/>
    <w:rsid w:val="004E47DD"/>
    <w:rsid w:val="004E4EA0"/>
    <w:rsid w:val="004E51B5"/>
    <w:rsid w:val="004E5215"/>
    <w:rsid w:val="004E587C"/>
    <w:rsid w:val="004E5A25"/>
    <w:rsid w:val="004E6079"/>
    <w:rsid w:val="004E60D7"/>
    <w:rsid w:val="004E671B"/>
    <w:rsid w:val="004E6761"/>
    <w:rsid w:val="004E6AA1"/>
    <w:rsid w:val="004E6EE1"/>
    <w:rsid w:val="004E6F36"/>
    <w:rsid w:val="004E732D"/>
    <w:rsid w:val="004E75A0"/>
    <w:rsid w:val="004E7D86"/>
    <w:rsid w:val="004F055E"/>
    <w:rsid w:val="004F0738"/>
    <w:rsid w:val="004F0804"/>
    <w:rsid w:val="004F1301"/>
    <w:rsid w:val="004F141B"/>
    <w:rsid w:val="004F1B31"/>
    <w:rsid w:val="004F1F0C"/>
    <w:rsid w:val="004F1F67"/>
    <w:rsid w:val="004F1F95"/>
    <w:rsid w:val="004F2029"/>
    <w:rsid w:val="004F2CF8"/>
    <w:rsid w:val="004F3194"/>
    <w:rsid w:val="004F3A91"/>
    <w:rsid w:val="004F3BBB"/>
    <w:rsid w:val="004F3C47"/>
    <w:rsid w:val="004F3E03"/>
    <w:rsid w:val="004F3EEC"/>
    <w:rsid w:val="004F4BE0"/>
    <w:rsid w:val="004F4E30"/>
    <w:rsid w:val="004F511B"/>
    <w:rsid w:val="004F55FF"/>
    <w:rsid w:val="004F56E6"/>
    <w:rsid w:val="004F606B"/>
    <w:rsid w:val="004F632C"/>
    <w:rsid w:val="004F6575"/>
    <w:rsid w:val="004F696B"/>
    <w:rsid w:val="004F6A21"/>
    <w:rsid w:val="004F6A29"/>
    <w:rsid w:val="004F727E"/>
    <w:rsid w:val="004F765D"/>
    <w:rsid w:val="004F7772"/>
    <w:rsid w:val="004F7798"/>
    <w:rsid w:val="004F7B1E"/>
    <w:rsid w:val="004F7E1F"/>
    <w:rsid w:val="00500200"/>
    <w:rsid w:val="00500904"/>
    <w:rsid w:val="0050153B"/>
    <w:rsid w:val="00501878"/>
    <w:rsid w:val="005019E2"/>
    <w:rsid w:val="00501FCD"/>
    <w:rsid w:val="00502121"/>
    <w:rsid w:val="0050242C"/>
    <w:rsid w:val="005026C1"/>
    <w:rsid w:val="005026CC"/>
    <w:rsid w:val="00502A62"/>
    <w:rsid w:val="0050313E"/>
    <w:rsid w:val="005032A6"/>
    <w:rsid w:val="0050341A"/>
    <w:rsid w:val="00503D16"/>
    <w:rsid w:val="00503EE4"/>
    <w:rsid w:val="00504488"/>
    <w:rsid w:val="0050486F"/>
    <w:rsid w:val="00504959"/>
    <w:rsid w:val="00504B88"/>
    <w:rsid w:val="00504EC0"/>
    <w:rsid w:val="005055F1"/>
    <w:rsid w:val="00505F11"/>
    <w:rsid w:val="00506A52"/>
    <w:rsid w:val="00506BBD"/>
    <w:rsid w:val="00506E3C"/>
    <w:rsid w:val="00507370"/>
    <w:rsid w:val="00507F0B"/>
    <w:rsid w:val="00507FA4"/>
    <w:rsid w:val="00507FA8"/>
    <w:rsid w:val="00510498"/>
    <w:rsid w:val="005106F4"/>
    <w:rsid w:val="00510874"/>
    <w:rsid w:val="0051097C"/>
    <w:rsid w:val="00510F91"/>
    <w:rsid w:val="005115E1"/>
    <w:rsid w:val="0051179F"/>
    <w:rsid w:val="005117B0"/>
    <w:rsid w:val="00511964"/>
    <w:rsid w:val="00511A52"/>
    <w:rsid w:val="00511ACA"/>
    <w:rsid w:val="00512AD4"/>
    <w:rsid w:val="00512C57"/>
    <w:rsid w:val="0051304D"/>
    <w:rsid w:val="005138BA"/>
    <w:rsid w:val="00513A7E"/>
    <w:rsid w:val="00513BD6"/>
    <w:rsid w:val="00513BD7"/>
    <w:rsid w:val="00513CF5"/>
    <w:rsid w:val="00514140"/>
    <w:rsid w:val="00514491"/>
    <w:rsid w:val="00514625"/>
    <w:rsid w:val="00514973"/>
    <w:rsid w:val="00514A0C"/>
    <w:rsid w:val="00514A0F"/>
    <w:rsid w:val="00514C25"/>
    <w:rsid w:val="00514CA5"/>
    <w:rsid w:val="00514E2B"/>
    <w:rsid w:val="00514F8A"/>
    <w:rsid w:val="005155F6"/>
    <w:rsid w:val="005157BD"/>
    <w:rsid w:val="00515846"/>
    <w:rsid w:val="005163FB"/>
    <w:rsid w:val="00516637"/>
    <w:rsid w:val="00516842"/>
    <w:rsid w:val="00516A08"/>
    <w:rsid w:val="00516BF1"/>
    <w:rsid w:val="00516CFA"/>
    <w:rsid w:val="005173CC"/>
    <w:rsid w:val="00517658"/>
    <w:rsid w:val="005176C3"/>
    <w:rsid w:val="00520622"/>
    <w:rsid w:val="0052088E"/>
    <w:rsid w:val="00520B02"/>
    <w:rsid w:val="00521293"/>
    <w:rsid w:val="0052132C"/>
    <w:rsid w:val="005217A9"/>
    <w:rsid w:val="00521E06"/>
    <w:rsid w:val="00521E3A"/>
    <w:rsid w:val="00521E8E"/>
    <w:rsid w:val="00521FBD"/>
    <w:rsid w:val="0052220A"/>
    <w:rsid w:val="005224B2"/>
    <w:rsid w:val="0052283B"/>
    <w:rsid w:val="005229E4"/>
    <w:rsid w:val="00522E1A"/>
    <w:rsid w:val="00522EC7"/>
    <w:rsid w:val="005231D5"/>
    <w:rsid w:val="00523620"/>
    <w:rsid w:val="00523629"/>
    <w:rsid w:val="005238CB"/>
    <w:rsid w:val="005239E5"/>
    <w:rsid w:val="00523A27"/>
    <w:rsid w:val="00523AB2"/>
    <w:rsid w:val="00524123"/>
    <w:rsid w:val="0052475D"/>
    <w:rsid w:val="0052493E"/>
    <w:rsid w:val="00524A64"/>
    <w:rsid w:val="00524F95"/>
    <w:rsid w:val="00525981"/>
    <w:rsid w:val="00525F45"/>
    <w:rsid w:val="00526C50"/>
    <w:rsid w:val="00527513"/>
    <w:rsid w:val="00527A24"/>
    <w:rsid w:val="00527C56"/>
    <w:rsid w:val="00527DD9"/>
    <w:rsid w:val="00530202"/>
    <w:rsid w:val="00530299"/>
    <w:rsid w:val="0053030E"/>
    <w:rsid w:val="00530437"/>
    <w:rsid w:val="00530705"/>
    <w:rsid w:val="00531AF2"/>
    <w:rsid w:val="00531C35"/>
    <w:rsid w:val="0053253B"/>
    <w:rsid w:val="0053254A"/>
    <w:rsid w:val="00532A72"/>
    <w:rsid w:val="00533172"/>
    <w:rsid w:val="005333C6"/>
    <w:rsid w:val="005334F7"/>
    <w:rsid w:val="00533743"/>
    <w:rsid w:val="005337B8"/>
    <w:rsid w:val="00533978"/>
    <w:rsid w:val="00533BF4"/>
    <w:rsid w:val="00533C1E"/>
    <w:rsid w:val="00533D7D"/>
    <w:rsid w:val="00533E2D"/>
    <w:rsid w:val="0053414A"/>
    <w:rsid w:val="00534161"/>
    <w:rsid w:val="00534182"/>
    <w:rsid w:val="00534439"/>
    <w:rsid w:val="0053453F"/>
    <w:rsid w:val="00534BD0"/>
    <w:rsid w:val="005358D5"/>
    <w:rsid w:val="00536306"/>
    <w:rsid w:val="00536534"/>
    <w:rsid w:val="00536685"/>
    <w:rsid w:val="0053670C"/>
    <w:rsid w:val="00536D44"/>
    <w:rsid w:val="00536D79"/>
    <w:rsid w:val="00536FFC"/>
    <w:rsid w:val="0053710D"/>
    <w:rsid w:val="00537ACA"/>
    <w:rsid w:val="00540BD6"/>
    <w:rsid w:val="0054115F"/>
    <w:rsid w:val="005413D4"/>
    <w:rsid w:val="00541F78"/>
    <w:rsid w:val="0054204D"/>
    <w:rsid w:val="005423E0"/>
    <w:rsid w:val="00542543"/>
    <w:rsid w:val="005425CF"/>
    <w:rsid w:val="00542759"/>
    <w:rsid w:val="00542BD3"/>
    <w:rsid w:val="00542EB9"/>
    <w:rsid w:val="00543523"/>
    <w:rsid w:val="005436D7"/>
    <w:rsid w:val="00543962"/>
    <w:rsid w:val="00543C81"/>
    <w:rsid w:val="00543E36"/>
    <w:rsid w:val="0054406C"/>
    <w:rsid w:val="00544267"/>
    <w:rsid w:val="00544635"/>
    <w:rsid w:val="0054479D"/>
    <w:rsid w:val="00544B4D"/>
    <w:rsid w:val="00544CA8"/>
    <w:rsid w:val="00544EB8"/>
    <w:rsid w:val="00544F43"/>
    <w:rsid w:val="005450FA"/>
    <w:rsid w:val="00545447"/>
    <w:rsid w:val="00545ED9"/>
    <w:rsid w:val="0054624A"/>
    <w:rsid w:val="005464B2"/>
    <w:rsid w:val="005468A5"/>
    <w:rsid w:val="00546939"/>
    <w:rsid w:val="00546BBB"/>
    <w:rsid w:val="0054773F"/>
    <w:rsid w:val="00547A1A"/>
    <w:rsid w:val="00547BA2"/>
    <w:rsid w:val="0055073E"/>
    <w:rsid w:val="00550798"/>
    <w:rsid w:val="00550AF9"/>
    <w:rsid w:val="00550B4C"/>
    <w:rsid w:val="00550D24"/>
    <w:rsid w:val="00550FB2"/>
    <w:rsid w:val="005511DC"/>
    <w:rsid w:val="005511EE"/>
    <w:rsid w:val="00551292"/>
    <w:rsid w:val="00551623"/>
    <w:rsid w:val="00551682"/>
    <w:rsid w:val="00552134"/>
    <w:rsid w:val="00552322"/>
    <w:rsid w:val="005524F5"/>
    <w:rsid w:val="00552685"/>
    <w:rsid w:val="00552A4D"/>
    <w:rsid w:val="00552A59"/>
    <w:rsid w:val="00552C1A"/>
    <w:rsid w:val="00552D50"/>
    <w:rsid w:val="0055393F"/>
    <w:rsid w:val="005542FD"/>
    <w:rsid w:val="005544C9"/>
    <w:rsid w:val="00554748"/>
    <w:rsid w:val="0055578E"/>
    <w:rsid w:val="005566A8"/>
    <w:rsid w:val="00556D88"/>
    <w:rsid w:val="005570C4"/>
    <w:rsid w:val="005573D0"/>
    <w:rsid w:val="00557831"/>
    <w:rsid w:val="00557B45"/>
    <w:rsid w:val="00557B8A"/>
    <w:rsid w:val="00557C95"/>
    <w:rsid w:val="0056060D"/>
    <w:rsid w:val="00560A48"/>
    <w:rsid w:val="00560B41"/>
    <w:rsid w:val="00560BD0"/>
    <w:rsid w:val="00560EC7"/>
    <w:rsid w:val="005611A8"/>
    <w:rsid w:val="00561256"/>
    <w:rsid w:val="005615BA"/>
    <w:rsid w:val="005617C4"/>
    <w:rsid w:val="00561AA1"/>
    <w:rsid w:val="00561BCB"/>
    <w:rsid w:val="00561F3B"/>
    <w:rsid w:val="00561F7D"/>
    <w:rsid w:val="005624DB"/>
    <w:rsid w:val="00562835"/>
    <w:rsid w:val="00562F84"/>
    <w:rsid w:val="00563225"/>
    <w:rsid w:val="0056371E"/>
    <w:rsid w:val="0056382D"/>
    <w:rsid w:val="00563947"/>
    <w:rsid w:val="00563A86"/>
    <w:rsid w:val="00563E98"/>
    <w:rsid w:val="0056412C"/>
    <w:rsid w:val="00564332"/>
    <w:rsid w:val="00564545"/>
    <w:rsid w:val="005645D9"/>
    <w:rsid w:val="00564787"/>
    <w:rsid w:val="00564E95"/>
    <w:rsid w:val="005659A6"/>
    <w:rsid w:val="00565A46"/>
    <w:rsid w:val="00565B95"/>
    <w:rsid w:val="00565D02"/>
    <w:rsid w:val="00565E23"/>
    <w:rsid w:val="005661AB"/>
    <w:rsid w:val="005663C1"/>
    <w:rsid w:val="005665D4"/>
    <w:rsid w:val="00566602"/>
    <w:rsid w:val="00566B39"/>
    <w:rsid w:val="00567127"/>
    <w:rsid w:val="00567482"/>
    <w:rsid w:val="00567508"/>
    <w:rsid w:val="0056759B"/>
    <w:rsid w:val="00567C8D"/>
    <w:rsid w:val="00567E43"/>
    <w:rsid w:val="005702BB"/>
    <w:rsid w:val="00570807"/>
    <w:rsid w:val="005710A4"/>
    <w:rsid w:val="00571214"/>
    <w:rsid w:val="005712D4"/>
    <w:rsid w:val="0057187F"/>
    <w:rsid w:val="00571E6A"/>
    <w:rsid w:val="005721E1"/>
    <w:rsid w:val="00572338"/>
    <w:rsid w:val="00572656"/>
    <w:rsid w:val="005726CA"/>
    <w:rsid w:val="00572ABF"/>
    <w:rsid w:val="00572CE5"/>
    <w:rsid w:val="00572D55"/>
    <w:rsid w:val="00572DA5"/>
    <w:rsid w:val="00572EFE"/>
    <w:rsid w:val="00573488"/>
    <w:rsid w:val="00573801"/>
    <w:rsid w:val="00573977"/>
    <w:rsid w:val="00573A8D"/>
    <w:rsid w:val="00573AB6"/>
    <w:rsid w:val="00574530"/>
    <w:rsid w:val="00574E67"/>
    <w:rsid w:val="00575125"/>
    <w:rsid w:val="00575202"/>
    <w:rsid w:val="0057556E"/>
    <w:rsid w:val="00575DF9"/>
    <w:rsid w:val="005762B8"/>
    <w:rsid w:val="005763D1"/>
    <w:rsid w:val="0057655F"/>
    <w:rsid w:val="005765F5"/>
    <w:rsid w:val="00576628"/>
    <w:rsid w:val="00576CD5"/>
    <w:rsid w:val="00577716"/>
    <w:rsid w:val="00577B18"/>
    <w:rsid w:val="00577D5B"/>
    <w:rsid w:val="005800C2"/>
    <w:rsid w:val="005800DA"/>
    <w:rsid w:val="0058037F"/>
    <w:rsid w:val="00580824"/>
    <w:rsid w:val="00580907"/>
    <w:rsid w:val="00580BBF"/>
    <w:rsid w:val="00580D1E"/>
    <w:rsid w:val="00580F4C"/>
    <w:rsid w:val="00581142"/>
    <w:rsid w:val="00581748"/>
    <w:rsid w:val="00581900"/>
    <w:rsid w:val="005823B4"/>
    <w:rsid w:val="00583774"/>
    <w:rsid w:val="00583C53"/>
    <w:rsid w:val="00583D42"/>
    <w:rsid w:val="00583E5F"/>
    <w:rsid w:val="00583FEB"/>
    <w:rsid w:val="005843CB"/>
    <w:rsid w:val="005846E7"/>
    <w:rsid w:val="00584779"/>
    <w:rsid w:val="00584783"/>
    <w:rsid w:val="00584C0B"/>
    <w:rsid w:val="00584C89"/>
    <w:rsid w:val="00584CD4"/>
    <w:rsid w:val="00584D8F"/>
    <w:rsid w:val="00584F16"/>
    <w:rsid w:val="00585528"/>
    <w:rsid w:val="00585EAF"/>
    <w:rsid w:val="0058605B"/>
    <w:rsid w:val="005863A9"/>
    <w:rsid w:val="00586538"/>
    <w:rsid w:val="005868C0"/>
    <w:rsid w:val="005868E7"/>
    <w:rsid w:val="0058690D"/>
    <w:rsid w:val="00586B58"/>
    <w:rsid w:val="00586CE1"/>
    <w:rsid w:val="005870F7"/>
    <w:rsid w:val="005871F7"/>
    <w:rsid w:val="00587881"/>
    <w:rsid w:val="005879ED"/>
    <w:rsid w:val="00587C04"/>
    <w:rsid w:val="00587D41"/>
    <w:rsid w:val="00587DD4"/>
    <w:rsid w:val="005902E2"/>
    <w:rsid w:val="005903B9"/>
    <w:rsid w:val="0059045F"/>
    <w:rsid w:val="005904D9"/>
    <w:rsid w:val="005907CD"/>
    <w:rsid w:val="005908F6"/>
    <w:rsid w:val="005910D3"/>
    <w:rsid w:val="005910D7"/>
    <w:rsid w:val="005911E3"/>
    <w:rsid w:val="0059153A"/>
    <w:rsid w:val="00591C6E"/>
    <w:rsid w:val="00591D01"/>
    <w:rsid w:val="0059241E"/>
    <w:rsid w:val="00592495"/>
    <w:rsid w:val="005924C0"/>
    <w:rsid w:val="0059272C"/>
    <w:rsid w:val="0059282B"/>
    <w:rsid w:val="0059290E"/>
    <w:rsid w:val="00592F6B"/>
    <w:rsid w:val="00593115"/>
    <w:rsid w:val="005932A7"/>
    <w:rsid w:val="00593AFB"/>
    <w:rsid w:val="00593B6A"/>
    <w:rsid w:val="00593DEC"/>
    <w:rsid w:val="00593DF4"/>
    <w:rsid w:val="00593F49"/>
    <w:rsid w:val="00594B28"/>
    <w:rsid w:val="00594C74"/>
    <w:rsid w:val="005952AF"/>
    <w:rsid w:val="0059555E"/>
    <w:rsid w:val="005955EF"/>
    <w:rsid w:val="00595875"/>
    <w:rsid w:val="00595C7C"/>
    <w:rsid w:val="0059606E"/>
    <w:rsid w:val="0059638F"/>
    <w:rsid w:val="005964BC"/>
    <w:rsid w:val="00596773"/>
    <w:rsid w:val="00597107"/>
    <w:rsid w:val="0059715B"/>
    <w:rsid w:val="00597599"/>
    <w:rsid w:val="005978FA"/>
    <w:rsid w:val="00597996"/>
    <w:rsid w:val="00597A12"/>
    <w:rsid w:val="00597E5E"/>
    <w:rsid w:val="005A0068"/>
    <w:rsid w:val="005A026A"/>
    <w:rsid w:val="005A0498"/>
    <w:rsid w:val="005A082B"/>
    <w:rsid w:val="005A0952"/>
    <w:rsid w:val="005A1822"/>
    <w:rsid w:val="005A19A5"/>
    <w:rsid w:val="005A1B83"/>
    <w:rsid w:val="005A1D4A"/>
    <w:rsid w:val="005A1DCA"/>
    <w:rsid w:val="005A1F38"/>
    <w:rsid w:val="005A2100"/>
    <w:rsid w:val="005A226C"/>
    <w:rsid w:val="005A23F2"/>
    <w:rsid w:val="005A279E"/>
    <w:rsid w:val="005A2FCB"/>
    <w:rsid w:val="005A2FF7"/>
    <w:rsid w:val="005A3420"/>
    <w:rsid w:val="005A3606"/>
    <w:rsid w:val="005A3CA6"/>
    <w:rsid w:val="005A50E1"/>
    <w:rsid w:val="005A539C"/>
    <w:rsid w:val="005A53E1"/>
    <w:rsid w:val="005A548D"/>
    <w:rsid w:val="005A54E5"/>
    <w:rsid w:val="005A55E5"/>
    <w:rsid w:val="005A5617"/>
    <w:rsid w:val="005A56E9"/>
    <w:rsid w:val="005A580B"/>
    <w:rsid w:val="005A5C9D"/>
    <w:rsid w:val="005A615B"/>
    <w:rsid w:val="005A63BF"/>
    <w:rsid w:val="005A6D2A"/>
    <w:rsid w:val="005A6F97"/>
    <w:rsid w:val="005A7541"/>
    <w:rsid w:val="005A755C"/>
    <w:rsid w:val="005A7E4E"/>
    <w:rsid w:val="005A7F48"/>
    <w:rsid w:val="005B03FE"/>
    <w:rsid w:val="005B0994"/>
    <w:rsid w:val="005B0F8F"/>
    <w:rsid w:val="005B121F"/>
    <w:rsid w:val="005B1300"/>
    <w:rsid w:val="005B14A2"/>
    <w:rsid w:val="005B1586"/>
    <w:rsid w:val="005B19F1"/>
    <w:rsid w:val="005B1C8A"/>
    <w:rsid w:val="005B1E2B"/>
    <w:rsid w:val="005B1E6E"/>
    <w:rsid w:val="005B1E75"/>
    <w:rsid w:val="005B1EF4"/>
    <w:rsid w:val="005B1FD8"/>
    <w:rsid w:val="005B2151"/>
    <w:rsid w:val="005B236E"/>
    <w:rsid w:val="005B2433"/>
    <w:rsid w:val="005B2477"/>
    <w:rsid w:val="005B2D0D"/>
    <w:rsid w:val="005B3501"/>
    <w:rsid w:val="005B3A14"/>
    <w:rsid w:val="005B3B14"/>
    <w:rsid w:val="005B3CD1"/>
    <w:rsid w:val="005B46B5"/>
    <w:rsid w:val="005B4737"/>
    <w:rsid w:val="005B48A9"/>
    <w:rsid w:val="005B4989"/>
    <w:rsid w:val="005B4D8D"/>
    <w:rsid w:val="005B50F7"/>
    <w:rsid w:val="005B572B"/>
    <w:rsid w:val="005B5C4C"/>
    <w:rsid w:val="005B5D57"/>
    <w:rsid w:val="005B6422"/>
    <w:rsid w:val="005B6C03"/>
    <w:rsid w:val="005B712D"/>
    <w:rsid w:val="005B72C6"/>
    <w:rsid w:val="005B775F"/>
    <w:rsid w:val="005B781E"/>
    <w:rsid w:val="005B7A13"/>
    <w:rsid w:val="005B7D89"/>
    <w:rsid w:val="005B7F30"/>
    <w:rsid w:val="005C003B"/>
    <w:rsid w:val="005C0BA2"/>
    <w:rsid w:val="005C0D9C"/>
    <w:rsid w:val="005C11CF"/>
    <w:rsid w:val="005C155E"/>
    <w:rsid w:val="005C1E65"/>
    <w:rsid w:val="005C2546"/>
    <w:rsid w:val="005C2604"/>
    <w:rsid w:val="005C2F3D"/>
    <w:rsid w:val="005C302C"/>
    <w:rsid w:val="005C33AD"/>
    <w:rsid w:val="005C371B"/>
    <w:rsid w:val="005C383A"/>
    <w:rsid w:val="005C3C79"/>
    <w:rsid w:val="005C400A"/>
    <w:rsid w:val="005C40C4"/>
    <w:rsid w:val="005C4451"/>
    <w:rsid w:val="005C4C7E"/>
    <w:rsid w:val="005C523E"/>
    <w:rsid w:val="005C5370"/>
    <w:rsid w:val="005C5381"/>
    <w:rsid w:val="005C54AC"/>
    <w:rsid w:val="005C5C44"/>
    <w:rsid w:val="005C6355"/>
    <w:rsid w:val="005C6A8A"/>
    <w:rsid w:val="005C72BC"/>
    <w:rsid w:val="005C767F"/>
    <w:rsid w:val="005C79D7"/>
    <w:rsid w:val="005C7B69"/>
    <w:rsid w:val="005C7F33"/>
    <w:rsid w:val="005D0525"/>
    <w:rsid w:val="005D0CB1"/>
    <w:rsid w:val="005D0CD8"/>
    <w:rsid w:val="005D11C9"/>
    <w:rsid w:val="005D135C"/>
    <w:rsid w:val="005D141E"/>
    <w:rsid w:val="005D15C8"/>
    <w:rsid w:val="005D197F"/>
    <w:rsid w:val="005D1B47"/>
    <w:rsid w:val="005D1BB6"/>
    <w:rsid w:val="005D1C5C"/>
    <w:rsid w:val="005D20B3"/>
    <w:rsid w:val="005D2329"/>
    <w:rsid w:val="005D255B"/>
    <w:rsid w:val="005D2CD7"/>
    <w:rsid w:val="005D3BBA"/>
    <w:rsid w:val="005D495A"/>
    <w:rsid w:val="005D4BC1"/>
    <w:rsid w:val="005D4EED"/>
    <w:rsid w:val="005D5856"/>
    <w:rsid w:val="005D5D66"/>
    <w:rsid w:val="005D5DC0"/>
    <w:rsid w:val="005D5DF3"/>
    <w:rsid w:val="005D602E"/>
    <w:rsid w:val="005D63EF"/>
    <w:rsid w:val="005D694A"/>
    <w:rsid w:val="005D6EB0"/>
    <w:rsid w:val="005D6F18"/>
    <w:rsid w:val="005D7541"/>
    <w:rsid w:val="005D7913"/>
    <w:rsid w:val="005D7987"/>
    <w:rsid w:val="005D7A16"/>
    <w:rsid w:val="005D7A36"/>
    <w:rsid w:val="005D7BD4"/>
    <w:rsid w:val="005E038D"/>
    <w:rsid w:val="005E053C"/>
    <w:rsid w:val="005E056A"/>
    <w:rsid w:val="005E0820"/>
    <w:rsid w:val="005E0BCB"/>
    <w:rsid w:val="005E0EDF"/>
    <w:rsid w:val="005E1185"/>
    <w:rsid w:val="005E1236"/>
    <w:rsid w:val="005E1677"/>
    <w:rsid w:val="005E1C59"/>
    <w:rsid w:val="005E2B51"/>
    <w:rsid w:val="005E2C74"/>
    <w:rsid w:val="005E2E4B"/>
    <w:rsid w:val="005E2EC3"/>
    <w:rsid w:val="005E2F08"/>
    <w:rsid w:val="005E302F"/>
    <w:rsid w:val="005E3377"/>
    <w:rsid w:val="005E38E0"/>
    <w:rsid w:val="005E3E60"/>
    <w:rsid w:val="005E3F9B"/>
    <w:rsid w:val="005E428A"/>
    <w:rsid w:val="005E4316"/>
    <w:rsid w:val="005E4AE9"/>
    <w:rsid w:val="005E4B51"/>
    <w:rsid w:val="005E4EC2"/>
    <w:rsid w:val="005E50E9"/>
    <w:rsid w:val="005E5115"/>
    <w:rsid w:val="005E5B7F"/>
    <w:rsid w:val="005E5BB1"/>
    <w:rsid w:val="005E5C20"/>
    <w:rsid w:val="005E5E5E"/>
    <w:rsid w:val="005E5EE1"/>
    <w:rsid w:val="005E6392"/>
    <w:rsid w:val="005E6654"/>
    <w:rsid w:val="005E6788"/>
    <w:rsid w:val="005E6B0C"/>
    <w:rsid w:val="005E7321"/>
    <w:rsid w:val="005E7385"/>
    <w:rsid w:val="005E76F1"/>
    <w:rsid w:val="005E7E36"/>
    <w:rsid w:val="005F0246"/>
    <w:rsid w:val="005F03FD"/>
    <w:rsid w:val="005F05B1"/>
    <w:rsid w:val="005F05C7"/>
    <w:rsid w:val="005F0BA5"/>
    <w:rsid w:val="005F0BD0"/>
    <w:rsid w:val="005F0C04"/>
    <w:rsid w:val="005F0EDD"/>
    <w:rsid w:val="005F0F94"/>
    <w:rsid w:val="005F1440"/>
    <w:rsid w:val="005F2494"/>
    <w:rsid w:val="005F255D"/>
    <w:rsid w:val="005F2736"/>
    <w:rsid w:val="005F27A5"/>
    <w:rsid w:val="005F2AA4"/>
    <w:rsid w:val="005F2EEA"/>
    <w:rsid w:val="005F31F3"/>
    <w:rsid w:val="005F36A3"/>
    <w:rsid w:val="005F375E"/>
    <w:rsid w:val="005F3C2D"/>
    <w:rsid w:val="005F4333"/>
    <w:rsid w:val="005F4432"/>
    <w:rsid w:val="005F4919"/>
    <w:rsid w:val="005F5B28"/>
    <w:rsid w:val="005F5F20"/>
    <w:rsid w:val="005F5FCA"/>
    <w:rsid w:val="005F6124"/>
    <w:rsid w:val="005F624E"/>
    <w:rsid w:val="005F641B"/>
    <w:rsid w:val="005F656B"/>
    <w:rsid w:val="005F66E6"/>
    <w:rsid w:val="005F66F4"/>
    <w:rsid w:val="005F675E"/>
    <w:rsid w:val="005F723F"/>
    <w:rsid w:val="005F7655"/>
    <w:rsid w:val="005F78C4"/>
    <w:rsid w:val="005F7990"/>
    <w:rsid w:val="005F7B88"/>
    <w:rsid w:val="005F7FF8"/>
    <w:rsid w:val="00600134"/>
    <w:rsid w:val="00600601"/>
    <w:rsid w:val="00600A06"/>
    <w:rsid w:val="00601389"/>
    <w:rsid w:val="00601666"/>
    <w:rsid w:val="00601A73"/>
    <w:rsid w:val="0060202F"/>
    <w:rsid w:val="00602209"/>
    <w:rsid w:val="00602294"/>
    <w:rsid w:val="00602598"/>
    <w:rsid w:val="00602E81"/>
    <w:rsid w:val="006033E6"/>
    <w:rsid w:val="006033FF"/>
    <w:rsid w:val="006035EC"/>
    <w:rsid w:val="0060360B"/>
    <w:rsid w:val="00603A37"/>
    <w:rsid w:val="006040A4"/>
    <w:rsid w:val="0060454B"/>
    <w:rsid w:val="00604767"/>
    <w:rsid w:val="006048F7"/>
    <w:rsid w:val="00605030"/>
    <w:rsid w:val="00605251"/>
    <w:rsid w:val="0060598A"/>
    <w:rsid w:val="00605AD5"/>
    <w:rsid w:val="00605BB5"/>
    <w:rsid w:val="00605BD6"/>
    <w:rsid w:val="00605DB3"/>
    <w:rsid w:val="00606041"/>
    <w:rsid w:val="006060E4"/>
    <w:rsid w:val="00606117"/>
    <w:rsid w:val="006063B3"/>
    <w:rsid w:val="00606CFF"/>
    <w:rsid w:val="00606D90"/>
    <w:rsid w:val="006073C3"/>
    <w:rsid w:val="00607D0E"/>
    <w:rsid w:val="0061001A"/>
    <w:rsid w:val="006100CC"/>
    <w:rsid w:val="00610736"/>
    <w:rsid w:val="00610CE3"/>
    <w:rsid w:val="006110AC"/>
    <w:rsid w:val="006113C0"/>
    <w:rsid w:val="0061154A"/>
    <w:rsid w:val="0061186B"/>
    <w:rsid w:val="00611962"/>
    <w:rsid w:val="00611DDA"/>
    <w:rsid w:val="006120C8"/>
    <w:rsid w:val="00612109"/>
    <w:rsid w:val="00612175"/>
    <w:rsid w:val="00612634"/>
    <w:rsid w:val="00612953"/>
    <w:rsid w:val="006129E4"/>
    <w:rsid w:val="00613132"/>
    <w:rsid w:val="00613A8C"/>
    <w:rsid w:val="00613EA8"/>
    <w:rsid w:val="00613EB0"/>
    <w:rsid w:val="00614518"/>
    <w:rsid w:val="0061454F"/>
    <w:rsid w:val="00614616"/>
    <w:rsid w:val="00615022"/>
    <w:rsid w:val="006151C9"/>
    <w:rsid w:val="006155EB"/>
    <w:rsid w:val="0061562D"/>
    <w:rsid w:val="00615802"/>
    <w:rsid w:val="00615874"/>
    <w:rsid w:val="00615C03"/>
    <w:rsid w:val="00615D46"/>
    <w:rsid w:val="006160C4"/>
    <w:rsid w:val="00616251"/>
    <w:rsid w:val="006162CA"/>
    <w:rsid w:val="0061644C"/>
    <w:rsid w:val="0061663B"/>
    <w:rsid w:val="006168AF"/>
    <w:rsid w:val="006169BA"/>
    <w:rsid w:val="00616BB4"/>
    <w:rsid w:val="00616EFB"/>
    <w:rsid w:val="00616F97"/>
    <w:rsid w:val="006171B7"/>
    <w:rsid w:val="00617996"/>
    <w:rsid w:val="00617A50"/>
    <w:rsid w:val="00617B47"/>
    <w:rsid w:val="00620B11"/>
    <w:rsid w:val="00620DD4"/>
    <w:rsid w:val="006210A9"/>
    <w:rsid w:val="00621560"/>
    <w:rsid w:val="006216DA"/>
    <w:rsid w:val="00621715"/>
    <w:rsid w:val="00621B4F"/>
    <w:rsid w:val="00621CBD"/>
    <w:rsid w:val="00621E84"/>
    <w:rsid w:val="006221B9"/>
    <w:rsid w:val="00622419"/>
    <w:rsid w:val="00622450"/>
    <w:rsid w:val="0062260C"/>
    <w:rsid w:val="0062276E"/>
    <w:rsid w:val="006227CB"/>
    <w:rsid w:val="00622AA7"/>
    <w:rsid w:val="00622FFF"/>
    <w:rsid w:val="00623211"/>
    <w:rsid w:val="006236D1"/>
    <w:rsid w:val="006236F7"/>
    <w:rsid w:val="006237DF"/>
    <w:rsid w:val="00623B62"/>
    <w:rsid w:val="006241E2"/>
    <w:rsid w:val="0062430E"/>
    <w:rsid w:val="00624849"/>
    <w:rsid w:val="00624F3A"/>
    <w:rsid w:val="0062528E"/>
    <w:rsid w:val="00625567"/>
    <w:rsid w:val="00625765"/>
    <w:rsid w:val="006258C7"/>
    <w:rsid w:val="006259E8"/>
    <w:rsid w:val="00626018"/>
    <w:rsid w:val="006261F2"/>
    <w:rsid w:val="006265A6"/>
    <w:rsid w:val="00626E0A"/>
    <w:rsid w:val="006275B0"/>
    <w:rsid w:val="00627D4B"/>
    <w:rsid w:val="006304F5"/>
    <w:rsid w:val="00630B34"/>
    <w:rsid w:val="00630BA8"/>
    <w:rsid w:val="00630D81"/>
    <w:rsid w:val="00630ED7"/>
    <w:rsid w:val="00630F72"/>
    <w:rsid w:val="006312D2"/>
    <w:rsid w:val="006317F0"/>
    <w:rsid w:val="00631CAD"/>
    <w:rsid w:val="00632111"/>
    <w:rsid w:val="006322FF"/>
    <w:rsid w:val="00632824"/>
    <w:rsid w:val="00632F76"/>
    <w:rsid w:val="006339E1"/>
    <w:rsid w:val="006348E4"/>
    <w:rsid w:val="0063498E"/>
    <w:rsid w:val="00634A68"/>
    <w:rsid w:val="00634D36"/>
    <w:rsid w:val="00634D9D"/>
    <w:rsid w:val="00634FD3"/>
    <w:rsid w:val="00635122"/>
    <w:rsid w:val="00635223"/>
    <w:rsid w:val="00635287"/>
    <w:rsid w:val="006357D7"/>
    <w:rsid w:val="006358E9"/>
    <w:rsid w:val="00635E6E"/>
    <w:rsid w:val="00635F2B"/>
    <w:rsid w:val="00635FA8"/>
    <w:rsid w:val="00636252"/>
    <w:rsid w:val="006365AC"/>
    <w:rsid w:val="00636832"/>
    <w:rsid w:val="00636970"/>
    <w:rsid w:val="00636D2D"/>
    <w:rsid w:val="00636DAE"/>
    <w:rsid w:val="00637205"/>
    <w:rsid w:val="006372A1"/>
    <w:rsid w:val="006374A3"/>
    <w:rsid w:val="006377DE"/>
    <w:rsid w:val="00637957"/>
    <w:rsid w:val="00637BE4"/>
    <w:rsid w:val="00637CD8"/>
    <w:rsid w:val="006404FA"/>
    <w:rsid w:val="00640552"/>
    <w:rsid w:val="00640991"/>
    <w:rsid w:val="00640D56"/>
    <w:rsid w:val="00640FEE"/>
    <w:rsid w:val="00641266"/>
    <w:rsid w:val="006419B1"/>
    <w:rsid w:val="00641BE6"/>
    <w:rsid w:val="00641DED"/>
    <w:rsid w:val="00641EAE"/>
    <w:rsid w:val="00641EFF"/>
    <w:rsid w:val="006420BE"/>
    <w:rsid w:val="00642338"/>
    <w:rsid w:val="006424A3"/>
    <w:rsid w:val="00642CFD"/>
    <w:rsid w:val="00642F8A"/>
    <w:rsid w:val="0064357E"/>
    <w:rsid w:val="006446AD"/>
    <w:rsid w:val="00644B30"/>
    <w:rsid w:val="00644ED4"/>
    <w:rsid w:val="006450D3"/>
    <w:rsid w:val="0064573E"/>
    <w:rsid w:val="006457A3"/>
    <w:rsid w:val="00645849"/>
    <w:rsid w:val="00645CA7"/>
    <w:rsid w:val="00646012"/>
    <w:rsid w:val="006460D1"/>
    <w:rsid w:val="006467FD"/>
    <w:rsid w:val="00646B64"/>
    <w:rsid w:val="00646C5D"/>
    <w:rsid w:val="00646F7D"/>
    <w:rsid w:val="0064737B"/>
    <w:rsid w:val="00647623"/>
    <w:rsid w:val="006476CD"/>
    <w:rsid w:val="0065002C"/>
    <w:rsid w:val="00650438"/>
    <w:rsid w:val="00650986"/>
    <w:rsid w:val="0065189B"/>
    <w:rsid w:val="006518A6"/>
    <w:rsid w:val="00651D8F"/>
    <w:rsid w:val="00651F62"/>
    <w:rsid w:val="006527E8"/>
    <w:rsid w:val="00653013"/>
    <w:rsid w:val="006531ED"/>
    <w:rsid w:val="006532FF"/>
    <w:rsid w:val="00653865"/>
    <w:rsid w:val="00653AB2"/>
    <w:rsid w:val="00653FC2"/>
    <w:rsid w:val="006544E0"/>
    <w:rsid w:val="006545D2"/>
    <w:rsid w:val="00654696"/>
    <w:rsid w:val="006548C4"/>
    <w:rsid w:val="00654D5D"/>
    <w:rsid w:val="00654E03"/>
    <w:rsid w:val="006552C4"/>
    <w:rsid w:val="00655339"/>
    <w:rsid w:val="00655C3A"/>
    <w:rsid w:val="00655CE1"/>
    <w:rsid w:val="00656056"/>
    <w:rsid w:val="0065651B"/>
    <w:rsid w:val="00656549"/>
    <w:rsid w:val="00656E73"/>
    <w:rsid w:val="006574E6"/>
    <w:rsid w:val="006577B0"/>
    <w:rsid w:val="00660000"/>
    <w:rsid w:val="0066053B"/>
    <w:rsid w:val="006609E6"/>
    <w:rsid w:val="00660BBA"/>
    <w:rsid w:val="00661051"/>
    <w:rsid w:val="0066144F"/>
    <w:rsid w:val="00661808"/>
    <w:rsid w:val="00662334"/>
    <w:rsid w:val="00662620"/>
    <w:rsid w:val="006628E3"/>
    <w:rsid w:val="00662B2C"/>
    <w:rsid w:val="00662E61"/>
    <w:rsid w:val="00662E97"/>
    <w:rsid w:val="0066303D"/>
    <w:rsid w:val="006633B7"/>
    <w:rsid w:val="006635F8"/>
    <w:rsid w:val="00663739"/>
    <w:rsid w:val="00663C18"/>
    <w:rsid w:val="00663F5E"/>
    <w:rsid w:val="006644B1"/>
    <w:rsid w:val="0066459C"/>
    <w:rsid w:val="006645A0"/>
    <w:rsid w:val="00664655"/>
    <w:rsid w:val="00665778"/>
    <w:rsid w:val="00665782"/>
    <w:rsid w:val="006659F0"/>
    <w:rsid w:val="00665DEB"/>
    <w:rsid w:val="006660A6"/>
    <w:rsid w:val="006661B9"/>
    <w:rsid w:val="00666745"/>
    <w:rsid w:val="00666983"/>
    <w:rsid w:val="00666BCE"/>
    <w:rsid w:val="00666DCB"/>
    <w:rsid w:val="00667044"/>
    <w:rsid w:val="00667420"/>
    <w:rsid w:val="00667939"/>
    <w:rsid w:val="0067005D"/>
    <w:rsid w:val="00670186"/>
    <w:rsid w:val="006701C6"/>
    <w:rsid w:val="0067036F"/>
    <w:rsid w:val="00670521"/>
    <w:rsid w:val="00670557"/>
    <w:rsid w:val="006706FC"/>
    <w:rsid w:val="00670E7C"/>
    <w:rsid w:val="00670ED5"/>
    <w:rsid w:val="00671131"/>
    <w:rsid w:val="006712E3"/>
    <w:rsid w:val="00671393"/>
    <w:rsid w:val="006719DB"/>
    <w:rsid w:val="00671C78"/>
    <w:rsid w:val="00671E57"/>
    <w:rsid w:val="006720B6"/>
    <w:rsid w:val="0067271F"/>
    <w:rsid w:val="00672891"/>
    <w:rsid w:val="00672BD3"/>
    <w:rsid w:val="00673577"/>
    <w:rsid w:val="00673DC0"/>
    <w:rsid w:val="00673FC1"/>
    <w:rsid w:val="006741E5"/>
    <w:rsid w:val="00674960"/>
    <w:rsid w:val="00674EC2"/>
    <w:rsid w:val="00675F40"/>
    <w:rsid w:val="00676264"/>
    <w:rsid w:val="00676648"/>
    <w:rsid w:val="006766AD"/>
    <w:rsid w:val="00676859"/>
    <w:rsid w:val="00676CC1"/>
    <w:rsid w:val="00676E6F"/>
    <w:rsid w:val="006770E8"/>
    <w:rsid w:val="006771E7"/>
    <w:rsid w:val="00677219"/>
    <w:rsid w:val="006774FA"/>
    <w:rsid w:val="0067776B"/>
    <w:rsid w:val="00677A09"/>
    <w:rsid w:val="0068053C"/>
    <w:rsid w:val="006805A0"/>
    <w:rsid w:val="006805D8"/>
    <w:rsid w:val="00680D75"/>
    <w:rsid w:val="00680F40"/>
    <w:rsid w:val="00680FB5"/>
    <w:rsid w:val="006810D7"/>
    <w:rsid w:val="006812A7"/>
    <w:rsid w:val="00682973"/>
    <w:rsid w:val="00682978"/>
    <w:rsid w:val="00682E15"/>
    <w:rsid w:val="0068308B"/>
    <w:rsid w:val="0068313B"/>
    <w:rsid w:val="00683455"/>
    <w:rsid w:val="00683B38"/>
    <w:rsid w:val="00684141"/>
    <w:rsid w:val="006844FF"/>
    <w:rsid w:val="00684ACA"/>
    <w:rsid w:val="0068517E"/>
    <w:rsid w:val="006852B5"/>
    <w:rsid w:val="00685D61"/>
    <w:rsid w:val="00685DDB"/>
    <w:rsid w:val="00686195"/>
    <w:rsid w:val="00686217"/>
    <w:rsid w:val="006864CF"/>
    <w:rsid w:val="006869D4"/>
    <w:rsid w:val="00686B53"/>
    <w:rsid w:val="006871D0"/>
    <w:rsid w:val="006878FA"/>
    <w:rsid w:val="006879C8"/>
    <w:rsid w:val="006903CB"/>
    <w:rsid w:val="0069041A"/>
    <w:rsid w:val="006907CD"/>
    <w:rsid w:val="00690A92"/>
    <w:rsid w:val="00690F27"/>
    <w:rsid w:val="0069130B"/>
    <w:rsid w:val="0069134E"/>
    <w:rsid w:val="0069196F"/>
    <w:rsid w:val="00691D23"/>
    <w:rsid w:val="00691D7E"/>
    <w:rsid w:val="00691F5E"/>
    <w:rsid w:val="00691F96"/>
    <w:rsid w:val="00692229"/>
    <w:rsid w:val="006929DF"/>
    <w:rsid w:val="00692B67"/>
    <w:rsid w:val="006930EA"/>
    <w:rsid w:val="00693307"/>
    <w:rsid w:val="0069355B"/>
    <w:rsid w:val="00693963"/>
    <w:rsid w:val="00693E64"/>
    <w:rsid w:val="00694BEE"/>
    <w:rsid w:val="00694DB7"/>
    <w:rsid w:val="00694E83"/>
    <w:rsid w:val="006953A4"/>
    <w:rsid w:val="006954CD"/>
    <w:rsid w:val="00695999"/>
    <w:rsid w:val="00695BD6"/>
    <w:rsid w:val="0069665A"/>
    <w:rsid w:val="00696826"/>
    <w:rsid w:val="00696AD3"/>
    <w:rsid w:val="00696CED"/>
    <w:rsid w:val="00696DF2"/>
    <w:rsid w:val="0069722E"/>
    <w:rsid w:val="006975BE"/>
    <w:rsid w:val="00697957"/>
    <w:rsid w:val="00697DBA"/>
    <w:rsid w:val="006A0667"/>
    <w:rsid w:val="006A0708"/>
    <w:rsid w:val="006A08F2"/>
    <w:rsid w:val="006A114A"/>
    <w:rsid w:val="006A16F8"/>
    <w:rsid w:val="006A1D5E"/>
    <w:rsid w:val="006A2742"/>
    <w:rsid w:val="006A2A41"/>
    <w:rsid w:val="006A2A9E"/>
    <w:rsid w:val="006A2C0A"/>
    <w:rsid w:val="006A3275"/>
    <w:rsid w:val="006A348B"/>
    <w:rsid w:val="006A3F55"/>
    <w:rsid w:val="006A40E0"/>
    <w:rsid w:val="006A44C2"/>
    <w:rsid w:val="006A44E3"/>
    <w:rsid w:val="006A4A62"/>
    <w:rsid w:val="006A4A7F"/>
    <w:rsid w:val="006A4CBF"/>
    <w:rsid w:val="006A53A7"/>
    <w:rsid w:val="006A57DE"/>
    <w:rsid w:val="006A5808"/>
    <w:rsid w:val="006A5906"/>
    <w:rsid w:val="006A5ABA"/>
    <w:rsid w:val="006A5C89"/>
    <w:rsid w:val="006A5ECC"/>
    <w:rsid w:val="006A5EE6"/>
    <w:rsid w:val="006A6119"/>
    <w:rsid w:val="006A679B"/>
    <w:rsid w:val="006A6A07"/>
    <w:rsid w:val="006A6F9A"/>
    <w:rsid w:val="006A6F9B"/>
    <w:rsid w:val="006A76EF"/>
    <w:rsid w:val="006A7A8B"/>
    <w:rsid w:val="006B0581"/>
    <w:rsid w:val="006B0816"/>
    <w:rsid w:val="006B0FC8"/>
    <w:rsid w:val="006B1431"/>
    <w:rsid w:val="006B1472"/>
    <w:rsid w:val="006B156F"/>
    <w:rsid w:val="006B1E21"/>
    <w:rsid w:val="006B2294"/>
    <w:rsid w:val="006B26E7"/>
    <w:rsid w:val="006B27AE"/>
    <w:rsid w:val="006B2BAF"/>
    <w:rsid w:val="006B2D89"/>
    <w:rsid w:val="006B30C3"/>
    <w:rsid w:val="006B3138"/>
    <w:rsid w:val="006B344B"/>
    <w:rsid w:val="006B36B6"/>
    <w:rsid w:val="006B3E7F"/>
    <w:rsid w:val="006B42B9"/>
    <w:rsid w:val="006B4356"/>
    <w:rsid w:val="006B4525"/>
    <w:rsid w:val="006B454A"/>
    <w:rsid w:val="006B482F"/>
    <w:rsid w:val="006B48A8"/>
    <w:rsid w:val="006B4A3A"/>
    <w:rsid w:val="006B4AFD"/>
    <w:rsid w:val="006B599A"/>
    <w:rsid w:val="006B5DF6"/>
    <w:rsid w:val="006B6748"/>
    <w:rsid w:val="006B6BAC"/>
    <w:rsid w:val="006B6C3F"/>
    <w:rsid w:val="006B7181"/>
    <w:rsid w:val="006B71AC"/>
    <w:rsid w:val="006B7385"/>
    <w:rsid w:val="006B7467"/>
    <w:rsid w:val="006B7753"/>
    <w:rsid w:val="006B7EE3"/>
    <w:rsid w:val="006B7F93"/>
    <w:rsid w:val="006C0040"/>
    <w:rsid w:val="006C00B6"/>
    <w:rsid w:val="006C04E6"/>
    <w:rsid w:val="006C079E"/>
    <w:rsid w:val="006C0953"/>
    <w:rsid w:val="006C1376"/>
    <w:rsid w:val="006C1690"/>
    <w:rsid w:val="006C172A"/>
    <w:rsid w:val="006C1996"/>
    <w:rsid w:val="006C1A1E"/>
    <w:rsid w:val="006C1F12"/>
    <w:rsid w:val="006C285E"/>
    <w:rsid w:val="006C3091"/>
    <w:rsid w:val="006C3106"/>
    <w:rsid w:val="006C3907"/>
    <w:rsid w:val="006C3F97"/>
    <w:rsid w:val="006C44DE"/>
    <w:rsid w:val="006C4C60"/>
    <w:rsid w:val="006C524B"/>
    <w:rsid w:val="006C5398"/>
    <w:rsid w:val="006C5ACC"/>
    <w:rsid w:val="006C5C79"/>
    <w:rsid w:val="006C63B6"/>
    <w:rsid w:val="006C65A3"/>
    <w:rsid w:val="006C6E04"/>
    <w:rsid w:val="006C716E"/>
    <w:rsid w:val="006D00C9"/>
    <w:rsid w:val="006D041D"/>
    <w:rsid w:val="006D0467"/>
    <w:rsid w:val="006D0725"/>
    <w:rsid w:val="006D08F6"/>
    <w:rsid w:val="006D0BBB"/>
    <w:rsid w:val="006D0FE9"/>
    <w:rsid w:val="006D17E9"/>
    <w:rsid w:val="006D1A1F"/>
    <w:rsid w:val="006D1AFC"/>
    <w:rsid w:val="006D1DAB"/>
    <w:rsid w:val="006D23EA"/>
    <w:rsid w:val="006D2692"/>
    <w:rsid w:val="006D3AA9"/>
    <w:rsid w:val="006D40CE"/>
    <w:rsid w:val="006D47FF"/>
    <w:rsid w:val="006D483C"/>
    <w:rsid w:val="006D4916"/>
    <w:rsid w:val="006D4CA0"/>
    <w:rsid w:val="006D502E"/>
    <w:rsid w:val="006D5249"/>
    <w:rsid w:val="006D5282"/>
    <w:rsid w:val="006D5CBA"/>
    <w:rsid w:val="006D6725"/>
    <w:rsid w:val="006D6A1D"/>
    <w:rsid w:val="006D6A3B"/>
    <w:rsid w:val="006D6BFD"/>
    <w:rsid w:val="006D6F9E"/>
    <w:rsid w:val="006D7370"/>
    <w:rsid w:val="006D7592"/>
    <w:rsid w:val="006D7907"/>
    <w:rsid w:val="006D79D6"/>
    <w:rsid w:val="006D7CB6"/>
    <w:rsid w:val="006E019A"/>
    <w:rsid w:val="006E01BD"/>
    <w:rsid w:val="006E06CF"/>
    <w:rsid w:val="006E0825"/>
    <w:rsid w:val="006E1CC4"/>
    <w:rsid w:val="006E1F09"/>
    <w:rsid w:val="006E1F77"/>
    <w:rsid w:val="006E21BF"/>
    <w:rsid w:val="006E2574"/>
    <w:rsid w:val="006E29D1"/>
    <w:rsid w:val="006E2D2A"/>
    <w:rsid w:val="006E2DBC"/>
    <w:rsid w:val="006E364F"/>
    <w:rsid w:val="006E3DA5"/>
    <w:rsid w:val="006E3FD1"/>
    <w:rsid w:val="006E4519"/>
    <w:rsid w:val="006E4962"/>
    <w:rsid w:val="006E4C0C"/>
    <w:rsid w:val="006E513E"/>
    <w:rsid w:val="006E5216"/>
    <w:rsid w:val="006E5855"/>
    <w:rsid w:val="006E5B74"/>
    <w:rsid w:val="006E5BDE"/>
    <w:rsid w:val="006E5E3C"/>
    <w:rsid w:val="006E605A"/>
    <w:rsid w:val="006E62BA"/>
    <w:rsid w:val="006E6B80"/>
    <w:rsid w:val="006E6C78"/>
    <w:rsid w:val="006E6D28"/>
    <w:rsid w:val="006E6F29"/>
    <w:rsid w:val="006E729B"/>
    <w:rsid w:val="006E73CC"/>
    <w:rsid w:val="006E78BF"/>
    <w:rsid w:val="006F0CC8"/>
    <w:rsid w:val="006F0E45"/>
    <w:rsid w:val="006F11A4"/>
    <w:rsid w:val="006F134D"/>
    <w:rsid w:val="006F142D"/>
    <w:rsid w:val="006F1782"/>
    <w:rsid w:val="006F1ACE"/>
    <w:rsid w:val="006F1CAB"/>
    <w:rsid w:val="006F1CC2"/>
    <w:rsid w:val="006F27E9"/>
    <w:rsid w:val="006F2F16"/>
    <w:rsid w:val="006F3088"/>
    <w:rsid w:val="006F34F2"/>
    <w:rsid w:val="006F3658"/>
    <w:rsid w:val="006F382E"/>
    <w:rsid w:val="006F3B33"/>
    <w:rsid w:val="006F42FC"/>
    <w:rsid w:val="006F442C"/>
    <w:rsid w:val="006F4445"/>
    <w:rsid w:val="006F4560"/>
    <w:rsid w:val="006F4970"/>
    <w:rsid w:val="006F4C20"/>
    <w:rsid w:val="006F4E7D"/>
    <w:rsid w:val="006F4F81"/>
    <w:rsid w:val="006F50B0"/>
    <w:rsid w:val="006F50BA"/>
    <w:rsid w:val="006F534C"/>
    <w:rsid w:val="006F5655"/>
    <w:rsid w:val="006F5B21"/>
    <w:rsid w:val="006F5B4C"/>
    <w:rsid w:val="006F64B2"/>
    <w:rsid w:val="006F66F5"/>
    <w:rsid w:val="006F6C29"/>
    <w:rsid w:val="006F6D9A"/>
    <w:rsid w:val="006F73BB"/>
    <w:rsid w:val="006F74DE"/>
    <w:rsid w:val="006F78C4"/>
    <w:rsid w:val="006F79B4"/>
    <w:rsid w:val="006F7F9C"/>
    <w:rsid w:val="00700138"/>
    <w:rsid w:val="0070075E"/>
    <w:rsid w:val="007012CD"/>
    <w:rsid w:val="007020C3"/>
    <w:rsid w:val="007028B8"/>
    <w:rsid w:val="00702B62"/>
    <w:rsid w:val="00702C50"/>
    <w:rsid w:val="0070347E"/>
    <w:rsid w:val="00703AB9"/>
    <w:rsid w:val="00703D21"/>
    <w:rsid w:val="00704212"/>
    <w:rsid w:val="00704510"/>
    <w:rsid w:val="0070452C"/>
    <w:rsid w:val="00704567"/>
    <w:rsid w:val="00704575"/>
    <w:rsid w:val="007045E4"/>
    <w:rsid w:val="007047DF"/>
    <w:rsid w:val="007047FA"/>
    <w:rsid w:val="00704BE1"/>
    <w:rsid w:val="00704D99"/>
    <w:rsid w:val="0070566F"/>
    <w:rsid w:val="0070639B"/>
    <w:rsid w:val="007063AC"/>
    <w:rsid w:val="00707429"/>
    <w:rsid w:val="007079E3"/>
    <w:rsid w:val="00707DD4"/>
    <w:rsid w:val="007100DF"/>
    <w:rsid w:val="00710476"/>
    <w:rsid w:val="007106C2"/>
    <w:rsid w:val="00710AEC"/>
    <w:rsid w:val="00710ECE"/>
    <w:rsid w:val="00711309"/>
    <w:rsid w:val="0071145E"/>
    <w:rsid w:val="007114E6"/>
    <w:rsid w:val="0071152E"/>
    <w:rsid w:val="007116CB"/>
    <w:rsid w:val="0071190B"/>
    <w:rsid w:val="007119AF"/>
    <w:rsid w:val="00711BDF"/>
    <w:rsid w:val="00711C82"/>
    <w:rsid w:val="00711D28"/>
    <w:rsid w:val="00712195"/>
    <w:rsid w:val="0071268C"/>
    <w:rsid w:val="00712EDC"/>
    <w:rsid w:val="007133C3"/>
    <w:rsid w:val="00713597"/>
    <w:rsid w:val="007136ED"/>
    <w:rsid w:val="0071391A"/>
    <w:rsid w:val="00714158"/>
    <w:rsid w:val="007143EA"/>
    <w:rsid w:val="0071445F"/>
    <w:rsid w:val="0071469F"/>
    <w:rsid w:val="0071476A"/>
    <w:rsid w:val="00714E29"/>
    <w:rsid w:val="00715194"/>
    <w:rsid w:val="00715B97"/>
    <w:rsid w:val="00715E4C"/>
    <w:rsid w:val="00715F8E"/>
    <w:rsid w:val="007161C5"/>
    <w:rsid w:val="007162DC"/>
    <w:rsid w:val="007164AC"/>
    <w:rsid w:val="00716D8C"/>
    <w:rsid w:val="0071727C"/>
    <w:rsid w:val="007174F7"/>
    <w:rsid w:val="00717EBE"/>
    <w:rsid w:val="007207AB"/>
    <w:rsid w:val="007208BC"/>
    <w:rsid w:val="00720EEF"/>
    <w:rsid w:val="00721038"/>
    <w:rsid w:val="00721BB4"/>
    <w:rsid w:val="00721C10"/>
    <w:rsid w:val="00721CDA"/>
    <w:rsid w:val="00721F8D"/>
    <w:rsid w:val="00722112"/>
    <w:rsid w:val="007222AE"/>
    <w:rsid w:val="007228BC"/>
    <w:rsid w:val="00722A42"/>
    <w:rsid w:val="00722C30"/>
    <w:rsid w:val="00722FFE"/>
    <w:rsid w:val="007234E1"/>
    <w:rsid w:val="00723570"/>
    <w:rsid w:val="0072382D"/>
    <w:rsid w:val="00724345"/>
    <w:rsid w:val="00724A5E"/>
    <w:rsid w:val="00724C71"/>
    <w:rsid w:val="00724C92"/>
    <w:rsid w:val="00724F41"/>
    <w:rsid w:val="0072508B"/>
    <w:rsid w:val="007251AF"/>
    <w:rsid w:val="0072564B"/>
    <w:rsid w:val="00725792"/>
    <w:rsid w:val="00725B6D"/>
    <w:rsid w:val="00726245"/>
    <w:rsid w:val="00726CB7"/>
    <w:rsid w:val="00726D44"/>
    <w:rsid w:val="00726FE0"/>
    <w:rsid w:val="007273D0"/>
    <w:rsid w:val="0072774B"/>
    <w:rsid w:val="00727778"/>
    <w:rsid w:val="007278F3"/>
    <w:rsid w:val="00727921"/>
    <w:rsid w:val="007279C5"/>
    <w:rsid w:val="00727D4C"/>
    <w:rsid w:val="007304BC"/>
    <w:rsid w:val="0073088B"/>
    <w:rsid w:val="007311BF"/>
    <w:rsid w:val="007319A7"/>
    <w:rsid w:val="00731B39"/>
    <w:rsid w:val="00731BD0"/>
    <w:rsid w:val="00732643"/>
    <w:rsid w:val="00732681"/>
    <w:rsid w:val="0073268D"/>
    <w:rsid w:val="00733161"/>
    <w:rsid w:val="0073366F"/>
    <w:rsid w:val="007337AD"/>
    <w:rsid w:val="007337E8"/>
    <w:rsid w:val="00733817"/>
    <w:rsid w:val="00733BEB"/>
    <w:rsid w:val="00734180"/>
    <w:rsid w:val="007342B2"/>
    <w:rsid w:val="007343DA"/>
    <w:rsid w:val="00734B34"/>
    <w:rsid w:val="00734C83"/>
    <w:rsid w:val="00734E6E"/>
    <w:rsid w:val="00734EC7"/>
    <w:rsid w:val="0073506A"/>
    <w:rsid w:val="0073506B"/>
    <w:rsid w:val="007353B2"/>
    <w:rsid w:val="00735923"/>
    <w:rsid w:val="00735B11"/>
    <w:rsid w:val="00735D61"/>
    <w:rsid w:val="007366C4"/>
    <w:rsid w:val="00736905"/>
    <w:rsid w:val="00736BC7"/>
    <w:rsid w:val="00736BED"/>
    <w:rsid w:val="0073769C"/>
    <w:rsid w:val="0073771A"/>
    <w:rsid w:val="00737ACF"/>
    <w:rsid w:val="00737D73"/>
    <w:rsid w:val="00737E76"/>
    <w:rsid w:val="00740366"/>
    <w:rsid w:val="007409B5"/>
    <w:rsid w:val="00740E17"/>
    <w:rsid w:val="007412AB"/>
    <w:rsid w:val="00741300"/>
    <w:rsid w:val="0074177D"/>
    <w:rsid w:val="007419B5"/>
    <w:rsid w:val="00741D45"/>
    <w:rsid w:val="00741E46"/>
    <w:rsid w:val="00742089"/>
    <w:rsid w:val="00742179"/>
    <w:rsid w:val="00742C02"/>
    <w:rsid w:val="00742C6A"/>
    <w:rsid w:val="00742C6D"/>
    <w:rsid w:val="007430A8"/>
    <w:rsid w:val="00743635"/>
    <w:rsid w:val="00743A21"/>
    <w:rsid w:val="00743D81"/>
    <w:rsid w:val="0074408B"/>
    <w:rsid w:val="007441A0"/>
    <w:rsid w:val="00744422"/>
    <w:rsid w:val="00744735"/>
    <w:rsid w:val="00744795"/>
    <w:rsid w:val="00744951"/>
    <w:rsid w:val="00744A26"/>
    <w:rsid w:val="00744BC9"/>
    <w:rsid w:val="00744DE2"/>
    <w:rsid w:val="007453A4"/>
    <w:rsid w:val="00745886"/>
    <w:rsid w:val="00745B39"/>
    <w:rsid w:val="00746FAA"/>
    <w:rsid w:val="007472D9"/>
    <w:rsid w:val="007474C3"/>
    <w:rsid w:val="007475BE"/>
    <w:rsid w:val="0074782E"/>
    <w:rsid w:val="00747BE7"/>
    <w:rsid w:val="00747C92"/>
    <w:rsid w:val="00747D26"/>
    <w:rsid w:val="00747D7C"/>
    <w:rsid w:val="00747D94"/>
    <w:rsid w:val="007502A3"/>
    <w:rsid w:val="007516F2"/>
    <w:rsid w:val="0075173A"/>
    <w:rsid w:val="00751740"/>
    <w:rsid w:val="0075175F"/>
    <w:rsid w:val="0075184D"/>
    <w:rsid w:val="00751B8F"/>
    <w:rsid w:val="00752004"/>
    <w:rsid w:val="007525A0"/>
    <w:rsid w:val="00752737"/>
    <w:rsid w:val="007528FE"/>
    <w:rsid w:val="00752CF7"/>
    <w:rsid w:val="00752D08"/>
    <w:rsid w:val="007530B7"/>
    <w:rsid w:val="0075397A"/>
    <w:rsid w:val="00753CC0"/>
    <w:rsid w:val="00753DE6"/>
    <w:rsid w:val="0075444B"/>
    <w:rsid w:val="00754F7C"/>
    <w:rsid w:val="00755736"/>
    <w:rsid w:val="0075609A"/>
    <w:rsid w:val="0075655C"/>
    <w:rsid w:val="0075656A"/>
    <w:rsid w:val="0075691C"/>
    <w:rsid w:val="0075795E"/>
    <w:rsid w:val="007579AB"/>
    <w:rsid w:val="0076007B"/>
    <w:rsid w:val="0076029F"/>
    <w:rsid w:val="007615EF"/>
    <w:rsid w:val="00762616"/>
    <w:rsid w:val="007626B7"/>
    <w:rsid w:val="00762989"/>
    <w:rsid w:val="00762C81"/>
    <w:rsid w:val="007631FC"/>
    <w:rsid w:val="00763962"/>
    <w:rsid w:val="00764789"/>
    <w:rsid w:val="00764C58"/>
    <w:rsid w:val="00764D76"/>
    <w:rsid w:val="00764F9F"/>
    <w:rsid w:val="007664D9"/>
    <w:rsid w:val="007665B7"/>
    <w:rsid w:val="00766991"/>
    <w:rsid w:val="00766EC4"/>
    <w:rsid w:val="00766FA4"/>
    <w:rsid w:val="00766FB6"/>
    <w:rsid w:val="00767186"/>
    <w:rsid w:val="007671A2"/>
    <w:rsid w:val="007677B8"/>
    <w:rsid w:val="00767818"/>
    <w:rsid w:val="00767F81"/>
    <w:rsid w:val="00770E35"/>
    <w:rsid w:val="00770FC4"/>
    <w:rsid w:val="00771BE2"/>
    <w:rsid w:val="00771C59"/>
    <w:rsid w:val="00772497"/>
    <w:rsid w:val="0077250F"/>
    <w:rsid w:val="007729EE"/>
    <w:rsid w:val="00773063"/>
    <w:rsid w:val="00773207"/>
    <w:rsid w:val="00773A73"/>
    <w:rsid w:val="00773C5F"/>
    <w:rsid w:val="0077405F"/>
    <w:rsid w:val="00774065"/>
    <w:rsid w:val="007744F1"/>
    <w:rsid w:val="00774C1F"/>
    <w:rsid w:val="0077530C"/>
    <w:rsid w:val="007758E1"/>
    <w:rsid w:val="007759BA"/>
    <w:rsid w:val="00775A2E"/>
    <w:rsid w:val="00775CEF"/>
    <w:rsid w:val="00775F56"/>
    <w:rsid w:val="00776257"/>
    <w:rsid w:val="00776AE5"/>
    <w:rsid w:val="00777388"/>
    <w:rsid w:val="0077756E"/>
    <w:rsid w:val="007776E0"/>
    <w:rsid w:val="00777745"/>
    <w:rsid w:val="007778B5"/>
    <w:rsid w:val="00777B83"/>
    <w:rsid w:val="00777CE3"/>
    <w:rsid w:val="00780047"/>
    <w:rsid w:val="00780483"/>
    <w:rsid w:val="007808FC"/>
    <w:rsid w:val="00780F5A"/>
    <w:rsid w:val="0078106F"/>
    <w:rsid w:val="0078150E"/>
    <w:rsid w:val="007815B0"/>
    <w:rsid w:val="00781E0C"/>
    <w:rsid w:val="0078202F"/>
    <w:rsid w:val="007827F2"/>
    <w:rsid w:val="00782DFC"/>
    <w:rsid w:val="007830EB"/>
    <w:rsid w:val="00783148"/>
    <w:rsid w:val="007833CE"/>
    <w:rsid w:val="00783530"/>
    <w:rsid w:val="007844A9"/>
    <w:rsid w:val="00784788"/>
    <w:rsid w:val="007847CB"/>
    <w:rsid w:val="00784CD2"/>
    <w:rsid w:val="0078514A"/>
    <w:rsid w:val="00785354"/>
    <w:rsid w:val="007856E2"/>
    <w:rsid w:val="00785A99"/>
    <w:rsid w:val="00785C1F"/>
    <w:rsid w:val="00785F4C"/>
    <w:rsid w:val="007866AB"/>
    <w:rsid w:val="00786911"/>
    <w:rsid w:val="0078693E"/>
    <w:rsid w:val="00786A29"/>
    <w:rsid w:val="0078723E"/>
    <w:rsid w:val="00787436"/>
    <w:rsid w:val="0078782A"/>
    <w:rsid w:val="00787890"/>
    <w:rsid w:val="0078793F"/>
    <w:rsid w:val="00787C48"/>
    <w:rsid w:val="00787D1F"/>
    <w:rsid w:val="00787D73"/>
    <w:rsid w:val="00787D9D"/>
    <w:rsid w:val="007904CC"/>
    <w:rsid w:val="007904D8"/>
    <w:rsid w:val="007906DC"/>
    <w:rsid w:val="00790BBE"/>
    <w:rsid w:val="007917BB"/>
    <w:rsid w:val="00791D25"/>
    <w:rsid w:val="00791E90"/>
    <w:rsid w:val="00792853"/>
    <w:rsid w:val="00792BD0"/>
    <w:rsid w:val="007932C3"/>
    <w:rsid w:val="00793632"/>
    <w:rsid w:val="0079384C"/>
    <w:rsid w:val="007939EF"/>
    <w:rsid w:val="0079429E"/>
    <w:rsid w:val="00794359"/>
    <w:rsid w:val="00794718"/>
    <w:rsid w:val="00795220"/>
    <w:rsid w:val="00795CFA"/>
    <w:rsid w:val="00795DBD"/>
    <w:rsid w:val="00795F75"/>
    <w:rsid w:val="007962CE"/>
    <w:rsid w:val="007968E4"/>
    <w:rsid w:val="00796E53"/>
    <w:rsid w:val="00796EE3"/>
    <w:rsid w:val="00796F48"/>
    <w:rsid w:val="00797AB6"/>
    <w:rsid w:val="00797E3C"/>
    <w:rsid w:val="007A015B"/>
    <w:rsid w:val="007A02D2"/>
    <w:rsid w:val="007A092C"/>
    <w:rsid w:val="007A0CEB"/>
    <w:rsid w:val="007A1092"/>
    <w:rsid w:val="007A1768"/>
    <w:rsid w:val="007A1B4F"/>
    <w:rsid w:val="007A1D83"/>
    <w:rsid w:val="007A2092"/>
    <w:rsid w:val="007A2442"/>
    <w:rsid w:val="007A24F0"/>
    <w:rsid w:val="007A287E"/>
    <w:rsid w:val="007A29F3"/>
    <w:rsid w:val="007A2CF2"/>
    <w:rsid w:val="007A2D84"/>
    <w:rsid w:val="007A2DEF"/>
    <w:rsid w:val="007A3169"/>
    <w:rsid w:val="007A32D7"/>
    <w:rsid w:val="007A377F"/>
    <w:rsid w:val="007A398D"/>
    <w:rsid w:val="007A3C13"/>
    <w:rsid w:val="007A4115"/>
    <w:rsid w:val="007A4712"/>
    <w:rsid w:val="007A47C3"/>
    <w:rsid w:val="007A4951"/>
    <w:rsid w:val="007A4CF6"/>
    <w:rsid w:val="007A515E"/>
    <w:rsid w:val="007A59A2"/>
    <w:rsid w:val="007A5E8D"/>
    <w:rsid w:val="007A5F2B"/>
    <w:rsid w:val="007A6203"/>
    <w:rsid w:val="007A6206"/>
    <w:rsid w:val="007A708D"/>
    <w:rsid w:val="007A7317"/>
    <w:rsid w:val="007A7358"/>
    <w:rsid w:val="007A737D"/>
    <w:rsid w:val="007A73C2"/>
    <w:rsid w:val="007A7B4F"/>
    <w:rsid w:val="007A7CEA"/>
    <w:rsid w:val="007B003F"/>
    <w:rsid w:val="007B0175"/>
    <w:rsid w:val="007B0243"/>
    <w:rsid w:val="007B038F"/>
    <w:rsid w:val="007B06BB"/>
    <w:rsid w:val="007B08F7"/>
    <w:rsid w:val="007B122C"/>
    <w:rsid w:val="007B1355"/>
    <w:rsid w:val="007B14D8"/>
    <w:rsid w:val="007B2140"/>
    <w:rsid w:val="007B2534"/>
    <w:rsid w:val="007B2C44"/>
    <w:rsid w:val="007B323F"/>
    <w:rsid w:val="007B35D8"/>
    <w:rsid w:val="007B3D96"/>
    <w:rsid w:val="007B3E81"/>
    <w:rsid w:val="007B4385"/>
    <w:rsid w:val="007B439D"/>
    <w:rsid w:val="007B4440"/>
    <w:rsid w:val="007B468D"/>
    <w:rsid w:val="007B4B96"/>
    <w:rsid w:val="007B5307"/>
    <w:rsid w:val="007B54E7"/>
    <w:rsid w:val="007B56DF"/>
    <w:rsid w:val="007B5934"/>
    <w:rsid w:val="007B5A1A"/>
    <w:rsid w:val="007B5EAA"/>
    <w:rsid w:val="007B5FF8"/>
    <w:rsid w:val="007B727B"/>
    <w:rsid w:val="007B7782"/>
    <w:rsid w:val="007B799F"/>
    <w:rsid w:val="007B7DE8"/>
    <w:rsid w:val="007B7ED3"/>
    <w:rsid w:val="007C0432"/>
    <w:rsid w:val="007C0581"/>
    <w:rsid w:val="007C0F4C"/>
    <w:rsid w:val="007C1122"/>
    <w:rsid w:val="007C11F7"/>
    <w:rsid w:val="007C13BD"/>
    <w:rsid w:val="007C1D86"/>
    <w:rsid w:val="007C1ED6"/>
    <w:rsid w:val="007C2088"/>
    <w:rsid w:val="007C2184"/>
    <w:rsid w:val="007C2928"/>
    <w:rsid w:val="007C2AFE"/>
    <w:rsid w:val="007C307A"/>
    <w:rsid w:val="007C3130"/>
    <w:rsid w:val="007C31DF"/>
    <w:rsid w:val="007C39B6"/>
    <w:rsid w:val="007C3CCF"/>
    <w:rsid w:val="007C3EE4"/>
    <w:rsid w:val="007C3FF5"/>
    <w:rsid w:val="007C42A2"/>
    <w:rsid w:val="007C548B"/>
    <w:rsid w:val="007C54E2"/>
    <w:rsid w:val="007C5964"/>
    <w:rsid w:val="007C5EB8"/>
    <w:rsid w:val="007C5F8E"/>
    <w:rsid w:val="007C6081"/>
    <w:rsid w:val="007C6329"/>
    <w:rsid w:val="007C67A8"/>
    <w:rsid w:val="007C686A"/>
    <w:rsid w:val="007C6F35"/>
    <w:rsid w:val="007C7104"/>
    <w:rsid w:val="007C72F7"/>
    <w:rsid w:val="007C775C"/>
    <w:rsid w:val="007C7808"/>
    <w:rsid w:val="007D0087"/>
    <w:rsid w:val="007D0807"/>
    <w:rsid w:val="007D1580"/>
    <w:rsid w:val="007D16A2"/>
    <w:rsid w:val="007D1FBB"/>
    <w:rsid w:val="007D2232"/>
    <w:rsid w:val="007D2819"/>
    <w:rsid w:val="007D2C05"/>
    <w:rsid w:val="007D2CBC"/>
    <w:rsid w:val="007D3163"/>
    <w:rsid w:val="007D370E"/>
    <w:rsid w:val="007D377B"/>
    <w:rsid w:val="007D4098"/>
    <w:rsid w:val="007D4440"/>
    <w:rsid w:val="007D44FE"/>
    <w:rsid w:val="007D4561"/>
    <w:rsid w:val="007D466B"/>
    <w:rsid w:val="007D4849"/>
    <w:rsid w:val="007D4A00"/>
    <w:rsid w:val="007D508A"/>
    <w:rsid w:val="007D50F5"/>
    <w:rsid w:val="007D5801"/>
    <w:rsid w:val="007D5927"/>
    <w:rsid w:val="007D5EC2"/>
    <w:rsid w:val="007D657D"/>
    <w:rsid w:val="007D6A83"/>
    <w:rsid w:val="007D6D44"/>
    <w:rsid w:val="007D6F1B"/>
    <w:rsid w:val="007D6F27"/>
    <w:rsid w:val="007D72EE"/>
    <w:rsid w:val="007D7576"/>
    <w:rsid w:val="007D757D"/>
    <w:rsid w:val="007D75C3"/>
    <w:rsid w:val="007D7707"/>
    <w:rsid w:val="007D7973"/>
    <w:rsid w:val="007D7D62"/>
    <w:rsid w:val="007D7D80"/>
    <w:rsid w:val="007D7EA6"/>
    <w:rsid w:val="007E0269"/>
    <w:rsid w:val="007E0460"/>
    <w:rsid w:val="007E0598"/>
    <w:rsid w:val="007E06A9"/>
    <w:rsid w:val="007E08C4"/>
    <w:rsid w:val="007E08D8"/>
    <w:rsid w:val="007E09D5"/>
    <w:rsid w:val="007E0BD6"/>
    <w:rsid w:val="007E0C12"/>
    <w:rsid w:val="007E126D"/>
    <w:rsid w:val="007E14B1"/>
    <w:rsid w:val="007E1788"/>
    <w:rsid w:val="007E193D"/>
    <w:rsid w:val="007E1CB3"/>
    <w:rsid w:val="007E2051"/>
    <w:rsid w:val="007E283E"/>
    <w:rsid w:val="007E2AA3"/>
    <w:rsid w:val="007E2E09"/>
    <w:rsid w:val="007E311A"/>
    <w:rsid w:val="007E32A7"/>
    <w:rsid w:val="007E32AA"/>
    <w:rsid w:val="007E3AD4"/>
    <w:rsid w:val="007E3F24"/>
    <w:rsid w:val="007E4666"/>
    <w:rsid w:val="007E48EA"/>
    <w:rsid w:val="007E4B38"/>
    <w:rsid w:val="007E4FA2"/>
    <w:rsid w:val="007E502E"/>
    <w:rsid w:val="007E513B"/>
    <w:rsid w:val="007E5388"/>
    <w:rsid w:val="007E5568"/>
    <w:rsid w:val="007E614E"/>
    <w:rsid w:val="007E65EE"/>
    <w:rsid w:val="007E684D"/>
    <w:rsid w:val="007E69DD"/>
    <w:rsid w:val="007E6A75"/>
    <w:rsid w:val="007E6FEC"/>
    <w:rsid w:val="007E7312"/>
    <w:rsid w:val="007E781D"/>
    <w:rsid w:val="007E7C3D"/>
    <w:rsid w:val="007F005A"/>
    <w:rsid w:val="007F00CE"/>
    <w:rsid w:val="007F02A5"/>
    <w:rsid w:val="007F0393"/>
    <w:rsid w:val="007F0708"/>
    <w:rsid w:val="007F081D"/>
    <w:rsid w:val="007F087A"/>
    <w:rsid w:val="007F0C31"/>
    <w:rsid w:val="007F11DF"/>
    <w:rsid w:val="007F123F"/>
    <w:rsid w:val="007F1399"/>
    <w:rsid w:val="007F1481"/>
    <w:rsid w:val="007F1953"/>
    <w:rsid w:val="007F21E0"/>
    <w:rsid w:val="007F2380"/>
    <w:rsid w:val="007F2AC8"/>
    <w:rsid w:val="007F2C22"/>
    <w:rsid w:val="007F307C"/>
    <w:rsid w:val="007F3136"/>
    <w:rsid w:val="007F3211"/>
    <w:rsid w:val="007F3230"/>
    <w:rsid w:val="007F3997"/>
    <w:rsid w:val="007F40C8"/>
    <w:rsid w:val="007F437E"/>
    <w:rsid w:val="007F48CC"/>
    <w:rsid w:val="007F48D9"/>
    <w:rsid w:val="007F4AFE"/>
    <w:rsid w:val="007F4FFA"/>
    <w:rsid w:val="007F5257"/>
    <w:rsid w:val="007F5332"/>
    <w:rsid w:val="007F5EEB"/>
    <w:rsid w:val="007F69F0"/>
    <w:rsid w:val="007F6A9C"/>
    <w:rsid w:val="007F6DF2"/>
    <w:rsid w:val="007F6E3F"/>
    <w:rsid w:val="007F7042"/>
    <w:rsid w:val="007F7064"/>
    <w:rsid w:val="007F76AB"/>
    <w:rsid w:val="007F76C2"/>
    <w:rsid w:val="007F7D24"/>
    <w:rsid w:val="00800283"/>
    <w:rsid w:val="00800304"/>
    <w:rsid w:val="0080034A"/>
    <w:rsid w:val="00800361"/>
    <w:rsid w:val="00800832"/>
    <w:rsid w:val="00800AD0"/>
    <w:rsid w:val="00800D2C"/>
    <w:rsid w:val="008012C0"/>
    <w:rsid w:val="00801E01"/>
    <w:rsid w:val="00802742"/>
    <w:rsid w:val="00802D5A"/>
    <w:rsid w:val="0080309F"/>
    <w:rsid w:val="00803157"/>
    <w:rsid w:val="0080361F"/>
    <w:rsid w:val="00803997"/>
    <w:rsid w:val="00803BAC"/>
    <w:rsid w:val="00803BBE"/>
    <w:rsid w:val="00803BDD"/>
    <w:rsid w:val="00803C4D"/>
    <w:rsid w:val="00803EAF"/>
    <w:rsid w:val="008041BC"/>
    <w:rsid w:val="008042C9"/>
    <w:rsid w:val="00804663"/>
    <w:rsid w:val="00804963"/>
    <w:rsid w:val="00804EC3"/>
    <w:rsid w:val="008050E4"/>
    <w:rsid w:val="008054A4"/>
    <w:rsid w:val="008058E8"/>
    <w:rsid w:val="008059C4"/>
    <w:rsid w:val="00806177"/>
    <w:rsid w:val="00806304"/>
    <w:rsid w:val="00806604"/>
    <w:rsid w:val="00806D54"/>
    <w:rsid w:val="008070EF"/>
    <w:rsid w:val="0080716C"/>
    <w:rsid w:val="00807636"/>
    <w:rsid w:val="00807647"/>
    <w:rsid w:val="00807DF3"/>
    <w:rsid w:val="0081010F"/>
    <w:rsid w:val="008102BA"/>
    <w:rsid w:val="00810AFF"/>
    <w:rsid w:val="0081112E"/>
    <w:rsid w:val="00811233"/>
    <w:rsid w:val="00811AB6"/>
    <w:rsid w:val="00811BE2"/>
    <w:rsid w:val="0081235D"/>
    <w:rsid w:val="0081285E"/>
    <w:rsid w:val="00812B38"/>
    <w:rsid w:val="00812C46"/>
    <w:rsid w:val="008136E3"/>
    <w:rsid w:val="0081380E"/>
    <w:rsid w:val="00813A1E"/>
    <w:rsid w:val="00813D1D"/>
    <w:rsid w:val="00813EE9"/>
    <w:rsid w:val="00813F8B"/>
    <w:rsid w:val="008143AF"/>
    <w:rsid w:val="008145DC"/>
    <w:rsid w:val="00814967"/>
    <w:rsid w:val="00814DA6"/>
    <w:rsid w:val="008155FF"/>
    <w:rsid w:val="00815765"/>
    <w:rsid w:val="00815B93"/>
    <w:rsid w:val="00815D83"/>
    <w:rsid w:val="0081629B"/>
    <w:rsid w:val="00816468"/>
    <w:rsid w:val="008164C2"/>
    <w:rsid w:val="008166A4"/>
    <w:rsid w:val="00816ADB"/>
    <w:rsid w:val="00816C64"/>
    <w:rsid w:val="00816DDA"/>
    <w:rsid w:val="0081720C"/>
    <w:rsid w:val="008178EB"/>
    <w:rsid w:val="00817DF4"/>
    <w:rsid w:val="00817EC6"/>
    <w:rsid w:val="0082006F"/>
    <w:rsid w:val="008201B9"/>
    <w:rsid w:val="0082033E"/>
    <w:rsid w:val="008203F0"/>
    <w:rsid w:val="0082058D"/>
    <w:rsid w:val="008208D6"/>
    <w:rsid w:val="00820C17"/>
    <w:rsid w:val="00820D80"/>
    <w:rsid w:val="008212DA"/>
    <w:rsid w:val="00821560"/>
    <w:rsid w:val="0082156F"/>
    <w:rsid w:val="0082186A"/>
    <w:rsid w:val="00822620"/>
    <w:rsid w:val="008227FE"/>
    <w:rsid w:val="00822847"/>
    <w:rsid w:val="00822B07"/>
    <w:rsid w:val="00822EDE"/>
    <w:rsid w:val="008235EE"/>
    <w:rsid w:val="00823ED7"/>
    <w:rsid w:val="0082457B"/>
    <w:rsid w:val="0082460F"/>
    <w:rsid w:val="00824C69"/>
    <w:rsid w:val="00825337"/>
    <w:rsid w:val="008256E5"/>
    <w:rsid w:val="00825795"/>
    <w:rsid w:val="00825AB6"/>
    <w:rsid w:val="00825C95"/>
    <w:rsid w:val="00826044"/>
    <w:rsid w:val="008267A1"/>
    <w:rsid w:val="00826C3F"/>
    <w:rsid w:val="00826D4D"/>
    <w:rsid w:val="00826DA4"/>
    <w:rsid w:val="00827554"/>
    <w:rsid w:val="00827B24"/>
    <w:rsid w:val="0083000B"/>
    <w:rsid w:val="0083038A"/>
    <w:rsid w:val="008305F0"/>
    <w:rsid w:val="00830868"/>
    <w:rsid w:val="008308BF"/>
    <w:rsid w:val="00830A24"/>
    <w:rsid w:val="00830F63"/>
    <w:rsid w:val="00831692"/>
    <w:rsid w:val="008316DB"/>
    <w:rsid w:val="008322E0"/>
    <w:rsid w:val="00832303"/>
    <w:rsid w:val="0083267B"/>
    <w:rsid w:val="00832A78"/>
    <w:rsid w:val="00832B24"/>
    <w:rsid w:val="0083340E"/>
    <w:rsid w:val="008338CF"/>
    <w:rsid w:val="00833940"/>
    <w:rsid w:val="008339F1"/>
    <w:rsid w:val="00833A51"/>
    <w:rsid w:val="00833F8A"/>
    <w:rsid w:val="008340BE"/>
    <w:rsid w:val="00834865"/>
    <w:rsid w:val="0083495F"/>
    <w:rsid w:val="00834B39"/>
    <w:rsid w:val="00834B7E"/>
    <w:rsid w:val="00834F49"/>
    <w:rsid w:val="008350AF"/>
    <w:rsid w:val="008351F1"/>
    <w:rsid w:val="00835224"/>
    <w:rsid w:val="0083555E"/>
    <w:rsid w:val="008355D7"/>
    <w:rsid w:val="0083560E"/>
    <w:rsid w:val="00835D43"/>
    <w:rsid w:val="00835D95"/>
    <w:rsid w:val="00835E6F"/>
    <w:rsid w:val="00835F69"/>
    <w:rsid w:val="00836771"/>
    <w:rsid w:val="00836E86"/>
    <w:rsid w:val="00836F92"/>
    <w:rsid w:val="00837B5A"/>
    <w:rsid w:val="00837C6A"/>
    <w:rsid w:val="00837D62"/>
    <w:rsid w:val="00837F92"/>
    <w:rsid w:val="00840181"/>
    <w:rsid w:val="00840A12"/>
    <w:rsid w:val="00841215"/>
    <w:rsid w:val="0084151B"/>
    <w:rsid w:val="008415DC"/>
    <w:rsid w:val="00841B09"/>
    <w:rsid w:val="00841FA8"/>
    <w:rsid w:val="00842381"/>
    <w:rsid w:val="008424E6"/>
    <w:rsid w:val="0084254D"/>
    <w:rsid w:val="00842B3D"/>
    <w:rsid w:val="00842C0E"/>
    <w:rsid w:val="00842D66"/>
    <w:rsid w:val="00842FC9"/>
    <w:rsid w:val="0084326A"/>
    <w:rsid w:val="00843A83"/>
    <w:rsid w:val="00843A92"/>
    <w:rsid w:val="00843EF5"/>
    <w:rsid w:val="008443D4"/>
    <w:rsid w:val="00844C93"/>
    <w:rsid w:val="00844DB2"/>
    <w:rsid w:val="0084518D"/>
    <w:rsid w:val="00845489"/>
    <w:rsid w:val="00845D3D"/>
    <w:rsid w:val="00846197"/>
    <w:rsid w:val="0084727C"/>
    <w:rsid w:val="008474B7"/>
    <w:rsid w:val="00847FBB"/>
    <w:rsid w:val="0085036C"/>
    <w:rsid w:val="008503AC"/>
    <w:rsid w:val="008504BC"/>
    <w:rsid w:val="008506B1"/>
    <w:rsid w:val="00850814"/>
    <w:rsid w:val="008509E3"/>
    <w:rsid w:val="00850D19"/>
    <w:rsid w:val="00851B7C"/>
    <w:rsid w:val="00851E2D"/>
    <w:rsid w:val="0085286F"/>
    <w:rsid w:val="00852E0A"/>
    <w:rsid w:val="00853106"/>
    <w:rsid w:val="008531E0"/>
    <w:rsid w:val="00853509"/>
    <w:rsid w:val="0085354D"/>
    <w:rsid w:val="0085395C"/>
    <w:rsid w:val="0085428C"/>
    <w:rsid w:val="008548D4"/>
    <w:rsid w:val="00854961"/>
    <w:rsid w:val="00854B99"/>
    <w:rsid w:val="008550FA"/>
    <w:rsid w:val="008554E1"/>
    <w:rsid w:val="00855577"/>
    <w:rsid w:val="00855A13"/>
    <w:rsid w:val="00855B17"/>
    <w:rsid w:val="00856140"/>
    <w:rsid w:val="00856227"/>
    <w:rsid w:val="00856254"/>
    <w:rsid w:val="00856268"/>
    <w:rsid w:val="00856395"/>
    <w:rsid w:val="008565B3"/>
    <w:rsid w:val="008567C1"/>
    <w:rsid w:val="00856AD2"/>
    <w:rsid w:val="0085740E"/>
    <w:rsid w:val="00857775"/>
    <w:rsid w:val="0085778F"/>
    <w:rsid w:val="00857809"/>
    <w:rsid w:val="00860427"/>
    <w:rsid w:val="008605B2"/>
    <w:rsid w:val="008608BD"/>
    <w:rsid w:val="00860B56"/>
    <w:rsid w:val="00860BCC"/>
    <w:rsid w:val="00861231"/>
    <w:rsid w:val="0086155E"/>
    <w:rsid w:val="00861AB4"/>
    <w:rsid w:val="008626C5"/>
    <w:rsid w:val="008627E1"/>
    <w:rsid w:val="00862D1D"/>
    <w:rsid w:val="00862D58"/>
    <w:rsid w:val="0086308C"/>
    <w:rsid w:val="00863266"/>
    <w:rsid w:val="0086364C"/>
    <w:rsid w:val="00863671"/>
    <w:rsid w:val="008639D1"/>
    <w:rsid w:val="00863EE3"/>
    <w:rsid w:val="00864387"/>
    <w:rsid w:val="0086473E"/>
    <w:rsid w:val="0086485D"/>
    <w:rsid w:val="00864AB2"/>
    <w:rsid w:val="00864F9F"/>
    <w:rsid w:val="00865601"/>
    <w:rsid w:val="0086560D"/>
    <w:rsid w:val="0086622E"/>
    <w:rsid w:val="0086624C"/>
    <w:rsid w:val="0086645B"/>
    <w:rsid w:val="008666FC"/>
    <w:rsid w:val="008667B4"/>
    <w:rsid w:val="00866E0D"/>
    <w:rsid w:val="008674E1"/>
    <w:rsid w:val="00867A84"/>
    <w:rsid w:val="00867DA5"/>
    <w:rsid w:val="008701D7"/>
    <w:rsid w:val="008703B6"/>
    <w:rsid w:val="00870402"/>
    <w:rsid w:val="00870A0A"/>
    <w:rsid w:val="00870AF9"/>
    <w:rsid w:val="00870D05"/>
    <w:rsid w:val="00870F97"/>
    <w:rsid w:val="008713F3"/>
    <w:rsid w:val="008714B1"/>
    <w:rsid w:val="00871662"/>
    <w:rsid w:val="0087191F"/>
    <w:rsid w:val="00871D78"/>
    <w:rsid w:val="00871E11"/>
    <w:rsid w:val="00871E79"/>
    <w:rsid w:val="0087228B"/>
    <w:rsid w:val="0087290C"/>
    <w:rsid w:val="008729AB"/>
    <w:rsid w:val="00872C10"/>
    <w:rsid w:val="008736B9"/>
    <w:rsid w:val="00873D71"/>
    <w:rsid w:val="00873E8A"/>
    <w:rsid w:val="0087402E"/>
    <w:rsid w:val="008749D0"/>
    <w:rsid w:val="00874CF8"/>
    <w:rsid w:val="00874DCA"/>
    <w:rsid w:val="008755E2"/>
    <w:rsid w:val="0087594C"/>
    <w:rsid w:val="00875AEA"/>
    <w:rsid w:val="00875D83"/>
    <w:rsid w:val="0087626A"/>
    <w:rsid w:val="00876453"/>
    <w:rsid w:val="0087650F"/>
    <w:rsid w:val="0087653D"/>
    <w:rsid w:val="008769AE"/>
    <w:rsid w:val="00876B7A"/>
    <w:rsid w:val="00876D33"/>
    <w:rsid w:val="00876E84"/>
    <w:rsid w:val="0087760C"/>
    <w:rsid w:val="00877764"/>
    <w:rsid w:val="00880593"/>
    <w:rsid w:val="00880A94"/>
    <w:rsid w:val="00880B90"/>
    <w:rsid w:val="00880C7B"/>
    <w:rsid w:val="00880E15"/>
    <w:rsid w:val="00880E89"/>
    <w:rsid w:val="00881387"/>
    <w:rsid w:val="0088151C"/>
    <w:rsid w:val="00881660"/>
    <w:rsid w:val="0088196A"/>
    <w:rsid w:val="00881F94"/>
    <w:rsid w:val="00881FB3"/>
    <w:rsid w:val="0088200F"/>
    <w:rsid w:val="0088219E"/>
    <w:rsid w:val="0088260F"/>
    <w:rsid w:val="0088285F"/>
    <w:rsid w:val="00882968"/>
    <w:rsid w:val="00882AE7"/>
    <w:rsid w:val="00882F9D"/>
    <w:rsid w:val="00883289"/>
    <w:rsid w:val="00883353"/>
    <w:rsid w:val="00883E41"/>
    <w:rsid w:val="0088401A"/>
    <w:rsid w:val="00884064"/>
    <w:rsid w:val="0088437B"/>
    <w:rsid w:val="0088466A"/>
    <w:rsid w:val="00884F8B"/>
    <w:rsid w:val="008851AE"/>
    <w:rsid w:val="00885440"/>
    <w:rsid w:val="00885926"/>
    <w:rsid w:val="008859C5"/>
    <w:rsid w:val="00885DA2"/>
    <w:rsid w:val="00885E22"/>
    <w:rsid w:val="00885E88"/>
    <w:rsid w:val="00886327"/>
    <w:rsid w:val="008865C9"/>
    <w:rsid w:val="00887B4A"/>
    <w:rsid w:val="00887E72"/>
    <w:rsid w:val="008903BE"/>
    <w:rsid w:val="0089055D"/>
    <w:rsid w:val="0089083E"/>
    <w:rsid w:val="008908D2"/>
    <w:rsid w:val="00890930"/>
    <w:rsid w:val="008909F1"/>
    <w:rsid w:val="00890C2C"/>
    <w:rsid w:val="00890C9E"/>
    <w:rsid w:val="008911A4"/>
    <w:rsid w:val="008913EF"/>
    <w:rsid w:val="00891705"/>
    <w:rsid w:val="00891FBC"/>
    <w:rsid w:val="00892795"/>
    <w:rsid w:val="00892D81"/>
    <w:rsid w:val="008937CB"/>
    <w:rsid w:val="00893FBB"/>
    <w:rsid w:val="008948DD"/>
    <w:rsid w:val="00894C12"/>
    <w:rsid w:val="00894E28"/>
    <w:rsid w:val="00894FDC"/>
    <w:rsid w:val="00895A59"/>
    <w:rsid w:val="00895C1D"/>
    <w:rsid w:val="0089604A"/>
    <w:rsid w:val="008960E5"/>
    <w:rsid w:val="00896164"/>
    <w:rsid w:val="00896413"/>
    <w:rsid w:val="00896659"/>
    <w:rsid w:val="00896FF2"/>
    <w:rsid w:val="008975A8"/>
    <w:rsid w:val="00897B7A"/>
    <w:rsid w:val="00897DC2"/>
    <w:rsid w:val="00897DDA"/>
    <w:rsid w:val="008A01BA"/>
    <w:rsid w:val="008A08D0"/>
    <w:rsid w:val="008A0AF6"/>
    <w:rsid w:val="008A0CEB"/>
    <w:rsid w:val="008A0ED8"/>
    <w:rsid w:val="008A0F86"/>
    <w:rsid w:val="008A104B"/>
    <w:rsid w:val="008A10AF"/>
    <w:rsid w:val="008A21D1"/>
    <w:rsid w:val="008A2333"/>
    <w:rsid w:val="008A293E"/>
    <w:rsid w:val="008A2D22"/>
    <w:rsid w:val="008A2E62"/>
    <w:rsid w:val="008A3105"/>
    <w:rsid w:val="008A317F"/>
    <w:rsid w:val="008A336A"/>
    <w:rsid w:val="008A3394"/>
    <w:rsid w:val="008A36D8"/>
    <w:rsid w:val="008A3801"/>
    <w:rsid w:val="008A38F6"/>
    <w:rsid w:val="008A3A13"/>
    <w:rsid w:val="008A3DCD"/>
    <w:rsid w:val="008A3FFD"/>
    <w:rsid w:val="008A4542"/>
    <w:rsid w:val="008A467E"/>
    <w:rsid w:val="008A4732"/>
    <w:rsid w:val="008A4925"/>
    <w:rsid w:val="008A4DE6"/>
    <w:rsid w:val="008A4FDA"/>
    <w:rsid w:val="008A547D"/>
    <w:rsid w:val="008A5516"/>
    <w:rsid w:val="008A59B0"/>
    <w:rsid w:val="008A6036"/>
    <w:rsid w:val="008A6641"/>
    <w:rsid w:val="008A669A"/>
    <w:rsid w:val="008A6921"/>
    <w:rsid w:val="008A6D2E"/>
    <w:rsid w:val="008A7416"/>
    <w:rsid w:val="008A7788"/>
    <w:rsid w:val="008A786D"/>
    <w:rsid w:val="008A7DE7"/>
    <w:rsid w:val="008A7E7D"/>
    <w:rsid w:val="008A7F42"/>
    <w:rsid w:val="008B00A8"/>
    <w:rsid w:val="008B07EE"/>
    <w:rsid w:val="008B092C"/>
    <w:rsid w:val="008B097C"/>
    <w:rsid w:val="008B0CCE"/>
    <w:rsid w:val="008B0D79"/>
    <w:rsid w:val="008B1318"/>
    <w:rsid w:val="008B1842"/>
    <w:rsid w:val="008B1992"/>
    <w:rsid w:val="008B1C67"/>
    <w:rsid w:val="008B1E29"/>
    <w:rsid w:val="008B1F8C"/>
    <w:rsid w:val="008B2467"/>
    <w:rsid w:val="008B2898"/>
    <w:rsid w:val="008B2E3D"/>
    <w:rsid w:val="008B3034"/>
    <w:rsid w:val="008B31B9"/>
    <w:rsid w:val="008B34C8"/>
    <w:rsid w:val="008B3CE9"/>
    <w:rsid w:val="008B45F5"/>
    <w:rsid w:val="008B48F8"/>
    <w:rsid w:val="008B4E02"/>
    <w:rsid w:val="008B4EB1"/>
    <w:rsid w:val="008B5976"/>
    <w:rsid w:val="008B5D36"/>
    <w:rsid w:val="008B6377"/>
    <w:rsid w:val="008B6632"/>
    <w:rsid w:val="008B6EC8"/>
    <w:rsid w:val="008B722A"/>
    <w:rsid w:val="008B7480"/>
    <w:rsid w:val="008B7AE6"/>
    <w:rsid w:val="008B7DA9"/>
    <w:rsid w:val="008C171C"/>
    <w:rsid w:val="008C1A60"/>
    <w:rsid w:val="008C1E93"/>
    <w:rsid w:val="008C1F1A"/>
    <w:rsid w:val="008C1F50"/>
    <w:rsid w:val="008C212D"/>
    <w:rsid w:val="008C2731"/>
    <w:rsid w:val="008C2C39"/>
    <w:rsid w:val="008C2D4F"/>
    <w:rsid w:val="008C2D67"/>
    <w:rsid w:val="008C30D5"/>
    <w:rsid w:val="008C4514"/>
    <w:rsid w:val="008C45F4"/>
    <w:rsid w:val="008C49DC"/>
    <w:rsid w:val="008C4AE0"/>
    <w:rsid w:val="008C4B2B"/>
    <w:rsid w:val="008C4D35"/>
    <w:rsid w:val="008C4FD2"/>
    <w:rsid w:val="008C5125"/>
    <w:rsid w:val="008C5521"/>
    <w:rsid w:val="008C55A6"/>
    <w:rsid w:val="008C58BC"/>
    <w:rsid w:val="008C5B23"/>
    <w:rsid w:val="008C605D"/>
    <w:rsid w:val="008C61BB"/>
    <w:rsid w:val="008C66F9"/>
    <w:rsid w:val="008C68ED"/>
    <w:rsid w:val="008C71E1"/>
    <w:rsid w:val="008C7D80"/>
    <w:rsid w:val="008D004A"/>
    <w:rsid w:val="008D03EB"/>
    <w:rsid w:val="008D046E"/>
    <w:rsid w:val="008D0963"/>
    <w:rsid w:val="008D0B16"/>
    <w:rsid w:val="008D0B58"/>
    <w:rsid w:val="008D0CAB"/>
    <w:rsid w:val="008D1A07"/>
    <w:rsid w:val="008D1AB3"/>
    <w:rsid w:val="008D2087"/>
    <w:rsid w:val="008D2513"/>
    <w:rsid w:val="008D253E"/>
    <w:rsid w:val="008D2934"/>
    <w:rsid w:val="008D349C"/>
    <w:rsid w:val="008D3602"/>
    <w:rsid w:val="008D3D29"/>
    <w:rsid w:val="008D3E1D"/>
    <w:rsid w:val="008D3E91"/>
    <w:rsid w:val="008D44F1"/>
    <w:rsid w:val="008D4620"/>
    <w:rsid w:val="008D4C59"/>
    <w:rsid w:val="008D513C"/>
    <w:rsid w:val="008D611B"/>
    <w:rsid w:val="008D624D"/>
    <w:rsid w:val="008D6311"/>
    <w:rsid w:val="008D64E7"/>
    <w:rsid w:val="008D68B4"/>
    <w:rsid w:val="008D75F7"/>
    <w:rsid w:val="008D773D"/>
    <w:rsid w:val="008D7C8D"/>
    <w:rsid w:val="008D7EAB"/>
    <w:rsid w:val="008E0328"/>
    <w:rsid w:val="008E0BA9"/>
    <w:rsid w:val="008E0C54"/>
    <w:rsid w:val="008E0F8B"/>
    <w:rsid w:val="008E0FE1"/>
    <w:rsid w:val="008E115D"/>
    <w:rsid w:val="008E17CC"/>
    <w:rsid w:val="008E1B47"/>
    <w:rsid w:val="008E1E6F"/>
    <w:rsid w:val="008E212E"/>
    <w:rsid w:val="008E22DC"/>
    <w:rsid w:val="008E2314"/>
    <w:rsid w:val="008E2581"/>
    <w:rsid w:val="008E2660"/>
    <w:rsid w:val="008E2A44"/>
    <w:rsid w:val="008E2F48"/>
    <w:rsid w:val="008E2F4F"/>
    <w:rsid w:val="008E34EB"/>
    <w:rsid w:val="008E3AFD"/>
    <w:rsid w:val="008E3EC6"/>
    <w:rsid w:val="008E4284"/>
    <w:rsid w:val="008E4390"/>
    <w:rsid w:val="008E5001"/>
    <w:rsid w:val="008E5469"/>
    <w:rsid w:val="008E559C"/>
    <w:rsid w:val="008E55AE"/>
    <w:rsid w:val="008E5725"/>
    <w:rsid w:val="008E5CD8"/>
    <w:rsid w:val="008E5D14"/>
    <w:rsid w:val="008E6655"/>
    <w:rsid w:val="008E6B34"/>
    <w:rsid w:val="008E6D25"/>
    <w:rsid w:val="008E6DE0"/>
    <w:rsid w:val="008E6E01"/>
    <w:rsid w:val="008E7069"/>
    <w:rsid w:val="008E7768"/>
    <w:rsid w:val="008E77D1"/>
    <w:rsid w:val="008E7807"/>
    <w:rsid w:val="008E7C5A"/>
    <w:rsid w:val="008E7EA3"/>
    <w:rsid w:val="008F01B6"/>
    <w:rsid w:val="008F06FC"/>
    <w:rsid w:val="008F08CB"/>
    <w:rsid w:val="008F0F2C"/>
    <w:rsid w:val="008F1213"/>
    <w:rsid w:val="008F13D0"/>
    <w:rsid w:val="008F159F"/>
    <w:rsid w:val="008F15A3"/>
    <w:rsid w:val="008F17EB"/>
    <w:rsid w:val="008F195F"/>
    <w:rsid w:val="008F1F78"/>
    <w:rsid w:val="008F20D0"/>
    <w:rsid w:val="008F21A9"/>
    <w:rsid w:val="008F23DA"/>
    <w:rsid w:val="008F2497"/>
    <w:rsid w:val="008F259C"/>
    <w:rsid w:val="008F2D80"/>
    <w:rsid w:val="008F30FA"/>
    <w:rsid w:val="008F316E"/>
    <w:rsid w:val="008F35A3"/>
    <w:rsid w:val="008F36BA"/>
    <w:rsid w:val="008F3B5B"/>
    <w:rsid w:val="008F3E15"/>
    <w:rsid w:val="008F3F6E"/>
    <w:rsid w:val="008F40F1"/>
    <w:rsid w:val="008F46D2"/>
    <w:rsid w:val="008F4A32"/>
    <w:rsid w:val="008F5303"/>
    <w:rsid w:val="008F53BF"/>
    <w:rsid w:val="008F55C7"/>
    <w:rsid w:val="008F579F"/>
    <w:rsid w:val="008F57E0"/>
    <w:rsid w:val="008F5B38"/>
    <w:rsid w:val="008F5CE3"/>
    <w:rsid w:val="008F62A0"/>
    <w:rsid w:val="008F632D"/>
    <w:rsid w:val="008F66DF"/>
    <w:rsid w:val="008F6748"/>
    <w:rsid w:val="008F6805"/>
    <w:rsid w:val="008F6973"/>
    <w:rsid w:val="008F6987"/>
    <w:rsid w:val="008F6AEF"/>
    <w:rsid w:val="008F6B56"/>
    <w:rsid w:val="008F6BE2"/>
    <w:rsid w:val="008F6DC9"/>
    <w:rsid w:val="008F6E90"/>
    <w:rsid w:val="008F73D7"/>
    <w:rsid w:val="008F74BD"/>
    <w:rsid w:val="008F7B4E"/>
    <w:rsid w:val="0090023A"/>
    <w:rsid w:val="0090027E"/>
    <w:rsid w:val="009003AD"/>
    <w:rsid w:val="00900905"/>
    <w:rsid w:val="00900A11"/>
    <w:rsid w:val="00901461"/>
    <w:rsid w:val="0090176C"/>
    <w:rsid w:val="00901790"/>
    <w:rsid w:val="0090188B"/>
    <w:rsid w:val="00901B14"/>
    <w:rsid w:val="00901D08"/>
    <w:rsid w:val="00901F88"/>
    <w:rsid w:val="009025B7"/>
    <w:rsid w:val="009028C6"/>
    <w:rsid w:val="00902F54"/>
    <w:rsid w:val="009037B1"/>
    <w:rsid w:val="00903B2E"/>
    <w:rsid w:val="00904037"/>
    <w:rsid w:val="0090439F"/>
    <w:rsid w:val="00904E84"/>
    <w:rsid w:val="009050EA"/>
    <w:rsid w:val="00905939"/>
    <w:rsid w:val="00905A05"/>
    <w:rsid w:val="00905AAC"/>
    <w:rsid w:val="00906DC6"/>
    <w:rsid w:val="00907740"/>
    <w:rsid w:val="00907874"/>
    <w:rsid w:val="009078CF"/>
    <w:rsid w:val="00907B1A"/>
    <w:rsid w:val="00907BD0"/>
    <w:rsid w:val="00910134"/>
    <w:rsid w:val="00910246"/>
    <w:rsid w:val="00910313"/>
    <w:rsid w:val="009107A7"/>
    <w:rsid w:val="009108A9"/>
    <w:rsid w:val="00910BA4"/>
    <w:rsid w:val="0091103E"/>
    <w:rsid w:val="009112E1"/>
    <w:rsid w:val="00911358"/>
    <w:rsid w:val="00911670"/>
    <w:rsid w:val="00911E40"/>
    <w:rsid w:val="00911FF1"/>
    <w:rsid w:val="009123AB"/>
    <w:rsid w:val="00912D62"/>
    <w:rsid w:val="00913357"/>
    <w:rsid w:val="00913821"/>
    <w:rsid w:val="00913ADC"/>
    <w:rsid w:val="00913DD5"/>
    <w:rsid w:val="00914084"/>
    <w:rsid w:val="00914295"/>
    <w:rsid w:val="0091435C"/>
    <w:rsid w:val="009145B7"/>
    <w:rsid w:val="00914CA9"/>
    <w:rsid w:val="0091536B"/>
    <w:rsid w:val="00915B43"/>
    <w:rsid w:val="00915DB9"/>
    <w:rsid w:val="009161FB"/>
    <w:rsid w:val="0091631C"/>
    <w:rsid w:val="0091656F"/>
    <w:rsid w:val="009169D0"/>
    <w:rsid w:val="00916E38"/>
    <w:rsid w:val="00916F95"/>
    <w:rsid w:val="009173B1"/>
    <w:rsid w:val="0091754C"/>
    <w:rsid w:val="00917606"/>
    <w:rsid w:val="0091771D"/>
    <w:rsid w:val="0091772C"/>
    <w:rsid w:val="00917B59"/>
    <w:rsid w:val="0092000A"/>
    <w:rsid w:val="0092032C"/>
    <w:rsid w:val="0092045F"/>
    <w:rsid w:val="00920760"/>
    <w:rsid w:val="00920990"/>
    <w:rsid w:val="00920A6E"/>
    <w:rsid w:val="00920E4F"/>
    <w:rsid w:val="0092117D"/>
    <w:rsid w:val="009211D4"/>
    <w:rsid w:val="009213EA"/>
    <w:rsid w:val="009219E9"/>
    <w:rsid w:val="009222B9"/>
    <w:rsid w:val="0092272E"/>
    <w:rsid w:val="00922BFF"/>
    <w:rsid w:val="00922EDE"/>
    <w:rsid w:val="00922FBD"/>
    <w:rsid w:val="00923025"/>
    <w:rsid w:val="00923263"/>
    <w:rsid w:val="009235FE"/>
    <w:rsid w:val="00923A0F"/>
    <w:rsid w:val="00923A53"/>
    <w:rsid w:val="00923EA6"/>
    <w:rsid w:val="00923EF9"/>
    <w:rsid w:val="00923F25"/>
    <w:rsid w:val="009241FC"/>
    <w:rsid w:val="00925E6A"/>
    <w:rsid w:val="00925EC2"/>
    <w:rsid w:val="00926406"/>
    <w:rsid w:val="0092665E"/>
    <w:rsid w:val="00926A99"/>
    <w:rsid w:val="009270A9"/>
    <w:rsid w:val="009278DC"/>
    <w:rsid w:val="00927B2A"/>
    <w:rsid w:val="00927DD7"/>
    <w:rsid w:val="00927E6B"/>
    <w:rsid w:val="00927F85"/>
    <w:rsid w:val="00927F92"/>
    <w:rsid w:val="00930251"/>
    <w:rsid w:val="00930413"/>
    <w:rsid w:val="00930A47"/>
    <w:rsid w:val="00930ACE"/>
    <w:rsid w:val="00930E81"/>
    <w:rsid w:val="00931537"/>
    <w:rsid w:val="009318EB"/>
    <w:rsid w:val="00931F80"/>
    <w:rsid w:val="00931FC2"/>
    <w:rsid w:val="009323AF"/>
    <w:rsid w:val="009328EF"/>
    <w:rsid w:val="00932B0C"/>
    <w:rsid w:val="00932C01"/>
    <w:rsid w:val="0093397B"/>
    <w:rsid w:val="00933A60"/>
    <w:rsid w:val="00933D77"/>
    <w:rsid w:val="00933F68"/>
    <w:rsid w:val="009343D6"/>
    <w:rsid w:val="00934446"/>
    <w:rsid w:val="009348A8"/>
    <w:rsid w:val="00934AA7"/>
    <w:rsid w:val="00934EFF"/>
    <w:rsid w:val="00934FA6"/>
    <w:rsid w:val="0093544E"/>
    <w:rsid w:val="00935BFC"/>
    <w:rsid w:val="00935CFE"/>
    <w:rsid w:val="00935EB1"/>
    <w:rsid w:val="00935EE5"/>
    <w:rsid w:val="00935F73"/>
    <w:rsid w:val="0093635E"/>
    <w:rsid w:val="00936442"/>
    <w:rsid w:val="00936580"/>
    <w:rsid w:val="00936669"/>
    <w:rsid w:val="0093670C"/>
    <w:rsid w:val="00936987"/>
    <w:rsid w:val="0093705E"/>
    <w:rsid w:val="0093716F"/>
    <w:rsid w:val="00937232"/>
    <w:rsid w:val="00937319"/>
    <w:rsid w:val="00937C4C"/>
    <w:rsid w:val="00937E9D"/>
    <w:rsid w:val="0094060A"/>
    <w:rsid w:val="0094067B"/>
    <w:rsid w:val="0094069A"/>
    <w:rsid w:val="00940916"/>
    <w:rsid w:val="00941576"/>
    <w:rsid w:val="0094269C"/>
    <w:rsid w:val="00942B65"/>
    <w:rsid w:val="00942E2C"/>
    <w:rsid w:val="00942EC3"/>
    <w:rsid w:val="0094321B"/>
    <w:rsid w:val="00943D05"/>
    <w:rsid w:val="0094404F"/>
    <w:rsid w:val="00944256"/>
    <w:rsid w:val="00944631"/>
    <w:rsid w:val="009447C5"/>
    <w:rsid w:val="00944A05"/>
    <w:rsid w:val="00944B59"/>
    <w:rsid w:val="00944EFD"/>
    <w:rsid w:val="00945093"/>
    <w:rsid w:val="009453AD"/>
    <w:rsid w:val="009456D8"/>
    <w:rsid w:val="00945BE8"/>
    <w:rsid w:val="00945DF1"/>
    <w:rsid w:val="00945EB4"/>
    <w:rsid w:val="00945F7C"/>
    <w:rsid w:val="00945FEF"/>
    <w:rsid w:val="00946187"/>
    <w:rsid w:val="00946275"/>
    <w:rsid w:val="009467A6"/>
    <w:rsid w:val="00946A11"/>
    <w:rsid w:val="00946BA8"/>
    <w:rsid w:val="00946E16"/>
    <w:rsid w:val="0094723C"/>
    <w:rsid w:val="009473BE"/>
    <w:rsid w:val="009479C0"/>
    <w:rsid w:val="00947A64"/>
    <w:rsid w:val="009504E6"/>
    <w:rsid w:val="00950A7A"/>
    <w:rsid w:val="00950B49"/>
    <w:rsid w:val="00950E5C"/>
    <w:rsid w:val="009517C7"/>
    <w:rsid w:val="00951A9C"/>
    <w:rsid w:val="00951F20"/>
    <w:rsid w:val="00951F4C"/>
    <w:rsid w:val="0095202A"/>
    <w:rsid w:val="0095210A"/>
    <w:rsid w:val="0095236D"/>
    <w:rsid w:val="0095249D"/>
    <w:rsid w:val="009527B8"/>
    <w:rsid w:val="00952B0F"/>
    <w:rsid w:val="00952B1B"/>
    <w:rsid w:val="00953014"/>
    <w:rsid w:val="00953195"/>
    <w:rsid w:val="00953258"/>
    <w:rsid w:val="00953449"/>
    <w:rsid w:val="00953A8F"/>
    <w:rsid w:val="009542C2"/>
    <w:rsid w:val="00954AAC"/>
    <w:rsid w:val="009552BF"/>
    <w:rsid w:val="00955753"/>
    <w:rsid w:val="00955A2C"/>
    <w:rsid w:val="00955B13"/>
    <w:rsid w:val="00955CC7"/>
    <w:rsid w:val="00955DB7"/>
    <w:rsid w:val="00956199"/>
    <w:rsid w:val="00956352"/>
    <w:rsid w:val="00956546"/>
    <w:rsid w:val="00956658"/>
    <w:rsid w:val="00956708"/>
    <w:rsid w:val="00956907"/>
    <w:rsid w:val="00956E73"/>
    <w:rsid w:val="00956EE2"/>
    <w:rsid w:val="009571D2"/>
    <w:rsid w:val="009577E6"/>
    <w:rsid w:val="00957E0A"/>
    <w:rsid w:val="00957F1F"/>
    <w:rsid w:val="00957FD4"/>
    <w:rsid w:val="00960355"/>
    <w:rsid w:val="0096035C"/>
    <w:rsid w:val="0096083F"/>
    <w:rsid w:val="00960931"/>
    <w:rsid w:val="00960BDA"/>
    <w:rsid w:val="00960E0B"/>
    <w:rsid w:val="00961100"/>
    <w:rsid w:val="00961CE1"/>
    <w:rsid w:val="009621B0"/>
    <w:rsid w:val="00962495"/>
    <w:rsid w:val="00962AE8"/>
    <w:rsid w:val="00962DCA"/>
    <w:rsid w:val="00962F3B"/>
    <w:rsid w:val="0096308E"/>
    <w:rsid w:val="00963547"/>
    <w:rsid w:val="0096364E"/>
    <w:rsid w:val="0096381D"/>
    <w:rsid w:val="00963A82"/>
    <w:rsid w:val="00963A90"/>
    <w:rsid w:val="00963AB4"/>
    <w:rsid w:val="00963B74"/>
    <w:rsid w:val="00963BC6"/>
    <w:rsid w:val="00963C79"/>
    <w:rsid w:val="00963CEC"/>
    <w:rsid w:val="00963F5C"/>
    <w:rsid w:val="00964387"/>
    <w:rsid w:val="009646EA"/>
    <w:rsid w:val="00964786"/>
    <w:rsid w:val="00964C7B"/>
    <w:rsid w:val="00965102"/>
    <w:rsid w:val="00965BA5"/>
    <w:rsid w:val="00966381"/>
    <w:rsid w:val="0096673A"/>
    <w:rsid w:val="00966C43"/>
    <w:rsid w:val="00966C74"/>
    <w:rsid w:val="00966ED4"/>
    <w:rsid w:val="00966F69"/>
    <w:rsid w:val="00967097"/>
    <w:rsid w:val="00967309"/>
    <w:rsid w:val="00967C01"/>
    <w:rsid w:val="00970155"/>
    <w:rsid w:val="00970319"/>
    <w:rsid w:val="00970521"/>
    <w:rsid w:val="009708F9"/>
    <w:rsid w:val="00970992"/>
    <w:rsid w:val="00970BB6"/>
    <w:rsid w:val="00970F5E"/>
    <w:rsid w:val="009711AB"/>
    <w:rsid w:val="0097131C"/>
    <w:rsid w:val="0097133C"/>
    <w:rsid w:val="00971751"/>
    <w:rsid w:val="00971BA9"/>
    <w:rsid w:val="009725D5"/>
    <w:rsid w:val="009728DE"/>
    <w:rsid w:val="00972F62"/>
    <w:rsid w:val="009738BE"/>
    <w:rsid w:val="00973A29"/>
    <w:rsid w:val="00973B31"/>
    <w:rsid w:val="00973F94"/>
    <w:rsid w:val="0097400C"/>
    <w:rsid w:val="009740BD"/>
    <w:rsid w:val="00974651"/>
    <w:rsid w:val="0097496D"/>
    <w:rsid w:val="00974F9B"/>
    <w:rsid w:val="009755F6"/>
    <w:rsid w:val="009757DB"/>
    <w:rsid w:val="00975B18"/>
    <w:rsid w:val="00975E94"/>
    <w:rsid w:val="00976496"/>
    <w:rsid w:val="0097663C"/>
    <w:rsid w:val="00976908"/>
    <w:rsid w:val="00976EB5"/>
    <w:rsid w:val="0097740B"/>
    <w:rsid w:val="0098033D"/>
    <w:rsid w:val="00980453"/>
    <w:rsid w:val="0098082A"/>
    <w:rsid w:val="00980D5F"/>
    <w:rsid w:val="00980F90"/>
    <w:rsid w:val="009815C2"/>
    <w:rsid w:val="00981658"/>
    <w:rsid w:val="00981C2A"/>
    <w:rsid w:val="00981E63"/>
    <w:rsid w:val="0098271B"/>
    <w:rsid w:val="0098285C"/>
    <w:rsid w:val="00982869"/>
    <w:rsid w:val="009828B3"/>
    <w:rsid w:val="009829D7"/>
    <w:rsid w:val="00983195"/>
    <w:rsid w:val="009839AD"/>
    <w:rsid w:val="00984200"/>
    <w:rsid w:val="00984953"/>
    <w:rsid w:val="00984D77"/>
    <w:rsid w:val="00985B96"/>
    <w:rsid w:val="00985F8A"/>
    <w:rsid w:val="009860FE"/>
    <w:rsid w:val="00986C42"/>
    <w:rsid w:val="00986E00"/>
    <w:rsid w:val="009876B9"/>
    <w:rsid w:val="00987BF9"/>
    <w:rsid w:val="00987EFF"/>
    <w:rsid w:val="00990277"/>
    <w:rsid w:val="00990695"/>
    <w:rsid w:val="00990D19"/>
    <w:rsid w:val="00991836"/>
    <w:rsid w:val="00991B94"/>
    <w:rsid w:val="00992A79"/>
    <w:rsid w:val="00993CBF"/>
    <w:rsid w:val="00993E60"/>
    <w:rsid w:val="00993EB4"/>
    <w:rsid w:val="009940CF"/>
    <w:rsid w:val="0099419C"/>
    <w:rsid w:val="00994257"/>
    <w:rsid w:val="00994785"/>
    <w:rsid w:val="00994F62"/>
    <w:rsid w:val="009953A0"/>
    <w:rsid w:val="009954F7"/>
    <w:rsid w:val="0099665F"/>
    <w:rsid w:val="00996D1B"/>
    <w:rsid w:val="00996F61"/>
    <w:rsid w:val="009974DC"/>
    <w:rsid w:val="00997538"/>
    <w:rsid w:val="00997644"/>
    <w:rsid w:val="0099766F"/>
    <w:rsid w:val="00997806"/>
    <w:rsid w:val="0099783B"/>
    <w:rsid w:val="009A0523"/>
    <w:rsid w:val="009A06B3"/>
    <w:rsid w:val="009A0B86"/>
    <w:rsid w:val="009A1346"/>
    <w:rsid w:val="009A1861"/>
    <w:rsid w:val="009A19DC"/>
    <w:rsid w:val="009A1A4B"/>
    <w:rsid w:val="009A21A5"/>
    <w:rsid w:val="009A261B"/>
    <w:rsid w:val="009A265D"/>
    <w:rsid w:val="009A2B77"/>
    <w:rsid w:val="009A2E96"/>
    <w:rsid w:val="009A36B1"/>
    <w:rsid w:val="009A3B4B"/>
    <w:rsid w:val="009A3BC9"/>
    <w:rsid w:val="009A455A"/>
    <w:rsid w:val="009A4C92"/>
    <w:rsid w:val="009A4EE5"/>
    <w:rsid w:val="009A512A"/>
    <w:rsid w:val="009A51FE"/>
    <w:rsid w:val="009A524F"/>
    <w:rsid w:val="009A55B5"/>
    <w:rsid w:val="009A55C2"/>
    <w:rsid w:val="009A590D"/>
    <w:rsid w:val="009A5BC2"/>
    <w:rsid w:val="009A6205"/>
    <w:rsid w:val="009A6392"/>
    <w:rsid w:val="009A6510"/>
    <w:rsid w:val="009A652B"/>
    <w:rsid w:val="009A6553"/>
    <w:rsid w:val="009A6580"/>
    <w:rsid w:val="009A6596"/>
    <w:rsid w:val="009A683A"/>
    <w:rsid w:val="009A6AEE"/>
    <w:rsid w:val="009A6E67"/>
    <w:rsid w:val="009A6F93"/>
    <w:rsid w:val="009A7A9D"/>
    <w:rsid w:val="009A7ABA"/>
    <w:rsid w:val="009A7F14"/>
    <w:rsid w:val="009B0082"/>
    <w:rsid w:val="009B01D8"/>
    <w:rsid w:val="009B0281"/>
    <w:rsid w:val="009B034E"/>
    <w:rsid w:val="009B067F"/>
    <w:rsid w:val="009B0835"/>
    <w:rsid w:val="009B09A0"/>
    <w:rsid w:val="009B0AFF"/>
    <w:rsid w:val="009B0B96"/>
    <w:rsid w:val="009B124D"/>
    <w:rsid w:val="009B1524"/>
    <w:rsid w:val="009B168E"/>
    <w:rsid w:val="009B1779"/>
    <w:rsid w:val="009B17CF"/>
    <w:rsid w:val="009B19AF"/>
    <w:rsid w:val="009B1A03"/>
    <w:rsid w:val="009B1A9E"/>
    <w:rsid w:val="009B20AE"/>
    <w:rsid w:val="009B2234"/>
    <w:rsid w:val="009B243E"/>
    <w:rsid w:val="009B24B1"/>
    <w:rsid w:val="009B25EB"/>
    <w:rsid w:val="009B35BD"/>
    <w:rsid w:val="009B40DA"/>
    <w:rsid w:val="009B4329"/>
    <w:rsid w:val="009B4438"/>
    <w:rsid w:val="009B4716"/>
    <w:rsid w:val="009B4972"/>
    <w:rsid w:val="009B51F7"/>
    <w:rsid w:val="009B53EC"/>
    <w:rsid w:val="009B59DD"/>
    <w:rsid w:val="009B59F8"/>
    <w:rsid w:val="009B5FBF"/>
    <w:rsid w:val="009B60A8"/>
    <w:rsid w:val="009B67F4"/>
    <w:rsid w:val="009B7A8E"/>
    <w:rsid w:val="009B7EE0"/>
    <w:rsid w:val="009C0127"/>
    <w:rsid w:val="009C06FF"/>
    <w:rsid w:val="009C097C"/>
    <w:rsid w:val="009C0996"/>
    <w:rsid w:val="009C0CE9"/>
    <w:rsid w:val="009C0E1A"/>
    <w:rsid w:val="009C0EE1"/>
    <w:rsid w:val="009C19E2"/>
    <w:rsid w:val="009C1E4D"/>
    <w:rsid w:val="009C21C1"/>
    <w:rsid w:val="009C2312"/>
    <w:rsid w:val="009C2D6A"/>
    <w:rsid w:val="009C2DDD"/>
    <w:rsid w:val="009C359B"/>
    <w:rsid w:val="009C3738"/>
    <w:rsid w:val="009C39A1"/>
    <w:rsid w:val="009C4034"/>
    <w:rsid w:val="009C4081"/>
    <w:rsid w:val="009C46C3"/>
    <w:rsid w:val="009C47D5"/>
    <w:rsid w:val="009C4999"/>
    <w:rsid w:val="009C4B1C"/>
    <w:rsid w:val="009C4B56"/>
    <w:rsid w:val="009C5026"/>
    <w:rsid w:val="009C5079"/>
    <w:rsid w:val="009C52F2"/>
    <w:rsid w:val="009C540B"/>
    <w:rsid w:val="009C577B"/>
    <w:rsid w:val="009C58E4"/>
    <w:rsid w:val="009C5DC8"/>
    <w:rsid w:val="009C5DD2"/>
    <w:rsid w:val="009C5EC0"/>
    <w:rsid w:val="009C5F64"/>
    <w:rsid w:val="009C625D"/>
    <w:rsid w:val="009C6692"/>
    <w:rsid w:val="009C68F4"/>
    <w:rsid w:val="009C6C17"/>
    <w:rsid w:val="009C6CBB"/>
    <w:rsid w:val="009C725F"/>
    <w:rsid w:val="009C72E0"/>
    <w:rsid w:val="009C7434"/>
    <w:rsid w:val="009C7669"/>
    <w:rsid w:val="009C77BD"/>
    <w:rsid w:val="009C7C90"/>
    <w:rsid w:val="009D0362"/>
    <w:rsid w:val="009D0AA5"/>
    <w:rsid w:val="009D0CF7"/>
    <w:rsid w:val="009D0D68"/>
    <w:rsid w:val="009D1434"/>
    <w:rsid w:val="009D18E4"/>
    <w:rsid w:val="009D190C"/>
    <w:rsid w:val="009D1CAA"/>
    <w:rsid w:val="009D1E5B"/>
    <w:rsid w:val="009D1F47"/>
    <w:rsid w:val="009D241E"/>
    <w:rsid w:val="009D24D1"/>
    <w:rsid w:val="009D2BC3"/>
    <w:rsid w:val="009D2D7A"/>
    <w:rsid w:val="009D2F28"/>
    <w:rsid w:val="009D3006"/>
    <w:rsid w:val="009D35DA"/>
    <w:rsid w:val="009D37AC"/>
    <w:rsid w:val="009D3DED"/>
    <w:rsid w:val="009D426D"/>
    <w:rsid w:val="009D4844"/>
    <w:rsid w:val="009D4ABC"/>
    <w:rsid w:val="009D5133"/>
    <w:rsid w:val="009D535E"/>
    <w:rsid w:val="009D55B8"/>
    <w:rsid w:val="009D586D"/>
    <w:rsid w:val="009D5AAF"/>
    <w:rsid w:val="009D5B0E"/>
    <w:rsid w:val="009D5F6F"/>
    <w:rsid w:val="009D65B8"/>
    <w:rsid w:val="009D6AA7"/>
    <w:rsid w:val="009D7094"/>
    <w:rsid w:val="009E0151"/>
    <w:rsid w:val="009E01C4"/>
    <w:rsid w:val="009E06B0"/>
    <w:rsid w:val="009E137C"/>
    <w:rsid w:val="009E1D75"/>
    <w:rsid w:val="009E2411"/>
    <w:rsid w:val="009E2873"/>
    <w:rsid w:val="009E2919"/>
    <w:rsid w:val="009E3313"/>
    <w:rsid w:val="009E333D"/>
    <w:rsid w:val="009E33C8"/>
    <w:rsid w:val="009E3CEB"/>
    <w:rsid w:val="009E41F2"/>
    <w:rsid w:val="009E43BA"/>
    <w:rsid w:val="009E4B8A"/>
    <w:rsid w:val="009E4F1D"/>
    <w:rsid w:val="009E5B0B"/>
    <w:rsid w:val="009E5B3A"/>
    <w:rsid w:val="009E5F03"/>
    <w:rsid w:val="009E60BD"/>
    <w:rsid w:val="009E61E4"/>
    <w:rsid w:val="009E6272"/>
    <w:rsid w:val="009E6B3A"/>
    <w:rsid w:val="009E7B78"/>
    <w:rsid w:val="009F004D"/>
    <w:rsid w:val="009F0088"/>
    <w:rsid w:val="009F0780"/>
    <w:rsid w:val="009F098A"/>
    <w:rsid w:val="009F0B47"/>
    <w:rsid w:val="009F0C36"/>
    <w:rsid w:val="009F144F"/>
    <w:rsid w:val="009F17D6"/>
    <w:rsid w:val="009F1995"/>
    <w:rsid w:val="009F19DA"/>
    <w:rsid w:val="009F2018"/>
    <w:rsid w:val="009F239F"/>
    <w:rsid w:val="009F23F3"/>
    <w:rsid w:val="009F26A6"/>
    <w:rsid w:val="009F26DE"/>
    <w:rsid w:val="009F2921"/>
    <w:rsid w:val="009F2DC4"/>
    <w:rsid w:val="009F333B"/>
    <w:rsid w:val="009F34D6"/>
    <w:rsid w:val="009F36D9"/>
    <w:rsid w:val="009F3A27"/>
    <w:rsid w:val="009F3B39"/>
    <w:rsid w:val="009F3D1F"/>
    <w:rsid w:val="009F4069"/>
    <w:rsid w:val="009F4811"/>
    <w:rsid w:val="009F4861"/>
    <w:rsid w:val="009F48F5"/>
    <w:rsid w:val="009F4FF2"/>
    <w:rsid w:val="009F507A"/>
    <w:rsid w:val="009F5E97"/>
    <w:rsid w:val="009F6232"/>
    <w:rsid w:val="009F65C2"/>
    <w:rsid w:val="009F696A"/>
    <w:rsid w:val="009F6ECB"/>
    <w:rsid w:val="009F77C1"/>
    <w:rsid w:val="009F7953"/>
    <w:rsid w:val="009F7AA0"/>
    <w:rsid w:val="00A00018"/>
    <w:rsid w:val="00A00A35"/>
    <w:rsid w:val="00A00EAD"/>
    <w:rsid w:val="00A01174"/>
    <w:rsid w:val="00A011E8"/>
    <w:rsid w:val="00A01413"/>
    <w:rsid w:val="00A01571"/>
    <w:rsid w:val="00A01D15"/>
    <w:rsid w:val="00A01D40"/>
    <w:rsid w:val="00A01EF1"/>
    <w:rsid w:val="00A02076"/>
    <w:rsid w:val="00A0251F"/>
    <w:rsid w:val="00A027A1"/>
    <w:rsid w:val="00A02ABC"/>
    <w:rsid w:val="00A032C7"/>
    <w:rsid w:val="00A03AE7"/>
    <w:rsid w:val="00A03E2B"/>
    <w:rsid w:val="00A041BC"/>
    <w:rsid w:val="00A04727"/>
    <w:rsid w:val="00A047AB"/>
    <w:rsid w:val="00A049CE"/>
    <w:rsid w:val="00A04DB6"/>
    <w:rsid w:val="00A04EC1"/>
    <w:rsid w:val="00A050F2"/>
    <w:rsid w:val="00A05323"/>
    <w:rsid w:val="00A058D2"/>
    <w:rsid w:val="00A067E8"/>
    <w:rsid w:val="00A071E6"/>
    <w:rsid w:val="00A075E3"/>
    <w:rsid w:val="00A077E9"/>
    <w:rsid w:val="00A07CB0"/>
    <w:rsid w:val="00A07E6B"/>
    <w:rsid w:val="00A07F5F"/>
    <w:rsid w:val="00A10430"/>
    <w:rsid w:val="00A104D0"/>
    <w:rsid w:val="00A10BCD"/>
    <w:rsid w:val="00A10EEE"/>
    <w:rsid w:val="00A1146D"/>
    <w:rsid w:val="00A11C5C"/>
    <w:rsid w:val="00A12A00"/>
    <w:rsid w:val="00A12ECE"/>
    <w:rsid w:val="00A13119"/>
    <w:rsid w:val="00A13361"/>
    <w:rsid w:val="00A1342C"/>
    <w:rsid w:val="00A1342D"/>
    <w:rsid w:val="00A13520"/>
    <w:rsid w:val="00A135C6"/>
    <w:rsid w:val="00A13E46"/>
    <w:rsid w:val="00A142D4"/>
    <w:rsid w:val="00A14506"/>
    <w:rsid w:val="00A14A4F"/>
    <w:rsid w:val="00A15303"/>
    <w:rsid w:val="00A15456"/>
    <w:rsid w:val="00A155F2"/>
    <w:rsid w:val="00A15795"/>
    <w:rsid w:val="00A15811"/>
    <w:rsid w:val="00A15ADC"/>
    <w:rsid w:val="00A16516"/>
    <w:rsid w:val="00A165BF"/>
    <w:rsid w:val="00A16824"/>
    <w:rsid w:val="00A1685E"/>
    <w:rsid w:val="00A170DA"/>
    <w:rsid w:val="00A17579"/>
    <w:rsid w:val="00A1776A"/>
    <w:rsid w:val="00A1789E"/>
    <w:rsid w:val="00A17A6B"/>
    <w:rsid w:val="00A17B0D"/>
    <w:rsid w:val="00A17B66"/>
    <w:rsid w:val="00A200FE"/>
    <w:rsid w:val="00A202DE"/>
    <w:rsid w:val="00A20304"/>
    <w:rsid w:val="00A2052A"/>
    <w:rsid w:val="00A207EB"/>
    <w:rsid w:val="00A20B33"/>
    <w:rsid w:val="00A20B86"/>
    <w:rsid w:val="00A212A5"/>
    <w:rsid w:val="00A219CA"/>
    <w:rsid w:val="00A2215E"/>
    <w:rsid w:val="00A22452"/>
    <w:rsid w:val="00A22565"/>
    <w:rsid w:val="00A2260D"/>
    <w:rsid w:val="00A22AF9"/>
    <w:rsid w:val="00A2317B"/>
    <w:rsid w:val="00A231AB"/>
    <w:rsid w:val="00A248A9"/>
    <w:rsid w:val="00A24D20"/>
    <w:rsid w:val="00A253A1"/>
    <w:rsid w:val="00A26168"/>
    <w:rsid w:val="00A267C9"/>
    <w:rsid w:val="00A26EB8"/>
    <w:rsid w:val="00A270E0"/>
    <w:rsid w:val="00A27151"/>
    <w:rsid w:val="00A273FD"/>
    <w:rsid w:val="00A2770D"/>
    <w:rsid w:val="00A279C5"/>
    <w:rsid w:val="00A27E24"/>
    <w:rsid w:val="00A3025E"/>
    <w:rsid w:val="00A3090D"/>
    <w:rsid w:val="00A313B3"/>
    <w:rsid w:val="00A31843"/>
    <w:rsid w:val="00A3192B"/>
    <w:rsid w:val="00A31A2F"/>
    <w:rsid w:val="00A31B69"/>
    <w:rsid w:val="00A31D7B"/>
    <w:rsid w:val="00A31E0E"/>
    <w:rsid w:val="00A31F0F"/>
    <w:rsid w:val="00A32176"/>
    <w:rsid w:val="00A32331"/>
    <w:rsid w:val="00A326B5"/>
    <w:rsid w:val="00A327F1"/>
    <w:rsid w:val="00A3293F"/>
    <w:rsid w:val="00A32CBE"/>
    <w:rsid w:val="00A3307B"/>
    <w:rsid w:val="00A33519"/>
    <w:rsid w:val="00A33522"/>
    <w:rsid w:val="00A33560"/>
    <w:rsid w:val="00A33660"/>
    <w:rsid w:val="00A33D30"/>
    <w:rsid w:val="00A33DD5"/>
    <w:rsid w:val="00A34321"/>
    <w:rsid w:val="00A34361"/>
    <w:rsid w:val="00A34396"/>
    <w:rsid w:val="00A34434"/>
    <w:rsid w:val="00A34570"/>
    <w:rsid w:val="00A349E8"/>
    <w:rsid w:val="00A34E22"/>
    <w:rsid w:val="00A34E23"/>
    <w:rsid w:val="00A34F5A"/>
    <w:rsid w:val="00A34F71"/>
    <w:rsid w:val="00A352BE"/>
    <w:rsid w:val="00A355AF"/>
    <w:rsid w:val="00A3593D"/>
    <w:rsid w:val="00A35A19"/>
    <w:rsid w:val="00A35B0B"/>
    <w:rsid w:val="00A35C9A"/>
    <w:rsid w:val="00A35D44"/>
    <w:rsid w:val="00A35DAD"/>
    <w:rsid w:val="00A36591"/>
    <w:rsid w:val="00A368E0"/>
    <w:rsid w:val="00A36ABC"/>
    <w:rsid w:val="00A36B43"/>
    <w:rsid w:val="00A37001"/>
    <w:rsid w:val="00A37094"/>
    <w:rsid w:val="00A3718E"/>
    <w:rsid w:val="00A3754D"/>
    <w:rsid w:val="00A37565"/>
    <w:rsid w:val="00A3756F"/>
    <w:rsid w:val="00A37866"/>
    <w:rsid w:val="00A37AA8"/>
    <w:rsid w:val="00A37B3A"/>
    <w:rsid w:val="00A400CF"/>
    <w:rsid w:val="00A40459"/>
    <w:rsid w:val="00A40B95"/>
    <w:rsid w:val="00A41216"/>
    <w:rsid w:val="00A4136C"/>
    <w:rsid w:val="00A4161C"/>
    <w:rsid w:val="00A4184A"/>
    <w:rsid w:val="00A41B4C"/>
    <w:rsid w:val="00A423DD"/>
    <w:rsid w:val="00A4241D"/>
    <w:rsid w:val="00A424D7"/>
    <w:rsid w:val="00A42687"/>
    <w:rsid w:val="00A42A43"/>
    <w:rsid w:val="00A4327E"/>
    <w:rsid w:val="00A432A2"/>
    <w:rsid w:val="00A4341D"/>
    <w:rsid w:val="00A43722"/>
    <w:rsid w:val="00A44053"/>
    <w:rsid w:val="00A445DA"/>
    <w:rsid w:val="00A44769"/>
    <w:rsid w:val="00A449FA"/>
    <w:rsid w:val="00A44FAA"/>
    <w:rsid w:val="00A450AF"/>
    <w:rsid w:val="00A4549F"/>
    <w:rsid w:val="00A4572A"/>
    <w:rsid w:val="00A45850"/>
    <w:rsid w:val="00A45F74"/>
    <w:rsid w:val="00A4668E"/>
    <w:rsid w:val="00A46B64"/>
    <w:rsid w:val="00A46E10"/>
    <w:rsid w:val="00A472DD"/>
    <w:rsid w:val="00A472DE"/>
    <w:rsid w:val="00A473EE"/>
    <w:rsid w:val="00A47548"/>
    <w:rsid w:val="00A47A7B"/>
    <w:rsid w:val="00A47AF4"/>
    <w:rsid w:val="00A47F19"/>
    <w:rsid w:val="00A5052E"/>
    <w:rsid w:val="00A50837"/>
    <w:rsid w:val="00A50FED"/>
    <w:rsid w:val="00A5128F"/>
    <w:rsid w:val="00A51311"/>
    <w:rsid w:val="00A514B5"/>
    <w:rsid w:val="00A51604"/>
    <w:rsid w:val="00A51CC9"/>
    <w:rsid w:val="00A51DCE"/>
    <w:rsid w:val="00A52633"/>
    <w:rsid w:val="00A526D8"/>
    <w:rsid w:val="00A527C7"/>
    <w:rsid w:val="00A52C36"/>
    <w:rsid w:val="00A5306C"/>
    <w:rsid w:val="00A5330B"/>
    <w:rsid w:val="00A533D6"/>
    <w:rsid w:val="00A5372C"/>
    <w:rsid w:val="00A53D03"/>
    <w:rsid w:val="00A53E5D"/>
    <w:rsid w:val="00A53FD7"/>
    <w:rsid w:val="00A541E3"/>
    <w:rsid w:val="00A54240"/>
    <w:rsid w:val="00A54373"/>
    <w:rsid w:val="00A5449A"/>
    <w:rsid w:val="00A547B9"/>
    <w:rsid w:val="00A54C3D"/>
    <w:rsid w:val="00A54D2E"/>
    <w:rsid w:val="00A54D38"/>
    <w:rsid w:val="00A54D67"/>
    <w:rsid w:val="00A54DAD"/>
    <w:rsid w:val="00A54EF3"/>
    <w:rsid w:val="00A555BC"/>
    <w:rsid w:val="00A55B16"/>
    <w:rsid w:val="00A55C63"/>
    <w:rsid w:val="00A55CE7"/>
    <w:rsid w:val="00A560CB"/>
    <w:rsid w:val="00A56421"/>
    <w:rsid w:val="00A5694A"/>
    <w:rsid w:val="00A56E2F"/>
    <w:rsid w:val="00A56F5C"/>
    <w:rsid w:val="00A57082"/>
    <w:rsid w:val="00A57145"/>
    <w:rsid w:val="00A57343"/>
    <w:rsid w:val="00A57381"/>
    <w:rsid w:val="00A578E4"/>
    <w:rsid w:val="00A60285"/>
    <w:rsid w:val="00A6059A"/>
    <w:rsid w:val="00A6060E"/>
    <w:rsid w:val="00A6072B"/>
    <w:rsid w:val="00A60DC6"/>
    <w:rsid w:val="00A6181B"/>
    <w:rsid w:val="00A619AC"/>
    <w:rsid w:val="00A6202F"/>
    <w:rsid w:val="00A62517"/>
    <w:rsid w:val="00A62861"/>
    <w:rsid w:val="00A62D44"/>
    <w:rsid w:val="00A62F96"/>
    <w:rsid w:val="00A63376"/>
    <w:rsid w:val="00A63748"/>
    <w:rsid w:val="00A638CE"/>
    <w:rsid w:val="00A639EA"/>
    <w:rsid w:val="00A63A4E"/>
    <w:rsid w:val="00A63B15"/>
    <w:rsid w:val="00A63BF5"/>
    <w:rsid w:val="00A64281"/>
    <w:rsid w:val="00A642CE"/>
    <w:rsid w:val="00A6448E"/>
    <w:rsid w:val="00A64F36"/>
    <w:rsid w:val="00A6507C"/>
    <w:rsid w:val="00A650F7"/>
    <w:rsid w:val="00A65514"/>
    <w:rsid w:val="00A65B89"/>
    <w:rsid w:val="00A65FCD"/>
    <w:rsid w:val="00A6601A"/>
    <w:rsid w:val="00A66087"/>
    <w:rsid w:val="00A66486"/>
    <w:rsid w:val="00A666EA"/>
    <w:rsid w:val="00A66A36"/>
    <w:rsid w:val="00A66B25"/>
    <w:rsid w:val="00A66B60"/>
    <w:rsid w:val="00A66C26"/>
    <w:rsid w:val="00A66E26"/>
    <w:rsid w:val="00A66E52"/>
    <w:rsid w:val="00A675C5"/>
    <w:rsid w:val="00A67946"/>
    <w:rsid w:val="00A67C00"/>
    <w:rsid w:val="00A701A8"/>
    <w:rsid w:val="00A70688"/>
    <w:rsid w:val="00A70F85"/>
    <w:rsid w:val="00A7119F"/>
    <w:rsid w:val="00A71335"/>
    <w:rsid w:val="00A7145D"/>
    <w:rsid w:val="00A71C39"/>
    <w:rsid w:val="00A71D37"/>
    <w:rsid w:val="00A724C2"/>
    <w:rsid w:val="00A72736"/>
    <w:rsid w:val="00A72D3C"/>
    <w:rsid w:val="00A733E6"/>
    <w:rsid w:val="00A73A4A"/>
    <w:rsid w:val="00A73BFF"/>
    <w:rsid w:val="00A73DF2"/>
    <w:rsid w:val="00A740AB"/>
    <w:rsid w:val="00A740B7"/>
    <w:rsid w:val="00A74179"/>
    <w:rsid w:val="00A74295"/>
    <w:rsid w:val="00A742C4"/>
    <w:rsid w:val="00A7443D"/>
    <w:rsid w:val="00A74881"/>
    <w:rsid w:val="00A74D2D"/>
    <w:rsid w:val="00A74E47"/>
    <w:rsid w:val="00A750B2"/>
    <w:rsid w:val="00A756D8"/>
    <w:rsid w:val="00A76327"/>
    <w:rsid w:val="00A7674E"/>
    <w:rsid w:val="00A76A84"/>
    <w:rsid w:val="00A76DBE"/>
    <w:rsid w:val="00A773F9"/>
    <w:rsid w:val="00A77FEA"/>
    <w:rsid w:val="00A802BF"/>
    <w:rsid w:val="00A80F89"/>
    <w:rsid w:val="00A81144"/>
    <w:rsid w:val="00A812E9"/>
    <w:rsid w:val="00A813B3"/>
    <w:rsid w:val="00A8149B"/>
    <w:rsid w:val="00A81616"/>
    <w:rsid w:val="00A81C52"/>
    <w:rsid w:val="00A81CCE"/>
    <w:rsid w:val="00A81F86"/>
    <w:rsid w:val="00A82278"/>
    <w:rsid w:val="00A827A0"/>
    <w:rsid w:val="00A82A0C"/>
    <w:rsid w:val="00A82D03"/>
    <w:rsid w:val="00A8388E"/>
    <w:rsid w:val="00A83A72"/>
    <w:rsid w:val="00A83AA5"/>
    <w:rsid w:val="00A83AD1"/>
    <w:rsid w:val="00A83B6D"/>
    <w:rsid w:val="00A84099"/>
    <w:rsid w:val="00A843B2"/>
    <w:rsid w:val="00A844C7"/>
    <w:rsid w:val="00A8453C"/>
    <w:rsid w:val="00A8459D"/>
    <w:rsid w:val="00A846DA"/>
    <w:rsid w:val="00A84885"/>
    <w:rsid w:val="00A84968"/>
    <w:rsid w:val="00A856A3"/>
    <w:rsid w:val="00A85A95"/>
    <w:rsid w:val="00A85DFA"/>
    <w:rsid w:val="00A85E95"/>
    <w:rsid w:val="00A8603B"/>
    <w:rsid w:val="00A860CF"/>
    <w:rsid w:val="00A864B3"/>
    <w:rsid w:val="00A87283"/>
    <w:rsid w:val="00A873CC"/>
    <w:rsid w:val="00A875B0"/>
    <w:rsid w:val="00A8771B"/>
    <w:rsid w:val="00A87AA6"/>
    <w:rsid w:val="00A87AD1"/>
    <w:rsid w:val="00A87BD4"/>
    <w:rsid w:val="00A87F87"/>
    <w:rsid w:val="00A90384"/>
    <w:rsid w:val="00A90A69"/>
    <w:rsid w:val="00A90DC9"/>
    <w:rsid w:val="00A910D1"/>
    <w:rsid w:val="00A91662"/>
    <w:rsid w:val="00A923D9"/>
    <w:rsid w:val="00A927E4"/>
    <w:rsid w:val="00A928F2"/>
    <w:rsid w:val="00A92B00"/>
    <w:rsid w:val="00A932EF"/>
    <w:rsid w:val="00A93B20"/>
    <w:rsid w:val="00A93F4E"/>
    <w:rsid w:val="00A940FB"/>
    <w:rsid w:val="00A94221"/>
    <w:rsid w:val="00A94515"/>
    <w:rsid w:val="00A946D2"/>
    <w:rsid w:val="00A9485E"/>
    <w:rsid w:val="00A94ADF"/>
    <w:rsid w:val="00A94EEE"/>
    <w:rsid w:val="00A9563D"/>
    <w:rsid w:val="00A95992"/>
    <w:rsid w:val="00A95C93"/>
    <w:rsid w:val="00A95F28"/>
    <w:rsid w:val="00A960BD"/>
    <w:rsid w:val="00A967FB"/>
    <w:rsid w:val="00A9680A"/>
    <w:rsid w:val="00A96A39"/>
    <w:rsid w:val="00A96F5F"/>
    <w:rsid w:val="00A974AE"/>
    <w:rsid w:val="00A976BE"/>
    <w:rsid w:val="00AA00C1"/>
    <w:rsid w:val="00AA079E"/>
    <w:rsid w:val="00AA0A22"/>
    <w:rsid w:val="00AA0A82"/>
    <w:rsid w:val="00AA0E22"/>
    <w:rsid w:val="00AA1981"/>
    <w:rsid w:val="00AA21FD"/>
    <w:rsid w:val="00AA2806"/>
    <w:rsid w:val="00AA2E9B"/>
    <w:rsid w:val="00AA331C"/>
    <w:rsid w:val="00AA369F"/>
    <w:rsid w:val="00AA39C4"/>
    <w:rsid w:val="00AA3AF4"/>
    <w:rsid w:val="00AA3EFD"/>
    <w:rsid w:val="00AA3F48"/>
    <w:rsid w:val="00AA407E"/>
    <w:rsid w:val="00AA44A5"/>
    <w:rsid w:val="00AA47C0"/>
    <w:rsid w:val="00AA49A3"/>
    <w:rsid w:val="00AA4C2E"/>
    <w:rsid w:val="00AA4C53"/>
    <w:rsid w:val="00AA5067"/>
    <w:rsid w:val="00AA526B"/>
    <w:rsid w:val="00AA5352"/>
    <w:rsid w:val="00AA574B"/>
    <w:rsid w:val="00AA5F14"/>
    <w:rsid w:val="00AA6108"/>
    <w:rsid w:val="00AA6647"/>
    <w:rsid w:val="00AA6C11"/>
    <w:rsid w:val="00AA7566"/>
    <w:rsid w:val="00AA7762"/>
    <w:rsid w:val="00AA7923"/>
    <w:rsid w:val="00AA7F48"/>
    <w:rsid w:val="00AB009E"/>
    <w:rsid w:val="00AB0174"/>
    <w:rsid w:val="00AB024A"/>
    <w:rsid w:val="00AB030B"/>
    <w:rsid w:val="00AB0832"/>
    <w:rsid w:val="00AB09F7"/>
    <w:rsid w:val="00AB0C75"/>
    <w:rsid w:val="00AB0D24"/>
    <w:rsid w:val="00AB15A9"/>
    <w:rsid w:val="00AB1AE3"/>
    <w:rsid w:val="00AB1B57"/>
    <w:rsid w:val="00AB2739"/>
    <w:rsid w:val="00AB2823"/>
    <w:rsid w:val="00AB29F8"/>
    <w:rsid w:val="00AB2C81"/>
    <w:rsid w:val="00AB3220"/>
    <w:rsid w:val="00AB3313"/>
    <w:rsid w:val="00AB3A36"/>
    <w:rsid w:val="00AB3E7B"/>
    <w:rsid w:val="00AB425B"/>
    <w:rsid w:val="00AB4AB8"/>
    <w:rsid w:val="00AB4B06"/>
    <w:rsid w:val="00AB50B2"/>
    <w:rsid w:val="00AB5677"/>
    <w:rsid w:val="00AB5868"/>
    <w:rsid w:val="00AB5DFA"/>
    <w:rsid w:val="00AB60F3"/>
    <w:rsid w:val="00AB627B"/>
    <w:rsid w:val="00AB652B"/>
    <w:rsid w:val="00AB6530"/>
    <w:rsid w:val="00AB66FC"/>
    <w:rsid w:val="00AB6DFB"/>
    <w:rsid w:val="00AB6F35"/>
    <w:rsid w:val="00AB7015"/>
    <w:rsid w:val="00AB7018"/>
    <w:rsid w:val="00AB7165"/>
    <w:rsid w:val="00AB71F4"/>
    <w:rsid w:val="00AB7747"/>
    <w:rsid w:val="00AB78DA"/>
    <w:rsid w:val="00AB7A1A"/>
    <w:rsid w:val="00AB7B5D"/>
    <w:rsid w:val="00AC020E"/>
    <w:rsid w:val="00AC053C"/>
    <w:rsid w:val="00AC12EB"/>
    <w:rsid w:val="00AC1595"/>
    <w:rsid w:val="00AC160E"/>
    <w:rsid w:val="00AC20D4"/>
    <w:rsid w:val="00AC24B9"/>
    <w:rsid w:val="00AC2769"/>
    <w:rsid w:val="00AC2859"/>
    <w:rsid w:val="00AC2AF1"/>
    <w:rsid w:val="00AC2C2F"/>
    <w:rsid w:val="00AC32E4"/>
    <w:rsid w:val="00AC3534"/>
    <w:rsid w:val="00AC37CA"/>
    <w:rsid w:val="00AC381C"/>
    <w:rsid w:val="00AC3994"/>
    <w:rsid w:val="00AC40F6"/>
    <w:rsid w:val="00AC4176"/>
    <w:rsid w:val="00AC42CD"/>
    <w:rsid w:val="00AC4AC1"/>
    <w:rsid w:val="00AC4E9A"/>
    <w:rsid w:val="00AC4F3C"/>
    <w:rsid w:val="00AC4FB6"/>
    <w:rsid w:val="00AC53A6"/>
    <w:rsid w:val="00AC54D5"/>
    <w:rsid w:val="00AC5A08"/>
    <w:rsid w:val="00AC5A38"/>
    <w:rsid w:val="00AC63E4"/>
    <w:rsid w:val="00AC669C"/>
    <w:rsid w:val="00AC6CB3"/>
    <w:rsid w:val="00AC73ED"/>
    <w:rsid w:val="00AC76AE"/>
    <w:rsid w:val="00AC7E17"/>
    <w:rsid w:val="00AD0D25"/>
    <w:rsid w:val="00AD1164"/>
    <w:rsid w:val="00AD11C8"/>
    <w:rsid w:val="00AD158A"/>
    <w:rsid w:val="00AD1701"/>
    <w:rsid w:val="00AD1BE7"/>
    <w:rsid w:val="00AD1D62"/>
    <w:rsid w:val="00AD1FB9"/>
    <w:rsid w:val="00AD201F"/>
    <w:rsid w:val="00AD2181"/>
    <w:rsid w:val="00AD220E"/>
    <w:rsid w:val="00AD2BC9"/>
    <w:rsid w:val="00AD2FFD"/>
    <w:rsid w:val="00AD301B"/>
    <w:rsid w:val="00AD3132"/>
    <w:rsid w:val="00AD329A"/>
    <w:rsid w:val="00AD3536"/>
    <w:rsid w:val="00AD380D"/>
    <w:rsid w:val="00AD3B17"/>
    <w:rsid w:val="00AD3C2B"/>
    <w:rsid w:val="00AD4561"/>
    <w:rsid w:val="00AD46BE"/>
    <w:rsid w:val="00AD4C8F"/>
    <w:rsid w:val="00AD51BE"/>
    <w:rsid w:val="00AD5740"/>
    <w:rsid w:val="00AD5793"/>
    <w:rsid w:val="00AD5A62"/>
    <w:rsid w:val="00AD5B22"/>
    <w:rsid w:val="00AD699B"/>
    <w:rsid w:val="00AD6F59"/>
    <w:rsid w:val="00AD7310"/>
    <w:rsid w:val="00AD731A"/>
    <w:rsid w:val="00AD7F7C"/>
    <w:rsid w:val="00AE0092"/>
    <w:rsid w:val="00AE053D"/>
    <w:rsid w:val="00AE0ADB"/>
    <w:rsid w:val="00AE0C72"/>
    <w:rsid w:val="00AE0C7D"/>
    <w:rsid w:val="00AE0F99"/>
    <w:rsid w:val="00AE1013"/>
    <w:rsid w:val="00AE11EE"/>
    <w:rsid w:val="00AE1513"/>
    <w:rsid w:val="00AE1956"/>
    <w:rsid w:val="00AE23BB"/>
    <w:rsid w:val="00AE26E5"/>
    <w:rsid w:val="00AE2B80"/>
    <w:rsid w:val="00AE2D30"/>
    <w:rsid w:val="00AE2DAB"/>
    <w:rsid w:val="00AE30CA"/>
    <w:rsid w:val="00AE31E6"/>
    <w:rsid w:val="00AE32F5"/>
    <w:rsid w:val="00AE4725"/>
    <w:rsid w:val="00AE4C76"/>
    <w:rsid w:val="00AE4DFA"/>
    <w:rsid w:val="00AE5646"/>
    <w:rsid w:val="00AE6250"/>
    <w:rsid w:val="00AE6863"/>
    <w:rsid w:val="00AE68D5"/>
    <w:rsid w:val="00AE720C"/>
    <w:rsid w:val="00AE7373"/>
    <w:rsid w:val="00AE7386"/>
    <w:rsid w:val="00AE7A3A"/>
    <w:rsid w:val="00AE7ACE"/>
    <w:rsid w:val="00AF0237"/>
    <w:rsid w:val="00AF02DF"/>
    <w:rsid w:val="00AF0693"/>
    <w:rsid w:val="00AF0877"/>
    <w:rsid w:val="00AF0DD4"/>
    <w:rsid w:val="00AF133E"/>
    <w:rsid w:val="00AF1D17"/>
    <w:rsid w:val="00AF251B"/>
    <w:rsid w:val="00AF25CA"/>
    <w:rsid w:val="00AF270D"/>
    <w:rsid w:val="00AF282D"/>
    <w:rsid w:val="00AF2B2F"/>
    <w:rsid w:val="00AF2C56"/>
    <w:rsid w:val="00AF317A"/>
    <w:rsid w:val="00AF3193"/>
    <w:rsid w:val="00AF31E0"/>
    <w:rsid w:val="00AF32CF"/>
    <w:rsid w:val="00AF33BB"/>
    <w:rsid w:val="00AF3487"/>
    <w:rsid w:val="00AF39CE"/>
    <w:rsid w:val="00AF3E49"/>
    <w:rsid w:val="00AF3EEC"/>
    <w:rsid w:val="00AF45A2"/>
    <w:rsid w:val="00AF52DF"/>
    <w:rsid w:val="00AF5A10"/>
    <w:rsid w:val="00AF5A87"/>
    <w:rsid w:val="00AF5F15"/>
    <w:rsid w:val="00AF5FD8"/>
    <w:rsid w:val="00AF65A0"/>
    <w:rsid w:val="00AF672E"/>
    <w:rsid w:val="00AF6A48"/>
    <w:rsid w:val="00AF7B07"/>
    <w:rsid w:val="00AF7C48"/>
    <w:rsid w:val="00AF7D05"/>
    <w:rsid w:val="00B00386"/>
    <w:rsid w:val="00B00B5C"/>
    <w:rsid w:val="00B01A33"/>
    <w:rsid w:val="00B01CF9"/>
    <w:rsid w:val="00B01F9E"/>
    <w:rsid w:val="00B02265"/>
    <w:rsid w:val="00B02B2D"/>
    <w:rsid w:val="00B02BEF"/>
    <w:rsid w:val="00B03218"/>
    <w:rsid w:val="00B03433"/>
    <w:rsid w:val="00B0347F"/>
    <w:rsid w:val="00B03747"/>
    <w:rsid w:val="00B03797"/>
    <w:rsid w:val="00B03E15"/>
    <w:rsid w:val="00B03FD9"/>
    <w:rsid w:val="00B04502"/>
    <w:rsid w:val="00B047FD"/>
    <w:rsid w:val="00B04AE1"/>
    <w:rsid w:val="00B04B14"/>
    <w:rsid w:val="00B04B4E"/>
    <w:rsid w:val="00B04FE9"/>
    <w:rsid w:val="00B05421"/>
    <w:rsid w:val="00B059D7"/>
    <w:rsid w:val="00B062B1"/>
    <w:rsid w:val="00B0669D"/>
    <w:rsid w:val="00B0686C"/>
    <w:rsid w:val="00B06BB2"/>
    <w:rsid w:val="00B06D01"/>
    <w:rsid w:val="00B07119"/>
    <w:rsid w:val="00B07390"/>
    <w:rsid w:val="00B073F2"/>
    <w:rsid w:val="00B074A5"/>
    <w:rsid w:val="00B07A5D"/>
    <w:rsid w:val="00B07E92"/>
    <w:rsid w:val="00B1018F"/>
    <w:rsid w:val="00B103D8"/>
    <w:rsid w:val="00B105EB"/>
    <w:rsid w:val="00B1078C"/>
    <w:rsid w:val="00B11AA7"/>
    <w:rsid w:val="00B12679"/>
    <w:rsid w:val="00B128B6"/>
    <w:rsid w:val="00B12F1D"/>
    <w:rsid w:val="00B13A47"/>
    <w:rsid w:val="00B14012"/>
    <w:rsid w:val="00B144F6"/>
    <w:rsid w:val="00B14CF2"/>
    <w:rsid w:val="00B14D6D"/>
    <w:rsid w:val="00B14FA6"/>
    <w:rsid w:val="00B152FC"/>
    <w:rsid w:val="00B15E02"/>
    <w:rsid w:val="00B160CB"/>
    <w:rsid w:val="00B163D5"/>
    <w:rsid w:val="00B17092"/>
    <w:rsid w:val="00B176A0"/>
    <w:rsid w:val="00B17853"/>
    <w:rsid w:val="00B17A3F"/>
    <w:rsid w:val="00B17DA9"/>
    <w:rsid w:val="00B17FFC"/>
    <w:rsid w:val="00B20755"/>
    <w:rsid w:val="00B21565"/>
    <w:rsid w:val="00B22073"/>
    <w:rsid w:val="00B22601"/>
    <w:rsid w:val="00B2274B"/>
    <w:rsid w:val="00B22F51"/>
    <w:rsid w:val="00B2314E"/>
    <w:rsid w:val="00B23521"/>
    <w:rsid w:val="00B236B6"/>
    <w:rsid w:val="00B238D5"/>
    <w:rsid w:val="00B239E7"/>
    <w:rsid w:val="00B23DD0"/>
    <w:rsid w:val="00B24007"/>
    <w:rsid w:val="00B24190"/>
    <w:rsid w:val="00B242BF"/>
    <w:rsid w:val="00B24434"/>
    <w:rsid w:val="00B247ED"/>
    <w:rsid w:val="00B24A8E"/>
    <w:rsid w:val="00B24AC6"/>
    <w:rsid w:val="00B24CB7"/>
    <w:rsid w:val="00B24E40"/>
    <w:rsid w:val="00B25061"/>
    <w:rsid w:val="00B2521C"/>
    <w:rsid w:val="00B25CBC"/>
    <w:rsid w:val="00B25E46"/>
    <w:rsid w:val="00B25E4F"/>
    <w:rsid w:val="00B260B4"/>
    <w:rsid w:val="00B2617E"/>
    <w:rsid w:val="00B267CF"/>
    <w:rsid w:val="00B26C4B"/>
    <w:rsid w:val="00B26EDD"/>
    <w:rsid w:val="00B27183"/>
    <w:rsid w:val="00B27211"/>
    <w:rsid w:val="00B276A5"/>
    <w:rsid w:val="00B276E5"/>
    <w:rsid w:val="00B279B5"/>
    <w:rsid w:val="00B27DA1"/>
    <w:rsid w:val="00B3003B"/>
    <w:rsid w:val="00B30201"/>
    <w:rsid w:val="00B3083B"/>
    <w:rsid w:val="00B308A0"/>
    <w:rsid w:val="00B3096A"/>
    <w:rsid w:val="00B30D36"/>
    <w:rsid w:val="00B31BE9"/>
    <w:rsid w:val="00B31E25"/>
    <w:rsid w:val="00B31F91"/>
    <w:rsid w:val="00B322AE"/>
    <w:rsid w:val="00B323A9"/>
    <w:rsid w:val="00B328BA"/>
    <w:rsid w:val="00B328DA"/>
    <w:rsid w:val="00B328F6"/>
    <w:rsid w:val="00B32CE6"/>
    <w:rsid w:val="00B32D2A"/>
    <w:rsid w:val="00B33E64"/>
    <w:rsid w:val="00B34480"/>
    <w:rsid w:val="00B34ABA"/>
    <w:rsid w:val="00B34E57"/>
    <w:rsid w:val="00B35320"/>
    <w:rsid w:val="00B35706"/>
    <w:rsid w:val="00B35981"/>
    <w:rsid w:val="00B35A4F"/>
    <w:rsid w:val="00B35A70"/>
    <w:rsid w:val="00B35D79"/>
    <w:rsid w:val="00B35E48"/>
    <w:rsid w:val="00B35E55"/>
    <w:rsid w:val="00B36562"/>
    <w:rsid w:val="00B36AD5"/>
    <w:rsid w:val="00B36C9F"/>
    <w:rsid w:val="00B37060"/>
    <w:rsid w:val="00B3763A"/>
    <w:rsid w:val="00B37AB7"/>
    <w:rsid w:val="00B37AC6"/>
    <w:rsid w:val="00B37BBB"/>
    <w:rsid w:val="00B40235"/>
    <w:rsid w:val="00B40382"/>
    <w:rsid w:val="00B4049B"/>
    <w:rsid w:val="00B408AE"/>
    <w:rsid w:val="00B40E4F"/>
    <w:rsid w:val="00B410A2"/>
    <w:rsid w:val="00B4112D"/>
    <w:rsid w:val="00B4118D"/>
    <w:rsid w:val="00B41334"/>
    <w:rsid w:val="00B41640"/>
    <w:rsid w:val="00B4175F"/>
    <w:rsid w:val="00B419AD"/>
    <w:rsid w:val="00B41C5C"/>
    <w:rsid w:val="00B41DED"/>
    <w:rsid w:val="00B41E2E"/>
    <w:rsid w:val="00B41F16"/>
    <w:rsid w:val="00B423BE"/>
    <w:rsid w:val="00B42546"/>
    <w:rsid w:val="00B427C4"/>
    <w:rsid w:val="00B42B71"/>
    <w:rsid w:val="00B42C7A"/>
    <w:rsid w:val="00B42F1A"/>
    <w:rsid w:val="00B42F2B"/>
    <w:rsid w:val="00B43092"/>
    <w:rsid w:val="00B435C9"/>
    <w:rsid w:val="00B43D61"/>
    <w:rsid w:val="00B43D6B"/>
    <w:rsid w:val="00B43ED4"/>
    <w:rsid w:val="00B446F6"/>
    <w:rsid w:val="00B447C5"/>
    <w:rsid w:val="00B44849"/>
    <w:rsid w:val="00B44976"/>
    <w:rsid w:val="00B44A92"/>
    <w:rsid w:val="00B44BF8"/>
    <w:rsid w:val="00B44DE5"/>
    <w:rsid w:val="00B44E7D"/>
    <w:rsid w:val="00B453FD"/>
    <w:rsid w:val="00B454CC"/>
    <w:rsid w:val="00B4552D"/>
    <w:rsid w:val="00B45D7E"/>
    <w:rsid w:val="00B45D87"/>
    <w:rsid w:val="00B461BA"/>
    <w:rsid w:val="00B461EC"/>
    <w:rsid w:val="00B46D51"/>
    <w:rsid w:val="00B46F03"/>
    <w:rsid w:val="00B46FBA"/>
    <w:rsid w:val="00B471B8"/>
    <w:rsid w:val="00B4726F"/>
    <w:rsid w:val="00B47311"/>
    <w:rsid w:val="00B477DB"/>
    <w:rsid w:val="00B4780A"/>
    <w:rsid w:val="00B5078E"/>
    <w:rsid w:val="00B50A64"/>
    <w:rsid w:val="00B50B06"/>
    <w:rsid w:val="00B50F7B"/>
    <w:rsid w:val="00B50F9C"/>
    <w:rsid w:val="00B5135C"/>
    <w:rsid w:val="00B513F3"/>
    <w:rsid w:val="00B51871"/>
    <w:rsid w:val="00B51A71"/>
    <w:rsid w:val="00B51B90"/>
    <w:rsid w:val="00B5245A"/>
    <w:rsid w:val="00B5294B"/>
    <w:rsid w:val="00B52975"/>
    <w:rsid w:val="00B52AA8"/>
    <w:rsid w:val="00B52E1E"/>
    <w:rsid w:val="00B53084"/>
    <w:rsid w:val="00B539AC"/>
    <w:rsid w:val="00B53B1C"/>
    <w:rsid w:val="00B53BD3"/>
    <w:rsid w:val="00B53D56"/>
    <w:rsid w:val="00B53D76"/>
    <w:rsid w:val="00B53EF6"/>
    <w:rsid w:val="00B53F2C"/>
    <w:rsid w:val="00B53F59"/>
    <w:rsid w:val="00B54007"/>
    <w:rsid w:val="00B544CF"/>
    <w:rsid w:val="00B548CA"/>
    <w:rsid w:val="00B54949"/>
    <w:rsid w:val="00B54A07"/>
    <w:rsid w:val="00B54C03"/>
    <w:rsid w:val="00B54E3C"/>
    <w:rsid w:val="00B54E50"/>
    <w:rsid w:val="00B55262"/>
    <w:rsid w:val="00B556DA"/>
    <w:rsid w:val="00B55956"/>
    <w:rsid w:val="00B55AF3"/>
    <w:rsid w:val="00B55C13"/>
    <w:rsid w:val="00B56058"/>
    <w:rsid w:val="00B561F3"/>
    <w:rsid w:val="00B57C42"/>
    <w:rsid w:val="00B60410"/>
    <w:rsid w:val="00B607E7"/>
    <w:rsid w:val="00B60FA0"/>
    <w:rsid w:val="00B610DE"/>
    <w:rsid w:val="00B61795"/>
    <w:rsid w:val="00B61905"/>
    <w:rsid w:val="00B6195F"/>
    <w:rsid w:val="00B626DF"/>
    <w:rsid w:val="00B62C72"/>
    <w:rsid w:val="00B62E94"/>
    <w:rsid w:val="00B63493"/>
    <w:rsid w:val="00B63571"/>
    <w:rsid w:val="00B63788"/>
    <w:rsid w:val="00B638D4"/>
    <w:rsid w:val="00B639FA"/>
    <w:rsid w:val="00B6439A"/>
    <w:rsid w:val="00B6443B"/>
    <w:rsid w:val="00B644D4"/>
    <w:rsid w:val="00B647BE"/>
    <w:rsid w:val="00B64E57"/>
    <w:rsid w:val="00B65651"/>
    <w:rsid w:val="00B65912"/>
    <w:rsid w:val="00B65AA2"/>
    <w:rsid w:val="00B65D24"/>
    <w:rsid w:val="00B66345"/>
    <w:rsid w:val="00B66388"/>
    <w:rsid w:val="00B66442"/>
    <w:rsid w:val="00B66AB2"/>
    <w:rsid w:val="00B66C95"/>
    <w:rsid w:val="00B66D18"/>
    <w:rsid w:val="00B66D49"/>
    <w:rsid w:val="00B67128"/>
    <w:rsid w:val="00B672C7"/>
    <w:rsid w:val="00B6745D"/>
    <w:rsid w:val="00B67652"/>
    <w:rsid w:val="00B67BDB"/>
    <w:rsid w:val="00B708F7"/>
    <w:rsid w:val="00B70DBA"/>
    <w:rsid w:val="00B711BF"/>
    <w:rsid w:val="00B717BB"/>
    <w:rsid w:val="00B718B1"/>
    <w:rsid w:val="00B71F76"/>
    <w:rsid w:val="00B72444"/>
    <w:rsid w:val="00B72483"/>
    <w:rsid w:val="00B7248B"/>
    <w:rsid w:val="00B72655"/>
    <w:rsid w:val="00B72A6F"/>
    <w:rsid w:val="00B72FA9"/>
    <w:rsid w:val="00B730DA"/>
    <w:rsid w:val="00B7329D"/>
    <w:rsid w:val="00B73755"/>
    <w:rsid w:val="00B73AF8"/>
    <w:rsid w:val="00B73FA3"/>
    <w:rsid w:val="00B7429D"/>
    <w:rsid w:val="00B742D5"/>
    <w:rsid w:val="00B748E9"/>
    <w:rsid w:val="00B74A76"/>
    <w:rsid w:val="00B74EC1"/>
    <w:rsid w:val="00B757B5"/>
    <w:rsid w:val="00B75851"/>
    <w:rsid w:val="00B75979"/>
    <w:rsid w:val="00B75CE2"/>
    <w:rsid w:val="00B75DDA"/>
    <w:rsid w:val="00B76396"/>
    <w:rsid w:val="00B7657D"/>
    <w:rsid w:val="00B76627"/>
    <w:rsid w:val="00B768A1"/>
    <w:rsid w:val="00B768A8"/>
    <w:rsid w:val="00B7690A"/>
    <w:rsid w:val="00B77610"/>
    <w:rsid w:val="00B777D0"/>
    <w:rsid w:val="00B77902"/>
    <w:rsid w:val="00B77987"/>
    <w:rsid w:val="00B77D2C"/>
    <w:rsid w:val="00B77E73"/>
    <w:rsid w:val="00B800B0"/>
    <w:rsid w:val="00B801BE"/>
    <w:rsid w:val="00B808EE"/>
    <w:rsid w:val="00B80964"/>
    <w:rsid w:val="00B80C24"/>
    <w:rsid w:val="00B812BF"/>
    <w:rsid w:val="00B8135B"/>
    <w:rsid w:val="00B816A7"/>
    <w:rsid w:val="00B81A6E"/>
    <w:rsid w:val="00B81E2D"/>
    <w:rsid w:val="00B8205A"/>
    <w:rsid w:val="00B824DA"/>
    <w:rsid w:val="00B8283C"/>
    <w:rsid w:val="00B828E5"/>
    <w:rsid w:val="00B82BA1"/>
    <w:rsid w:val="00B82D12"/>
    <w:rsid w:val="00B833E3"/>
    <w:rsid w:val="00B833FE"/>
    <w:rsid w:val="00B83676"/>
    <w:rsid w:val="00B8370E"/>
    <w:rsid w:val="00B83898"/>
    <w:rsid w:val="00B83DB4"/>
    <w:rsid w:val="00B842A2"/>
    <w:rsid w:val="00B84402"/>
    <w:rsid w:val="00B84514"/>
    <w:rsid w:val="00B84926"/>
    <w:rsid w:val="00B84ACD"/>
    <w:rsid w:val="00B84FAC"/>
    <w:rsid w:val="00B851BD"/>
    <w:rsid w:val="00B85703"/>
    <w:rsid w:val="00B8584C"/>
    <w:rsid w:val="00B85B66"/>
    <w:rsid w:val="00B85F2D"/>
    <w:rsid w:val="00B865EA"/>
    <w:rsid w:val="00B868F8"/>
    <w:rsid w:val="00B86F02"/>
    <w:rsid w:val="00B86F8D"/>
    <w:rsid w:val="00B8737C"/>
    <w:rsid w:val="00B87487"/>
    <w:rsid w:val="00B8763D"/>
    <w:rsid w:val="00B8764F"/>
    <w:rsid w:val="00B878E2"/>
    <w:rsid w:val="00B87A25"/>
    <w:rsid w:val="00B87B3F"/>
    <w:rsid w:val="00B9036E"/>
    <w:rsid w:val="00B90E3B"/>
    <w:rsid w:val="00B90F61"/>
    <w:rsid w:val="00B9110F"/>
    <w:rsid w:val="00B912A4"/>
    <w:rsid w:val="00B91338"/>
    <w:rsid w:val="00B9169C"/>
    <w:rsid w:val="00B91B0D"/>
    <w:rsid w:val="00B91F36"/>
    <w:rsid w:val="00B925EB"/>
    <w:rsid w:val="00B92D0F"/>
    <w:rsid w:val="00B92F2B"/>
    <w:rsid w:val="00B93077"/>
    <w:rsid w:val="00B930EA"/>
    <w:rsid w:val="00B936C3"/>
    <w:rsid w:val="00B937C6"/>
    <w:rsid w:val="00B93854"/>
    <w:rsid w:val="00B939F4"/>
    <w:rsid w:val="00B93A63"/>
    <w:rsid w:val="00B93C30"/>
    <w:rsid w:val="00B93E67"/>
    <w:rsid w:val="00B93F3E"/>
    <w:rsid w:val="00B944E7"/>
    <w:rsid w:val="00B94C34"/>
    <w:rsid w:val="00B94E13"/>
    <w:rsid w:val="00B94E27"/>
    <w:rsid w:val="00B951A2"/>
    <w:rsid w:val="00B95AA9"/>
    <w:rsid w:val="00B96427"/>
    <w:rsid w:val="00B96431"/>
    <w:rsid w:val="00B9671C"/>
    <w:rsid w:val="00B96A44"/>
    <w:rsid w:val="00B96EA9"/>
    <w:rsid w:val="00B96F47"/>
    <w:rsid w:val="00B96FF0"/>
    <w:rsid w:val="00B97314"/>
    <w:rsid w:val="00B97653"/>
    <w:rsid w:val="00BA02C0"/>
    <w:rsid w:val="00BA045F"/>
    <w:rsid w:val="00BA068A"/>
    <w:rsid w:val="00BA076D"/>
    <w:rsid w:val="00BA0A31"/>
    <w:rsid w:val="00BA0AAA"/>
    <w:rsid w:val="00BA0BE3"/>
    <w:rsid w:val="00BA0C72"/>
    <w:rsid w:val="00BA0D6D"/>
    <w:rsid w:val="00BA0DEF"/>
    <w:rsid w:val="00BA11BF"/>
    <w:rsid w:val="00BA14EA"/>
    <w:rsid w:val="00BA14F2"/>
    <w:rsid w:val="00BA1968"/>
    <w:rsid w:val="00BA1B24"/>
    <w:rsid w:val="00BA1D96"/>
    <w:rsid w:val="00BA1E66"/>
    <w:rsid w:val="00BA1F37"/>
    <w:rsid w:val="00BA2232"/>
    <w:rsid w:val="00BA2CE7"/>
    <w:rsid w:val="00BA3C27"/>
    <w:rsid w:val="00BA3CF3"/>
    <w:rsid w:val="00BA4082"/>
    <w:rsid w:val="00BA4276"/>
    <w:rsid w:val="00BA45BF"/>
    <w:rsid w:val="00BA48EC"/>
    <w:rsid w:val="00BA4CC3"/>
    <w:rsid w:val="00BA50DF"/>
    <w:rsid w:val="00BA564F"/>
    <w:rsid w:val="00BA5709"/>
    <w:rsid w:val="00BA585D"/>
    <w:rsid w:val="00BA5E32"/>
    <w:rsid w:val="00BA5E65"/>
    <w:rsid w:val="00BA5E83"/>
    <w:rsid w:val="00BA606B"/>
    <w:rsid w:val="00BA61A3"/>
    <w:rsid w:val="00BA6415"/>
    <w:rsid w:val="00BA7351"/>
    <w:rsid w:val="00BA7D8D"/>
    <w:rsid w:val="00BA7E95"/>
    <w:rsid w:val="00BB06BB"/>
    <w:rsid w:val="00BB0C33"/>
    <w:rsid w:val="00BB0C89"/>
    <w:rsid w:val="00BB0EFA"/>
    <w:rsid w:val="00BB135D"/>
    <w:rsid w:val="00BB1370"/>
    <w:rsid w:val="00BB16FF"/>
    <w:rsid w:val="00BB194E"/>
    <w:rsid w:val="00BB1DFC"/>
    <w:rsid w:val="00BB209A"/>
    <w:rsid w:val="00BB21F3"/>
    <w:rsid w:val="00BB282B"/>
    <w:rsid w:val="00BB2C9B"/>
    <w:rsid w:val="00BB2FB8"/>
    <w:rsid w:val="00BB3434"/>
    <w:rsid w:val="00BB39AF"/>
    <w:rsid w:val="00BB3E11"/>
    <w:rsid w:val="00BB41C7"/>
    <w:rsid w:val="00BB4355"/>
    <w:rsid w:val="00BB4415"/>
    <w:rsid w:val="00BB47F6"/>
    <w:rsid w:val="00BB483B"/>
    <w:rsid w:val="00BB4BBB"/>
    <w:rsid w:val="00BB4E06"/>
    <w:rsid w:val="00BB5189"/>
    <w:rsid w:val="00BB5999"/>
    <w:rsid w:val="00BB61B0"/>
    <w:rsid w:val="00BB6AC0"/>
    <w:rsid w:val="00BB6C87"/>
    <w:rsid w:val="00BB6D79"/>
    <w:rsid w:val="00BB7311"/>
    <w:rsid w:val="00BB7341"/>
    <w:rsid w:val="00BB75F5"/>
    <w:rsid w:val="00BB7AA3"/>
    <w:rsid w:val="00BB7CCF"/>
    <w:rsid w:val="00BC001C"/>
    <w:rsid w:val="00BC07C7"/>
    <w:rsid w:val="00BC0D91"/>
    <w:rsid w:val="00BC1438"/>
    <w:rsid w:val="00BC17EE"/>
    <w:rsid w:val="00BC1BBE"/>
    <w:rsid w:val="00BC1BEB"/>
    <w:rsid w:val="00BC1EE2"/>
    <w:rsid w:val="00BC2032"/>
    <w:rsid w:val="00BC238B"/>
    <w:rsid w:val="00BC378F"/>
    <w:rsid w:val="00BC3C41"/>
    <w:rsid w:val="00BC3D1B"/>
    <w:rsid w:val="00BC3EBE"/>
    <w:rsid w:val="00BC3FCD"/>
    <w:rsid w:val="00BC401F"/>
    <w:rsid w:val="00BC40BF"/>
    <w:rsid w:val="00BC4178"/>
    <w:rsid w:val="00BC41A3"/>
    <w:rsid w:val="00BC43F0"/>
    <w:rsid w:val="00BC44CB"/>
    <w:rsid w:val="00BC4547"/>
    <w:rsid w:val="00BC4897"/>
    <w:rsid w:val="00BC4B20"/>
    <w:rsid w:val="00BC4E15"/>
    <w:rsid w:val="00BC5181"/>
    <w:rsid w:val="00BC5259"/>
    <w:rsid w:val="00BC5956"/>
    <w:rsid w:val="00BC598C"/>
    <w:rsid w:val="00BC5A00"/>
    <w:rsid w:val="00BC5A1C"/>
    <w:rsid w:val="00BC6093"/>
    <w:rsid w:val="00BC644E"/>
    <w:rsid w:val="00BC7BAA"/>
    <w:rsid w:val="00BC7D08"/>
    <w:rsid w:val="00BD0474"/>
    <w:rsid w:val="00BD04BF"/>
    <w:rsid w:val="00BD0591"/>
    <w:rsid w:val="00BD0599"/>
    <w:rsid w:val="00BD0673"/>
    <w:rsid w:val="00BD07AC"/>
    <w:rsid w:val="00BD0CFC"/>
    <w:rsid w:val="00BD0E71"/>
    <w:rsid w:val="00BD1347"/>
    <w:rsid w:val="00BD1BDA"/>
    <w:rsid w:val="00BD226D"/>
    <w:rsid w:val="00BD2513"/>
    <w:rsid w:val="00BD295C"/>
    <w:rsid w:val="00BD30DC"/>
    <w:rsid w:val="00BD367A"/>
    <w:rsid w:val="00BD3B83"/>
    <w:rsid w:val="00BD3D5D"/>
    <w:rsid w:val="00BD3ED3"/>
    <w:rsid w:val="00BD4306"/>
    <w:rsid w:val="00BD446D"/>
    <w:rsid w:val="00BD455B"/>
    <w:rsid w:val="00BD46BE"/>
    <w:rsid w:val="00BD4879"/>
    <w:rsid w:val="00BD4898"/>
    <w:rsid w:val="00BD49C1"/>
    <w:rsid w:val="00BD4DE5"/>
    <w:rsid w:val="00BD53B4"/>
    <w:rsid w:val="00BD5829"/>
    <w:rsid w:val="00BD5DFF"/>
    <w:rsid w:val="00BD5E35"/>
    <w:rsid w:val="00BD66DC"/>
    <w:rsid w:val="00BD685E"/>
    <w:rsid w:val="00BD6E8C"/>
    <w:rsid w:val="00BD7AB5"/>
    <w:rsid w:val="00BE083B"/>
    <w:rsid w:val="00BE0E8C"/>
    <w:rsid w:val="00BE12E8"/>
    <w:rsid w:val="00BE1724"/>
    <w:rsid w:val="00BE18D1"/>
    <w:rsid w:val="00BE23E5"/>
    <w:rsid w:val="00BE2427"/>
    <w:rsid w:val="00BE25B3"/>
    <w:rsid w:val="00BE2CA4"/>
    <w:rsid w:val="00BE2F1B"/>
    <w:rsid w:val="00BE30D6"/>
    <w:rsid w:val="00BE34E5"/>
    <w:rsid w:val="00BE36DD"/>
    <w:rsid w:val="00BE37BE"/>
    <w:rsid w:val="00BE3CB8"/>
    <w:rsid w:val="00BE4332"/>
    <w:rsid w:val="00BE46F5"/>
    <w:rsid w:val="00BE4D44"/>
    <w:rsid w:val="00BE4D61"/>
    <w:rsid w:val="00BE5041"/>
    <w:rsid w:val="00BE58A2"/>
    <w:rsid w:val="00BE59CF"/>
    <w:rsid w:val="00BE5EAE"/>
    <w:rsid w:val="00BE5FEA"/>
    <w:rsid w:val="00BE6243"/>
    <w:rsid w:val="00BE650A"/>
    <w:rsid w:val="00BE69DC"/>
    <w:rsid w:val="00BE6C57"/>
    <w:rsid w:val="00BE721F"/>
    <w:rsid w:val="00BE790F"/>
    <w:rsid w:val="00BE7B6B"/>
    <w:rsid w:val="00BE7C64"/>
    <w:rsid w:val="00BE7D22"/>
    <w:rsid w:val="00BF0119"/>
    <w:rsid w:val="00BF0212"/>
    <w:rsid w:val="00BF0597"/>
    <w:rsid w:val="00BF0C5B"/>
    <w:rsid w:val="00BF0FB7"/>
    <w:rsid w:val="00BF106A"/>
    <w:rsid w:val="00BF1201"/>
    <w:rsid w:val="00BF13B4"/>
    <w:rsid w:val="00BF13D6"/>
    <w:rsid w:val="00BF162C"/>
    <w:rsid w:val="00BF1641"/>
    <w:rsid w:val="00BF19B4"/>
    <w:rsid w:val="00BF1A45"/>
    <w:rsid w:val="00BF1C56"/>
    <w:rsid w:val="00BF237A"/>
    <w:rsid w:val="00BF269B"/>
    <w:rsid w:val="00BF269E"/>
    <w:rsid w:val="00BF283E"/>
    <w:rsid w:val="00BF33B1"/>
    <w:rsid w:val="00BF344A"/>
    <w:rsid w:val="00BF39DD"/>
    <w:rsid w:val="00BF3DCC"/>
    <w:rsid w:val="00BF3E7F"/>
    <w:rsid w:val="00BF4946"/>
    <w:rsid w:val="00BF4D87"/>
    <w:rsid w:val="00BF4F17"/>
    <w:rsid w:val="00BF5877"/>
    <w:rsid w:val="00BF5EE7"/>
    <w:rsid w:val="00BF6167"/>
    <w:rsid w:val="00BF6227"/>
    <w:rsid w:val="00BF653A"/>
    <w:rsid w:val="00BF7172"/>
    <w:rsid w:val="00BF73E7"/>
    <w:rsid w:val="00BF7553"/>
    <w:rsid w:val="00BF756D"/>
    <w:rsid w:val="00BF780E"/>
    <w:rsid w:val="00C00189"/>
    <w:rsid w:val="00C00320"/>
    <w:rsid w:val="00C007F9"/>
    <w:rsid w:val="00C008C1"/>
    <w:rsid w:val="00C00B29"/>
    <w:rsid w:val="00C01203"/>
    <w:rsid w:val="00C0172E"/>
    <w:rsid w:val="00C017E9"/>
    <w:rsid w:val="00C01B25"/>
    <w:rsid w:val="00C02542"/>
    <w:rsid w:val="00C025DC"/>
    <w:rsid w:val="00C026B1"/>
    <w:rsid w:val="00C0270E"/>
    <w:rsid w:val="00C02C7D"/>
    <w:rsid w:val="00C0322F"/>
    <w:rsid w:val="00C03CC8"/>
    <w:rsid w:val="00C03FE9"/>
    <w:rsid w:val="00C04FFC"/>
    <w:rsid w:val="00C050CC"/>
    <w:rsid w:val="00C05AC2"/>
    <w:rsid w:val="00C05C06"/>
    <w:rsid w:val="00C063A4"/>
    <w:rsid w:val="00C06579"/>
    <w:rsid w:val="00C07187"/>
    <w:rsid w:val="00C07339"/>
    <w:rsid w:val="00C073DB"/>
    <w:rsid w:val="00C07B25"/>
    <w:rsid w:val="00C07F0D"/>
    <w:rsid w:val="00C10343"/>
    <w:rsid w:val="00C104A0"/>
    <w:rsid w:val="00C111BF"/>
    <w:rsid w:val="00C113DC"/>
    <w:rsid w:val="00C11A22"/>
    <w:rsid w:val="00C11B05"/>
    <w:rsid w:val="00C11F77"/>
    <w:rsid w:val="00C12116"/>
    <w:rsid w:val="00C124FD"/>
    <w:rsid w:val="00C12512"/>
    <w:rsid w:val="00C12B53"/>
    <w:rsid w:val="00C12BBB"/>
    <w:rsid w:val="00C12CFE"/>
    <w:rsid w:val="00C12D54"/>
    <w:rsid w:val="00C12DB2"/>
    <w:rsid w:val="00C12F68"/>
    <w:rsid w:val="00C134C2"/>
    <w:rsid w:val="00C13795"/>
    <w:rsid w:val="00C138F0"/>
    <w:rsid w:val="00C14090"/>
    <w:rsid w:val="00C14219"/>
    <w:rsid w:val="00C14B56"/>
    <w:rsid w:val="00C1509D"/>
    <w:rsid w:val="00C15686"/>
    <w:rsid w:val="00C157C0"/>
    <w:rsid w:val="00C15860"/>
    <w:rsid w:val="00C15DB9"/>
    <w:rsid w:val="00C161D6"/>
    <w:rsid w:val="00C1655E"/>
    <w:rsid w:val="00C16674"/>
    <w:rsid w:val="00C1719F"/>
    <w:rsid w:val="00C17547"/>
    <w:rsid w:val="00C1757E"/>
    <w:rsid w:val="00C17734"/>
    <w:rsid w:val="00C2004F"/>
    <w:rsid w:val="00C2030F"/>
    <w:rsid w:val="00C205FE"/>
    <w:rsid w:val="00C209C6"/>
    <w:rsid w:val="00C211A5"/>
    <w:rsid w:val="00C218D8"/>
    <w:rsid w:val="00C21937"/>
    <w:rsid w:val="00C21D15"/>
    <w:rsid w:val="00C22172"/>
    <w:rsid w:val="00C22303"/>
    <w:rsid w:val="00C22378"/>
    <w:rsid w:val="00C2267A"/>
    <w:rsid w:val="00C229D8"/>
    <w:rsid w:val="00C22F8E"/>
    <w:rsid w:val="00C23554"/>
    <w:rsid w:val="00C23B1B"/>
    <w:rsid w:val="00C23E7E"/>
    <w:rsid w:val="00C24242"/>
    <w:rsid w:val="00C24A18"/>
    <w:rsid w:val="00C2527F"/>
    <w:rsid w:val="00C25701"/>
    <w:rsid w:val="00C258E9"/>
    <w:rsid w:val="00C2593F"/>
    <w:rsid w:val="00C25E32"/>
    <w:rsid w:val="00C261FF"/>
    <w:rsid w:val="00C263DC"/>
    <w:rsid w:val="00C2662A"/>
    <w:rsid w:val="00C26C23"/>
    <w:rsid w:val="00C2712F"/>
    <w:rsid w:val="00C278D8"/>
    <w:rsid w:val="00C27982"/>
    <w:rsid w:val="00C30078"/>
    <w:rsid w:val="00C30300"/>
    <w:rsid w:val="00C30F71"/>
    <w:rsid w:val="00C311C9"/>
    <w:rsid w:val="00C31A8E"/>
    <w:rsid w:val="00C31BFA"/>
    <w:rsid w:val="00C320E0"/>
    <w:rsid w:val="00C322F0"/>
    <w:rsid w:val="00C32355"/>
    <w:rsid w:val="00C323E5"/>
    <w:rsid w:val="00C32979"/>
    <w:rsid w:val="00C32A63"/>
    <w:rsid w:val="00C32AF8"/>
    <w:rsid w:val="00C32B25"/>
    <w:rsid w:val="00C3341D"/>
    <w:rsid w:val="00C33637"/>
    <w:rsid w:val="00C33813"/>
    <w:rsid w:val="00C33B65"/>
    <w:rsid w:val="00C33C79"/>
    <w:rsid w:val="00C340CB"/>
    <w:rsid w:val="00C3474A"/>
    <w:rsid w:val="00C34D22"/>
    <w:rsid w:val="00C34F5F"/>
    <w:rsid w:val="00C353F2"/>
    <w:rsid w:val="00C353F5"/>
    <w:rsid w:val="00C35724"/>
    <w:rsid w:val="00C357D0"/>
    <w:rsid w:val="00C359AF"/>
    <w:rsid w:val="00C3648F"/>
    <w:rsid w:val="00C36BE7"/>
    <w:rsid w:val="00C37023"/>
    <w:rsid w:val="00C376A5"/>
    <w:rsid w:val="00C3795E"/>
    <w:rsid w:val="00C37B9F"/>
    <w:rsid w:val="00C37E49"/>
    <w:rsid w:val="00C37EB4"/>
    <w:rsid w:val="00C403CF"/>
    <w:rsid w:val="00C40733"/>
    <w:rsid w:val="00C411BC"/>
    <w:rsid w:val="00C411F7"/>
    <w:rsid w:val="00C41698"/>
    <w:rsid w:val="00C41EF9"/>
    <w:rsid w:val="00C422B1"/>
    <w:rsid w:val="00C42F36"/>
    <w:rsid w:val="00C433D6"/>
    <w:rsid w:val="00C434F4"/>
    <w:rsid w:val="00C43ABA"/>
    <w:rsid w:val="00C43AF7"/>
    <w:rsid w:val="00C43FD9"/>
    <w:rsid w:val="00C440E5"/>
    <w:rsid w:val="00C44131"/>
    <w:rsid w:val="00C447FC"/>
    <w:rsid w:val="00C44D04"/>
    <w:rsid w:val="00C44D37"/>
    <w:rsid w:val="00C4510C"/>
    <w:rsid w:val="00C45293"/>
    <w:rsid w:val="00C4550D"/>
    <w:rsid w:val="00C45CDE"/>
    <w:rsid w:val="00C45FAD"/>
    <w:rsid w:val="00C46021"/>
    <w:rsid w:val="00C46878"/>
    <w:rsid w:val="00C46CCE"/>
    <w:rsid w:val="00C47331"/>
    <w:rsid w:val="00C4733A"/>
    <w:rsid w:val="00C47592"/>
    <w:rsid w:val="00C47600"/>
    <w:rsid w:val="00C47FDD"/>
    <w:rsid w:val="00C50706"/>
    <w:rsid w:val="00C510F8"/>
    <w:rsid w:val="00C5160D"/>
    <w:rsid w:val="00C51DF3"/>
    <w:rsid w:val="00C52184"/>
    <w:rsid w:val="00C52284"/>
    <w:rsid w:val="00C5257A"/>
    <w:rsid w:val="00C527F2"/>
    <w:rsid w:val="00C534CA"/>
    <w:rsid w:val="00C538A2"/>
    <w:rsid w:val="00C53C15"/>
    <w:rsid w:val="00C53C95"/>
    <w:rsid w:val="00C54014"/>
    <w:rsid w:val="00C548BB"/>
    <w:rsid w:val="00C54AE2"/>
    <w:rsid w:val="00C54C18"/>
    <w:rsid w:val="00C553B5"/>
    <w:rsid w:val="00C559B9"/>
    <w:rsid w:val="00C55D20"/>
    <w:rsid w:val="00C55F84"/>
    <w:rsid w:val="00C5612E"/>
    <w:rsid w:val="00C56376"/>
    <w:rsid w:val="00C5657E"/>
    <w:rsid w:val="00C56CE5"/>
    <w:rsid w:val="00C5713B"/>
    <w:rsid w:val="00C57739"/>
    <w:rsid w:val="00C57935"/>
    <w:rsid w:val="00C57A73"/>
    <w:rsid w:val="00C57D97"/>
    <w:rsid w:val="00C6010E"/>
    <w:rsid w:val="00C60B23"/>
    <w:rsid w:val="00C61444"/>
    <w:rsid w:val="00C6162D"/>
    <w:rsid w:val="00C61986"/>
    <w:rsid w:val="00C62184"/>
    <w:rsid w:val="00C6231C"/>
    <w:rsid w:val="00C62A34"/>
    <w:rsid w:val="00C62B42"/>
    <w:rsid w:val="00C6366E"/>
    <w:rsid w:val="00C63896"/>
    <w:rsid w:val="00C638D5"/>
    <w:rsid w:val="00C63998"/>
    <w:rsid w:val="00C648E7"/>
    <w:rsid w:val="00C648F7"/>
    <w:rsid w:val="00C6528F"/>
    <w:rsid w:val="00C65291"/>
    <w:rsid w:val="00C6534B"/>
    <w:rsid w:val="00C655C0"/>
    <w:rsid w:val="00C65EC9"/>
    <w:rsid w:val="00C662F2"/>
    <w:rsid w:val="00C66590"/>
    <w:rsid w:val="00C676E7"/>
    <w:rsid w:val="00C678EC"/>
    <w:rsid w:val="00C67A8B"/>
    <w:rsid w:val="00C67E51"/>
    <w:rsid w:val="00C67E80"/>
    <w:rsid w:val="00C7019A"/>
    <w:rsid w:val="00C701DB"/>
    <w:rsid w:val="00C706E8"/>
    <w:rsid w:val="00C70782"/>
    <w:rsid w:val="00C709E0"/>
    <w:rsid w:val="00C70A94"/>
    <w:rsid w:val="00C70FAC"/>
    <w:rsid w:val="00C71215"/>
    <w:rsid w:val="00C71237"/>
    <w:rsid w:val="00C719B2"/>
    <w:rsid w:val="00C71E3C"/>
    <w:rsid w:val="00C72294"/>
    <w:rsid w:val="00C72367"/>
    <w:rsid w:val="00C72C89"/>
    <w:rsid w:val="00C72D4A"/>
    <w:rsid w:val="00C72E73"/>
    <w:rsid w:val="00C72FEB"/>
    <w:rsid w:val="00C736E3"/>
    <w:rsid w:val="00C73A54"/>
    <w:rsid w:val="00C73F3C"/>
    <w:rsid w:val="00C7451E"/>
    <w:rsid w:val="00C74863"/>
    <w:rsid w:val="00C74DF5"/>
    <w:rsid w:val="00C74E5C"/>
    <w:rsid w:val="00C75149"/>
    <w:rsid w:val="00C7535D"/>
    <w:rsid w:val="00C753BF"/>
    <w:rsid w:val="00C7599A"/>
    <w:rsid w:val="00C75A2F"/>
    <w:rsid w:val="00C76194"/>
    <w:rsid w:val="00C76453"/>
    <w:rsid w:val="00C766A7"/>
    <w:rsid w:val="00C76930"/>
    <w:rsid w:val="00C771CB"/>
    <w:rsid w:val="00C77493"/>
    <w:rsid w:val="00C777DB"/>
    <w:rsid w:val="00C77970"/>
    <w:rsid w:val="00C77BE6"/>
    <w:rsid w:val="00C77CA2"/>
    <w:rsid w:val="00C77F7D"/>
    <w:rsid w:val="00C8061F"/>
    <w:rsid w:val="00C80916"/>
    <w:rsid w:val="00C80A51"/>
    <w:rsid w:val="00C80D2F"/>
    <w:rsid w:val="00C80EB1"/>
    <w:rsid w:val="00C81149"/>
    <w:rsid w:val="00C81605"/>
    <w:rsid w:val="00C818A1"/>
    <w:rsid w:val="00C81D5E"/>
    <w:rsid w:val="00C81D97"/>
    <w:rsid w:val="00C81F9B"/>
    <w:rsid w:val="00C82242"/>
    <w:rsid w:val="00C82728"/>
    <w:rsid w:val="00C82C7B"/>
    <w:rsid w:val="00C82FF8"/>
    <w:rsid w:val="00C82FF9"/>
    <w:rsid w:val="00C8340C"/>
    <w:rsid w:val="00C8350A"/>
    <w:rsid w:val="00C83B60"/>
    <w:rsid w:val="00C842A9"/>
    <w:rsid w:val="00C842F9"/>
    <w:rsid w:val="00C84324"/>
    <w:rsid w:val="00C84365"/>
    <w:rsid w:val="00C84AA8"/>
    <w:rsid w:val="00C84B37"/>
    <w:rsid w:val="00C84DD3"/>
    <w:rsid w:val="00C84E62"/>
    <w:rsid w:val="00C858A5"/>
    <w:rsid w:val="00C85903"/>
    <w:rsid w:val="00C85DEB"/>
    <w:rsid w:val="00C85E67"/>
    <w:rsid w:val="00C865F2"/>
    <w:rsid w:val="00C866B5"/>
    <w:rsid w:val="00C867D2"/>
    <w:rsid w:val="00C867E8"/>
    <w:rsid w:val="00C86945"/>
    <w:rsid w:val="00C86994"/>
    <w:rsid w:val="00C86DAF"/>
    <w:rsid w:val="00C870C0"/>
    <w:rsid w:val="00C873E7"/>
    <w:rsid w:val="00C875F1"/>
    <w:rsid w:val="00C87645"/>
    <w:rsid w:val="00C87862"/>
    <w:rsid w:val="00C87A50"/>
    <w:rsid w:val="00C87E20"/>
    <w:rsid w:val="00C90147"/>
    <w:rsid w:val="00C90A5D"/>
    <w:rsid w:val="00C90D9D"/>
    <w:rsid w:val="00C91423"/>
    <w:rsid w:val="00C9242A"/>
    <w:rsid w:val="00C926B2"/>
    <w:rsid w:val="00C92E83"/>
    <w:rsid w:val="00C92ED1"/>
    <w:rsid w:val="00C930D9"/>
    <w:rsid w:val="00C93549"/>
    <w:rsid w:val="00C9464B"/>
    <w:rsid w:val="00C94A8A"/>
    <w:rsid w:val="00C94DA7"/>
    <w:rsid w:val="00C9585D"/>
    <w:rsid w:val="00C95A5D"/>
    <w:rsid w:val="00C960CF"/>
    <w:rsid w:val="00C96653"/>
    <w:rsid w:val="00C967F9"/>
    <w:rsid w:val="00C96804"/>
    <w:rsid w:val="00C968AB"/>
    <w:rsid w:val="00C96956"/>
    <w:rsid w:val="00C96E5D"/>
    <w:rsid w:val="00C96F75"/>
    <w:rsid w:val="00C979DB"/>
    <w:rsid w:val="00CA002F"/>
    <w:rsid w:val="00CA01E1"/>
    <w:rsid w:val="00CA07C9"/>
    <w:rsid w:val="00CA089D"/>
    <w:rsid w:val="00CA091F"/>
    <w:rsid w:val="00CA097B"/>
    <w:rsid w:val="00CA0998"/>
    <w:rsid w:val="00CA0DAC"/>
    <w:rsid w:val="00CA1153"/>
    <w:rsid w:val="00CA115C"/>
    <w:rsid w:val="00CA1294"/>
    <w:rsid w:val="00CA1731"/>
    <w:rsid w:val="00CA1BF1"/>
    <w:rsid w:val="00CA1BFE"/>
    <w:rsid w:val="00CA1DC4"/>
    <w:rsid w:val="00CA1F6E"/>
    <w:rsid w:val="00CA20A3"/>
    <w:rsid w:val="00CA257B"/>
    <w:rsid w:val="00CA27FB"/>
    <w:rsid w:val="00CA2DB5"/>
    <w:rsid w:val="00CA3101"/>
    <w:rsid w:val="00CA327A"/>
    <w:rsid w:val="00CA3422"/>
    <w:rsid w:val="00CA3A8D"/>
    <w:rsid w:val="00CA3C47"/>
    <w:rsid w:val="00CA4656"/>
    <w:rsid w:val="00CA4786"/>
    <w:rsid w:val="00CA500F"/>
    <w:rsid w:val="00CA5168"/>
    <w:rsid w:val="00CA51D4"/>
    <w:rsid w:val="00CA57C6"/>
    <w:rsid w:val="00CA5E9B"/>
    <w:rsid w:val="00CA5EE6"/>
    <w:rsid w:val="00CA5F42"/>
    <w:rsid w:val="00CA6063"/>
    <w:rsid w:val="00CA67A0"/>
    <w:rsid w:val="00CA697F"/>
    <w:rsid w:val="00CA6EDD"/>
    <w:rsid w:val="00CA747F"/>
    <w:rsid w:val="00CA75FD"/>
    <w:rsid w:val="00CA7814"/>
    <w:rsid w:val="00CA790B"/>
    <w:rsid w:val="00CA7A00"/>
    <w:rsid w:val="00CA7B5D"/>
    <w:rsid w:val="00CA7C36"/>
    <w:rsid w:val="00CB05D1"/>
    <w:rsid w:val="00CB0902"/>
    <w:rsid w:val="00CB10B9"/>
    <w:rsid w:val="00CB11D4"/>
    <w:rsid w:val="00CB13D9"/>
    <w:rsid w:val="00CB15C6"/>
    <w:rsid w:val="00CB19A8"/>
    <w:rsid w:val="00CB1A43"/>
    <w:rsid w:val="00CB1B99"/>
    <w:rsid w:val="00CB20AE"/>
    <w:rsid w:val="00CB217C"/>
    <w:rsid w:val="00CB2853"/>
    <w:rsid w:val="00CB2A53"/>
    <w:rsid w:val="00CB2B07"/>
    <w:rsid w:val="00CB31AD"/>
    <w:rsid w:val="00CB3527"/>
    <w:rsid w:val="00CB47CC"/>
    <w:rsid w:val="00CB4878"/>
    <w:rsid w:val="00CB4A4E"/>
    <w:rsid w:val="00CB4BF8"/>
    <w:rsid w:val="00CB500A"/>
    <w:rsid w:val="00CB558D"/>
    <w:rsid w:val="00CB59AA"/>
    <w:rsid w:val="00CB5E85"/>
    <w:rsid w:val="00CB60B2"/>
    <w:rsid w:val="00CB65DB"/>
    <w:rsid w:val="00CB6E31"/>
    <w:rsid w:val="00CB7271"/>
    <w:rsid w:val="00CB72DB"/>
    <w:rsid w:val="00CB7360"/>
    <w:rsid w:val="00CB7934"/>
    <w:rsid w:val="00CB7AC6"/>
    <w:rsid w:val="00CB7AC8"/>
    <w:rsid w:val="00CB7AF2"/>
    <w:rsid w:val="00CB7D8F"/>
    <w:rsid w:val="00CB7F96"/>
    <w:rsid w:val="00CC00E3"/>
    <w:rsid w:val="00CC0358"/>
    <w:rsid w:val="00CC0648"/>
    <w:rsid w:val="00CC084C"/>
    <w:rsid w:val="00CC0AB6"/>
    <w:rsid w:val="00CC0D43"/>
    <w:rsid w:val="00CC14EB"/>
    <w:rsid w:val="00CC153B"/>
    <w:rsid w:val="00CC1B7C"/>
    <w:rsid w:val="00CC2191"/>
    <w:rsid w:val="00CC2210"/>
    <w:rsid w:val="00CC222A"/>
    <w:rsid w:val="00CC22FD"/>
    <w:rsid w:val="00CC27EF"/>
    <w:rsid w:val="00CC2859"/>
    <w:rsid w:val="00CC303E"/>
    <w:rsid w:val="00CC3D8B"/>
    <w:rsid w:val="00CC43D1"/>
    <w:rsid w:val="00CC43DE"/>
    <w:rsid w:val="00CC45BC"/>
    <w:rsid w:val="00CC51ED"/>
    <w:rsid w:val="00CC52BD"/>
    <w:rsid w:val="00CC550C"/>
    <w:rsid w:val="00CC5962"/>
    <w:rsid w:val="00CC59FC"/>
    <w:rsid w:val="00CC5A2E"/>
    <w:rsid w:val="00CC5B31"/>
    <w:rsid w:val="00CC5D3E"/>
    <w:rsid w:val="00CC5F7B"/>
    <w:rsid w:val="00CC60E4"/>
    <w:rsid w:val="00CC6545"/>
    <w:rsid w:val="00CC6579"/>
    <w:rsid w:val="00CC6678"/>
    <w:rsid w:val="00CC6E92"/>
    <w:rsid w:val="00CC7191"/>
    <w:rsid w:val="00CC7506"/>
    <w:rsid w:val="00CC7608"/>
    <w:rsid w:val="00CC7CA9"/>
    <w:rsid w:val="00CD0011"/>
    <w:rsid w:val="00CD042E"/>
    <w:rsid w:val="00CD0481"/>
    <w:rsid w:val="00CD0F93"/>
    <w:rsid w:val="00CD0F9A"/>
    <w:rsid w:val="00CD10AA"/>
    <w:rsid w:val="00CD134D"/>
    <w:rsid w:val="00CD1592"/>
    <w:rsid w:val="00CD1D48"/>
    <w:rsid w:val="00CD26A5"/>
    <w:rsid w:val="00CD3634"/>
    <w:rsid w:val="00CD3B27"/>
    <w:rsid w:val="00CD3B78"/>
    <w:rsid w:val="00CD3B8D"/>
    <w:rsid w:val="00CD3C5C"/>
    <w:rsid w:val="00CD3CCB"/>
    <w:rsid w:val="00CD3DD5"/>
    <w:rsid w:val="00CD3F44"/>
    <w:rsid w:val="00CD3F8F"/>
    <w:rsid w:val="00CD459E"/>
    <w:rsid w:val="00CD47F6"/>
    <w:rsid w:val="00CD48D6"/>
    <w:rsid w:val="00CD4A4D"/>
    <w:rsid w:val="00CD4A74"/>
    <w:rsid w:val="00CD4CB4"/>
    <w:rsid w:val="00CD5A8F"/>
    <w:rsid w:val="00CD6581"/>
    <w:rsid w:val="00CD6A27"/>
    <w:rsid w:val="00CD6A7D"/>
    <w:rsid w:val="00CD6BDF"/>
    <w:rsid w:val="00CD6EBF"/>
    <w:rsid w:val="00CD70CC"/>
    <w:rsid w:val="00CD72BB"/>
    <w:rsid w:val="00CD7A92"/>
    <w:rsid w:val="00CD7AB6"/>
    <w:rsid w:val="00CD7C4F"/>
    <w:rsid w:val="00CE03C3"/>
    <w:rsid w:val="00CE0405"/>
    <w:rsid w:val="00CE0491"/>
    <w:rsid w:val="00CE06D9"/>
    <w:rsid w:val="00CE0A1F"/>
    <w:rsid w:val="00CE0A32"/>
    <w:rsid w:val="00CE0B6F"/>
    <w:rsid w:val="00CE0D9A"/>
    <w:rsid w:val="00CE0E55"/>
    <w:rsid w:val="00CE14A1"/>
    <w:rsid w:val="00CE14C2"/>
    <w:rsid w:val="00CE1ED3"/>
    <w:rsid w:val="00CE20B0"/>
    <w:rsid w:val="00CE22B4"/>
    <w:rsid w:val="00CE287F"/>
    <w:rsid w:val="00CE2A4B"/>
    <w:rsid w:val="00CE2E4F"/>
    <w:rsid w:val="00CE311A"/>
    <w:rsid w:val="00CE3542"/>
    <w:rsid w:val="00CE36B1"/>
    <w:rsid w:val="00CE3CC1"/>
    <w:rsid w:val="00CE4A73"/>
    <w:rsid w:val="00CE5671"/>
    <w:rsid w:val="00CE5943"/>
    <w:rsid w:val="00CE5B06"/>
    <w:rsid w:val="00CE5B19"/>
    <w:rsid w:val="00CE6352"/>
    <w:rsid w:val="00CE6C3F"/>
    <w:rsid w:val="00CE6CC9"/>
    <w:rsid w:val="00CE6FC7"/>
    <w:rsid w:val="00CE726A"/>
    <w:rsid w:val="00CE7453"/>
    <w:rsid w:val="00CE75A1"/>
    <w:rsid w:val="00CE75ED"/>
    <w:rsid w:val="00CF0435"/>
    <w:rsid w:val="00CF06AE"/>
    <w:rsid w:val="00CF0802"/>
    <w:rsid w:val="00CF087A"/>
    <w:rsid w:val="00CF0CD6"/>
    <w:rsid w:val="00CF107F"/>
    <w:rsid w:val="00CF1162"/>
    <w:rsid w:val="00CF12D9"/>
    <w:rsid w:val="00CF132C"/>
    <w:rsid w:val="00CF1335"/>
    <w:rsid w:val="00CF15A7"/>
    <w:rsid w:val="00CF1614"/>
    <w:rsid w:val="00CF2939"/>
    <w:rsid w:val="00CF2AD2"/>
    <w:rsid w:val="00CF2F34"/>
    <w:rsid w:val="00CF36D3"/>
    <w:rsid w:val="00CF37DF"/>
    <w:rsid w:val="00CF401F"/>
    <w:rsid w:val="00CF4140"/>
    <w:rsid w:val="00CF45FF"/>
    <w:rsid w:val="00CF490C"/>
    <w:rsid w:val="00CF49C3"/>
    <w:rsid w:val="00CF52EF"/>
    <w:rsid w:val="00CF552C"/>
    <w:rsid w:val="00CF5FFA"/>
    <w:rsid w:val="00CF61EC"/>
    <w:rsid w:val="00CF631D"/>
    <w:rsid w:val="00CF6546"/>
    <w:rsid w:val="00CF6575"/>
    <w:rsid w:val="00CF6622"/>
    <w:rsid w:val="00CF6B38"/>
    <w:rsid w:val="00CF6D8E"/>
    <w:rsid w:val="00CF6DEE"/>
    <w:rsid w:val="00CF7171"/>
    <w:rsid w:val="00CF724F"/>
    <w:rsid w:val="00CF7304"/>
    <w:rsid w:val="00CF73BF"/>
    <w:rsid w:val="00CF7744"/>
    <w:rsid w:val="00CF7939"/>
    <w:rsid w:val="00CF7CB5"/>
    <w:rsid w:val="00CF7D2D"/>
    <w:rsid w:val="00CF7ECA"/>
    <w:rsid w:val="00CF7FE7"/>
    <w:rsid w:val="00D001FB"/>
    <w:rsid w:val="00D00749"/>
    <w:rsid w:val="00D00764"/>
    <w:rsid w:val="00D00C92"/>
    <w:rsid w:val="00D010F5"/>
    <w:rsid w:val="00D01167"/>
    <w:rsid w:val="00D01238"/>
    <w:rsid w:val="00D0136E"/>
    <w:rsid w:val="00D0149B"/>
    <w:rsid w:val="00D01A82"/>
    <w:rsid w:val="00D01EE7"/>
    <w:rsid w:val="00D01FB4"/>
    <w:rsid w:val="00D02020"/>
    <w:rsid w:val="00D02108"/>
    <w:rsid w:val="00D0213A"/>
    <w:rsid w:val="00D02E15"/>
    <w:rsid w:val="00D03CE4"/>
    <w:rsid w:val="00D03FCB"/>
    <w:rsid w:val="00D04718"/>
    <w:rsid w:val="00D04F48"/>
    <w:rsid w:val="00D052E1"/>
    <w:rsid w:val="00D057FD"/>
    <w:rsid w:val="00D059A4"/>
    <w:rsid w:val="00D05B0E"/>
    <w:rsid w:val="00D06028"/>
    <w:rsid w:val="00D060CE"/>
    <w:rsid w:val="00D06119"/>
    <w:rsid w:val="00D06151"/>
    <w:rsid w:val="00D062F1"/>
    <w:rsid w:val="00D06982"/>
    <w:rsid w:val="00D06BED"/>
    <w:rsid w:val="00D06C1F"/>
    <w:rsid w:val="00D06E41"/>
    <w:rsid w:val="00D070BD"/>
    <w:rsid w:val="00D07229"/>
    <w:rsid w:val="00D07488"/>
    <w:rsid w:val="00D07671"/>
    <w:rsid w:val="00D07B8C"/>
    <w:rsid w:val="00D101DC"/>
    <w:rsid w:val="00D103CD"/>
    <w:rsid w:val="00D10E47"/>
    <w:rsid w:val="00D11711"/>
    <w:rsid w:val="00D117CF"/>
    <w:rsid w:val="00D122D4"/>
    <w:rsid w:val="00D123F7"/>
    <w:rsid w:val="00D12966"/>
    <w:rsid w:val="00D13492"/>
    <w:rsid w:val="00D13939"/>
    <w:rsid w:val="00D141B4"/>
    <w:rsid w:val="00D143FE"/>
    <w:rsid w:val="00D148E6"/>
    <w:rsid w:val="00D14A25"/>
    <w:rsid w:val="00D14BFF"/>
    <w:rsid w:val="00D14CBD"/>
    <w:rsid w:val="00D14D9F"/>
    <w:rsid w:val="00D15948"/>
    <w:rsid w:val="00D160A7"/>
    <w:rsid w:val="00D16199"/>
    <w:rsid w:val="00D161B9"/>
    <w:rsid w:val="00D161E4"/>
    <w:rsid w:val="00D16AB9"/>
    <w:rsid w:val="00D16C82"/>
    <w:rsid w:val="00D16F5F"/>
    <w:rsid w:val="00D17094"/>
    <w:rsid w:val="00D17798"/>
    <w:rsid w:val="00D17850"/>
    <w:rsid w:val="00D17C4D"/>
    <w:rsid w:val="00D17EC0"/>
    <w:rsid w:val="00D213B8"/>
    <w:rsid w:val="00D218E9"/>
    <w:rsid w:val="00D21E40"/>
    <w:rsid w:val="00D22121"/>
    <w:rsid w:val="00D2240F"/>
    <w:rsid w:val="00D22671"/>
    <w:rsid w:val="00D22913"/>
    <w:rsid w:val="00D22B06"/>
    <w:rsid w:val="00D22BC4"/>
    <w:rsid w:val="00D22EE7"/>
    <w:rsid w:val="00D22F71"/>
    <w:rsid w:val="00D233D9"/>
    <w:rsid w:val="00D23495"/>
    <w:rsid w:val="00D2367A"/>
    <w:rsid w:val="00D23685"/>
    <w:rsid w:val="00D23713"/>
    <w:rsid w:val="00D23F0E"/>
    <w:rsid w:val="00D24078"/>
    <w:rsid w:val="00D2439E"/>
    <w:rsid w:val="00D24A5A"/>
    <w:rsid w:val="00D2500B"/>
    <w:rsid w:val="00D2502D"/>
    <w:rsid w:val="00D25144"/>
    <w:rsid w:val="00D2543E"/>
    <w:rsid w:val="00D257BC"/>
    <w:rsid w:val="00D264FA"/>
    <w:rsid w:val="00D265E3"/>
    <w:rsid w:val="00D266A1"/>
    <w:rsid w:val="00D26CD8"/>
    <w:rsid w:val="00D26CFE"/>
    <w:rsid w:val="00D26F9C"/>
    <w:rsid w:val="00D27153"/>
    <w:rsid w:val="00D2749D"/>
    <w:rsid w:val="00D2769A"/>
    <w:rsid w:val="00D27723"/>
    <w:rsid w:val="00D27771"/>
    <w:rsid w:val="00D2783D"/>
    <w:rsid w:val="00D278EC"/>
    <w:rsid w:val="00D27F76"/>
    <w:rsid w:val="00D30075"/>
    <w:rsid w:val="00D30302"/>
    <w:rsid w:val="00D30A0F"/>
    <w:rsid w:val="00D31193"/>
    <w:rsid w:val="00D312CA"/>
    <w:rsid w:val="00D317A1"/>
    <w:rsid w:val="00D31840"/>
    <w:rsid w:val="00D31E2A"/>
    <w:rsid w:val="00D31F6D"/>
    <w:rsid w:val="00D32005"/>
    <w:rsid w:val="00D321BB"/>
    <w:rsid w:val="00D3230F"/>
    <w:rsid w:val="00D32508"/>
    <w:rsid w:val="00D3268C"/>
    <w:rsid w:val="00D32902"/>
    <w:rsid w:val="00D32B2D"/>
    <w:rsid w:val="00D33143"/>
    <w:rsid w:val="00D33753"/>
    <w:rsid w:val="00D33C00"/>
    <w:rsid w:val="00D34115"/>
    <w:rsid w:val="00D341A9"/>
    <w:rsid w:val="00D345D5"/>
    <w:rsid w:val="00D34669"/>
    <w:rsid w:val="00D34FB0"/>
    <w:rsid w:val="00D35248"/>
    <w:rsid w:val="00D35445"/>
    <w:rsid w:val="00D35696"/>
    <w:rsid w:val="00D3576D"/>
    <w:rsid w:val="00D357AE"/>
    <w:rsid w:val="00D358F7"/>
    <w:rsid w:val="00D35A58"/>
    <w:rsid w:val="00D35CD2"/>
    <w:rsid w:val="00D35E98"/>
    <w:rsid w:val="00D36034"/>
    <w:rsid w:val="00D36904"/>
    <w:rsid w:val="00D3697D"/>
    <w:rsid w:val="00D36D7C"/>
    <w:rsid w:val="00D374F9"/>
    <w:rsid w:val="00D3758A"/>
    <w:rsid w:val="00D400BA"/>
    <w:rsid w:val="00D40100"/>
    <w:rsid w:val="00D40630"/>
    <w:rsid w:val="00D40B98"/>
    <w:rsid w:val="00D40D55"/>
    <w:rsid w:val="00D40EC3"/>
    <w:rsid w:val="00D4144A"/>
    <w:rsid w:val="00D4165B"/>
    <w:rsid w:val="00D423E5"/>
    <w:rsid w:val="00D424C8"/>
    <w:rsid w:val="00D42784"/>
    <w:rsid w:val="00D42A9D"/>
    <w:rsid w:val="00D42ADE"/>
    <w:rsid w:val="00D42ADF"/>
    <w:rsid w:val="00D42BB5"/>
    <w:rsid w:val="00D42E25"/>
    <w:rsid w:val="00D430DB"/>
    <w:rsid w:val="00D43376"/>
    <w:rsid w:val="00D43595"/>
    <w:rsid w:val="00D437FE"/>
    <w:rsid w:val="00D439DC"/>
    <w:rsid w:val="00D43C75"/>
    <w:rsid w:val="00D43DE5"/>
    <w:rsid w:val="00D4481F"/>
    <w:rsid w:val="00D44A1E"/>
    <w:rsid w:val="00D44BB0"/>
    <w:rsid w:val="00D45274"/>
    <w:rsid w:val="00D458C4"/>
    <w:rsid w:val="00D4621F"/>
    <w:rsid w:val="00D464BE"/>
    <w:rsid w:val="00D468B3"/>
    <w:rsid w:val="00D47755"/>
    <w:rsid w:val="00D47BE2"/>
    <w:rsid w:val="00D47E0F"/>
    <w:rsid w:val="00D502A5"/>
    <w:rsid w:val="00D502E4"/>
    <w:rsid w:val="00D5051E"/>
    <w:rsid w:val="00D505F2"/>
    <w:rsid w:val="00D507FB"/>
    <w:rsid w:val="00D507FD"/>
    <w:rsid w:val="00D50DBE"/>
    <w:rsid w:val="00D50E55"/>
    <w:rsid w:val="00D5128C"/>
    <w:rsid w:val="00D514AC"/>
    <w:rsid w:val="00D5176E"/>
    <w:rsid w:val="00D51825"/>
    <w:rsid w:val="00D51E42"/>
    <w:rsid w:val="00D52207"/>
    <w:rsid w:val="00D523B9"/>
    <w:rsid w:val="00D524CC"/>
    <w:rsid w:val="00D52958"/>
    <w:rsid w:val="00D52AEB"/>
    <w:rsid w:val="00D52B48"/>
    <w:rsid w:val="00D52F2E"/>
    <w:rsid w:val="00D53378"/>
    <w:rsid w:val="00D53A7F"/>
    <w:rsid w:val="00D53C21"/>
    <w:rsid w:val="00D53C31"/>
    <w:rsid w:val="00D53D5B"/>
    <w:rsid w:val="00D53D74"/>
    <w:rsid w:val="00D53D8B"/>
    <w:rsid w:val="00D53F0C"/>
    <w:rsid w:val="00D5455F"/>
    <w:rsid w:val="00D5499A"/>
    <w:rsid w:val="00D54A35"/>
    <w:rsid w:val="00D551ED"/>
    <w:rsid w:val="00D55531"/>
    <w:rsid w:val="00D555F8"/>
    <w:rsid w:val="00D5588B"/>
    <w:rsid w:val="00D55972"/>
    <w:rsid w:val="00D559B9"/>
    <w:rsid w:val="00D5613A"/>
    <w:rsid w:val="00D56155"/>
    <w:rsid w:val="00D56326"/>
    <w:rsid w:val="00D5637B"/>
    <w:rsid w:val="00D5639B"/>
    <w:rsid w:val="00D564F1"/>
    <w:rsid w:val="00D56B46"/>
    <w:rsid w:val="00D56FF8"/>
    <w:rsid w:val="00D57438"/>
    <w:rsid w:val="00D57786"/>
    <w:rsid w:val="00D604ED"/>
    <w:rsid w:val="00D606B8"/>
    <w:rsid w:val="00D60B68"/>
    <w:rsid w:val="00D611F3"/>
    <w:rsid w:val="00D61977"/>
    <w:rsid w:val="00D61AFD"/>
    <w:rsid w:val="00D61BB3"/>
    <w:rsid w:val="00D6223E"/>
    <w:rsid w:val="00D623E8"/>
    <w:rsid w:val="00D624AC"/>
    <w:rsid w:val="00D624C3"/>
    <w:rsid w:val="00D62A9F"/>
    <w:rsid w:val="00D62B45"/>
    <w:rsid w:val="00D62BEA"/>
    <w:rsid w:val="00D639CE"/>
    <w:rsid w:val="00D63A41"/>
    <w:rsid w:val="00D647C7"/>
    <w:rsid w:val="00D6509B"/>
    <w:rsid w:val="00D65A70"/>
    <w:rsid w:val="00D66074"/>
    <w:rsid w:val="00D66158"/>
    <w:rsid w:val="00D661B2"/>
    <w:rsid w:val="00D66228"/>
    <w:rsid w:val="00D66C0B"/>
    <w:rsid w:val="00D66CA3"/>
    <w:rsid w:val="00D66D84"/>
    <w:rsid w:val="00D671BE"/>
    <w:rsid w:val="00D67709"/>
    <w:rsid w:val="00D67923"/>
    <w:rsid w:val="00D67B1A"/>
    <w:rsid w:val="00D67C45"/>
    <w:rsid w:val="00D70050"/>
    <w:rsid w:val="00D7010C"/>
    <w:rsid w:val="00D701B7"/>
    <w:rsid w:val="00D704DB"/>
    <w:rsid w:val="00D70550"/>
    <w:rsid w:val="00D705ED"/>
    <w:rsid w:val="00D70D96"/>
    <w:rsid w:val="00D71042"/>
    <w:rsid w:val="00D71078"/>
    <w:rsid w:val="00D72112"/>
    <w:rsid w:val="00D723E2"/>
    <w:rsid w:val="00D72581"/>
    <w:rsid w:val="00D7264E"/>
    <w:rsid w:val="00D728DD"/>
    <w:rsid w:val="00D7307B"/>
    <w:rsid w:val="00D731D8"/>
    <w:rsid w:val="00D73CB6"/>
    <w:rsid w:val="00D73CB7"/>
    <w:rsid w:val="00D740B1"/>
    <w:rsid w:val="00D741E6"/>
    <w:rsid w:val="00D744E4"/>
    <w:rsid w:val="00D7451C"/>
    <w:rsid w:val="00D748E9"/>
    <w:rsid w:val="00D749F1"/>
    <w:rsid w:val="00D74D4C"/>
    <w:rsid w:val="00D75420"/>
    <w:rsid w:val="00D75753"/>
    <w:rsid w:val="00D75A95"/>
    <w:rsid w:val="00D75BA0"/>
    <w:rsid w:val="00D75FB5"/>
    <w:rsid w:val="00D7640E"/>
    <w:rsid w:val="00D7688C"/>
    <w:rsid w:val="00D76B59"/>
    <w:rsid w:val="00D76C90"/>
    <w:rsid w:val="00D77389"/>
    <w:rsid w:val="00D77489"/>
    <w:rsid w:val="00D77F4D"/>
    <w:rsid w:val="00D800D7"/>
    <w:rsid w:val="00D800E1"/>
    <w:rsid w:val="00D801ED"/>
    <w:rsid w:val="00D806DE"/>
    <w:rsid w:val="00D807E8"/>
    <w:rsid w:val="00D80848"/>
    <w:rsid w:val="00D80D74"/>
    <w:rsid w:val="00D80FA8"/>
    <w:rsid w:val="00D81606"/>
    <w:rsid w:val="00D816EB"/>
    <w:rsid w:val="00D81855"/>
    <w:rsid w:val="00D81B85"/>
    <w:rsid w:val="00D81CBC"/>
    <w:rsid w:val="00D81FBB"/>
    <w:rsid w:val="00D82099"/>
    <w:rsid w:val="00D826E8"/>
    <w:rsid w:val="00D82860"/>
    <w:rsid w:val="00D82AB6"/>
    <w:rsid w:val="00D82D86"/>
    <w:rsid w:val="00D837E5"/>
    <w:rsid w:val="00D838DA"/>
    <w:rsid w:val="00D839B1"/>
    <w:rsid w:val="00D83A77"/>
    <w:rsid w:val="00D83C93"/>
    <w:rsid w:val="00D84045"/>
    <w:rsid w:val="00D84196"/>
    <w:rsid w:val="00D8442C"/>
    <w:rsid w:val="00D848E3"/>
    <w:rsid w:val="00D84931"/>
    <w:rsid w:val="00D84C56"/>
    <w:rsid w:val="00D85688"/>
    <w:rsid w:val="00D85EEA"/>
    <w:rsid w:val="00D8660A"/>
    <w:rsid w:val="00D86A60"/>
    <w:rsid w:val="00D87609"/>
    <w:rsid w:val="00D87B63"/>
    <w:rsid w:val="00D87CA3"/>
    <w:rsid w:val="00D87FCA"/>
    <w:rsid w:val="00D9020E"/>
    <w:rsid w:val="00D91241"/>
    <w:rsid w:val="00D9144F"/>
    <w:rsid w:val="00D91BD0"/>
    <w:rsid w:val="00D928B8"/>
    <w:rsid w:val="00D92956"/>
    <w:rsid w:val="00D93213"/>
    <w:rsid w:val="00D93419"/>
    <w:rsid w:val="00D9345D"/>
    <w:rsid w:val="00D93A2F"/>
    <w:rsid w:val="00D93A33"/>
    <w:rsid w:val="00D93AB9"/>
    <w:rsid w:val="00D93BD1"/>
    <w:rsid w:val="00D94058"/>
    <w:rsid w:val="00D94240"/>
    <w:rsid w:val="00D94A28"/>
    <w:rsid w:val="00D94AB2"/>
    <w:rsid w:val="00D94D71"/>
    <w:rsid w:val="00D9502D"/>
    <w:rsid w:val="00D95110"/>
    <w:rsid w:val="00D95171"/>
    <w:rsid w:val="00D95328"/>
    <w:rsid w:val="00D954D1"/>
    <w:rsid w:val="00D9618A"/>
    <w:rsid w:val="00D968EC"/>
    <w:rsid w:val="00D96AFD"/>
    <w:rsid w:val="00D96B1F"/>
    <w:rsid w:val="00D96CA0"/>
    <w:rsid w:val="00D971CA"/>
    <w:rsid w:val="00D9791F"/>
    <w:rsid w:val="00D97C1B"/>
    <w:rsid w:val="00D97E4D"/>
    <w:rsid w:val="00DA0067"/>
    <w:rsid w:val="00DA0432"/>
    <w:rsid w:val="00DA0480"/>
    <w:rsid w:val="00DA07AB"/>
    <w:rsid w:val="00DA0920"/>
    <w:rsid w:val="00DA0FB1"/>
    <w:rsid w:val="00DA177C"/>
    <w:rsid w:val="00DA20AE"/>
    <w:rsid w:val="00DA2312"/>
    <w:rsid w:val="00DA26D9"/>
    <w:rsid w:val="00DA275A"/>
    <w:rsid w:val="00DA2A25"/>
    <w:rsid w:val="00DA31CC"/>
    <w:rsid w:val="00DA36A8"/>
    <w:rsid w:val="00DA395D"/>
    <w:rsid w:val="00DA3C19"/>
    <w:rsid w:val="00DA3E57"/>
    <w:rsid w:val="00DA3F65"/>
    <w:rsid w:val="00DA3FDC"/>
    <w:rsid w:val="00DA4033"/>
    <w:rsid w:val="00DA4A2E"/>
    <w:rsid w:val="00DA6287"/>
    <w:rsid w:val="00DA69B0"/>
    <w:rsid w:val="00DA715E"/>
    <w:rsid w:val="00DA776C"/>
    <w:rsid w:val="00DA77B5"/>
    <w:rsid w:val="00DA7859"/>
    <w:rsid w:val="00DA7B19"/>
    <w:rsid w:val="00DA7B65"/>
    <w:rsid w:val="00DB0080"/>
    <w:rsid w:val="00DB06C7"/>
    <w:rsid w:val="00DB0930"/>
    <w:rsid w:val="00DB0DF6"/>
    <w:rsid w:val="00DB15F1"/>
    <w:rsid w:val="00DB1632"/>
    <w:rsid w:val="00DB1A5B"/>
    <w:rsid w:val="00DB1A5E"/>
    <w:rsid w:val="00DB1BD2"/>
    <w:rsid w:val="00DB2279"/>
    <w:rsid w:val="00DB2741"/>
    <w:rsid w:val="00DB278A"/>
    <w:rsid w:val="00DB2A1C"/>
    <w:rsid w:val="00DB2A92"/>
    <w:rsid w:val="00DB2E7E"/>
    <w:rsid w:val="00DB2F98"/>
    <w:rsid w:val="00DB3690"/>
    <w:rsid w:val="00DB37C3"/>
    <w:rsid w:val="00DB3E00"/>
    <w:rsid w:val="00DB40B9"/>
    <w:rsid w:val="00DB41B2"/>
    <w:rsid w:val="00DB481A"/>
    <w:rsid w:val="00DB4D30"/>
    <w:rsid w:val="00DB54CF"/>
    <w:rsid w:val="00DB578F"/>
    <w:rsid w:val="00DB6481"/>
    <w:rsid w:val="00DB651D"/>
    <w:rsid w:val="00DB65F5"/>
    <w:rsid w:val="00DB6814"/>
    <w:rsid w:val="00DB7060"/>
    <w:rsid w:val="00DB7732"/>
    <w:rsid w:val="00DB7800"/>
    <w:rsid w:val="00DC0015"/>
    <w:rsid w:val="00DC00AF"/>
    <w:rsid w:val="00DC01C5"/>
    <w:rsid w:val="00DC0206"/>
    <w:rsid w:val="00DC0592"/>
    <w:rsid w:val="00DC0918"/>
    <w:rsid w:val="00DC1EC6"/>
    <w:rsid w:val="00DC1FC7"/>
    <w:rsid w:val="00DC290F"/>
    <w:rsid w:val="00DC2AED"/>
    <w:rsid w:val="00DC2DED"/>
    <w:rsid w:val="00DC2E7E"/>
    <w:rsid w:val="00DC32F9"/>
    <w:rsid w:val="00DC36A0"/>
    <w:rsid w:val="00DC386D"/>
    <w:rsid w:val="00DC4177"/>
    <w:rsid w:val="00DC4201"/>
    <w:rsid w:val="00DC4236"/>
    <w:rsid w:val="00DC4488"/>
    <w:rsid w:val="00DC5C7D"/>
    <w:rsid w:val="00DC5CC0"/>
    <w:rsid w:val="00DC5D2B"/>
    <w:rsid w:val="00DC5D46"/>
    <w:rsid w:val="00DC61E4"/>
    <w:rsid w:val="00DC7094"/>
    <w:rsid w:val="00DC74E4"/>
    <w:rsid w:val="00DC7A21"/>
    <w:rsid w:val="00DC7D40"/>
    <w:rsid w:val="00DD0499"/>
    <w:rsid w:val="00DD053E"/>
    <w:rsid w:val="00DD0853"/>
    <w:rsid w:val="00DD0C62"/>
    <w:rsid w:val="00DD0D1C"/>
    <w:rsid w:val="00DD11C1"/>
    <w:rsid w:val="00DD1275"/>
    <w:rsid w:val="00DD1749"/>
    <w:rsid w:val="00DD174C"/>
    <w:rsid w:val="00DD1BBF"/>
    <w:rsid w:val="00DD1CA6"/>
    <w:rsid w:val="00DD2067"/>
    <w:rsid w:val="00DD241B"/>
    <w:rsid w:val="00DD26B1"/>
    <w:rsid w:val="00DD3006"/>
    <w:rsid w:val="00DD3146"/>
    <w:rsid w:val="00DD3319"/>
    <w:rsid w:val="00DD3537"/>
    <w:rsid w:val="00DD3641"/>
    <w:rsid w:val="00DD40D5"/>
    <w:rsid w:val="00DD432D"/>
    <w:rsid w:val="00DD439B"/>
    <w:rsid w:val="00DD48D5"/>
    <w:rsid w:val="00DD4994"/>
    <w:rsid w:val="00DD4C1C"/>
    <w:rsid w:val="00DD4EF2"/>
    <w:rsid w:val="00DD4EFA"/>
    <w:rsid w:val="00DD5089"/>
    <w:rsid w:val="00DD52C3"/>
    <w:rsid w:val="00DD56A8"/>
    <w:rsid w:val="00DD57DB"/>
    <w:rsid w:val="00DD58B8"/>
    <w:rsid w:val="00DD595B"/>
    <w:rsid w:val="00DD5B84"/>
    <w:rsid w:val="00DD5BDB"/>
    <w:rsid w:val="00DD6310"/>
    <w:rsid w:val="00DD6771"/>
    <w:rsid w:val="00DD6BB0"/>
    <w:rsid w:val="00DD74D0"/>
    <w:rsid w:val="00DD75B4"/>
    <w:rsid w:val="00DD7D25"/>
    <w:rsid w:val="00DE08A7"/>
    <w:rsid w:val="00DE0FE1"/>
    <w:rsid w:val="00DE18F4"/>
    <w:rsid w:val="00DE1FBE"/>
    <w:rsid w:val="00DE2A62"/>
    <w:rsid w:val="00DE2D8B"/>
    <w:rsid w:val="00DE30A3"/>
    <w:rsid w:val="00DE3202"/>
    <w:rsid w:val="00DE3568"/>
    <w:rsid w:val="00DE3A02"/>
    <w:rsid w:val="00DE3A31"/>
    <w:rsid w:val="00DE4631"/>
    <w:rsid w:val="00DE463B"/>
    <w:rsid w:val="00DE4B92"/>
    <w:rsid w:val="00DE4E59"/>
    <w:rsid w:val="00DE5140"/>
    <w:rsid w:val="00DE5289"/>
    <w:rsid w:val="00DE536D"/>
    <w:rsid w:val="00DE56DB"/>
    <w:rsid w:val="00DE56E0"/>
    <w:rsid w:val="00DE5901"/>
    <w:rsid w:val="00DE599E"/>
    <w:rsid w:val="00DE5D97"/>
    <w:rsid w:val="00DE611E"/>
    <w:rsid w:val="00DE625A"/>
    <w:rsid w:val="00DE700A"/>
    <w:rsid w:val="00DE7310"/>
    <w:rsid w:val="00DE78CD"/>
    <w:rsid w:val="00DE7FFD"/>
    <w:rsid w:val="00DF062B"/>
    <w:rsid w:val="00DF0765"/>
    <w:rsid w:val="00DF0D47"/>
    <w:rsid w:val="00DF1139"/>
    <w:rsid w:val="00DF1412"/>
    <w:rsid w:val="00DF1744"/>
    <w:rsid w:val="00DF1AA5"/>
    <w:rsid w:val="00DF1FE5"/>
    <w:rsid w:val="00DF2285"/>
    <w:rsid w:val="00DF2479"/>
    <w:rsid w:val="00DF2950"/>
    <w:rsid w:val="00DF312F"/>
    <w:rsid w:val="00DF3A5A"/>
    <w:rsid w:val="00DF3C4E"/>
    <w:rsid w:val="00DF3F3F"/>
    <w:rsid w:val="00DF431D"/>
    <w:rsid w:val="00DF4388"/>
    <w:rsid w:val="00DF4A91"/>
    <w:rsid w:val="00DF4C68"/>
    <w:rsid w:val="00DF5054"/>
    <w:rsid w:val="00DF541A"/>
    <w:rsid w:val="00DF54EB"/>
    <w:rsid w:val="00DF56EE"/>
    <w:rsid w:val="00DF594F"/>
    <w:rsid w:val="00DF645C"/>
    <w:rsid w:val="00DF6DA7"/>
    <w:rsid w:val="00DF730B"/>
    <w:rsid w:val="00DF75B8"/>
    <w:rsid w:val="00DF7CD5"/>
    <w:rsid w:val="00DF7DEC"/>
    <w:rsid w:val="00DF7F89"/>
    <w:rsid w:val="00E003E0"/>
    <w:rsid w:val="00E004DD"/>
    <w:rsid w:val="00E00A0C"/>
    <w:rsid w:val="00E00CC4"/>
    <w:rsid w:val="00E0122C"/>
    <w:rsid w:val="00E01356"/>
    <w:rsid w:val="00E01AD2"/>
    <w:rsid w:val="00E02377"/>
    <w:rsid w:val="00E02902"/>
    <w:rsid w:val="00E0291E"/>
    <w:rsid w:val="00E0293E"/>
    <w:rsid w:val="00E029AB"/>
    <w:rsid w:val="00E02AC9"/>
    <w:rsid w:val="00E02BFB"/>
    <w:rsid w:val="00E02C1C"/>
    <w:rsid w:val="00E02DEE"/>
    <w:rsid w:val="00E02EA8"/>
    <w:rsid w:val="00E031E3"/>
    <w:rsid w:val="00E03290"/>
    <w:rsid w:val="00E038EF"/>
    <w:rsid w:val="00E04091"/>
    <w:rsid w:val="00E0453E"/>
    <w:rsid w:val="00E045B5"/>
    <w:rsid w:val="00E045EA"/>
    <w:rsid w:val="00E049F6"/>
    <w:rsid w:val="00E04A1B"/>
    <w:rsid w:val="00E04FFC"/>
    <w:rsid w:val="00E05222"/>
    <w:rsid w:val="00E05936"/>
    <w:rsid w:val="00E059CC"/>
    <w:rsid w:val="00E06888"/>
    <w:rsid w:val="00E07354"/>
    <w:rsid w:val="00E079AB"/>
    <w:rsid w:val="00E07D55"/>
    <w:rsid w:val="00E07E38"/>
    <w:rsid w:val="00E10348"/>
    <w:rsid w:val="00E10429"/>
    <w:rsid w:val="00E10636"/>
    <w:rsid w:val="00E111AC"/>
    <w:rsid w:val="00E1132C"/>
    <w:rsid w:val="00E11524"/>
    <w:rsid w:val="00E11715"/>
    <w:rsid w:val="00E11B1A"/>
    <w:rsid w:val="00E11CE9"/>
    <w:rsid w:val="00E1214F"/>
    <w:rsid w:val="00E1238C"/>
    <w:rsid w:val="00E12B76"/>
    <w:rsid w:val="00E13237"/>
    <w:rsid w:val="00E132C1"/>
    <w:rsid w:val="00E1336D"/>
    <w:rsid w:val="00E137DA"/>
    <w:rsid w:val="00E13852"/>
    <w:rsid w:val="00E13F1B"/>
    <w:rsid w:val="00E1410A"/>
    <w:rsid w:val="00E14625"/>
    <w:rsid w:val="00E148D3"/>
    <w:rsid w:val="00E149FA"/>
    <w:rsid w:val="00E14CF1"/>
    <w:rsid w:val="00E14FD1"/>
    <w:rsid w:val="00E15182"/>
    <w:rsid w:val="00E1543F"/>
    <w:rsid w:val="00E16698"/>
    <w:rsid w:val="00E16C6F"/>
    <w:rsid w:val="00E16F2A"/>
    <w:rsid w:val="00E172CC"/>
    <w:rsid w:val="00E17391"/>
    <w:rsid w:val="00E176B4"/>
    <w:rsid w:val="00E176C7"/>
    <w:rsid w:val="00E1778F"/>
    <w:rsid w:val="00E17956"/>
    <w:rsid w:val="00E17999"/>
    <w:rsid w:val="00E17FF5"/>
    <w:rsid w:val="00E201AF"/>
    <w:rsid w:val="00E21542"/>
    <w:rsid w:val="00E222FC"/>
    <w:rsid w:val="00E22388"/>
    <w:rsid w:val="00E2265F"/>
    <w:rsid w:val="00E22872"/>
    <w:rsid w:val="00E22C9B"/>
    <w:rsid w:val="00E22F38"/>
    <w:rsid w:val="00E22F77"/>
    <w:rsid w:val="00E23163"/>
    <w:rsid w:val="00E236AB"/>
    <w:rsid w:val="00E236C4"/>
    <w:rsid w:val="00E236CB"/>
    <w:rsid w:val="00E23798"/>
    <w:rsid w:val="00E23AC3"/>
    <w:rsid w:val="00E23BB3"/>
    <w:rsid w:val="00E23BFB"/>
    <w:rsid w:val="00E24004"/>
    <w:rsid w:val="00E2410D"/>
    <w:rsid w:val="00E24290"/>
    <w:rsid w:val="00E24463"/>
    <w:rsid w:val="00E245FF"/>
    <w:rsid w:val="00E246CB"/>
    <w:rsid w:val="00E25116"/>
    <w:rsid w:val="00E2513B"/>
    <w:rsid w:val="00E253A8"/>
    <w:rsid w:val="00E25494"/>
    <w:rsid w:val="00E259EA"/>
    <w:rsid w:val="00E25B63"/>
    <w:rsid w:val="00E2612D"/>
    <w:rsid w:val="00E2637F"/>
    <w:rsid w:val="00E2645F"/>
    <w:rsid w:val="00E268EE"/>
    <w:rsid w:val="00E26A9F"/>
    <w:rsid w:val="00E26BF8"/>
    <w:rsid w:val="00E26BFF"/>
    <w:rsid w:val="00E26EC3"/>
    <w:rsid w:val="00E270D4"/>
    <w:rsid w:val="00E272FD"/>
    <w:rsid w:val="00E273E5"/>
    <w:rsid w:val="00E27791"/>
    <w:rsid w:val="00E27BA7"/>
    <w:rsid w:val="00E27C3C"/>
    <w:rsid w:val="00E27CD0"/>
    <w:rsid w:val="00E27E16"/>
    <w:rsid w:val="00E300B0"/>
    <w:rsid w:val="00E30180"/>
    <w:rsid w:val="00E304A6"/>
    <w:rsid w:val="00E304C3"/>
    <w:rsid w:val="00E305E5"/>
    <w:rsid w:val="00E30967"/>
    <w:rsid w:val="00E30EC0"/>
    <w:rsid w:val="00E30EE4"/>
    <w:rsid w:val="00E31F75"/>
    <w:rsid w:val="00E3201E"/>
    <w:rsid w:val="00E3233C"/>
    <w:rsid w:val="00E3279C"/>
    <w:rsid w:val="00E32C15"/>
    <w:rsid w:val="00E32F24"/>
    <w:rsid w:val="00E3332E"/>
    <w:rsid w:val="00E334B9"/>
    <w:rsid w:val="00E33553"/>
    <w:rsid w:val="00E3367F"/>
    <w:rsid w:val="00E337CD"/>
    <w:rsid w:val="00E338A3"/>
    <w:rsid w:val="00E33AD5"/>
    <w:rsid w:val="00E33B5C"/>
    <w:rsid w:val="00E33D7C"/>
    <w:rsid w:val="00E33EFF"/>
    <w:rsid w:val="00E34852"/>
    <w:rsid w:val="00E34BE2"/>
    <w:rsid w:val="00E35231"/>
    <w:rsid w:val="00E35D85"/>
    <w:rsid w:val="00E35F9F"/>
    <w:rsid w:val="00E36279"/>
    <w:rsid w:val="00E3691A"/>
    <w:rsid w:val="00E371C4"/>
    <w:rsid w:val="00E371FD"/>
    <w:rsid w:val="00E3748E"/>
    <w:rsid w:val="00E37925"/>
    <w:rsid w:val="00E37A4E"/>
    <w:rsid w:val="00E37C11"/>
    <w:rsid w:val="00E37C41"/>
    <w:rsid w:val="00E37C8A"/>
    <w:rsid w:val="00E40141"/>
    <w:rsid w:val="00E401E5"/>
    <w:rsid w:val="00E40212"/>
    <w:rsid w:val="00E40CCD"/>
    <w:rsid w:val="00E40F35"/>
    <w:rsid w:val="00E41074"/>
    <w:rsid w:val="00E410CE"/>
    <w:rsid w:val="00E412B9"/>
    <w:rsid w:val="00E413F0"/>
    <w:rsid w:val="00E415FB"/>
    <w:rsid w:val="00E4174C"/>
    <w:rsid w:val="00E419ED"/>
    <w:rsid w:val="00E41F3B"/>
    <w:rsid w:val="00E424A5"/>
    <w:rsid w:val="00E42B52"/>
    <w:rsid w:val="00E42D38"/>
    <w:rsid w:val="00E43107"/>
    <w:rsid w:val="00E4349A"/>
    <w:rsid w:val="00E44097"/>
    <w:rsid w:val="00E440B0"/>
    <w:rsid w:val="00E44478"/>
    <w:rsid w:val="00E44705"/>
    <w:rsid w:val="00E44729"/>
    <w:rsid w:val="00E449F3"/>
    <w:rsid w:val="00E44AEE"/>
    <w:rsid w:val="00E44C35"/>
    <w:rsid w:val="00E44C9F"/>
    <w:rsid w:val="00E44D55"/>
    <w:rsid w:val="00E4518D"/>
    <w:rsid w:val="00E4567A"/>
    <w:rsid w:val="00E4605E"/>
    <w:rsid w:val="00E46483"/>
    <w:rsid w:val="00E46606"/>
    <w:rsid w:val="00E46826"/>
    <w:rsid w:val="00E46AB7"/>
    <w:rsid w:val="00E46EF6"/>
    <w:rsid w:val="00E47098"/>
    <w:rsid w:val="00E470C3"/>
    <w:rsid w:val="00E47308"/>
    <w:rsid w:val="00E47595"/>
    <w:rsid w:val="00E500B0"/>
    <w:rsid w:val="00E502D9"/>
    <w:rsid w:val="00E5058F"/>
    <w:rsid w:val="00E50AA9"/>
    <w:rsid w:val="00E51037"/>
    <w:rsid w:val="00E5181E"/>
    <w:rsid w:val="00E51D3A"/>
    <w:rsid w:val="00E52040"/>
    <w:rsid w:val="00E523D7"/>
    <w:rsid w:val="00E5260F"/>
    <w:rsid w:val="00E52AD5"/>
    <w:rsid w:val="00E52B94"/>
    <w:rsid w:val="00E5347A"/>
    <w:rsid w:val="00E5371E"/>
    <w:rsid w:val="00E5379D"/>
    <w:rsid w:val="00E53811"/>
    <w:rsid w:val="00E53DAE"/>
    <w:rsid w:val="00E5420F"/>
    <w:rsid w:val="00E54329"/>
    <w:rsid w:val="00E543B1"/>
    <w:rsid w:val="00E5479C"/>
    <w:rsid w:val="00E549B4"/>
    <w:rsid w:val="00E54ACD"/>
    <w:rsid w:val="00E54B66"/>
    <w:rsid w:val="00E54F36"/>
    <w:rsid w:val="00E553B7"/>
    <w:rsid w:val="00E556AA"/>
    <w:rsid w:val="00E55871"/>
    <w:rsid w:val="00E55A4F"/>
    <w:rsid w:val="00E55C73"/>
    <w:rsid w:val="00E56135"/>
    <w:rsid w:val="00E56235"/>
    <w:rsid w:val="00E56C84"/>
    <w:rsid w:val="00E56FE0"/>
    <w:rsid w:val="00E572A5"/>
    <w:rsid w:val="00E572CA"/>
    <w:rsid w:val="00E572DF"/>
    <w:rsid w:val="00E5785E"/>
    <w:rsid w:val="00E61112"/>
    <w:rsid w:val="00E61139"/>
    <w:rsid w:val="00E611C4"/>
    <w:rsid w:val="00E6124D"/>
    <w:rsid w:val="00E61ED0"/>
    <w:rsid w:val="00E622E2"/>
    <w:rsid w:val="00E6249F"/>
    <w:rsid w:val="00E62882"/>
    <w:rsid w:val="00E629F3"/>
    <w:rsid w:val="00E62A20"/>
    <w:rsid w:val="00E62AEB"/>
    <w:rsid w:val="00E62BE3"/>
    <w:rsid w:val="00E62CDA"/>
    <w:rsid w:val="00E63239"/>
    <w:rsid w:val="00E63740"/>
    <w:rsid w:val="00E6402F"/>
    <w:rsid w:val="00E64111"/>
    <w:rsid w:val="00E643AB"/>
    <w:rsid w:val="00E64774"/>
    <w:rsid w:val="00E6495F"/>
    <w:rsid w:val="00E64E14"/>
    <w:rsid w:val="00E64E16"/>
    <w:rsid w:val="00E6503F"/>
    <w:rsid w:val="00E651CD"/>
    <w:rsid w:val="00E6529E"/>
    <w:rsid w:val="00E653C5"/>
    <w:rsid w:val="00E654E2"/>
    <w:rsid w:val="00E65533"/>
    <w:rsid w:val="00E656C8"/>
    <w:rsid w:val="00E65AF3"/>
    <w:rsid w:val="00E65CD3"/>
    <w:rsid w:val="00E65F61"/>
    <w:rsid w:val="00E6608E"/>
    <w:rsid w:val="00E6619B"/>
    <w:rsid w:val="00E66743"/>
    <w:rsid w:val="00E66B42"/>
    <w:rsid w:val="00E670BF"/>
    <w:rsid w:val="00E678C1"/>
    <w:rsid w:val="00E678E9"/>
    <w:rsid w:val="00E67A3B"/>
    <w:rsid w:val="00E67EF0"/>
    <w:rsid w:val="00E7057B"/>
    <w:rsid w:val="00E705D5"/>
    <w:rsid w:val="00E709F3"/>
    <w:rsid w:val="00E70C94"/>
    <w:rsid w:val="00E70F35"/>
    <w:rsid w:val="00E712FA"/>
    <w:rsid w:val="00E7170D"/>
    <w:rsid w:val="00E717F9"/>
    <w:rsid w:val="00E71842"/>
    <w:rsid w:val="00E7215A"/>
    <w:rsid w:val="00E72196"/>
    <w:rsid w:val="00E727E7"/>
    <w:rsid w:val="00E72B9B"/>
    <w:rsid w:val="00E72ED8"/>
    <w:rsid w:val="00E7327D"/>
    <w:rsid w:val="00E734BF"/>
    <w:rsid w:val="00E73B30"/>
    <w:rsid w:val="00E73C27"/>
    <w:rsid w:val="00E73D1D"/>
    <w:rsid w:val="00E74006"/>
    <w:rsid w:val="00E74ECD"/>
    <w:rsid w:val="00E7566C"/>
    <w:rsid w:val="00E75700"/>
    <w:rsid w:val="00E75F4E"/>
    <w:rsid w:val="00E760B6"/>
    <w:rsid w:val="00E76531"/>
    <w:rsid w:val="00E76716"/>
    <w:rsid w:val="00E76BAD"/>
    <w:rsid w:val="00E76DF4"/>
    <w:rsid w:val="00E77477"/>
    <w:rsid w:val="00E7751B"/>
    <w:rsid w:val="00E779A4"/>
    <w:rsid w:val="00E77A48"/>
    <w:rsid w:val="00E77D66"/>
    <w:rsid w:val="00E80425"/>
    <w:rsid w:val="00E8054F"/>
    <w:rsid w:val="00E8060E"/>
    <w:rsid w:val="00E8077F"/>
    <w:rsid w:val="00E80EA9"/>
    <w:rsid w:val="00E8126B"/>
    <w:rsid w:val="00E817E7"/>
    <w:rsid w:val="00E8202F"/>
    <w:rsid w:val="00E8215C"/>
    <w:rsid w:val="00E826DD"/>
    <w:rsid w:val="00E8270F"/>
    <w:rsid w:val="00E82AC7"/>
    <w:rsid w:val="00E83777"/>
    <w:rsid w:val="00E84426"/>
    <w:rsid w:val="00E844FF"/>
    <w:rsid w:val="00E845E5"/>
    <w:rsid w:val="00E847BA"/>
    <w:rsid w:val="00E84A06"/>
    <w:rsid w:val="00E84CC5"/>
    <w:rsid w:val="00E84E45"/>
    <w:rsid w:val="00E8503A"/>
    <w:rsid w:val="00E855E8"/>
    <w:rsid w:val="00E857FE"/>
    <w:rsid w:val="00E8597F"/>
    <w:rsid w:val="00E85AC7"/>
    <w:rsid w:val="00E85C51"/>
    <w:rsid w:val="00E85E6C"/>
    <w:rsid w:val="00E8610D"/>
    <w:rsid w:val="00E86480"/>
    <w:rsid w:val="00E86B82"/>
    <w:rsid w:val="00E86DAB"/>
    <w:rsid w:val="00E86F02"/>
    <w:rsid w:val="00E873BC"/>
    <w:rsid w:val="00E87595"/>
    <w:rsid w:val="00E8790C"/>
    <w:rsid w:val="00E87A2A"/>
    <w:rsid w:val="00E87E37"/>
    <w:rsid w:val="00E90280"/>
    <w:rsid w:val="00E907FD"/>
    <w:rsid w:val="00E9081E"/>
    <w:rsid w:val="00E90A91"/>
    <w:rsid w:val="00E90CC0"/>
    <w:rsid w:val="00E910B8"/>
    <w:rsid w:val="00E91374"/>
    <w:rsid w:val="00E91804"/>
    <w:rsid w:val="00E91883"/>
    <w:rsid w:val="00E91953"/>
    <w:rsid w:val="00E91A7E"/>
    <w:rsid w:val="00E91CC9"/>
    <w:rsid w:val="00E91D76"/>
    <w:rsid w:val="00E91F1C"/>
    <w:rsid w:val="00E92281"/>
    <w:rsid w:val="00E922FF"/>
    <w:rsid w:val="00E92413"/>
    <w:rsid w:val="00E9257A"/>
    <w:rsid w:val="00E92D80"/>
    <w:rsid w:val="00E934C6"/>
    <w:rsid w:val="00E93BBD"/>
    <w:rsid w:val="00E93C84"/>
    <w:rsid w:val="00E9402B"/>
    <w:rsid w:val="00E9404A"/>
    <w:rsid w:val="00E945DB"/>
    <w:rsid w:val="00E9478C"/>
    <w:rsid w:val="00E9490C"/>
    <w:rsid w:val="00E94C7A"/>
    <w:rsid w:val="00E951C3"/>
    <w:rsid w:val="00E954F8"/>
    <w:rsid w:val="00E95521"/>
    <w:rsid w:val="00E957D3"/>
    <w:rsid w:val="00E95D78"/>
    <w:rsid w:val="00E9647C"/>
    <w:rsid w:val="00E964EB"/>
    <w:rsid w:val="00E96649"/>
    <w:rsid w:val="00E96A5F"/>
    <w:rsid w:val="00E97205"/>
    <w:rsid w:val="00E97605"/>
    <w:rsid w:val="00E9792D"/>
    <w:rsid w:val="00E97A2B"/>
    <w:rsid w:val="00EA009C"/>
    <w:rsid w:val="00EA05C1"/>
    <w:rsid w:val="00EA0621"/>
    <w:rsid w:val="00EA0720"/>
    <w:rsid w:val="00EA086E"/>
    <w:rsid w:val="00EA0C1F"/>
    <w:rsid w:val="00EA0D25"/>
    <w:rsid w:val="00EA0EF9"/>
    <w:rsid w:val="00EA1138"/>
    <w:rsid w:val="00EA114B"/>
    <w:rsid w:val="00EA1197"/>
    <w:rsid w:val="00EA14AC"/>
    <w:rsid w:val="00EA1D8A"/>
    <w:rsid w:val="00EA1FF9"/>
    <w:rsid w:val="00EA2419"/>
    <w:rsid w:val="00EA27A6"/>
    <w:rsid w:val="00EA2910"/>
    <w:rsid w:val="00EA2C2C"/>
    <w:rsid w:val="00EA3603"/>
    <w:rsid w:val="00EA4076"/>
    <w:rsid w:val="00EA42EA"/>
    <w:rsid w:val="00EA441F"/>
    <w:rsid w:val="00EA4E2C"/>
    <w:rsid w:val="00EA51DF"/>
    <w:rsid w:val="00EA534A"/>
    <w:rsid w:val="00EA5554"/>
    <w:rsid w:val="00EA5CF4"/>
    <w:rsid w:val="00EA5D8B"/>
    <w:rsid w:val="00EA661F"/>
    <w:rsid w:val="00EA6D1E"/>
    <w:rsid w:val="00EA6E53"/>
    <w:rsid w:val="00EA6E89"/>
    <w:rsid w:val="00EA6E8F"/>
    <w:rsid w:val="00EA710E"/>
    <w:rsid w:val="00EA7396"/>
    <w:rsid w:val="00EA792B"/>
    <w:rsid w:val="00EA79D8"/>
    <w:rsid w:val="00EA7C0B"/>
    <w:rsid w:val="00EA7E8D"/>
    <w:rsid w:val="00EA7F89"/>
    <w:rsid w:val="00EB05E2"/>
    <w:rsid w:val="00EB076C"/>
    <w:rsid w:val="00EB0940"/>
    <w:rsid w:val="00EB09EA"/>
    <w:rsid w:val="00EB0A1E"/>
    <w:rsid w:val="00EB0C8F"/>
    <w:rsid w:val="00EB0F6C"/>
    <w:rsid w:val="00EB0F85"/>
    <w:rsid w:val="00EB1021"/>
    <w:rsid w:val="00EB19ED"/>
    <w:rsid w:val="00EB1FC2"/>
    <w:rsid w:val="00EB25C0"/>
    <w:rsid w:val="00EB26A3"/>
    <w:rsid w:val="00EB2960"/>
    <w:rsid w:val="00EB2F12"/>
    <w:rsid w:val="00EB34D1"/>
    <w:rsid w:val="00EB3747"/>
    <w:rsid w:val="00EB3DB2"/>
    <w:rsid w:val="00EB3E5C"/>
    <w:rsid w:val="00EB4131"/>
    <w:rsid w:val="00EB44E9"/>
    <w:rsid w:val="00EB45C9"/>
    <w:rsid w:val="00EB4FA7"/>
    <w:rsid w:val="00EB4FB5"/>
    <w:rsid w:val="00EB549C"/>
    <w:rsid w:val="00EB573D"/>
    <w:rsid w:val="00EB57B4"/>
    <w:rsid w:val="00EB5820"/>
    <w:rsid w:val="00EB5830"/>
    <w:rsid w:val="00EB5ABF"/>
    <w:rsid w:val="00EB5D6D"/>
    <w:rsid w:val="00EB64FF"/>
    <w:rsid w:val="00EB65E0"/>
    <w:rsid w:val="00EB6607"/>
    <w:rsid w:val="00EB6F20"/>
    <w:rsid w:val="00EB74E0"/>
    <w:rsid w:val="00EB7C09"/>
    <w:rsid w:val="00EB7E1D"/>
    <w:rsid w:val="00EC0373"/>
    <w:rsid w:val="00EC0469"/>
    <w:rsid w:val="00EC0485"/>
    <w:rsid w:val="00EC0B85"/>
    <w:rsid w:val="00EC118B"/>
    <w:rsid w:val="00EC14E9"/>
    <w:rsid w:val="00EC15E3"/>
    <w:rsid w:val="00EC18B5"/>
    <w:rsid w:val="00EC19BF"/>
    <w:rsid w:val="00EC1F0E"/>
    <w:rsid w:val="00EC27DA"/>
    <w:rsid w:val="00EC2C54"/>
    <w:rsid w:val="00EC2F1C"/>
    <w:rsid w:val="00EC31C4"/>
    <w:rsid w:val="00EC32A4"/>
    <w:rsid w:val="00EC350D"/>
    <w:rsid w:val="00EC3614"/>
    <w:rsid w:val="00EC370E"/>
    <w:rsid w:val="00EC4407"/>
    <w:rsid w:val="00EC44BE"/>
    <w:rsid w:val="00EC455A"/>
    <w:rsid w:val="00EC48F2"/>
    <w:rsid w:val="00EC51E1"/>
    <w:rsid w:val="00EC54BB"/>
    <w:rsid w:val="00EC55DF"/>
    <w:rsid w:val="00EC5779"/>
    <w:rsid w:val="00EC579E"/>
    <w:rsid w:val="00EC5CEB"/>
    <w:rsid w:val="00EC5F36"/>
    <w:rsid w:val="00EC5F75"/>
    <w:rsid w:val="00EC6113"/>
    <w:rsid w:val="00EC6145"/>
    <w:rsid w:val="00EC6593"/>
    <w:rsid w:val="00EC6B8D"/>
    <w:rsid w:val="00EC6F13"/>
    <w:rsid w:val="00EC7028"/>
    <w:rsid w:val="00EC74A3"/>
    <w:rsid w:val="00EC7655"/>
    <w:rsid w:val="00EC7665"/>
    <w:rsid w:val="00EC7D41"/>
    <w:rsid w:val="00EC7E7E"/>
    <w:rsid w:val="00ED02DA"/>
    <w:rsid w:val="00ED02F6"/>
    <w:rsid w:val="00ED0646"/>
    <w:rsid w:val="00ED0BF6"/>
    <w:rsid w:val="00ED19DA"/>
    <w:rsid w:val="00ED1B61"/>
    <w:rsid w:val="00ED20A2"/>
    <w:rsid w:val="00ED236A"/>
    <w:rsid w:val="00ED2C31"/>
    <w:rsid w:val="00ED2E78"/>
    <w:rsid w:val="00ED2ED2"/>
    <w:rsid w:val="00ED2F9E"/>
    <w:rsid w:val="00ED3197"/>
    <w:rsid w:val="00ED31CA"/>
    <w:rsid w:val="00ED3AF3"/>
    <w:rsid w:val="00ED3E53"/>
    <w:rsid w:val="00ED3EBC"/>
    <w:rsid w:val="00ED3F50"/>
    <w:rsid w:val="00ED4075"/>
    <w:rsid w:val="00ED4133"/>
    <w:rsid w:val="00ED413A"/>
    <w:rsid w:val="00ED41CC"/>
    <w:rsid w:val="00ED4240"/>
    <w:rsid w:val="00ED42FE"/>
    <w:rsid w:val="00ED43F8"/>
    <w:rsid w:val="00ED4AC5"/>
    <w:rsid w:val="00ED4B5F"/>
    <w:rsid w:val="00ED4BB6"/>
    <w:rsid w:val="00ED4DBA"/>
    <w:rsid w:val="00ED5341"/>
    <w:rsid w:val="00ED63FC"/>
    <w:rsid w:val="00ED65D9"/>
    <w:rsid w:val="00ED66AF"/>
    <w:rsid w:val="00ED7007"/>
    <w:rsid w:val="00ED7013"/>
    <w:rsid w:val="00ED7033"/>
    <w:rsid w:val="00ED7303"/>
    <w:rsid w:val="00ED7505"/>
    <w:rsid w:val="00EE006C"/>
    <w:rsid w:val="00EE0BE5"/>
    <w:rsid w:val="00EE0D95"/>
    <w:rsid w:val="00EE0F4E"/>
    <w:rsid w:val="00EE132C"/>
    <w:rsid w:val="00EE163E"/>
    <w:rsid w:val="00EE1F47"/>
    <w:rsid w:val="00EE222E"/>
    <w:rsid w:val="00EE2556"/>
    <w:rsid w:val="00EE2C6F"/>
    <w:rsid w:val="00EE2CB8"/>
    <w:rsid w:val="00EE33B3"/>
    <w:rsid w:val="00EE37D4"/>
    <w:rsid w:val="00EE37DE"/>
    <w:rsid w:val="00EE39D9"/>
    <w:rsid w:val="00EE3A59"/>
    <w:rsid w:val="00EE3F44"/>
    <w:rsid w:val="00EE451D"/>
    <w:rsid w:val="00EE463F"/>
    <w:rsid w:val="00EE46CE"/>
    <w:rsid w:val="00EE46F3"/>
    <w:rsid w:val="00EE48DC"/>
    <w:rsid w:val="00EE4C08"/>
    <w:rsid w:val="00EE4D7E"/>
    <w:rsid w:val="00EE4DE0"/>
    <w:rsid w:val="00EE50EB"/>
    <w:rsid w:val="00EE517B"/>
    <w:rsid w:val="00EE53C4"/>
    <w:rsid w:val="00EE557B"/>
    <w:rsid w:val="00EE57A4"/>
    <w:rsid w:val="00EE58C4"/>
    <w:rsid w:val="00EE5BD2"/>
    <w:rsid w:val="00EE5FA3"/>
    <w:rsid w:val="00EE6104"/>
    <w:rsid w:val="00EE63B4"/>
    <w:rsid w:val="00EE68C2"/>
    <w:rsid w:val="00EE7005"/>
    <w:rsid w:val="00EE716A"/>
    <w:rsid w:val="00EE7824"/>
    <w:rsid w:val="00EE78AA"/>
    <w:rsid w:val="00EE7D34"/>
    <w:rsid w:val="00EF0117"/>
    <w:rsid w:val="00EF0AAC"/>
    <w:rsid w:val="00EF0B43"/>
    <w:rsid w:val="00EF0B59"/>
    <w:rsid w:val="00EF133F"/>
    <w:rsid w:val="00EF195E"/>
    <w:rsid w:val="00EF19B1"/>
    <w:rsid w:val="00EF19D9"/>
    <w:rsid w:val="00EF1C6A"/>
    <w:rsid w:val="00EF1CA3"/>
    <w:rsid w:val="00EF1EF7"/>
    <w:rsid w:val="00EF1F85"/>
    <w:rsid w:val="00EF272A"/>
    <w:rsid w:val="00EF2E52"/>
    <w:rsid w:val="00EF2F6A"/>
    <w:rsid w:val="00EF3239"/>
    <w:rsid w:val="00EF33F6"/>
    <w:rsid w:val="00EF3541"/>
    <w:rsid w:val="00EF35CF"/>
    <w:rsid w:val="00EF37EC"/>
    <w:rsid w:val="00EF380A"/>
    <w:rsid w:val="00EF3F10"/>
    <w:rsid w:val="00EF4158"/>
    <w:rsid w:val="00EF4306"/>
    <w:rsid w:val="00EF4378"/>
    <w:rsid w:val="00EF45AB"/>
    <w:rsid w:val="00EF4CEC"/>
    <w:rsid w:val="00EF500C"/>
    <w:rsid w:val="00EF5602"/>
    <w:rsid w:val="00EF5DC2"/>
    <w:rsid w:val="00EF5E4E"/>
    <w:rsid w:val="00EF64FD"/>
    <w:rsid w:val="00EF658D"/>
    <w:rsid w:val="00EF6B6C"/>
    <w:rsid w:val="00EF6EF9"/>
    <w:rsid w:val="00EF72D3"/>
    <w:rsid w:val="00EF76F8"/>
    <w:rsid w:val="00EF7873"/>
    <w:rsid w:val="00EF7AC1"/>
    <w:rsid w:val="00EF7D9D"/>
    <w:rsid w:val="00F00ACD"/>
    <w:rsid w:val="00F00C89"/>
    <w:rsid w:val="00F00DF5"/>
    <w:rsid w:val="00F00F08"/>
    <w:rsid w:val="00F019B1"/>
    <w:rsid w:val="00F01A65"/>
    <w:rsid w:val="00F01DBD"/>
    <w:rsid w:val="00F01FF8"/>
    <w:rsid w:val="00F0200F"/>
    <w:rsid w:val="00F022AF"/>
    <w:rsid w:val="00F025CE"/>
    <w:rsid w:val="00F0287F"/>
    <w:rsid w:val="00F028EC"/>
    <w:rsid w:val="00F034F2"/>
    <w:rsid w:val="00F038D5"/>
    <w:rsid w:val="00F03AE5"/>
    <w:rsid w:val="00F03CAA"/>
    <w:rsid w:val="00F03CB2"/>
    <w:rsid w:val="00F03EC1"/>
    <w:rsid w:val="00F03ED9"/>
    <w:rsid w:val="00F03FC6"/>
    <w:rsid w:val="00F04080"/>
    <w:rsid w:val="00F043FF"/>
    <w:rsid w:val="00F046C0"/>
    <w:rsid w:val="00F04ACC"/>
    <w:rsid w:val="00F04BCF"/>
    <w:rsid w:val="00F04DC5"/>
    <w:rsid w:val="00F04DD6"/>
    <w:rsid w:val="00F0509B"/>
    <w:rsid w:val="00F05C8D"/>
    <w:rsid w:val="00F06085"/>
    <w:rsid w:val="00F0631C"/>
    <w:rsid w:val="00F06B72"/>
    <w:rsid w:val="00F06BBE"/>
    <w:rsid w:val="00F06E26"/>
    <w:rsid w:val="00F07EA4"/>
    <w:rsid w:val="00F07FB2"/>
    <w:rsid w:val="00F1021B"/>
    <w:rsid w:val="00F10468"/>
    <w:rsid w:val="00F104B0"/>
    <w:rsid w:val="00F10645"/>
    <w:rsid w:val="00F106D1"/>
    <w:rsid w:val="00F10919"/>
    <w:rsid w:val="00F10D24"/>
    <w:rsid w:val="00F111A3"/>
    <w:rsid w:val="00F11237"/>
    <w:rsid w:val="00F113FF"/>
    <w:rsid w:val="00F118FD"/>
    <w:rsid w:val="00F12432"/>
    <w:rsid w:val="00F1254A"/>
    <w:rsid w:val="00F12737"/>
    <w:rsid w:val="00F127E2"/>
    <w:rsid w:val="00F13226"/>
    <w:rsid w:val="00F137CC"/>
    <w:rsid w:val="00F13808"/>
    <w:rsid w:val="00F138C6"/>
    <w:rsid w:val="00F13A8C"/>
    <w:rsid w:val="00F13D34"/>
    <w:rsid w:val="00F13D79"/>
    <w:rsid w:val="00F14489"/>
    <w:rsid w:val="00F14AA7"/>
    <w:rsid w:val="00F14BA2"/>
    <w:rsid w:val="00F14EAC"/>
    <w:rsid w:val="00F14FA6"/>
    <w:rsid w:val="00F15169"/>
    <w:rsid w:val="00F1557D"/>
    <w:rsid w:val="00F15CF9"/>
    <w:rsid w:val="00F15E4A"/>
    <w:rsid w:val="00F15E64"/>
    <w:rsid w:val="00F16074"/>
    <w:rsid w:val="00F168B1"/>
    <w:rsid w:val="00F17175"/>
    <w:rsid w:val="00F1731E"/>
    <w:rsid w:val="00F17568"/>
    <w:rsid w:val="00F17B06"/>
    <w:rsid w:val="00F204B9"/>
    <w:rsid w:val="00F20705"/>
    <w:rsid w:val="00F20DA4"/>
    <w:rsid w:val="00F211AA"/>
    <w:rsid w:val="00F212B1"/>
    <w:rsid w:val="00F2144C"/>
    <w:rsid w:val="00F216AF"/>
    <w:rsid w:val="00F21A62"/>
    <w:rsid w:val="00F21FBF"/>
    <w:rsid w:val="00F22204"/>
    <w:rsid w:val="00F22724"/>
    <w:rsid w:val="00F22906"/>
    <w:rsid w:val="00F22B51"/>
    <w:rsid w:val="00F23E6C"/>
    <w:rsid w:val="00F24451"/>
    <w:rsid w:val="00F248DF"/>
    <w:rsid w:val="00F24B15"/>
    <w:rsid w:val="00F24B85"/>
    <w:rsid w:val="00F24C57"/>
    <w:rsid w:val="00F24C96"/>
    <w:rsid w:val="00F24D15"/>
    <w:rsid w:val="00F24DF7"/>
    <w:rsid w:val="00F24EF8"/>
    <w:rsid w:val="00F24FD0"/>
    <w:rsid w:val="00F25330"/>
    <w:rsid w:val="00F254A4"/>
    <w:rsid w:val="00F259C9"/>
    <w:rsid w:val="00F25D61"/>
    <w:rsid w:val="00F26238"/>
    <w:rsid w:val="00F2633E"/>
    <w:rsid w:val="00F26480"/>
    <w:rsid w:val="00F26D02"/>
    <w:rsid w:val="00F270EA"/>
    <w:rsid w:val="00F27297"/>
    <w:rsid w:val="00F278EF"/>
    <w:rsid w:val="00F27B2D"/>
    <w:rsid w:val="00F27C1B"/>
    <w:rsid w:val="00F27DD3"/>
    <w:rsid w:val="00F301A4"/>
    <w:rsid w:val="00F301B5"/>
    <w:rsid w:val="00F306CC"/>
    <w:rsid w:val="00F308A6"/>
    <w:rsid w:val="00F308B2"/>
    <w:rsid w:val="00F30A3C"/>
    <w:rsid w:val="00F30E54"/>
    <w:rsid w:val="00F311C3"/>
    <w:rsid w:val="00F31346"/>
    <w:rsid w:val="00F3168F"/>
    <w:rsid w:val="00F316B3"/>
    <w:rsid w:val="00F31B90"/>
    <w:rsid w:val="00F31DB7"/>
    <w:rsid w:val="00F3225A"/>
    <w:rsid w:val="00F322EA"/>
    <w:rsid w:val="00F328CC"/>
    <w:rsid w:val="00F32C0B"/>
    <w:rsid w:val="00F32FF8"/>
    <w:rsid w:val="00F330EA"/>
    <w:rsid w:val="00F333C5"/>
    <w:rsid w:val="00F33B74"/>
    <w:rsid w:val="00F33DC0"/>
    <w:rsid w:val="00F33DC7"/>
    <w:rsid w:val="00F33FFE"/>
    <w:rsid w:val="00F34566"/>
    <w:rsid w:val="00F347A5"/>
    <w:rsid w:val="00F3492C"/>
    <w:rsid w:val="00F34957"/>
    <w:rsid w:val="00F34A88"/>
    <w:rsid w:val="00F34B32"/>
    <w:rsid w:val="00F35108"/>
    <w:rsid w:val="00F35722"/>
    <w:rsid w:val="00F363E9"/>
    <w:rsid w:val="00F366DF"/>
    <w:rsid w:val="00F36721"/>
    <w:rsid w:val="00F36900"/>
    <w:rsid w:val="00F369D7"/>
    <w:rsid w:val="00F36F3E"/>
    <w:rsid w:val="00F371B7"/>
    <w:rsid w:val="00F37624"/>
    <w:rsid w:val="00F3776B"/>
    <w:rsid w:val="00F37B5B"/>
    <w:rsid w:val="00F4027B"/>
    <w:rsid w:val="00F40378"/>
    <w:rsid w:val="00F40770"/>
    <w:rsid w:val="00F40BCD"/>
    <w:rsid w:val="00F40E5C"/>
    <w:rsid w:val="00F410D8"/>
    <w:rsid w:val="00F41300"/>
    <w:rsid w:val="00F417CC"/>
    <w:rsid w:val="00F4199E"/>
    <w:rsid w:val="00F41A99"/>
    <w:rsid w:val="00F420DB"/>
    <w:rsid w:val="00F421C7"/>
    <w:rsid w:val="00F4283C"/>
    <w:rsid w:val="00F429E6"/>
    <w:rsid w:val="00F42C95"/>
    <w:rsid w:val="00F43196"/>
    <w:rsid w:val="00F43906"/>
    <w:rsid w:val="00F43926"/>
    <w:rsid w:val="00F43AAA"/>
    <w:rsid w:val="00F43E57"/>
    <w:rsid w:val="00F4413B"/>
    <w:rsid w:val="00F44273"/>
    <w:rsid w:val="00F4456B"/>
    <w:rsid w:val="00F44A1C"/>
    <w:rsid w:val="00F44CFD"/>
    <w:rsid w:val="00F45650"/>
    <w:rsid w:val="00F45719"/>
    <w:rsid w:val="00F45890"/>
    <w:rsid w:val="00F45A7D"/>
    <w:rsid w:val="00F45BE1"/>
    <w:rsid w:val="00F46116"/>
    <w:rsid w:val="00F466C1"/>
    <w:rsid w:val="00F46822"/>
    <w:rsid w:val="00F4689C"/>
    <w:rsid w:val="00F468BB"/>
    <w:rsid w:val="00F471C8"/>
    <w:rsid w:val="00F4745A"/>
    <w:rsid w:val="00F47625"/>
    <w:rsid w:val="00F4786C"/>
    <w:rsid w:val="00F47878"/>
    <w:rsid w:val="00F504B9"/>
    <w:rsid w:val="00F50A58"/>
    <w:rsid w:val="00F50F51"/>
    <w:rsid w:val="00F514B4"/>
    <w:rsid w:val="00F515F1"/>
    <w:rsid w:val="00F51CD7"/>
    <w:rsid w:val="00F51DF6"/>
    <w:rsid w:val="00F51E56"/>
    <w:rsid w:val="00F51E88"/>
    <w:rsid w:val="00F51FA6"/>
    <w:rsid w:val="00F5209B"/>
    <w:rsid w:val="00F52D12"/>
    <w:rsid w:val="00F52D2F"/>
    <w:rsid w:val="00F5356D"/>
    <w:rsid w:val="00F53637"/>
    <w:rsid w:val="00F53B54"/>
    <w:rsid w:val="00F53BBE"/>
    <w:rsid w:val="00F53CD5"/>
    <w:rsid w:val="00F53D59"/>
    <w:rsid w:val="00F54055"/>
    <w:rsid w:val="00F54076"/>
    <w:rsid w:val="00F54158"/>
    <w:rsid w:val="00F54268"/>
    <w:rsid w:val="00F54A39"/>
    <w:rsid w:val="00F54E53"/>
    <w:rsid w:val="00F54FA5"/>
    <w:rsid w:val="00F557F7"/>
    <w:rsid w:val="00F55AD4"/>
    <w:rsid w:val="00F55D1E"/>
    <w:rsid w:val="00F569BF"/>
    <w:rsid w:val="00F56E43"/>
    <w:rsid w:val="00F57080"/>
    <w:rsid w:val="00F5739D"/>
    <w:rsid w:val="00F600F9"/>
    <w:rsid w:val="00F60B70"/>
    <w:rsid w:val="00F60E25"/>
    <w:rsid w:val="00F612DE"/>
    <w:rsid w:val="00F61367"/>
    <w:rsid w:val="00F615EC"/>
    <w:rsid w:val="00F6186B"/>
    <w:rsid w:val="00F620B1"/>
    <w:rsid w:val="00F622C4"/>
    <w:rsid w:val="00F623F9"/>
    <w:rsid w:val="00F6240C"/>
    <w:rsid w:val="00F625DE"/>
    <w:rsid w:val="00F628C3"/>
    <w:rsid w:val="00F62F83"/>
    <w:rsid w:val="00F631EB"/>
    <w:rsid w:val="00F636FC"/>
    <w:rsid w:val="00F63773"/>
    <w:rsid w:val="00F6381A"/>
    <w:rsid w:val="00F63C3C"/>
    <w:rsid w:val="00F63E13"/>
    <w:rsid w:val="00F63EB7"/>
    <w:rsid w:val="00F6448E"/>
    <w:rsid w:val="00F645D4"/>
    <w:rsid w:val="00F6461D"/>
    <w:rsid w:val="00F64921"/>
    <w:rsid w:val="00F64D9F"/>
    <w:rsid w:val="00F64E87"/>
    <w:rsid w:val="00F6522D"/>
    <w:rsid w:val="00F657F4"/>
    <w:rsid w:val="00F6586B"/>
    <w:rsid w:val="00F65F96"/>
    <w:rsid w:val="00F6601C"/>
    <w:rsid w:val="00F66A73"/>
    <w:rsid w:val="00F66BCA"/>
    <w:rsid w:val="00F671B2"/>
    <w:rsid w:val="00F6745D"/>
    <w:rsid w:val="00F67847"/>
    <w:rsid w:val="00F679DF"/>
    <w:rsid w:val="00F67BD1"/>
    <w:rsid w:val="00F70182"/>
    <w:rsid w:val="00F701A3"/>
    <w:rsid w:val="00F7038D"/>
    <w:rsid w:val="00F706F6"/>
    <w:rsid w:val="00F711E2"/>
    <w:rsid w:val="00F71548"/>
    <w:rsid w:val="00F716D8"/>
    <w:rsid w:val="00F72BE1"/>
    <w:rsid w:val="00F72D5D"/>
    <w:rsid w:val="00F73185"/>
    <w:rsid w:val="00F73667"/>
    <w:rsid w:val="00F7398F"/>
    <w:rsid w:val="00F73A37"/>
    <w:rsid w:val="00F73ABE"/>
    <w:rsid w:val="00F73B4F"/>
    <w:rsid w:val="00F73E2B"/>
    <w:rsid w:val="00F73F12"/>
    <w:rsid w:val="00F749C1"/>
    <w:rsid w:val="00F75047"/>
    <w:rsid w:val="00F753DC"/>
    <w:rsid w:val="00F767C0"/>
    <w:rsid w:val="00F767E4"/>
    <w:rsid w:val="00F772C2"/>
    <w:rsid w:val="00F772E3"/>
    <w:rsid w:val="00F77408"/>
    <w:rsid w:val="00F774ED"/>
    <w:rsid w:val="00F775CC"/>
    <w:rsid w:val="00F77818"/>
    <w:rsid w:val="00F8083F"/>
    <w:rsid w:val="00F80A78"/>
    <w:rsid w:val="00F80B97"/>
    <w:rsid w:val="00F815DE"/>
    <w:rsid w:val="00F819F9"/>
    <w:rsid w:val="00F8230D"/>
    <w:rsid w:val="00F82BD5"/>
    <w:rsid w:val="00F82BF7"/>
    <w:rsid w:val="00F82F50"/>
    <w:rsid w:val="00F8342C"/>
    <w:rsid w:val="00F83488"/>
    <w:rsid w:val="00F8351E"/>
    <w:rsid w:val="00F83A51"/>
    <w:rsid w:val="00F83AFF"/>
    <w:rsid w:val="00F83CE9"/>
    <w:rsid w:val="00F842E0"/>
    <w:rsid w:val="00F8439C"/>
    <w:rsid w:val="00F84896"/>
    <w:rsid w:val="00F84A85"/>
    <w:rsid w:val="00F84B36"/>
    <w:rsid w:val="00F84F9F"/>
    <w:rsid w:val="00F84FF7"/>
    <w:rsid w:val="00F85491"/>
    <w:rsid w:val="00F85930"/>
    <w:rsid w:val="00F85CF0"/>
    <w:rsid w:val="00F862B7"/>
    <w:rsid w:val="00F86615"/>
    <w:rsid w:val="00F8732B"/>
    <w:rsid w:val="00F874A3"/>
    <w:rsid w:val="00F8780A"/>
    <w:rsid w:val="00F87841"/>
    <w:rsid w:val="00F87F01"/>
    <w:rsid w:val="00F9006C"/>
    <w:rsid w:val="00F90702"/>
    <w:rsid w:val="00F90720"/>
    <w:rsid w:val="00F90E33"/>
    <w:rsid w:val="00F915E9"/>
    <w:rsid w:val="00F916EA"/>
    <w:rsid w:val="00F91D04"/>
    <w:rsid w:val="00F91D39"/>
    <w:rsid w:val="00F91DEA"/>
    <w:rsid w:val="00F9260D"/>
    <w:rsid w:val="00F92F1C"/>
    <w:rsid w:val="00F930D3"/>
    <w:rsid w:val="00F931A5"/>
    <w:rsid w:val="00F9374B"/>
    <w:rsid w:val="00F93784"/>
    <w:rsid w:val="00F93C51"/>
    <w:rsid w:val="00F94138"/>
    <w:rsid w:val="00F94426"/>
    <w:rsid w:val="00F94596"/>
    <w:rsid w:val="00F94679"/>
    <w:rsid w:val="00F95A4C"/>
    <w:rsid w:val="00F95E3E"/>
    <w:rsid w:val="00F95FA7"/>
    <w:rsid w:val="00F96193"/>
    <w:rsid w:val="00F9621E"/>
    <w:rsid w:val="00F96271"/>
    <w:rsid w:val="00F96800"/>
    <w:rsid w:val="00F96856"/>
    <w:rsid w:val="00F969AC"/>
    <w:rsid w:val="00F97818"/>
    <w:rsid w:val="00FA0107"/>
    <w:rsid w:val="00FA0314"/>
    <w:rsid w:val="00FA0644"/>
    <w:rsid w:val="00FA0921"/>
    <w:rsid w:val="00FA0CBE"/>
    <w:rsid w:val="00FA1057"/>
    <w:rsid w:val="00FA14EC"/>
    <w:rsid w:val="00FA15C9"/>
    <w:rsid w:val="00FA1A3A"/>
    <w:rsid w:val="00FA1A8C"/>
    <w:rsid w:val="00FA1C3A"/>
    <w:rsid w:val="00FA2129"/>
    <w:rsid w:val="00FA26DC"/>
    <w:rsid w:val="00FA2727"/>
    <w:rsid w:val="00FA2DB6"/>
    <w:rsid w:val="00FA31B0"/>
    <w:rsid w:val="00FA3615"/>
    <w:rsid w:val="00FA3A0A"/>
    <w:rsid w:val="00FA42DB"/>
    <w:rsid w:val="00FA431A"/>
    <w:rsid w:val="00FA44F3"/>
    <w:rsid w:val="00FA4782"/>
    <w:rsid w:val="00FA480E"/>
    <w:rsid w:val="00FA49CE"/>
    <w:rsid w:val="00FA4A6F"/>
    <w:rsid w:val="00FA520B"/>
    <w:rsid w:val="00FA526E"/>
    <w:rsid w:val="00FA59AF"/>
    <w:rsid w:val="00FA5BFB"/>
    <w:rsid w:val="00FA5F17"/>
    <w:rsid w:val="00FA6353"/>
    <w:rsid w:val="00FA6C84"/>
    <w:rsid w:val="00FA6CC0"/>
    <w:rsid w:val="00FA7256"/>
    <w:rsid w:val="00FA7396"/>
    <w:rsid w:val="00FA73EB"/>
    <w:rsid w:val="00FA7485"/>
    <w:rsid w:val="00FA7578"/>
    <w:rsid w:val="00FA764C"/>
    <w:rsid w:val="00FA78AE"/>
    <w:rsid w:val="00FA7950"/>
    <w:rsid w:val="00FA7AC8"/>
    <w:rsid w:val="00FA7C30"/>
    <w:rsid w:val="00FA7E6C"/>
    <w:rsid w:val="00FA7FE0"/>
    <w:rsid w:val="00FB0D28"/>
    <w:rsid w:val="00FB155A"/>
    <w:rsid w:val="00FB15EC"/>
    <w:rsid w:val="00FB16FB"/>
    <w:rsid w:val="00FB19FC"/>
    <w:rsid w:val="00FB1C0D"/>
    <w:rsid w:val="00FB1CE8"/>
    <w:rsid w:val="00FB1D7A"/>
    <w:rsid w:val="00FB25AE"/>
    <w:rsid w:val="00FB26C4"/>
    <w:rsid w:val="00FB2774"/>
    <w:rsid w:val="00FB27F1"/>
    <w:rsid w:val="00FB27F9"/>
    <w:rsid w:val="00FB2A97"/>
    <w:rsid w:val="00FB2F51"/>
    <w:rsid w:val="00FB38E3"/>
    <w:rsid w:val="00FB3BE9"/>
    <w:rsid w:val="00FB3CA6"/>
    <w:rsid w:val="00FB41A6"/>
    <w:rsid w:val="00FB41EB"/>
    <w:rsid w:val="00FB424C"/>
    <w:rsid w:val="00FB4325"/>
    <w:rsid w:val="00FB4428"/>
    <w:rsid w:val="00FB4451"/>
    <w:rsid w:val="00FB49C8"/>
    <w:rsid w:val="00FB4B06"/>
    <w:rsid w:val="00FB4B60"/>
    <w:rsid w:val="00FB56F6"/>
    <w:rsid w:val="00FB5889"/>
    <w:rsid w:val="00FB5D04"/>
    <w:rsid w:val="00FB6098"/>
    <w:rsid w:val="00FB641B"/>
    <w:rsid w:val="00FB697A"/>
    <w:rsid w:val="00FB6A9C"/>
    <w:rsid w:val="00FB6CEE"/>
    <w:rsid w:val="00FB74FE"/>
    <w:rsid w:val="00FB7949"/>
    <w:rsid w:val="00FB7A64"/>
    <w:rsid w:val="00FC031E"/>
    <w:rsid w:val="00FC04CF"/>
    <w:rsid w:val="00FC0BFF"/>
    <w:rsid w:val="00FC109A"/>
    <w:rsid w:val="00FC12F0"/>
    <w:rsid w:val="00FC1580"/>
    <w:rsid w:val="00FC17D6"/>
    <w:rsid w:val="00FC1D85"/>
    <w:rsid w:val="00FC1F66"/>
    <w:rsid w:val="00FC1F6C"/>
    <w:rsid w:val="00FC22A7"/>
    <w:rsid w:val="00FC2378"/>
    <w:rsid w:val="00FC2E01"/>
    <w:rsid w:val="00FC30A0"/>
    <w:rsid w:val="00FC3416"/>
    <w:rsid w:val="00FC35BF"/>
    <w:rsid w:val="00FC37B7"/>
    <w:rsid w:val="00FC3C04"/>
    <w:rsid w:val="00FC4266"/>
    <w:rsid w:val="00FC433E"/>
    <w:rsid w:val="00FC4539"/>
    <w:rsid w:val="00FC50F3"/>
    <w:rsid w:val="00FC517E"/>
    <w:rsid w:val="00FC5969"/>
    <w:rsid w:val="00FC5F88"/>
    <w:rsid w:val="00FC61FD"/>
    <w:rsid w:val="00FC6206"/>
    <w:rsid w:val="00FC64A7"/>
    <w:rsid w:val="00FC6584"/>
    <w:rsid w:val="00FC6934"/>
    <w:rsid w:val="00FC6ABE"/>
    <w:rsid w:val="00FC6BDC"/>
    <w:rsid w:val="00FC70D1"/>
    <w:rsid w:val="00FC7470"/>
    <w:rsid w:val="00FD0348"/>
    <w:rsid w:val="00FD131E"/>
    <w:rsid w:val="00FD1324"/>
    <w:rsid w:val="00FD1733"/>
    <w:rsid w:val="00FD1ADC"/>
    <w:rsid w:val="00FD1BA9"/>
    <w:rsid w:val="00FD2094"/>
    <w:rsid w:val="00FD2202"/>
    <w:rsid w:val="00FD2912"/>
    <w:rsid w:val="00FD2A3A"/>
    <w:rsid w:val="00FD2CF0"/>
    <w:rsid w:val="00FD2D59"/>
    <w:rsid w:val="00FD31BB"/>
    <w:rsid w:val="00FD329D"/>
    <w:rsid w:val="00FD36F1"/>
    <w:rsid w:val="00FD37E0"/>
    <w:rsid w:val="00FD38E6"/>
    <w:rsid w:val="00FD3951"/>
    <w:rsid w:val="00FD3C5D"/>
    <w:rsid w:val="00FD3D3F"/>
    <w:rsid w:val="00FD3E71"/>
    <w:rsid w:val="00FD41C7"/>
    <w:rsid w:val="00FD4378"/>
    <w:rsid w:val="00FD43EC"/>
    <w:rsid w:val="00FD4820"/>
    <w:rsid w:val="00FD48BA"/>
    <w:rsid w:val="00FD494B"/>
    <w:rsid w:val="00FD4F2A"/>
    <w:rsid w:val="00FD52C9"/>
    <w:rsid w:val="00FD538F"/>
    <w:rsid w:val="00FD5676"/>
    <w:rsid w:val="00FD5D38"/>
    <w:rsid w:val="00FD61B0"/>
    <w:rsid w:val="00FD63D3"/>
    <w:rsid w:val="00FD65B7"/>
    <w:rsid w:val="00FD6C56"/>
    <w:rsid w:val="00FD6F72"/>
    <w:rsid w:val="00FD7100"/>
    <w:rsid w:val="00FD7545"/>
    <w:rsid w:val="00FD762E"/>
    <w:rsid w:val="00FD7E01"/>
    <w:rsid w:val="00FE0475"/>
    <w:rsid w:val="00FE0592"/>
    <w:rsid w:val="00FE05A7"/>
    <w:rsid w:val="00FE0637"/>
    <w:rsid w:val="00FE0890"/>
    <w:rsid w:val="00FE0E02"/>
    <w:rsid w:val="00FE10BF"/>
    <w:rsid w:val="00FE115E"/>
    <w:rsid w:val="00FE1E09"/>
    <w:rsid w:val="00FE2047"/>
    <w:rsid w:val="00FE2B40"/>
    <w:rsid w:val="00FE303B"/>
    <w:rsid w:val="00FE307B"/>
    <w:rsid w:val="00FE30D7"/>
    <w:rsid w:val="00FE3377"/>
    <w:rsid w:val="00FE3383"/>
    <w:rsid w:val="00FE3413"/>
    <w:rsid w:val="00FE406B"/>
    <w:rsid w:val="00FE42A9"/>
    <w:rsid w:val="00FE45B3"/>
    <w:rsid w:val="00FE45CD"/>
    <w:rsid w:val="00FE5297"/>
    <w:rsid w:val="00FE5757"/>
    <w:rsid w:val="00FE5805"/>
    <w:rsid w:val="00FE5858"/>
    <w:rsid w:val="00FE68E3"/>
    <w:rsid w:val="00FE6A68"/>
    <w:rsid w:val="00FE7A74"/>
    <w:rsid w:val="00FE7B77"/>
    <w:rsid w:val="00FE7BA6"/>
    <w:rsid w:val="00FE7CC6"/>
    <w:rsid w:val="00FF022D"/>
    <w:rsid w:val="00FF0595"/>
    <w:rsid w:val="00FF0B44"/>
    <w:rsid w:val="00FF0D78"/>
    <w:rsid w:val="00FF0D86"/>
    <w:rsid w:val="00FF1B99"/>
    <w:rsid w:val="00FF2095"/>
    <w:rsid w:val="00FF2886"/>
    <w:rsid w:val="00FF2999"/>
    <w:rsid w:val="00FF2D8F"/>
    <w:rsid w:val="00FF2F83"/>
    <w:rsid w:val="00FF3727"/>
    <w:rsid w:val="00FF3732"/>
    <w:rsid w:val="00FF4098"/>
    <w:rsid w:val="00FF45E5"/>
    <w:rsid w:val="00FF478B"/>
    <w:rsid w:val="00FF56F4"/>
    <w:rsid w:val="00FF57BF"/>
    <w:rsid w:val="00FF59E3"/>
    <w:rsid w:val="00FF5CA7"/>
    <w:rsid w:val="00FF60C4"/>
    <w:rsid w:val="00FF644D"/>
    <w:rsid w:val="00FF67AB"/>
    <w:rsid w:val="00FF6845"/>
    <w:rsid w:val="00FF6988"/>
    <w:rsid w:val="00FF6B02"/>
    <w:rsid w:val="00FF6BE4"/>
    <w:rsid w:val="00FF6E38"/>
    <w:rsid w:val="00FF6EE2"/>
    <w:rsid w:val="00FF6F89"/>
    <w:rsid w:val="00FF7BFB"/>
    <w:rsid w:val="01CB45D4"/>
    <w:rsid w:val="03064E13"/>
    <w:rsid w:val="03E153FD"/>
    <w:rsid w:val="04122EE3"/>
    <w:rsid w:val="05097FB0"/>
    <w:rsid w:val="072B6088"/>
    <w:rsid w:val="0A9892DB"/>
    <w:rsid w:val="0CF61E71"/>
    <w:rsid w:val="0D8BCFAD"/>
    <w:rsid w:val="0FD8ACAD"/>
    <w:rsid w:val="11AA971A"/>
    <w:rsid w:val="12682AE2"/>
    <w:rsid w:val="14B01364"/>
    <w:rsid w:val="1597D5A4"/>
    <w:rsid w:val="1690E12F"/>
    <w:rsid w:val="1817E05D"/>
    <w:rsid w:val="193080AD"/>
    <w:rsid w:val="1BD2A5E3"/>
    <w:rsid w:val="1BE05AF3"/>
    <w:rsid w:val="1BEB27B7"/>
    <w:rsid w:val="1F585079"/>
    <w:rsid w:val="1F913E0B"/>
    <w:rsid w:val="203F0EFF"/>
    <w:rsid w:val="218A6111"/>
    <w:rsid w:val="21B9F43E"/>
    <w:rsid w:val="21BFB0C0"/>
    <w:rsid w:val="2299DA29"/>
    <w:rsid w:val="22BB5818"/>
    <w:rsid w:val="264AA18E"/>
    <w:rsid w:val="278DD3F0"/>
    <w:rsid w:val="2B156664"/>
    <w:rsid w:val="2C7AC9D8"/>
    <w:rsid w:val="2D9B79A7"/>
    <w:rsid w:val="2EE84A23"/>
    <w:rsid w:val="3394B04F"/>
    <w:rsid w:val="34A1B291"/>
    <w:rsid w:val="34C9EAB3"/>
    <w:rsid w:val="3610A392"/>
    <w:rsid w:val="382B9A1D"/>
    <w:rsid w:val="3AED63B4"/>
    <w:rsid w:val="3D0F3F60"/>
    <w:rsid w:val="3EEDE639"/>
    <w:rsid w:val="3F1078A6"/>
    <w:rsid w:val="4113BE0D"/>
    <w:rsid w:val="51F99303"/>
    <w:rsid w:val="5309CD2F"/>
    <w:rsid w:val="53ECA516"/>
    <w:rsid w:val="57EB0214"/>
    <w:rsid w:val="5B3DDBB4"/>
    <w:rsid w:val="5B7C8EF8"/>
    <w:rsid w:val="5DEAD0F4"/>
    <w:rsid w:val="5EE5F7DE"/>
    <w:rsid w:val="60129A72"/>
    <w:rsid w:val="6222FB6A"/>
    <w:rsid w:val="63E31E92"/>
    <w:rsid w:val="6A496588"/>
    <w:rsid w:val="6D5860EB"/>
    <w:rsid w:val="739EE4E0"/>
    <w:rsid w:val="73B7FC0E"/>
    <w:rsid w:val="757E0727"/>
    <w:rsid w:val="774DC926"/>
    <w:rsid w:val="7801A383"/>
    <w:rsid w:val="7A12DBA1"/>
    <w:rsid w:val="7AD0A928"/>
    <w:rsid w:val="7BCFEF9E"/>
    <w:rsid w:val="7F2248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69DBE23B"/>
  <w15:docId w15:val="{0A4FE6B3-573D-4239-A5F4-FDFCD6EF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2A8"/>
    <w:pPr>
      <w:spacing w:before="120" w:after="120" w:line="240" w:lineRule="auto"/>
      <w:jc w:val="both"/>
    </w:pPr>
    <w:rPr>
      <w:rFonts w:ascii="Garamond" w:hAnsi="Garamond"/>
      <w:sz w:val="24"/>
      <w:lang w:val="lv-LV"/>
    </w:rPr>
  </w:style>
  <w:style w:type="paragraph" w:styleId="Heading1">
    <w:name w:val="heading 1"/>
    <w:basedOn w:val="Normal"/>
    <w:next w:val="Normal"/>
    <w:link w:val="Heading1Char"/>
    <w:autoRedefine/>
    <w:uiPriority w:val="9"/>
    <w:qFormat/>
    <w:rsid w:val="00DC5C7D"/>
    <w:pPr>
      <w:pBdr>
        <w:top w:val="single" w:sz="18" w:space="1" w:color="688392"/>
        <w:left w:val="single" w:sz="18" w:space="4" w:color="688392"/>
        <w:bottom w:val="single" w:sz="18" w:space="1" w:color="688392"/>
        <w:right w:val="single" w:sz="18" w:space="4" w:color="688392"/>
      </w:pBdr>
      <w:shd w:val="clear" w:color="auto" w:fill="688392"/>
      <w:tabs>
        <w:tab w:val="left" w:pos="851"/>
      </w:tabs>
      <w:suppressAutoHyphens/>
      <w:jc w:val="center"/>
      <w:outlineLvl w:val="0"/>
    </w:pPr>
    <w:rPr>
      <w:rFonts w:eastAsiaTheme="majorEastAsia" w:cstheme="majorBidi"/>
      <w:b/>
      <w:bCs/>
      <w:caps/>
      <w:color w:val="FFFFFF" w:themeColor="background1"/>
      <w:sz w:val="36"/>
      <w:szCs w:val="32"/>
    </w:rPr>
  </w:style>
  <w:style w:type="paragraph" w:styleId="Heading2">
    <w:name w:val="heading 2"/>
    <w:basedOn w:val="Normal"/>
    <w:next w:val="Normal"/>
    <w:link w:val="Heading2Char"/>
    <w:autoRedefine/>
    <w:uiPriority w:val="9"/>
    <w:unhideWhenUsed/>
    <w:qFormat/>
    <w:rsid w:val="00632111"/>
    <w:pPr>
      <w:keepNext/>
      <w:keepLines/>
      <w:numPr>
        <w:ilvl w:val="1"/>
        <w:numId w:val="40"/>
      </w:numPr>
      <w:pBdr>
        <w:top w:val="single" w:sz="18" w:space="1" w:color="E2E8EC" w:themeColor="accent1" w:themeTint="33"/>
        <w:left w:val="single" w:sz="18" w:space="4" w:color="E2E8EC" w:themeColor="accent1" w:themeTint="33"/>
        <w:bottom w:val="single" w:sz="18" w:space="1" w:color="E2E8EC" w:themeColor="accent1" w:themeTint="33"/>
        <w:right w:val="single" w:sz="18" w:space="4" w:color="E2E8EC" w:themeColor="accent1" w:themeTint="33"/>
      </w:pBdr>
      <w:shd w:val="clear" w:color="auto" w:fill="E2E8EC" w:themeFill="accent1" w:themeFillTint="33"/>
      <w:suppressAutoHyphens/>
      <w:spacing w:before="240" w:after="240" w:line="240" w:lineRule="atLeast"/>
      <w:jc w:val="left"/>
      <w:outlineLvl w:val="1"/>
    </w:pPr>
    <w:rPr>
      <w:rFonts w:eastAsiaTheme="majorEastAsia" w:cstheme="majorBidi"/>
      <w:noProof/>
      <w:sz w:val="30"/>
      <w:szCs w:val="26"/>
    </w:rPr>
  </w:style>
  <w:style w:type="paragraph" w:styleId="Heading3">
    <w:name w:val="heading 3"/>
    <w:basedOn w:val="Normal"/>
    <w:next w:val="Normal"/>
    <w:link w:val="Heading3Char"/>
    <w:autoRedefine/>
    <w:uiPriority w:val="9"/>
    <w:unhideWhenUsed/>
    <w:qFormat/>
    <w:rsid w:val="00FD6C56"/>
    <w:pPr>
      <w:numPr>
        <w:ilvl w:val="2"/>
        <w:numId w:val="40"/>
      </w:numPr>
      <w:ind w:left="567" w:hanging="567"/>
      <w:outlineLvl w:val="2"/>
    </w:pPr>
    <w:rPr>
      <w:rFonts w:eastAsia="Times New Roman" w:cs="Times New Roman"/>
      <w:b/>
      <w:bCs/>
      <w:color w:val="526D7C" w:themeColor="accent1" w:themeShade="BF"/>
      <w:sz w:val="26"/>
      <w:szCs w:val="24"/>
    </w:rPr>
  </w:style>
  <w:style w:type="paragraph" w:styleId="Heading4">
    <w:name w:val="heading 4"/>
    <w:basedOn w:val="Normal"/>
    <w:next w:val="Normal"/>
    <w:link w:val="Heading4Char"/>
    <w:autoRedefine/>
    <w:uiPriority w:val="9"/>
    <w:unhideWhenUsed/>
    <w:qFormat/>
    <w:rsid w:val="001D4052"/>
    <w:pPr>
      <w:keepNext/>
      <w:keepLines/>
      <w:numPr>
        <w:ilvl w:val="3"/>
        <w:numId w:val="40"/>
      </w:numPr>
      <w:ind w:left="567" w:hanging="567"/>
      <w:jc w:val="left"/>
      <w:outlineLvl w:val="3"/>
    </w:pPr>
    <w:rPr>
      <w:rFonts w:eastAsiaTheme="majorEastAsia" w:cstheme="majorBidi"/>
      <w:bCs/>
      <w:noProof/>
      <w:color w:val="526D7C" w:themeColor="accent1" w:themeShade="BF"/>
      <w:szCs w:val="20"/>
    </w:rPr>
  </w:style>
  <w:style w:type="paragraph" w:styleId="Heading5">
    <w:name w:val="heading 5"/>
    <w:basedOn w:val="Normal"/>
    <w:next w:val="Normal"/>
    <w:link w:val="Heading5Char"/>
    <w:autoRedefine/>
    <w:uiPriority w:val="9"/>
    <w:unhideWhenUsed/>
    <w:rsid w:val="000473D3"/>
    <w:pPr>
      <w:keepNext/>
      <w:keepLines/>
      <w:outlineLvl w:val="4"/>
    </w:pPr>
    <w:rPr>
      <w:rFonts w:eastAsiaTheme="majorEastAsia" w:cstheme="majorBidi"/>
      <w:i/>
      <w:color w:val="526D7C" w:themeColor="accent1" w:themeShade="BF"/>
    </w:rPr>
  </w:style>
  <w:style w:type="paragraph" w:styleId="Heading6">
    <w:name w:val="heading 6"/>
    <w:basedOn w:val="Normal"/>
    <w:next w:val="Normal"/>
    <w:link w:val="Heading6Char"/>
    <w:uiPriority w:val="9"/>
    <w:unhideWhenUsed/>
    <w:qFormat/>
    <w:rsid w:val="00BD367A"/>
    <w:pPr>
      <w:keepNext/>
      <w:keepLines/>
      <w:numPr>
        <w:ilvl w:val="5"/>
        <w:numId w:val="4"/>
      </w:numPr>
      <w:spacing w:before="200" w:after="0"/>
      <w:outlineLvl w:val="5"/>
    </w:pPr>
    <w:rPr>
      <w:rFonts w:asciiTheme="majorHAnsi" w:eastAsiaTheme="majorEastAsia" w:hAnsiTheme="majorHAnsi" w:cstheme="majorBidi"/>
      <w:i/>
      <w:iCs/>
      <w:color w:val="374852" w:themeColor="accent1" w:themeShade="7F"/>
    </w:rPr>
  </w:style>
  <w:style w:type="paragraph" w:styleId="Heading7">
    <w:name w:val="heading 7"/>
    <w:basedOn w:val="Normal"/>
    <w:next w:val="Normal"/>
    <w:link w:val="Heading7Char"/>
    <w:uiPriority w:val="9"/>
    <w:unhideWhenUsed/>
    <w:qFormat/>
    <w:rsid w:val="00BD367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D367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367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C7D"/>
    <w:rPr>
      <w:rFonts w:ascii="Garamond" w:eastAsiaTheme="majorEastAsia" w:hAnsi="Garamond" w:cstheme="majorBidi"/>
      <w:b/>
      <w:bCs/>
      <w:caps/>
      <w:color w:val="FFFFFF" w:themeColor="background1"/>
      <w:sz w:val="36"/>
      <w:szCs w:val="32"/>
      <w:shd w:val="clear" w:color="auto" w:fill="688392"/>
      <w:lang w:val="lv-LV"/>
    </w:rPr>
  </w:style>
  <w:style w:type="character" w:customStyle="1" w:styleId="Heading2Char">
    <w:name w:val="Heading 2 Char"/>
    <w:basedOn w:val="DefaultParagraphFont"/>
    <w:link w:val="Heading2"/>
    <w:uiPriority w:val="9"/>
    <w:rsid w:val="00632111"/>
    <w:rPr>
      <w:rFonts w:ascii="Garamond" w:eastAsiaTheme="majorEastAsia" w:hAnsi="Garamond" w:cstheme="majorBidi"/>
      <w:noProof/>
      <w:sz w:val="30"/>
      <w:szCs w:val="26"/>
      <w:shd w:val="clear" w:color="auto" w:fill="E2E8EC" w:themeFill="accent1" w:themeFillTint="33"/>
      <w:lang w:val="lv-LV"/>
    </w:rPr>
  </w:style>
  <w:style w:type="character" w:customStyle="1" w:styleId="Heading3Char">
    <w:name w:val="Heading 3 Char"/>
    <w:basedOn w:val="DefaultParagraphFont"/>
    <w:link w:val="Heading3"/>
    <w:uiPriority w:val="9"/>
    <w:rsid w:val="00FD6C56"/>
    <w:rPr>
      <w:rFonts w:ascii="Garamond" w:eastAsia="Times New Roman" w:hAnsi="Garamond" w:cs="Times New Roman"/>
      <w:b/>
      <w:bCs/>
      <w:color w:val="526D7C" w:themeColor="accent1" w:themeShade="BF"/>
      <w:sz w:val="26"/>
      <w:szCs w:val="24"/>
      <w:lang w:val="lv-LV"/>
    </w:rPr>
  </w:style>
  <w:style w:type="character" w:customStyle="1" w:styleId="Heading4Char">
    <w:name w:val="Heading 4 Char"/>
    <w:basedOn w:val="DefaultParagraphFont"/>
    <w:link w:val="Heading4"/>
    <w:uiPriority w:val="9"/>
    <w:rsid w:val="001D4052"/>
    <w:rPr>
      <w:rFonts w:ascii="Garamond" w:eastAsiaTheme="majorEastAsia" w:hAnsi="Garamond" w:cstheme="majorBidi"/>
      <w:bCs/>
      <w:noProof/>
      <w:color w:val="526D7C" w:themeColor="accent1" w:themeShade="BF"/>
      <w:sz w:val="24"/>
      <w:szCs w:val="20"/>
      <w:lang w:val="lv-LV"/>
    </w:rPr>
  </w:style>
  <w:style w:type="character" w:customStyle="1" w:styleId="Heading5Char">
    <w:name w:val="Heading 5 Char"/>
    <w:basedOn w:val="DefaultParagraphFont"/>
    <w:link w:val="Heading5"/>
    <w:uiPriority w:val="9"/>
    <w:rsid w:val="000473D3"/>
    <w:rPr>
      <w:rFonts w:ascii="Garamond" w:eastAsiaTheme="majorEastAsia" w:hAnsi="Garamond" w:cstheme="majorBidi"/>
      <w:i/>
      <w:color w:val="526D7C" w:themeColor="accent1" w:themeShade="BF"/>
      <w:sz w:val="24"/>
      <w:lang w:val="lv-LV"/>
    </w:rPr>
  </w:style>
  <w:style w:type="character" w:customStyle="1" w:styleId="Heading6Char">
    <w:name w:val="Heading 6 Char"/>
    <w:basedOn w:val="DefaultParagraphFont"/>
    <w:link w:val="Heading6"/>
    <w:uiPriority w:val="9"/>
    <w:rsid w:val="00BD367A"/>
    <w:rPr>
      <w:rFonts w:asciiTheme="majorHAnsi" w:eastAsiaTheme="majorEastAsia" w:hAnsiTheme="majorHAnsi" w:cstheme="majorBidi"/>
      <w:i/>
      <w:iCs/>
      <w:color w:val="374852" w:themeColor="accent1" w:themeShade="7F"/>
      <w:sz w:val="24"/>
      <w:lang w:val="lv-LV"/>
    </w:rPr>
  </w:style>
  <w:style w:type="character" w:customStyle="1" w:styleId="Heading7Char">
    <w:name w:val="Heading 7 Char"/>
    <w:basedOn w:val="DefaultParagraphFont"/>
    <w:link w:val="Heading7"/>
    <w:uiPriority w:val="9"/>
    <w:rsid w:val="00BD367A"/>
    <w:rPr>
      <w:rFonts w:asciiTheme="majorHAnsi" w:eastAsiaTheme="majorEastAsia" w:hAnsiTheme="majorHAnsi" w:cstheme="majorBidi"/>
      <w:i/>
      <w:iCs/>
      <w:color w:val="404040" w:themeColor="text1" w:themeTint="BF"/>
      <w:sz w:val="24"/>
      <w:lang w:val="lv-LV"/>
    </w:rPr>
  </w:style>
  <w:style w:type="character" w:customStyle="1" w:styleId="Heading8Char">
    <w:name w:val="Heading 8 Char"/>
    <w:basedOn w:val="DefaultParagraphFont"/>
    <w:link w:val="Heading8"/>
    <w:uiPriority w:val="9"/>
    <w:rsid w:val="00BD367A"/>
    <w:rPr>
      <w:rFonts w:asciiTheme="majorHAnsi" w:eastAsiaTheme="majorEastAsia" w:hAnsiTheme="majorHAnsi" w:cstheme="majorBidi"/>
      <w:color w:val="404040" w:themeColor="text1" w:themeTint="BF"/>
      <w:sz w:val="20"/>
      <w:szCs w:val="20"/>
      <w:lang w:val="lv-LV"/>
    </w:rPr>
  </w:style>
  <w:style w:type="character" w:customStyle="1" w:styleId="Heading9Char">
    <w:name w:val="Heading 9 Char"/>
    <w:basedOn w:val="DefaultParagraphFont"/>
    <w:link w:val="Heading9"/>
    <w:uiPriority w:val="9"/>
    <w:semiHidden/>
    <w:rsid w:val="00BD367A"/>
    <w:rPr>
      <w:rFonts w:asciiTheme="majorHAnsi" w:eastAsiaTheme="majorEastAsia" w:hAnsiTheme="majorHAnsi" w:cstheme="majorBidi"/>
      <w:i/>
      <w:iCs/>
      <w:color w:val="404040" w:themeColor="text1" w:themeTint="BF"/>
      <w:sz w:val="20"/>
      <w:szCs w:val="20"/>
      <w:lang w:val="lv-LV"/>
    </w:rPr>
  </w:style>
  <w:style w:type="paragraph" w:styleId="BalloonText">
    <w:name w:val="Balloon Text"/>
    <w:basedOn w:val="Normal"/>
    <w:link w:val="BalloonTextChar"/>
    <w:uiPriority w:val="99"/>
    <w:semiHidden/>
    <w:unhideWhenUsed/>
    <w:rsid w:val="001523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30C"/>
    <w:rPr>
      <w:rFonts w:ascii="Tahoma" w:hAnsi="Tahoma" w:cs="Tahoma"/>
      <w:sz w:val="16"/>
      <w:szCs w:val="16"/>
    </w:rPr>
  </w:style>
  <w:style w:type="paragraph" w:styleId="Header">
    <w:name w:val="header"/>
    <w:basedOn w:val="Normal"/>
    <w:link w:val="HeaderChar"/>
    <w:uiPriority w:val="99"/>
    <w:unhideWhenUsed/>
    <w:rsid w:val="00A92B00"/>
    <w:pPr>
      <w:tabs>
        <w:tab w:val="center" w:pos="4819"/>
        <w:tab w:val="right" w:pos="9638"/>
      </w:tabs>
      <w:spacing w:after="0"/>
    </w:pPr>
  </w:style>
  <w:style w:type="character" w:customStyle="1" w:styleId="HeaderChar">
    <w:name w:val="Header Char"/>
    <w:basedOn w:val="DefaultParagraphFont"/>
    <w:link w:val="Header"/>
    <w:uiPriority w:val="99"/>
    <w:rsid w:val="00A92B00"/>
  </w:style>
  <w:style w:type="paragraph" w:styleId="Footer">
    <w:name w:val="footer"/>
    <w:basedOn w:val="Normal"/>
    <w:link w:val="FooterChar"/>
    <w:uiPriority w:val="99"/>
    <w:unhideWhenUsed/>
    <w:rsid w:val="00A92B00"/>
    <w:pPr>
      <w:tabs>
        <w:tab w:val="center" w:pos="4819"/>
        <w:tab w:val="right" w:pos="9638"/>
      </w:tabs>
      <w:spacing w:after="0"/>
    </w:pPr>
  </w:style>
  <w:style w:type="character" w:customStyle="1" w:styleId="FooterChar">
    <w:name w:val="Footer Char"/>
    <w:basedOn w:val="DefaultParagraphFont"/>
    <w:link w:val="Footer"/>
    <w:uiPriority w:val="99"/>
    <w:rsid w:val="00A92B00"/>
  </w:style>
  <w:style w:type="table" w:styleId="TableGrid">
    <w:name w:val="Table Grid"/>
    <w:basedOn w:val="TableNormal"/>
    <w:uiPriority w:val="39"/>
    <w:rsid w:val="0045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2521C"/>
    <w:pPr>
      <w:spacing w:before="360" w:after="0"/>
      <w:jc w:val="left"/>
    </w:pPr>
    <w:rPr>
      <w:rFonts w:asciiTheme="majorHAnsi" w:hAnsiTheme="majorHAnsi"/>
      <w:b/>
      <w:bCs/>
      <w:caps/>
      <w:szCs w:val="24"/>
    </w:rPr>
  </w:style>
  <w:style w:type="paragraph" w:styleId="TOC2">
    <w:name w:val="toc 2"/>
    <w:basedOn w:val="Normal"/>
    <w:next w:val="Normal"/>
    <w:autoRedefine/>
    <w:uiPriority w:val="39"/>
    <w:unhideWhenUsed/>
    <w:rsid w:val="00D507FB"/>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F36F3E"/>
    <w:pPr>
      <w:spacing w:before="0" w:after="0"/>
      <w:ind w:left="2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5B48A9"/>
    <w:pPr>
      <w:spacing w:before="0" w:after="0"/>
      <w:ind w:left="480"/>
      <w:jc w:val="left"/>
    </w:pPr>
    <w:rPr>
      <w:rFonts w:asciiTheme="minorHAnsi" w:hAnsiTheme="minorHAnsi" w:cstheme="minorHAnsi"/>
      <w:sz w:val="20"/>
      <w:szCs w:val="20"/>
    </w:rPr>
  </w:style>
  <w:style w:type="paragraph" w:styleId="ListParagraph">
    <w:name w:val="List Paragraph"/>
    <w:aliases w:val="2,H&amp;P List Paragraph,Punkti ar numuriem,Saistīto dokumentu saraksts,Syle 1,Numurets,Normal bullet 2,Bullet list,Medium Grid 1 - Accent 21,Colorful List - Accent 11,Strip,Colorful List - Accent 12,PPS_Bullet"/>
    <w:basedOn w:val="Normal"/>
    <w:link w:val="ListParagraphChar1"/>
    <w:uiPriority w:val="34"/>
    <w:qFormat/>
    <w:rsid w:val="00180464"/>
    <w:pPr>
      <w:ind w:left="720"/>
      <w:contextualSpacing/>
    </w:pPr>
  </w:style>
  <w:style w:type="character" w:customStyle="1" w:styleId="ListParagraphChar1">
    <w:name w:val="List Paragraph Char1"/>
    <w:aliases w:val="2 Char1,H&amp;P List Paragraph Char1,Punkti ar numuriem Char1,Saistīto dokumentu saraksts Char1,Syle 1 Char1,Numurets Char1,Normal bullet 2 Char1,Bullet list Char1,Medium Grid 1 - Accent 21 Char1,Colorful List - Accent 11 Char1"/>
    <w:link w:val="ListParagraph"/>
    <w:uiPriority w:val="34"/>
    <w:qFormat/>
    <w:locked/>
    <w:rsid w:val="00404131"/>
    <w:rPr>
      <w:rFonts w:ascii="Garamond" w:hAnsi="Garamond"/>
      <w:sz w:val="24"/>
      <w:lang w:val="sv-SE"/>
    </w:rPr>
  </w:style>
  <w:style w:type="paragraph" w:styleId="FootnoteText">
    <w:name w:val="footnote text"/>
    <w:aliases w:val="Footnote,Fußnote,Fußnote Char Char Char,Footnote Text Char1,Footnote Text Char Char,Footnote Text Char1 Char Char,Footnote Text Char Char Char Char,Footnote Text Char1 Char Char1 Char Char,Footnote Text Char1 Char Char1 Char,f,Char"/>
    <w:basedOn w:val="Normal"/>
    <w:link w:val="FootnoteTextChar2"/>
    <w:uiPriority w:val="99"/>
    <w:unhideWhenUsed/>
    <w:qFormat/>
    <w:rsid w:val="00E77477"/>
    <w:pPr>
      <w:spacing w:after="0"/>
    </w:pPr>
    <w:rPr>
      <w:sz w:val="20"/>
      <w:szCs w:val="20"/>
    </w:rPr>
  </w:style>
  <w:style w:type="character" w:customStyle="1" w:styleId="FootnoteTextChar2">
    <w:name w:val="Footnote Text Char2"/>
    <w:aliases w:val="Footnote Char1,Fußnote Char1,Fußnote Char Char Char Char1,Footnote Text Char1 Char1,Footnote Text Char Char Char1,Footnote Text Char1 Char Char Char1,Footnote Text Char Char Char Char Char1,Footnote Text Char1 Char Char1 Char Char1"/>
    <w:basedOn w:val="DefaultParagraphFont"/>
    <w:link w:val="FootnoteText"/>
    <w:uiPriority w:val="99"/>
    <w:rsid w:val="00E77477"/>
    <w:rPr>
      <w:rFonts w:ascii="Garamond" w:hAnsi="Garamond"/>
      <w:sz w:val="20"/>
      <w:szCs w:val="20"/>
    </w:rPr>
  </w:style>
  <w:style w:type="character" w:styleId="FootnoteReference">
    <w:name w:val="footnote reference"/>
    <w:aliases w:val="Footnote symbol,Footnote Reference Number,Footnote Reference Superscript,Footnote Refernece,ftref,Odwołanie przypisu,BVI fnr,Footnotes refss,SUPERS,Ref,de nota al pie,-E Fußnotenzeichen,Footnote reference number,Times 10 Point,E,E FNZ"/>
    <w:basedOn w:val="DefaultParagraphFont"/>
    <w:link w:val="Char2"/>
    <w:unhideWhenUsed/>
    <w:qFormat/>
    <w:rsid w:val="00E77477"/>
    <w:rPr>
      <w:vertAlign w:val="superscript"/>
    </w:rPr>
  </w:style>
  <w:style w:type="paragraph" w:customStyle="1" w:styleId="Char2">
    <w:name w:val="Char2"/>
    <w:basedOn w:val="Normal"/>
    <w:next w:val="Normal"/>
    <w:link w:val="FootnoteReference"/>
    <w:rsid w:val="00404131"/>
    <w:pPr>
      <w:spacing w:after="160" w:line="240" w:lineRule="exact"/>
    </w:pPr>
    <w:rPr>
      <w:rFonts w:asciiTheme="minorHAnsi" w:hAnsiTheme="minorHAnsi"/>
      <w:sz w:val="22"/>
      <w:vertAlign w:val="superscript"/>
      <w:lang w:val="da-DK"/>
    </w:rPr>
  </w:style>
  <w:style w:type="paragraph" w:styleId="Quote">
    <w:name w:val="Quote"/>
    <w:basedOn w:val="Normal"/>
    <w:next w:val="Normal"/>
    <w:link w:val="QuoteChar"/>
    <w:uiPriority w:val="29"/>
    <w:qFormat/>
    <w:rsid w:val="00416762"/>
    <w:pPr>
      <w:framePr w:w="9321" w:hSpace="284" w:vSpace="425" w:wrap="around" w:vAnchor="text" w:hAnchor="page" w:x="1419" w:y="1"/>
      <w:pBdr>
        <w:top w:val="single" w:sz="4" w:space="18" w:color="7391A2" w:themeColor="accent1"/>
        <w:bottom w:val="single" w:sz="4" w:space="18" w:color="7391A2" w:themeColor="accent1"/>
      </w:pBdr>
      <w:spacing w:after="0" w:line="320" w:lineRule="exact"/>
      <w:ind w:left="284" w:right="284"/>
    </w:pPr>
    <w:rPr>
      <w:i/>
      <w:iCs/>
      <w:color w:val="000000" w:themeColor="text1"/>
    </w:rPr>
  </w:style>
  <w:style w:type="character" w:customStyle="1" w:styleId="QuoteChar">
    <w:name w:val="Quote Char"/>
    <w:basedOn w:val="DefaultParagraphFont"/>
    <w:link w:val="Quote"/>
    <w:uiPriority w:val="29"/>
    <w:rsid w:val="00416762"/>
    <w:rPr>
      <w:rFonts w:ascii="Garamond" w:hAnsi="Garamond"/>
      <w:i/>
      <w:iCs/>
      <w:color w:val="000000" w:themeColor="text1"/>
      <w:sz w:val="24"/>
    </w:rPr>
  </w:style>
  <w:style w:type="table" w:customStyle="1" w:styleId="Vidjsreis11">
    <w:name w:val="Vidējs režģis 11"/>
    <w:basedOn w:val="TableNormal"/>
    <w:uiPriority w:val="67"/>
    <w:rsid w:val="0045250F"/>
    <w:pPr>
      <w:spacing w:after="0" w:line="240" w:lineRule="auto"/>
    </w:pPr>
    <w:tblPr>
      <w:tblStyleRowBandSize w:val="1"/>
      <w:tblStyleColBandSize w:val="1"/>
      <w:tblBorders>
        <w:top w:val="single" w:sz="8" w:space="0" w:color="7391A2" w:themeColor="accent1"/>
        <w:left w:val="single" w:sz="8" w:space="0" w:color="7391A2" w:themeColor="accent1"/>
        <w:bottom w:val="single" w:sz="8" w:space="0" w:color="7391A2" w:themeColor="accent1"/>
        <w:right w:val="single" w:sz="8" w:space="0" w:color="7391A2" w:themeColor="accent1"/>
        <w:insideH w:val="single" w:sz="8" w:space="0" w:color="7391A2" w:themeColor="accent1"/>
        <w:insideV w:val="single" w:sz="8" w:space="0" w:color="7391A2" w:themeColor="accent1"/>
      </w:tblBorders>
    </w:tblPr>
    <w:tcPr>
      <w:shd w:val="clear" w:color="auto" w:fill="CFD7DF" w:themeFill="accent3"/>
    </w:tcPr>
    <w:tblStylePr w:type="firstRow">
      <w:rPr>
        <w:b/>
        <w:bCs/>
      </w:rPr>
      <w:tblPr/>
      <w:tcPr>
        <w:tcBorders>
          <w:top w:val="single" w:sz="8" w:space="0" w:color="7391A2" w:themeColor="accent1"/>
          <w:left w:val="single" w:sz="8" w:space="0" w:color="7391A2" w:themeColor="accent1"/>
          <w:bottom w:val="single" w:sz="8" w:space="0" w:color="7391A2" w:themeColor="accent1"/>
          <w:right w:val="single" w:sz="8" w:space="0" w:color="7391A2" w:themeColor="accent1"/>
          <w:insideH w:val="single" w:sz="8" w:space="0" w:color="7391A2" w:themeColor="accent1"/>
          <w:insideV w:val="single" w:sz="8" w:space="0" w:color="7391A2" w:themeColor="accent1"/>
          <w:tl2br w:val="nil"/>
          <w:tr2bl w:val="nil"/>
        </w:tcBorders>
        <w:shd w:val="clear" w:color="auto" w:fill="7391A2" w:themeFill="accent1"/>
      </w:tc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tcBorders>
          <w:top w:val="single" w:sz="8" w:space="0" w:color="7391A2" w:themeColor="accent1"/>
          <w:left w:val="single" w:sz="8" w:space="0" w:color="7391A2" w:themeColor="accent1"/>
          <w:bottom w:val="single" w:sz="8" w:space="0" w:color="7391A2" w:themeColor="accent1"/>
          <w:right w:val="single" w:sz="8" w:space="0" w:color="7391A2" w:themeColor="accent1"/>
          <w:insideH w:val="single" w:sz="8" w:space="0" w:color="7391A2" w:themeColor="accent1"/>
          <w:insideV w:val="single" w:sz="8" w:space="0" w:color="7391A2" w:themeColor="accent1"/>
          <w:tl2br w:val="nil"/>
          <w:tr2bl w:val="nil"/>
        </w:tcBorders>
        <w:shd w:val="clear" w:color="auto" w:fill="CFD7DF" w:themeFill="accent3"/>
      </w:tcPr>
    </w:tblStylePr>
    <w:tblStylePr w:type="band2Horz">
      <w:tblPr/>
      <w:tcPr>
        <w:tcBorders>
          <w:top w:val="single" w:sz="8" w:space="0" w:color="7391A2" w:themeColor="accent1"/>
          <w:left w:val="single" w:sz="8" w:space="0" w:color="7391A2" w:themeColor="accent1"/>
          <w:bottom w:val="single" w:sz="8" w:space="0" w:color="7391A2" w:themeColor="accent1"/>
          <w:right w:val="single" w:sz="8" w:space="0" w:color="7391A2" w:themeColor="accent1"/>
          <w:insideH w:val="single" w:sz="8" w:space="0" w:color="7391A2" w:themeColor="accent1"/>
          <w:insideV w:val="single" w:sz="8" w:space="0" w:color="7391A2" w:themeColor="accent1"/>
          <w:tl2br w:val="nil"/>
          <w:tr2bl w:val="nil"/>
        </w:tcBorders>
        <w:shd w:val="clear" w:color="auto" w:fill="E4E8EC"/>
      </w:tcPr>
    </w:tblStylePr>
  </w:style>
  <w:style w:type="character" w:styleId="Hyperlink">
    <w:name w:val="Hyperlink"/>
    <w:basedOn w:val="DefaultParagraphFont"/>
    <w:uiPriority w:val="99"/>
    <w:unhideWhenUsed/>
    <w:rsid w:val="007D1580"/>
    <w:rPr>
      <w:color w:val="auto"/>
      <w:u w:val="none"/>
    </w:rPr>
  </w:style>
  <w:style w:type="character" w:styleId="FollowedHyperlink">
    <w:name w:val="FollowedHyperlink"/>
    <w:basedOn w:val="DefaultParagraphFont"/>
    <w:uiPriority w:val="99"/>
    <w:semiHidden/>
    <w:unhideWhenUsed/>
    <w:rsid w:val="00A10EEE"/>
    <w:rPr>
      <w:color w:val="800080" w:themeColor="followedHyperlink"/>
      <w:u w:val="single"/>
    </w:rPr>
  </w:style>
  <w:style w:type="paragraph" w:styleId="TableofFigures">
    <w:name w:val="table of figures"/>
    <w:basedOn w:val="Normal"/>
    <w:next w:val="Normal"/>
    <w:uiPriority w:val="99"/>
    <w:unhideWhenUsed/>
    <w:rsid w:val="00F5209B"/>
    <w:pPr>
      <w:spacing w:after="0"/>
    </w:pPr>
  </w:style>
  <w:style w:type="character" w:styleId="CommentReference">
    <w:name w:val="annotation reference"/>
    <w:basedOn w:val="DefaultParagraphFont"/>
    <w:uiPriority w:val="99"/>
    <w:semiHidden/>
    <w:unhideWhenUsed/>
    <w:rsid w:val="002502EA"/>
    <w:rPr>
      <w:sz w:val="16"/>
      <w:szCs w:val="16"/>
    </w:rPr>
  </w:style>
  <w:style w:type="paragraph" w:styleId="CommentText">
    <w:name w:val="annotation text"/>
    <w:basedOn w:val="Normal"/>
    <w:link w:val="CommentTextChar"/>
    <w:uiPriority w:val="99"/>
    <w:unhideWhenUsed/>
    <w:rsid w:val="002502EA"/>
    <w:rPr>
      <w:sz w:val="20"/>
      <w:szCs w:val="20"/>
    </w:rPr>
  </w:style>
  <w:style w:type="character" w:customStyle="1" w:styleId="CommentTextChar">
    <w:name w:val="Comment Text Char"/>
    <w:basedOn w:val="DefaultParagraphFont"/>
    <w:link w:val="CommentText"/>
    <w:uiPriority w:val="99"/>
    <w:rsid w:val="002502E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2502EA"/>
    <w:rPr>
      <w:b/>
      <w:bCs/>
    </w:rPr>
  </w:style>
  <w:style w:type="character" w:customStyle="1" w:styleId="CommentSubjectChar">
    <w:name w:val="Comment Subject Char"/>
    <w:basedOn w:val="CommentTextChar"/>
    <w:link w:val="CommentSubject"/>
    <w:uiPriority w:val="99"/>
    <w:semiHidden/>
    <w:rsid w:val="002502EA"/>
    <w:rPr>
      <w:rFonts w:ascii="Garamond" w:hAnsi="Garamond"/>
      <w:b/>
      <w:bCs/>
      <w:sz w:val="20"/>
      <w:szCs w:val="20"/>
    </w:rPr>
  </w:style>
  <w:style w:type="table" w:customStyle="1" w:styleId="GridTable5Dark-Accent11">
    <w:name w:val="Grid Table 5 Dark - Accent 11"/>
    <w:basedOn w:val="TableNormal"/>
    <w:uiPriority w:val="50"/>
    <w:rsid w:val="00A44F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91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91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91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91A2" w:themeFill="accent1"/>
      </w:tcPr>
    </w:tblStylePr>
    <w:tblStylePr w:type="band1Vert">
      <w:tblPr/>
      <w:tcPr>
        <w:shd w:val="clear" w:color="auto" w:fill="C6D2D9" w:themeFill="accent1" w:themeFillTint="66"/>
      </w:tcPr>
    </w:tblStylePr>
    <w:tblStylePr w:type="band1Horz">
      <w:tblPr/>
      <w:tcPr>
        <w:shd w:val="clear" w:color="auto" w:fill="C6D2D9" w:themeFill="accent1" w:themeFillTint="66"/>
      </w:tcPr>
    </w:tblStylePr>
  </w:style>
  <w:style w:type="paragraph" w:styleId="Caption">
    <w:name w:val="caption"/>
    <w:basedOn w:val="Normal"/>
    <w:next w:val="Normal"/>
    <w:uiPriority w:val="35"/>
    <w:unhideWhenUsed/>
    <w:qFormat/>
    <w:rsid w:val="00814967"/>
    <w:pPr>
      <w:spacing w:after="200"/>
    </w:pPr>
    <w:rPr>
      <w:i/>
      <w:iCs/>
      <w:color w:val="003C64" w:themeColor="text2"/>
      <w:sz w:val="18"/>
      <w:szCs w:val="18"/>
    </w:rPr>
  </w:style>
  <w:style w:type="table" w:customStyle="1" w:styleId="GridTable1Light-Accent11">
    <w:name w:val="Grid Table 1 Light - Accent 11"/>
    <w:basedOn w:val="TableNormal"/>
    <w:uiPriority w:val="46"/>
    <w:rsid w:val="00490AB9"/>
    <w:pPr>
      <w:spacing w:after="0" w:line="240" w:lineRule="auto"/>
    </w:p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90AB9"/>
    <w:pPr>
      <w:spacing w:after="0" w:line="240" w:lineRule="auto"/>
    </w:pPr>
    <w:tblPr>
      <w:tblStyleRowBandSize w:val="1"/>
      <w:tblStyleColBandSize w:val="1"/>
      <w:tblBorders>
        <w:top w:val="single" w:sz="4" w:space="0" w:color="C6DBE2" w:themeColor="accent5" w:themeTint="66"/>
        <w:left w:val="single" w:sz="4" w:space="0" w:color="C6DBE2" w:themeColor="accent5" w:themeTint="66"/>
        <w:bottom w:val="single" w:sz="4" w:space="0" w:color="C6DBE2" w:themeColor="accent5" w:themeTint="66"/>
        <w:right w:val="single" w:sz="4" w:space="0" w:color="C6DBE2" w:themeColor="accent5" w:themeTint="66"/>
        <w:insideH w:val="single" w:sz="4" w:space="0" w:color="C6DBE2" w:themeColor="accent5" w:themeTint="66"/>
        <w:insideV w:val="single" w:sz="4" w:space="0" w:color="C6DBE2" w:themeColor="accent5" w:themeTint="66"/>
      </w:tblBorders>
    </w:tblPr>
    <w:tblStylePr w:type="firstRow">
      <w:rPr>
        <w:b/>
        <w:bCs/>
      </w:rPr>
      <w:tblPr/>
      <w:tcPr>
        <w:tcBorders>
          <w:bottom w:val="single" w:sz="12" w:space="0" w:color="A9C9D4" w:themeColor="accent5" w:themeTint="99"/>
        </w:tcBorders>
      </w:tcPr>
    </w:tblStylePr>
    <w:tblStylePr w:type="lastRow">
      <w:rPr>
        <w:b/>
        <w:bCs/>
      </w:rPr>
      <w:tblPr/>
      <w:tcPr>
        <w:tcBorders>
          <w:top w:val="double" w:sz="2" w:space="0" w:color="A9C9D4"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F8780A"/>
    <w:pPr>
      <w:spacing w:after="0" w:line="240" w:lineRule="auto"/>
    </w:pPr>
    <w:tblPr>
      <w:tblStyleRowBandSize w:val="1"/>
      <w:tblStyleColBandSize w:val="1"/>
      <w:tblBorders>
        <w:top w:val="single" w:sz="4" w:space="0" w:color="AABCC7" w:themeColor="accent1" w:themeTint="99"/>
        <w:left w:val="single" w:sz="4" w:space="0" w:color="AABCC7" w:themeColor="accent1" w:themeTint="99"/>
        <w:bottom w:val="single" w:sz="4" w:space="0" w:color="AABCC7" w:themeColor="accent1" w:themeTint="99"/>
        <w:right w:val="single" w:sz="4" w:space="0" w:color="AABCC7" w:themeColor="accent1" w:themeTint="99"/>
        <w:insideH w:val="single" w:sz="4" w:space="0" w:color="AABCC7" w:themeColor="accent1" w:themeTint="99"/>
        <w:insideV w:val="single" w:sz="4" w:space="0" w:color="AABCC7" w:themeColor="accent1" w:themeTint="99"/>
      </w:tblBorders>
    </w:tblPr>
    <w:tblStylePr w:type="firstRow">
      <w:rPr>
        <w:b/>
        <w:bCs/>
        <w:color w:val="FFFFFF" w:themeColor="background1"/>
      </w:rPr>
      <w:tblPr/>
      <w:tcPr>
        <w:tcBorders>
          <w:top w:val="single" w:sz="4" w:space="0" w:color="7391A2" w:themeColor="accent1"/>
          <w:left w:val="single" w:sz="4" w:space="0" w:color="7391A2" w:themeColor="accent1"/>
          <w:bottom w:val="single" w:sz="4" w:space="0" w:color="7391A2" w:themeColor="accent1"/>
          <w:right w:val="single" w:sz="4" w:space="0" w:color="7391A2" w:themeColor="accent1"/>
          <w:insideH w:val="nil"/>
          <w:insideV w:val="nil"/>
        </w:tcBorders>
        <w:shd w:val="clear" w:color="auto" w:fill="7391A2" w:themeFill="accent1"/>
      </w:tcPr>
    </w:tblStylePr>
    <w:tblStylePr w:type="lastRow">
      <w:rPr>
        <w:b/>
        <w:bCs/>
      </w:rPr>
      <w:tblPr/>
      <w:tcPr>
        <w:tcBorders>
          <w:top w:val="double" w:sz="4" w:space="0" w:color="7391A2" w:themeColor="accent1"/>
        </w:tcBorders>
      </w:tcPr>
    </w:tblStylePr>
    <w:tblStylePr w:type="firstCol">
      <w:rPr>
        <w:b/>
        <w:bCs/>
      </w:rPr>
    </w:tblStylePr>
    <w:tblStylePr w:type="lastCol">
      <w:rPr>
        <w:b/>
        <w:bCs/>
      </w:rPr>
    </w:tblStylePr>
    <w:tblStylePr w:type="band1Vert">
      <w:tblPr/>
      <w:tcPr>
        <w:shd w:val="clear" w:color="auto" w:fill="E2E8EC" w:themeFill="accent1" w:themeFillTint="33"/>
      </w:tcPr>
    </w:tblStylePr>
    <w:tblStylePr w:type="band1Horz">
      <w:tblPr/>
      <w:tcPr>
        <w:shd w:val="clear" w:color="auto" w:fill="E2E8EC" w:themeFill="accent1" w:themeFillTint="33"/>
      </w:tcPr>
    </w:tblStylePr>
  </w:style>
  <w:style w:type="character" w:styleId="Strong">
    <w:name w:val="Strong"/>
    <w:basedOn w:val="DefaultParagraphFont"/>
    <w:uiPriority w:val="22"/>
    <w:qFormat/>
    <w:rsid w:val="00B60410"/>
    <w:rPr>
      <w:b/>
      <w:bCs/>
    </w:rPr>
  </w:style>
  <w:style w:type="table" w:customStyle="1" w:styleId="GridTable4-Accent51">
    <w:name w:val="Grid Table 4 - Accent 51"/>
    <w:basedOn w:val="TableNormal"/>
    <w:uiPriority w:val="49"/>
    <w:rsid w:val="00416E82"/>
    <w:pPr>
      <w:spacing w:after="0" w:line="240" w:lineRule="auto"/>
    </w:pPr>
    <w:tblPr>
      <w:tblStyleRowBandSize w:val="1"/>
      <w:tblStyleColBandSize w:val="1"/>
      <w:tblBorders>
        <w:top w:val="single" w:sz="4" w:space="0" w:color="A9C9D4" w:themeColor="accent5" w:themeTint="99"/>
        <w:left w:val="single" w:sz="4" w:space="0" w:color="A9C9D4" w:themeColor="accent5" w:themeTint="99"/>
        <w:bottom w:val="single" w:sz="4" w:space="0" w:color="A9C9D4" w:themeColor="accent5" w:themeTint="99"/>
        <w:right w:val="single" w:sz="4" w:space="0" w:color="A9C9D4" w:themeColor="accent5" w:themeTint="99"/>
        <w:insideH w:val="single" w:sz="4" w:space="0" w:color="A9C9D4" w:themeColor="accent5" w:themeTint="99"/>
        <w:insideV w:val="single" w:sz="4" w:space="0" w:color="A9C9D4" w:themeColor="accent5" w:themeTint="99"/>
      </w:tblBorders>
    </w:tblPr>
    <w:tblStylePr w:type="firstRow">
      <w:rPr>
        <w:b/>
        <w:bCs/>
        <w:color w:val="FFFFFF" w:themeColor="background1"/>
      </w:rPr>
      <w:tblPr/>
      <w:tcPr>
        <w:tcBorders>
          <w:top w:val="single" w:sz="4" w:space="0" w:color="71A7B8" w:themeColor="accent5"/>
          <w:left w:val="single" w:sz="4" w:space="0" w:color="71A7B8" w:themeColor="accent5"/>
          <w:bottom w:val="single" w:sz="4" w:space="0" w:color="71A7B8" w:themeColor="accent5"/>
          <w:right w:val="single" w:sz="4" w:space="0" w:color="71A7B8" w:themeColor="accent5"/>
          <w:insideH w:val="nil"/>
          <w:insideV w:val="nil"/>
        </w:tcBorders>
        <w:shd w:val="clear" w:color="auto" w:fill="71A7B8" w:themeFill="accent5"/>
      </w:tcPr>
    </w:tblStylePr>
    <w:tblStylePr w:type="lastRow">
      <w:rPr>
        <w:b/>
        <w:bCs/>
      </w:rPr>
      <w:tblPr/>
      <w:tcPr>
        <w:tcBorders>
          <w:top w:val="double" w:sz="4" w:space="0" w:color="71A7B8" w:themeColor="accent5"/>
        </w:tcBorders>
      </w:tcPr>
    </w:tblStylePr>
    <w:tblStylePr w:type="firstCol">
      <w:rPr>
        <w:b/>
        <w:bCs/>
      </w:rPr>
    </w:tblStylePr>
    <w:tblStylePr w:type="lastCol">
      <w:rPr>
        <w:b/>
        <w:bCs/>
      </w:rPr>
    </w:tblStylePr>
    <w:tblStylePr w:type="band1Vert">
      <w:tblPr/>
      <w:tcPr>
        <w:shd w:val="clear" w:color="auto" w:fill="E2EDF0" w:themeFill="accent5" w:themeFillTint="33"/>
      </w:tcPr>
    </w:tblStylePr>
    <w:tblStylePr w:type="band1Horz">
      <w:tblPr/>
      <w:tcPr>
        <w:shd w:val="clear" w:color="auto" w:fill="E2EDF0" w:themeFill="accent5" w:themeFillTint="33"/>
      </w:tcPr>
    </w:tblStylePr>
  </w:style>
  <w:style w:type="paragraph" w:styleId="EndnoteText">
    <w:name w:val="endnote text"/>
    <w:basedOn w:val="Normal"/>
    <w:link w:val="EndnoteTextChar"/>
    <w:uiPriority w:val="99"/>
    <w:semiHidden/>
    <w:unhideWhenUsed/>
    <w:rsid w:val="00050E92"/>
    <w:pPr>
      <w:spacing w:after="0"/>
    </w:pPr>
    <w:rPr>
      <w:sz w:val="20"/>
      <w:szCs w:val="20"/>
    </w:rPr>
  </w:style>
  <w:style w:type="character" w:customStyle="1" w:styleId="EndnoteTextChar">
    <w:name w:val="Endnote Text Char"/>
    <w:basedOn w:val="DefaultParagraphFont"/>
    <w:link w:val="EndnoteText"/>
    <w:uiPriority w:val="99"/>
    <w:semiHidden/>
    <w:rsid w:val="00050E92"/>
    <w:rPr>
      <w:rFonts w:ascii="Garamond" w:hAnsi="Garamond"/>
      <w:sz w:val="20"/>
      <w:szCs w:val="20"/>
      <w:lang w:val="sv-SE"/>
    </w:rPr>
  </w:style>
  <w:style w:type="character" w:styleId="EndnoteReference">
    <w:name w:val="endnote reference"/>
    <w:basedOn w:val="DefaultParagraphFont"/>
    <w:uiPriority w:val="99"/>
    <w:semiHidden/>
    <w:unhideWhenUsed/>
    <w:rsid w:val="00050E92"/>
    <w:rPr>
      <w:vertAlign w:val="superscript"/>
    </w:rPr>
  </w:style>
  <w:style w:type="paragraph" w:styleId="TOCHeading">
    <w:name w:val="TOC Heading"/>
    <w:basedOn w:val="Heading1"/>
    <w:next w:val="Normal"/>
    <w:uiPriority w:val="39"/>
    <w:unhideWhenUsed/>
    <w:qFormat/>
    <w:rsid w:val="00453C5B"/>
    <w:pPr>
      <w:keepNext/>
      <w:keepLines/>
      <w:tabs>
        <w:tab w:val="clear" w:pos="851"/>
      </w:tabs>
      <w:spacing w:after="0" w:line="259" w:lineRule="auto"/>
      <w:outlineLvl w:val="9"/>
    </w:pPr>
    <w:rPr>
      <w:rFonts w:asciiTheme="majorHAnsi" w:hAnsiTheme="majorHAnsi"/>
      <w:b w:val="0"/>
      <w:bCs w:val="0"/>
      <w:color w:val="526D7C" w:themeColor="accent1" w:themeShade="BF"/>
      <w:lang w:val="en-US"/>
    </w:rPr>
  </w:style>
  <w:style w:type="paragraph" w:styleId="NormalWeb">
    <w:name w:val="Normal (Web)"/>
    <w:basedOn w:val="Normal"/>
    <w:uiPriority w:val="99"/>
    <w:rsid w:val="00453C5B"/>
    <w:pPr>
      <w:suppressAutoHyphens/>
      <w:autoSpaceDN w:val="0"/>
      <w:spacing w:before="100" w:after="100"/>
      <w:jc w:val="left"/>
      <w:textAlignment w:val="baseline"/>
    </w:pPr>
    <w:rPr>
      <w:rFonts w:ascii="Times New Roman" w:eastAsia="Times New Roman" w:hAnsi="Times New Roman" w:cs="Times New Roman"/>
      <w:szCs w:val="24"/>
      <w:lang w:eastAsia="lv-LV"/>
    </w:rPr>
  </w:style>
  <w:style w:type="character" w:customStyle="1" w:styleId="apple-converted-space">
    <w:name w:val="apple-converted-space"/>
    <w:basedOn w:val="DefaultParagraphFont"/>
    <w:rsid w:val="00404131"/>
  </w:style>
  <w:style w:type="table" w:customStyle="1" w:styleId="TableGrid2">
    <w:name w:val="Table Grid2"/>
    <w:basedOn w:val="TableNormal"/>
    <w:next w:val="TableGrid"/>
    <w:uiPriority w:val="59"/>
    <w:rsid w:val="00404131"/>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4131"/>
    <w:pPr>
      <w:spacing w:after="0" w:line="240" w:lineRule="auto"/>
      <w:jc w:val="both"/>
    </w:pPr>
    <w:rPr>
      <w:rFonts w:ascii="Times New Roman" w:eastAsia="Times New Roman" w:hAnsi="Times New Roman" w:cs="Times New Roman"/>
      <w:sz w:val="24"/>
      <w:szCs w:val="20"/>
      <w:lang w:val="lv-LV"/>
    </w:rPr>
  </w:style>
  <w:style w:type="paragraph" w:styleId="Subtitle">
    <w:name w:val="Subtitle"/>
    <w:basedOn w:val="Normal"/>
    <w:link w:val="SubtitleChar"/>
    <w:qFormat/>
    <w:rsid w:val="002A5A04"/>
    <w:pPr>
      <w:spacing w:after="0" w:line="360" w:lineRule="auto"/>
    </w:pPr>
    <w:rPr>
      <w:rFonts w:ascii="Times New Roman" w:eastAsia="Times New Roman" w:hAnsi="Times New Roman" w:cs="Times New Roman"/>
      <w:b/>
      <w:bCs/>
      <w:szCs w:val="24"/>
    </w:rPr>
  </w:style>
  <w:style w:type="character" w:customStyle="1" w:styleId="SubtitleChar">
    <w:name w:val="Subtitle Char"/>
    <w:basedOn w:val="DefaultParagraphFont"/>
    <w:link w:val="Subtitle"/>
    <w:rsid w:val="002A5A04"/>
    <w:rPr>
      <w:rFonts w:ascii="Times New Roman" w:eastAsia="Times New Roman" w:hAnsi="Times New Roman" w:cs="Times New Roman"/>
      <w:b/>
      <w:bCs/>
      <w:sz w:val="24"/>
      <w:szCs w:val="24"/>
      <w:lang w:val="lv-LV"/>
    </w:rPr>
  </w:style>
  <w:style w:type="paragraph" w:styleId="BodyText">
    <w:name w:val="Body Text"/>
    <w:basedOn w:val="Normal"/>
    <w:link w:val="BodyTextChar"/>
    <w:uiPriority w:val="99"/>
    <w:unhideWhenUsed/>
    <w:rsid w:val="002A5A04"/>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2A5A04"/>
    <w:rPr>
      <w:rFonts w:ascii="Times New Roman" w:eastAsia="Times New Roman" w:hAnsi="Times New Roman" w:cs="Times New Roman"/>
      <w:sz w:val="24"/>
      <w:szCs w:val="20"/>
      <w:lang w:val="lv-LV"/>
    </w:rPr>
  </w:style>
  <w:style w:type="paragraph" w:styleId="BodyTextIndent">
    <w:name w:val="Body Text Indent"/>
    <w:basedOn w:val="Normal"/>
    <w:link w:val="BodyTextIndentChar"/>
    <w:uiPriority w:val="99"/>
    <w:unhideWhenUsed/>
    <w:rsid w:val="002A5A04"/>
    <w:pPr>
      <w:ind w:left="283"/>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uiPriority w:val="99"/>
    <w:rsid w:val="002A5A04"/>
    <w:rPr>
      <w:rFonts w:ascii="Times New Roman" w:eastAsia="Times New Roman" w:hAnsi="Times New Roman" w:cs="Times New Roman"/>
      <w:sz w:val="24"/>
      <w:szCs w:val="20"/>
      <w:lang w:val="lv-LV"/>
    </w:rPr>
  </w:style>
  <w:style w:type="character" w:customStyle="1" w:styleId="UnresolvedMention1">
    <w:name w:val="Unresolved Mention1"/>
    <w:basedOn w:val="DefaultParagraphFont"/>
    <w:uiPriority w:val="99"/>
    <w:semiHidden/>
    <w:unhideWhenUsed/>
    <w:rsid w:val="00A63B15"/>
    <w:rPr>
      <w:color w:val="808080"/>
      <w:shd w:val="clear" w:color="auto" w:fill="E6E6E6"/>
    </w:rPr>
  </w:style>
  <w:style w:type="paragraph" w:styleId="Revision">
    <w:name w:val="Revision"/>
    <w:hidden/>
    <w:uiPriority w:val="99"/>
    <w:semiHidden/>
    <w:rsid w:val="00A63B15"/>
    <w:pPr>
      <w:spacing w:after="0" w:line="240" w:lineRule="auto"/>
    </w:pPr>
    <w:rPr>
      <w:lang w:val="en-US"/>
    </w:rPr>
  </w:style>
  <w:style w:type="paragraph" w:styleId="Bibliography">
    <w:name w:val="Bibliography"/>
    <w:basedOn w:val="Normal"/>
    <w:next w:val="Normal"/>
    <w:uiPriority w:val="37"/>
    <w:unhideWhenUsed/>
    <w:rsid w:val="00A63B15"/>
    <w:pPr>
      <w:spacing w:after="160" w:line="259" w:lineRule="auto"/>
      <w:jc w:val="left"/>
    </w:pPr>
    <w:rPr>
      <w:rFonts w:asciiTheme="minorHAnsi" w:hAnsiTheme="minorHAnsi"/>
      <w:sz w:val="22"/>
      <w:lang w:val="en-US"/>
    </w:rPr>
  </w:style>
  <w:style w:type="character" w:customStyle="1" w:styleId="Neatrisintapieminana1">
    <w:name w:val="Neatrisināta pieminēšana1"/>
    <w:basedOn w:val="DefaultParagraphFont"/>
    <w:uiPriority w:val="99"/>
    <w:semiHidden/>
    <w:unhideWhenUsed/>
    <w:rsid w:val="00A63B15"/>
    <w:rPr>
      <w:color w:val="808080"/>
      <w:shd w:val="clear" w:color="auto" w:fill="E6E6E6"/>
    </w:rPr>
  </w:style>
  <w:style w:type="table" w:customStyle="1" w:styleId="ListTable3-Accent61">
    <w:name w:val="List Table 3 - Accent 61"/>
    <w:basedOn w:val="TableNormal"/>
    <w:uiPriority w:val="48"/>
    <w:rsid w:val="00367ADE"/>
    <w:pPr>
      <w:spacing w:after="0" w:line="240" w:lineRule="auto"/>
    </w:pPr>
    <w:tblPr>
      <w:tblStyleRowBandSize w:val="1"/>
      <w:tblStyleColBandSize w:val="1"/>
      <w:tblBorders>
        <w:top w:val="single" w:sz="4" w:space="0" w:color="BEDBE3" w:themeColor="accent6"/>
        <w:left w:val="single" w:sz="4" w:space="0" w:color="BEDBE3" w:themeColor="accent6"/>
        <w:bottom w:val="single" w:sz="4" w:space="0" w:color="BEDBE3" w:themeColor="accent6"/>
        <w:right w:val="single" w:sz="4" w:space="0" w:color="BEDBE3" w:themeColor="accent6"/>
      </w:tblBorders>
    </w:tblPr>
    <w:tblStylePr w:type="firstRow">
      <w:rPr>
        <w:b/>
        <w:bCs/>
        <w:color w:val="FFFFFF" w:themeColor="background1"/>
      </w:rPr>
      <w:tblPr/>
      <w:tcPr>
        <w:shd w:val="clear" w:color="auto" w:fill="BEDBE3" w:themeFill="accent6"/>
      </w:tcPr>
    </w:tblStylePr>
    <w:tblStylePr w:type="lastRow">
      <w:rPr>
        <w:b/>
        <w:bCs/>
      </w:rPr>
      <w:tblPr/>
      <w:tcPr>
        <w:tcBorders>
          <w:top w:val="double" w:sz="4" w:space="0" w:color="BEDBE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DBE3" w:themeColor="accent6"/>
          <w:right w:val="single" w:sz="4" w:space="0" w:color="BEDBE3" w:themeColor="accent6"/>
        </w:tcBorders>
      </w:tcPr>
    </w:tblStylePr>
    <w:tblStylePr w:type="band1Horz">
      <w:tblPr/>
      <w:tcPr>
        <w:tcBorders>
          <w:top w:val="single" w:sz="4" w:space="0" w:color="BEDBE3" w:themeColor="accent6"/>
          <w:bottom w:val="single" w:sz="4" w:space="0" w:color="BEDBE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DBE3" w:themeColor="accent6"/>
          <w:left w:val="nil"/>
        </w:tcBorders>
      </w:tcPr>
    </w:tblStylePr>
    <w:tblStylePr w:type="swCell">
      <w:tblPr/>
      <w:tcPr>
        <w:tcBorders>
          <w:top w:val="double" w:sz="4" w:space="0" w:color="BEDBE3" w:themeColor="accent6"/>
          <w:right w:val="nil"/>
        </w:tcBorders>
      </w:tcPr>
    </w:tblStylePr>
  </w:style>
  <w:style w:type="table" w:customStyle="1" w:styleId="ListTable3-Accent51">
    <w:name w:val="List Table 3 - Accent 51"/>
    <w:basedOn w:val="TableNormal"/>
    <w:uiPriority w:val="48"/>
    <w:rsid w:val="00367ADE"/>
    <w:pPr>
      <w:spacing w:after="0" w:line="240" w:lineRule="auto"/>
    </w:pPr>
    <w:tblPr>
      <w:tblStyleRowBandSize w:val="1"/>
      <w:tblStyleColBandSize w:val="1"/>
      <w:tblBorders>
        <w:top w:val="single" w:sz="4" w:space="0" w:color="71A7B8" w:themeColor="accent5"/>
        <w:left w:val="single" w:sz="4" w:space="0" w:color="71A7B8" w:themeColor="accent5"/>
        <w:bottom w:val="single" w:sz="4" w:space="0" w:color="71A7B8" w:themeColor="accent5"/>
        <w:right w:val="single" w:sz="4" w:space="0" w:color="71A7B8" w:themeColor="accent5"/>
      </w:tblBorders>
    </w:tblPr>
    <w:tblStylePr w:type="firstRow">
      <w:rPr>
        <w:b/>
        <w:bCs/>
        <w:color w:val="FFFFFF" w:themeColor="background1"/>
      </w:rPr>
      <w:tblPr/>
      <w:tcPr>
        <w:shd w:val="clear" w:color="auto" w:fill="71A7B8" w:themeFill="accent5"/>
      </w:tcPr>
    </w:tblStylePr>
    <w:tblStylePr w:type="lastRow">
      <w:rPr>
        <w:b/>
        <w:bCs/>
      </w:rPr>
      <w:tblPr/>
      <w:tcPr>
        <w:tcBorders>
          <w:top w:val="double" w:sz="4" w:space="0" w:color="71A7B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A7B8" w:themeColor="accent5"/>
          <w:right w:val="single" w:sz="4" w:space="0" w:color="71A7B8" w:themeColor="accent5"/>
        </w:tcBorders>
      </w:tcPr>
    </w:tblStylePr>
    <w:tblStylePr w:type="band1Horz">
      <w:tblPr/>
      <w:tcPr>
        <w:tcBorders>
          <w:top w:val="single" w:sz="4" w:space="0" w:color="71A7B8" w:themeColor="accent5"/>
          <w:bottom w:val="single" w:sz="4" w:space="0" w:color="71A7B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A7B8" w:themeColor="accent5"/>
          <w:left w:val="nil"/>
        </w:tcBorders>
      </w:tcPr>
    </w:tblStylePr>
    <w:tblStylePr w:type="swCell">
      <w:tblPr/>
      <w:tcPr>
        <w:tcBorders>
          <w:top w:val="double" w:sz="4" w:space="0" w:color="71A7B8" w:themeColor="accent5"/>
          <w:right w:val="nil"/>
        </w:tcBorders>
      </w:tcPr>
    </w:tblStylePr>
  </w:style>
  <w:style w:type="table" w:customStyle="1" w:styleId="ListTable3-Accent11">
    <w:name w:val="List Table 3 - Accent 11"/>
    <w:basedOn w:val="TableNormal"/>
    <w:uiPriority w:val="48"/>
    <w:rsid w:val="00F716D8"/>
    <w:pPr>
      <w:spacing w:after="0" w:line="240" w:lineRule="auto"/>
    </w:pPr>
    <w:tblPr>
      <w:tblStyleRowBandSize w:val="1"/>
      <w:tblStyleColBandSize w:val="1"/>
      <w:tblBorders>
        <w:top w:val="single" w:sz="4" w:space="0" w:color="7391A2" w:themeColor="accent1"/>
        <w:left w:val="single" w:sz="4" w:space="0" w:color="7391A2" w:themeColor="accent1"/>
        <w:bottom w:val="single" w:sz="4" w:space="0" w:color="7391A2" w:themeColor="accent1"/>
        <w:right w:val="single" w:sz="4" w:space="0" w:color="7391A2" w:themeColor="accent1"/>
      </w:tblBorders>
    </w:tblPr>
    <w:tblStylePr w:type="firstRow">
      <w:rPr>
        <w:b/>
        <w:bCs/>
        <w:color w:val="FFFFFF" w:themeColor="background1"/>
      </w:rPr>
      <w:tblPr/>
      <w:tcPr>
        <w:shd w:val="clear" w:color="auto" w:fill="7391A2" w:themeFill="accent1"/>
      </w:tcPr>
    </w:tblStylePr>
    <w:tblStylePr w:type="lastRow">
      <w:rPr>
        <w:b/>
        <w:bCs/>
      </w:rPr>
      <w:tblPr/>
      <w:tcPr>
        <w:tcBorders>
          <w:top w:val="double" w:sz="4" w:space="0" w:color="7391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91A2" w:themeColor="accent1"/>
          <w:right w:val="single" w:sz="4" w:space="0" w:color="7391A2" w:themeColor="accent1"/>
        </w:tcBorders>
      </w:tcPr>
    </w:tblStylePr>
    <w:tblStylePr w:type="band1Horz">
      <w:tblPr/>
      <w:tcPr>
        <w:tcBorders>
          <w:top w:val="single" w:sz="4" w:space="0" w:color="7391A2" w:themeColor="accent1"/>
          <w:bottom w:val="single" w:sz="4" w:space="0" w:color="7391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91A2" w:themeColor="accent1"/>
          <w:left w:val="nil"/>
        </w:tcBorders>
      </w:tcPr>
    </w:tblStylePr>
    <w:tblStylePr w:type="swCell">
      <w:tblPr/>
      <w:tcPr>
        <w:tcBorders>
          <w:top w:val="double" w:sz="4" w:space="0" w:color="7391A2" w:themeColor="accent1"/>
          <w:right w:val="nil"/>
        </w:tcBorders>
      </w:tcPr>
    </w:tblStylePr>
  </w:style>
  <w:style w:type="table" w:customStyle="1" w:styleId="GridTable4-Accent510">
    <w:name w:val="Grid Table 4 - Accent 510"/>
    <w:basedOn w:val="TableNormal"/>
    <w:uiPriority w:val="49"/>
    <w:rsid w:val="00F26238"/>
    <w:pPr>
      <w:spacing w:after="0" w:line="240" w:lineRule="auto"/>
    </w:pPr>
    <w:tblPr>
      <w:tblStyleRowBandSize w:val="1"/>
      <w:tblStyleColBandSize w:val="1"/>
      <w:tblBorders>
        <w:top w:val="single" w:sz="4" w:space="0" w:color="A9C9D4" w:themeColor="accent5" w:themeTint="99"/>
        <w:left w:val="single" w:sz="4" w:space="0" w:color="A9C9D4" w:themeColor="accent5" w:themeTint="99"/>
        <w:bottom w:val="single" w:sz="4" w:space="0" w:color="A9C9D4" w:themeColor="accent5" w:themeTint="99"/>
        <w:right w:val="single" w:sz="4" w:space="0" w:color="A9C9D4" w:themeColor="accent5" w:themeTint="99"/>
        <w:insideH w:val="single" w:sz="4" w:space="0" w:color="A9C9D4" w:themeColor="accent5" w:themeTint="99"/>
        <w:insideV w:val="single" w:sz="4" w:space="0" w:color="A9C9D4" w:themeColor="accent5" w:themeTint="99"/>
      </w:tblBorders>
    </w:tblPr>
    <w:tblStylePr w:type="firstRow">
      <w:rPr>
        <w:b/>
        <w:bCs/>
        <w:color w:val="FFFFFF" w:themeColor="background1"/>
      </w:rPr>
      <w:tblPr/>
      <w:tcPr>
        <w:tcBorders>
          <w:top w:val="single" w:sz="4" w:space="0" w:color="71A7B8" w:themeColor="accent5"/>
          <w:left w:val="single" w:sz="4" w:space="0" w:color="71A7B8" w:themeColor="accent5"/>
          <w:bottom w:val="single" w:sz="4" w:space="0" w:color="71A7B8" w:themeColor="accent5"/>
          <w:right w:val="single" w:sz="4" w:space="0" w:color="71A7B8" w:themeColor="accent5"/>
          <w:insideH w:val="nil"/>
          <w:insideV w:val="nil"/>
        </w:tcBorders>
        <w:shd w:val="clear" w:color="auto" w:fill="71A7B8" w:themeFill="accent5"/>
      </w:tcPr>
    </w:tblStylePr>
    <w:tblStylePr w:type="lastRow">
      <w:rPr>
        <w:b/>
        <w:bCs/>
      </w:rPr>
      <w:tblPr/>
      <w:tcPr>
        <w:tcBorders>
          <w:top w:val="double" w:sz="4" w:space="0" w:color="71A7B8" w:themeColor="accent5"/>
        </w:tcBorders>
      </w:tcPr>
    </w:tblStylePr>
    <w:tblStylePr w:type="firstCol">
      <w:rPr>
        <w:b/>
        <w:bCs/>
      </w:rPr>
    </w:tblStylePr>
    <w:tblStylePr w:type="lastCol">
      <w:rPr>
        <w:b/>
        <w:bCs/>
      </w:rPr>
    </w:tblStylePr>
    <w:tblStylePr w:type="band1Vert">
      <w:tblPr/>
      <w:tcPr>
        <w:shd w:val="clear" w:color="auto" w:fill="E2EDF0" w:themeFill="accent5" w:themeFillTint="33"/>
      </w:tcPr>
    </w:tblStylePr>
    <w:tblStylePr w:type="band1Horz">
      <w:tblPr/>
      <w:tcPr>
        <w:shd w:val="clear" w:color="auto" w:fill="E2EDF0" w:themeFill="accent5" w:themeFillTint="33"/>
      </w:tcPr>
    </w:tblStylePr>
  </w:style>
  <w:style w:type="paragraph" w:customStyle="1" w:styleId="Default">
    <w:name w:val="Default"/>
    <w:rsid w:val="009B2234"/>
    <w:pPr>
      <w:autoSpaceDE w:val="0"/>
      <w:autoSpaceDN w:val="0"/>
      <w:adjustRightInd w:val="0"/>
      <w:spacing w:after="0" w:line="240" w:lineRule="auto"/>
    </w:pPr>
    <w:rPr>
      <w:rFonts w:ascii="Times New Roman" w:hAnsi="Times New Roman" w:cs="Times New Roman"/>
      <w:color w:val="000000"/>
      <w:sz w:val="24"/>
      <w:szCs w:val="24"/>
      <w:lang w:val="lv-LV"/>
    </w:rPr>
  </w:style>
  <w:style w:type="paragraph" w:customStyle="1" w:styleId="Normal1">
    <w:name w:val="Normal1"/>
    <w:rsid w:val="009B2234"/>
    <w:pPr>
      <w:spacing w:after="0" w:line="240" w:lineRule="auto"/>
      <w:ind w:left="720" w:hanging="359"/>
      <w:contextualSpacing/>
      <w:jc w:val="both"/>
    </w:pPr>
    <w:rPr>
      <w:rFonts w:ascii="Calibri" w:eastAsia="Times New Roman" w:hAnsi="Calibri" w:cs="Calibri"/>
      <w:color w:val="000000"/>
      <w:szCs w:val="20"/>
      <w:lang w:val="lv-LV" w:eastAsia="lv-LV"/>
    </w:rPr>
  </w:style>
  <w:style w:type="character" w:customStyle="1" w:styleId="FootnoteTextChar">
    <w:name w:val="Footnote Text Char"/>
    <w:aliases w:val="Footnote Char,Fußnote Char,Fußnote Char Char Char Char,Footnote Text Char1 Char,Footnote Text Char Char Char,Footnote Text Char1 Char Char Char,Footnote Text Char Char Char Char Char,Footnote Text Char1 Char Char1 Char Char Char"/>
    <w:basedOn w:val="DefaultParagraphFont"/>
    <w:uiPriority w:val="99"/>
    <w:locked/>
    <w:rsid w:val="00F53CD5"/>
    <w:rPr>
      <w:rFonts w:ascii="Garamond" w:hAnsi="Garamond"/>
    </w:rPr>
  </w:style>
  <w:style w:type="character" w:customStyle="1" w:styleId="ListParagraphChar">
    <w:name w:val="List Paragraph Char"/>
    <w:aliases w:val="2 Char,H&amp;P List Paragraph Char,Punkti ar numuriem Char,Saistīto dokumentu saraksts Char,Syle 1 Char,Numurets Char,Normal bullet 2 Char,Bullet list Char,Medium Grid 1 - Accent 21 Char,Colorful List - Accent 11 Char,Strip Char"/>
    <w:basedOn w:val="DefaultParagraphFont"/>
    <w:uiPriority w:val="34"/>
    <w:qFormat/>
    <w:locked/>
    <w:rsid w:val="00F53CD5"/>
    <w:rPr>
      <w:rFonts w:ascii="Garamond" w:hAnsi="Garamond"/>
    </w:rPr>
  </w:style>
  <w:style w:type="character" w:styleId="HTMLCite">
    <w:name w:val="HTML Cite"/>
    <w:basedOn w:val="DefaultParagraphFont"/>
    <w:uiPriority w:val="99"/>
    <w:semiHidden/>
    <w:unhideWhenUsed/>
    <w:rsid w:val="003070AF"/>
    <w:rPr>
      <w:i/>
      <w:iCs/>
    </w:rPr>
  </w:style>
  <w:style w:type="table" w:customStyle="1" w:styleId="GridTable4-Accent110">
    <w:name w:val="Grid Table 4 - Accent 110"/>
    <w:basedOn w:val="TableNormal"/>
    <w:uiPriority w:val="49"/>
    <w:rsid w:val="00D7010C"/>
    <w:pPr>
      <w:spacing w:after="0" w:line="240" w:lineRule="auto"/>
    </w:pPr>
    <w:tblPr>
      <w:tblStyleRowBandSize w:val="1"/>
      <w:tblStyleColBandSize w:val="1"/>
      <w:tblBorders>
        <w:top w:val="single" w:sz="4" w:space="0" w:color="AABCC7"/>
        <w:left w:val="single" w:sz="4" w:space="0" w:color="AABCC7"/>
        <w:bottom w:val="single" w:sz="4" w:space="0" w:color="AABCC7"/>
        <w:right w:val="single" w:sz="4" w:space="0" w:color="AABCC7"/>
        <w:insideH w:val="single" w:sz="4" w:space="0" w:color="AABCC7"/>
        <w:insideV w:val="single" w:sz="4" w:space="0" w:color="AABCC7"/>
      </w:tblBorders>
    </w:tblPr>
    <w:tblStylePr w:type="firstRow">
      <w:rPr>
        <w:b/>
        <w:bCs/>
        <w:color w:val="FFFFFF"/>
      </w:rPr>
      <w:tblPr/>
      <w:tcPr>
        <w:tcBorders>
          <w:top w:val="single" w:sz="4" w:space="0" w:color="7391A2"/>
          <w:left w:val="single" w:sz="4" w:space="0" w:color="7391A2"/>
          <w:bottom w:val="single" w:sz="4" w:space="0" w:color="7391A2"/>
          <w:right w:val="single" w:sz="4" w:space="0" w:color="7391A2"/>
          <w:insideH w:val="nil"/>
          <w:insideV w:val="nil"/>
        </w:tcBorders>
        <w:shd w:val="clear" w:color="auto" w:fill="7391A2"/>
      </w:tcPr>
    </w:tblStylePr>
    <w:tblStylePr w:type="lastRow">
      <w:rPr>
        <w:b/>
        <w:bCs/>
      </w:rPr>
      <w:tblPr/>
      <w:tcPr>
        <w:tcBorders>
          <w:top w:val="double" w:sz="4" w:space="0" w:color="7391A2"/>
        </w:tcBorders>
      </w:tcPr>
    </w:tblStylePr>
    <w:tblStylePr w:type="firstCol">
      <w:rPr>
        <w:b/>
        <w:bCs/>
      </w:rPr>
    </w:tblStylePr>
    <w:tblStylePr w:type="lastCol">
      <w:rPr>
        <w:b/>
        <w:bCs/>
      </w:rPr>
    </w:tblStylePr>
    <w:tblStylePr w:type="band1Vert">
      <w:tblPr/>
      <w:tcPr>
        <w:shd w:val="clear" w:color="auto" w:fill="E2E8EC"/>
      </w:tcPr>
    </w:tblStylePr>
    <w:tblStylePr w:type="band1Horz">
      <w:tblPr/>
      <w:tcPr>
        <w:shd w:val="clear" w:color="auto" w:fill="E2E8EC"/>
      </w:tcPr>
    </w:tblStylePr>
  </w:style>
  <w:style w:type="paragraph" w:styleId="HTMLPreformatted">
    <w:name w:val="HTML Preformatted"/>
    <w:basedOn w:val="Normal"/>
    <w:link w:val="HTMLPreformattedChar"/>
    <w:uiPriority w:val="99"/>
    <w:unhideWhenUsed/>
    <w:rsid w:val="00042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042738"/>
    <w:rPr>
      <w:rFonts w:ascii="Courier New" w:eastAsia="Times New Roman" w:hAnsi="Courier New" w:cs="Courier New"/>
      <w:sz w:val="20"/>
      <w:szCs w:val="20"/>
      <w:lang w:val="lv-LV" w:eastAsia="lv-LV"/>
    </w:rPr>
  </w:style>
  <w:style w:type="table" w:customStyle="1" w:styleId="Style1">
    <w:name w:val="Style1"/>
    <w:basedOn w:val="TableNormal"/>
    <w:uiPriority w:val="99"/>
    <w:rsid w:val="002E0A14"/>
    <w:pPr>
      <w:spacing w:after="0" w:line="240" w:lineRule="auto"/>
    </w:pPr>
    <w:rPr>
      <w:rFonts w:ascii="Garamond" w:hAnsi="Garamond"/>
    </w:rPr>
    <w:tblPr>
      <w:tblBorders>
        <w:top w:val="dashSmallGap" w:sz="4" w:space="0" w:color="7391A2" w:themeColor="accent1"/>
        <w:left w:val="dashSmallGap" w:sz="4" w:space="0" w:color="7391A2" w:themeColor="accent1"/>
        <w:bottom w:val="dashSmallGap" w:sz="4" w:space="0" w:color="7391A2" w:themeColor="accent1"/>
        <w:right w:val="dashSmallGap" w:sz="4" w:space="0" w:color="7391A2" w:themeColor="accent1"/>
        <w:insideH w:val="dashSmallGap" w:sz="4" w:space="0" w:color="7391A2" w:themeColor="accent1"/>
        <w:insideV w:val="dashSmallGap" w:sz="4" w:space="0" w:color="7391A2" w:themeColor="accent1"/>
      </w:tblBorders>
    </w:tblPr>
    <w:tcPr>
      <w:shd w:val="clear" w:color="auto" w:fill="FFFFFF" w:themeFill="background1"/>
    </w:tcPr>
    <w:tblStylePr w:type="firstRow">
      <w:pPr>
        <w:jc w:val="center"/>
      </w:pPr>
      <w:rPr>
        <w:rFonts w:ascii="EUAlbertina" w:hAnsi="EUAlbertina"/>
        <w:b/>
        <w:color w:val="FFFFFF" w:themeColor="background1"/>
        <w:sz w:val="22"/>
      </w:rPr>
      <w:tblPr/>
      <w:tcPr>
        <w:shd w:val="clear" w:color="auto" w:fill="7391A2" w:themeFill="accent1"/>
        <w:vAlign w:val="center"/>
      </w:tcPr>
    </w:tblStylePr>
  </w:style>
  <w:style w:type="paragraph" w:customStyle="1" w:styleId="NoSpacing1">
    <w:name w:val="No Spacing1"/>
    <w:rsid w:val="004A469F"/>
    <w:pPr>
      <w:suppressAutoHyphens/>
      <w:spacing w:after="0" w:line="240" w:lineRule="auto"/>
    </w:pPr>
    <w:rPr>
      <w:rFonts w:ascii="Calibri" w:eastAsia="Calibri" w:hAnsi="Calibri" w:cs="Calibri"/>
      <w:lang w:val="en-GB" w:eastAsia="ar-SA"/>
    </w:rPr>
  </w:style>
  <w:style w:type="table" w:customStyle="1" w:styleId="GridTable4-Accent112">
    <w:name w:val="Grid Table 4 - Accent 112"/>
    <w:basedOn w:val="TableNormal"/>
    <w:uiPriority w:val="49"/>
    <w:rsid w:val="00764C58"/>
    <w:pPr>
      <w:spacing w:after="0" w:line="240" w:lineRule="auto"/>
    </w:pPr>
    <w:tblPr>
      <w:tblStyleRowBandSize w:val="1"/>
      <w:tblStyleColBandSize w:val="1"/>
      <w:tblBorders>
        <w:top w:val="single" w:sz="4" w:space="0" w:color="AABCC7" w:themeColor="accent1" w:themeTint="99"/>
        <w:left w:val="single" w:sz="4" w:space="0" w:color="AABCC7" w:themeColor="accent1" w:themeTint="99"/>
        <w:bottom w:val="single" w:sz="4" w:space="0" w:color="AABCC7" w:themeColor="accent1" w:themeTint="99"/>
        <w:right w:val="single" w:sz="4" w:space="0" w:color="AABCC7" w:themeColor="accent1" w:themeTint="99"/>
        <w:insideH w:val="single" w:sz="4" w:space="0" w:color="AABCC7" w:themeColor="accent1" w:themeTint="99"/>
        <w:insideV w:val="single" w:sz="4" w:space="0" w:color="AABCC7" w:themeColor="accent1" w:themeTint="99"/>
      </w:tblBorders>
    </w:tblPr>
    <w:tblStylePr w:type="firstRow">
      <w:rPr>
        <w:b/>
        <w:bCs/>
        <w:color w:val="FFFFFF" w:themeColor="background1"/>
      </w:rPr>
      <w:tblPr/>
      <w:tcPr>
        <w:tcBorders>
          <w:top w:val="single" w:sz="4" w:space="0" w:color="7391A2" w:themeColor="accent1"/>
          <w:left w:val="single" w:sz="4" w:space="0" w:color="7391A2" w:themeColor="accent1"/>
          <w:bottom w:val="single" w:sz="4" w:space="0" w:color="7391A2" w:themeColor="accent1"/>
          <w:right w:val="single" w:sz="4" w:space="0" w:color="7391A2" w:themeColor="accent1"/>
          <w:insideH w:val="nil"/>
          <w:insideV w:val="nil"/>
        </w:tcBorders>
        <w:shd w:val="clear" w:color="auto" w:fill="7391A2" w:themeFill="accent1"/>
      </w:tcPr>
    </w:tblStylePr>
    <w:tblStylePr w:type="lastRow">
      <w:rPr>
        <w:b/>
        <w:bCs/>
      </w:rPr>
      <w:tblPr/>
      <w:tcPr>
        <w:tcBorders>
          <w:top w:val="double" w:sz="4" w:space="0" w:color="7391A2" w:themeColor="accent1"/>
        </w:tcBorders>
      </w:tcPr>
    </w:tblStylePr>
    <w:tblStylePr w:type="firstCol">
      <w:rPr>
        <w:b/>
        <w:bCs/>
      </w:rPr>
    </w:tblStylePr>
    <w:tblStylePr w:type="lastCol">
      <w:rPr>
        <w:b/>
        <w:bCs/>
      </w:rPr>
    </w:tblStylePr>
    <w:tblStylePr w:type="band1Vert">
      <w:tblPr/>
      <w:tcPr>
        <w:shd w:val="clear" w:color="auto" w:fill="E2E8EC" w:themeFill="accent1" w:themeFillTint="33"/>
      </w:tcPr>
    </w:tblStylePr>
    <w:tblStylePr w:type="band1Horz">
      <w:tblPr/>
      <w:tcPr>
        <w:shd w:val="clear" w:color="auto" w:fill="E2E8EC" w:themeFill="accent1" w:themeFillTint="33"/>
      </w:tcPr>
    </w:tblStylePr>
  </w:style>
  <w:style w:type="table" w:customStyle="1" w:styleId="GridTable5Dark-Accent110">
    <w:name w:val="Grid Table 5 Dark - Accent 110"/>
    <w:basedOn w:val="TableNormal"/>
    <w:uiPriority w:val="50"/>
    <w:rsid w:val="007502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91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91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91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91A2" w:themeFill="accent1"/>
      </w:tcPr>
    </w:tblStylePr>
    <w:tblStylePr w:type="band1Vert">
      <w:tblPr/>
      <w:tcPr>
        <w:shd w:val="clear" w:color="auto" w:fill="C6D2D9" w:themeFill="accent1" w:themeFillTint="66"/>
      </w:tcPr>
    </w:tblStylePr>
    <w:tblStylePr w:type="band1Horz">
      <w:tblPr/>
      <w:tcPr>
        <w:shd w:val="clear" w:color="auto" w:fill="C6D2D9" w:themeFill="accent1" w:themeFillTint="66"/>
      </w:tcPr>
    </w:tblStylePr>
  </w:style>
  <w:style w:type="table" w:customStyle="1" w:styleId="GridTable1Light-Accent110">
    <w:name w:val="Grid Table 1 Light - Accent 110"/>
    <w:basedOn w:val="TableNormal"/>
    <w:uiPriority w:val="46"/>
    <w:rsid w:val="007502A3"/>
    <w:pPr>
      <w:spacing w:after="0" w:line="240" w:lineRule="auto"/>
    </w:p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table" w:customStyle="1" w:styleId="GridTable1Light-Accent510">
    <w:name w:val="Grid Table 1 Light - Accent 510"/>
    <w:basedOn w:val="TableNormal"/>
    <w:uiPriority w:val="46"/>
    <w:rsid w:val="007502A3"/>
    <w:pPr>
      <w:spacing w:after="0" w:line="240" w:lineRule="auto"/>
    </w:pPr>
    <w:tblPr>
      <w:tblStyleRowBandSize w:val="1"/>
      <w:tblStyleColBandSize w:val="1"/>
      <w:tblBorders>
        <w:top w:val="single" w:sz="4" w:space="0" w:color="C6DBE2" w:themeColor="accent5" w:themeTint="66"/>
        <w:left w:val="single" w:sz="4" w:space="0" w:color="C6DBE2" w:themeColor="accent5" w:themeTint="66"/>
        <w:bottom w:val="single" w:sz="4" w:space="0" w:color="C6DBE2" w:themeColor="accent5" w:themeTint="66"/>
        <w:right w:val="single" w:sz="4" w:space="0" w:color="C6DBE2" w:themeColor="accent5" w:themeTint="66"/>
        <w:insideH w:val="single" w:sz="4" w:space="0" w:color="C6DBE2" w:themeColor="accent5" w:themeTint="66"/>
        <w:insideV w:val="single" w:sz="4" w:space="0" w:color="C6DBE2" w:themeColor="accent5" w:themeTint="66"/>
      </w:tblBorders>
    </w:tblPr>
    <w:tblStylePr w:type="firstRow">
      <w:rPr>
        <w:b/>
        <w:bCs/>
      </w:rPr>
      <w:tblPr/>
      <w:tcPr>
        <w:tcBorders>
          <w:bottom w:val="single" w:sz="12" w:space="0" w:color="A9C9D4" w:themeColor="accent5" w:themeTint="99"/>
        </w:tcBorders>
      </w:tcPr>
    </w:tblStylePr>
    <w:tblStylePr w:type="lastRow">
      <w:rPr>
        <w:b/>
        <w:bCs/>
      </w:rPr>
      <w:tblPr/>
      <w:tcPr>
        <w:tcBorders>
          <w:top w:val="double" w:sz="2" w:space="0" w:color="A9C9D4" w:themeColor="accent5" w:themeTint="99"/>
        </w:tcBorders>
      </w:tcPr>
    </w:tblStylePr>
    <w:tblStylePr w:type="firstCol">
      <w:rPr>
        <w:b/>
        <w:bCs/>
      </w:rPr>
    </w:tblStylePr>
    <w:tblStylePr w:type="lastCol">
      <w:rPr>
        <w:b/>
        <w:bCs/>
      </w:rPr>
    </w:tblStylePr>
  </w:style>
  <w:style w:type="table" w:customStyle="1" w:styleId="ListTable3-Accent610">
    <w:name w:val="List Table 3 - Accent 610"/>
    <w:basedOn w:val="TableNormal"/>
    <w:uiPriority w:val="48"/>
    <w:rsid w:val="007502A3"/>
    <w:pPr>
      <w:spacing w:after="0" w:line="240" w:lineRule="auto"/>
    </w:pPr>
    <w:tblPr>
      <w:tblStyleRowBandSize w:val="1"/>
      <w:tblStyleColBandSize w:val="1"/>
      <w:tblBorders>
        <w:top w:val="single" w:sz="4" w:space="0" w:color="BEDBE3" w:themeColor="accent6"/>
        <w:left w:val="single" w:sz="4" w:space="0" w:color="BEDBE3" w:themeColor="accent6"/>
        <w:bottom w:val="single" w:sz="4" w:space="0" w:color="BEDBE3" w:themeColor="accent6"/>
        <w:right w:val="single" w:sz="4" w:space="0" w:color="BEDBE3" w:themeColor="accent6"/>
      </w:tblBorders>
    </w:tblPr>
    <w:tblStylePr w:type="firstRow">
      <w:rPr>
        <w:b/>
        <w:bCs/>
        <w:color w:val="FFFFFF" w:themeColor="background1"/>
      </w:rPr>
      <w:tblPr/>
      <w:tcPr>
        <w:shd w:val="clear" w:color="auto" w:fill="BEDBE3" w:themeFill="accent6"/>
      </w:tcPr>
    </w:tblStylePr>
    <w:tblStylePr w:type="lastRow">
      <w:rPr>
        <w:b/>
        <w:bCs/>
      </w:rPr>
      <w:tblPr/>
      <w:tcPr>
        <w:tcBorders>
          <w:top w:val="double" w:sz="4" w:space="0" w:color="BEDBE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DBE3" w:themeColor="accent6"/>
          <w:right w:val="single" w:sz="4" w:space="0" w:color="BEDBE3" w:themeColor="accent6"/>
        </w:tcBorders>
      </w:tcPr>
    </w:tblStylePr>
    <w:tblStylePr w:type="band1Horz">
      <w:tblPr/>
      <w:tcPr>
        <w:tcBorders>
          <w:top w:val="single" w:sz="4" w:space="0" w:color="BEDBE3" w:themeColor="accent6"/>
          <w:bottom w:val="single" w:sz="4" w:space="0" w:color="BEDBE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DBE3" w:themeColor="accent6"/>
          <w:left w:val="nil"/>
        </w:tcBorders>
      </w:tcPr>
    </w:tblStylePr>
    <w:tblStylePr w:type="swCell">
      <w:tblPr/>
      <w:tcPr>
        <w:tcBorders>
          <w:top w:val="double" w:sz="4" w:space="0" w:color="BEDBE3" w:themeColor="accent6"/>
          <w:right w:val="nil"/>
        </w:tcBorders>
      </w:tcPr>
    </w:tblStylePr>
  </w:style>
  <w:style w:type="table" w:customStyle="1" w:styleId="ListTable3-Accent510">
    <w:name w:val="List Table 3 - Accent 510"/>
    <w:basedOn w:val="TableNormal"/>
    <w:uiPriority w:val="48"/>
    <w:rsid w:val="007502A3"/>
    <w:pPr>
      <w:spacing w:after="0" w:line="240" w:lineRule="auto"/>
    </w:pPr>
    <w:tblPr>
      <w:tblStyleRowBandSize w:val="1"/>
      <w:tblStyleColBandSize w:val="1"/>
      <w:tblBorders>
        <w:top w:val="single" w:sz="4" w:space="0" w:color="71A7B8" w:themeColor="accent5"/>
        <w:left w:val="single" w:sz="4" w:space="0" w:color="71A7B8" w:themeColor="accent5"/>
        <w:bottom w:val="single" w:sz="4" w:space="0" w:color="71A7B8" w:themeColor="accent5"/>
        <w:right w:val="single" w:sz="4" w:space="0" w:color="71A7B8" w:themeColor="accent5"/>
      </w:tblBorders>
    </w:tblPr>
    <w:tblStylePr w:type="firstRow">
      <w:rPr>
        <w:b/>
        <w:bCs/>
        <w:color w:val="FFFFFF" w:themeColor="background1"/>
      </w:rPr>
      <w:tblPr/>
      <w:tcPr>
        <w:shd w:val="clear" w:color="auto" w:fill="71A7B8" w:themeFill="accent5"/>
      </w:tcPr>
    </w:tblStylePr>
    <w:tblStylePr w:type="lastRow">
      <w:rPr>
        <w:b/>
        <w:bCs/>
      </w:rPr>
      <w:tblPr/>
      <w:tcPr>
        <w:tcBorders>
          <w:top w:val="double" w:sz="4" w:space="0" w:color="71A7B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A7B8" w:themeColor="accent5"/>
          <w:right w:val="single" w:sz="4" w:space="0" w:color="71A7B8" w:themeColor="accent5"/>
        </w:tcBorders>
      </w:tcPr>
    </w:tblStylePr>
    <w:tblStylePr w:type="band1Horz">
      <w:tblPr/>
      <w:tcPr>
        <w:tcBorders>
          <w:top w:val="single" w:sz="4" w:space="0" w:color="71A7B8" w:themeColor="accent5"/>
          <w:bottom w:val="single" w:sz="4" w:space="0" w:color="71A7B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A7B8" w:themeColor="accent5"/>
          <w:left w:val="nil"/>
        </w:tcBorders>
      </w:tcPr>
    </w:tblStylePr>
    <w:tblStylePr w:type="swCell">
      <w:tblPr/>
      <w:tcPr>
        <w:tcBorders>
          <w:top w:val="double" w:sz="4" w:space="0" w:color="71A7B8" w:themeColor="accent5"/>
          <w:right w:val="nil"/>
        </w:tcBorders>
      </w:tcPr>
    </w:tblStylePr>
  </w:style>
  <w:style w:type="table" w:customStyle="1" w:styleId="ListTable3-Accent110">
    <w:name w:val="List Table 3 - Accent 110"/>
    <w:basedOn w:val="TableNormal"/>
    <w:uiPriority w:val="48"/>
    <w:rsid w:val="007502A3"/>
    <w:pPr>
      <w:spacing w:after="0" w:line="240" w:lineRule="auto"/>
    </w:pPr>
    <w:tblPr>
      <w:tblStyleRowBandSize w:val="1"/>
      <w:tblStyleColBandSize w:val="1"/>
      <w:tblBorders>
        <w:top w:val="single" w:sz="4" w:space="0" w:color="7391A2" w:themeColor="accent1"/>
        <w:left w:val="single" w:sz="4" w:space="0" w:color="7391A2" w:themeColor="accent1"/>
        <w:bottom w:val="single" w:sz="4" w:space="0" w:color="7391A2" w:themeColor="accent1"/>
        <w:right w:val="single" w:sz="4" w:space="0" w:color="7391A2" w:themeColor="accent1"/>
      </w:tblBorders>
    </w:tblPr>
    <w:tblStylePr w:type="firstRow">
      <w:rPr>
        <w:b/>
        <w:bCs/>
        <w:color w:val="FFFFFF" w:themeColor="background1"/>
      </w:rPr>
      <w:tblPr/>
      <w:tcPr>
        <w:shd w:val="clear" w:color="auto" w:fill="7391A2" w:themeFill="accent1"/>
      </w:tcPr>
    </w:tblStylePr>
    <w:tblStylePr w:type="lastRow">
      <w:rPr>
        <w:b/>
        <w:bCs/>
      </w:rPr>
      <w:tblPr/>
      <w:tcPr>
        <w:tcBorders>
          <w:top w:val="double" w:sz="4" w:space="0" w:color="7391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91A2" w:themeColor="accent1"/>
          <w:right w:val="single" w:sz="4" w:space="0" w:color="7391A2" w:themeColor="accent1"/>
        </w:tcBorders>
      </w:tcPr>
    </w:tblStylePr>
    <w:tblStylePr w:type="band1Horz">
      <w:tblPr/>
      <w:tcPr>
        <w:tcBorders>
          <w:top w:val="single" w:sz="4" w:space="0" w:color="7391A2" w:themeColor="accent1"/>
          <w:bottom w:val="single" w:sz="4" w:space="0" w:color="7391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91A2" w:themeColor="accent1"/>
          <w:left w:val="nil"/>
        </w:tcBorders>
      </w:tcPr>
    </w:tblStylePr>
    <w:tblStylePr w:type="swCell">
      <w:tblPr/>
      <w:tcPr>
        <w:tcBorders>
          <w:top w:val="double" w:sz="4" w:space="0" w:color="7391A2" w:themeColor="accent1"/>
          <w:right w:val="nil"/>
        </w:tcBorders>
      </w:tcPr>
    </w:tblStylePr>
  </w:style>
  <w:style w:type="table" w:customStyle="1" w:styleId="GridTable4-Accent111">
    <w:name w:val="Grid Table 4 - Accent 111"/>
    <w:basedOn w:val="TableNormal"/>
    <w:uiPriority w:val="49"/>
    <w:rsid w:val="007502A3"/>
    <w:pPr>
      <w:spacing w:after="0" w:line="240" w:lineRule="auto"/>
    </w:pPr>
    <w:tblPr>
      <w:tblStyleRowBandSize w:val="1"/>
      <w:tblStyleColBandSize w:val="1"/>
      <w:tblBorders>
        <w:top w:val="single" w:sz="4" w:space="0" w:color="AABCC7" w:themeColor="accent1" w:themeTint="99"/>
        <w:left w:val="single" w:sz="4" w:space="0" w:color="AABCC7" w:themeColor="accent1" w:themeTint="99"/>
        <w:bottom w:val="single" w:sz="4" w:space="0" w:color="AABCC7" w:themeColor="accent1" w:themeTint="99"/>
        <w:right w:val="single" w:sz="4" w:space="0" w:color="AABCC7" w:themeColor="accent1" w:themeTint="99"/>
        <w:insideH w:val="single" w:sz="4" w:space="0" w:color="AABCC7" w:themeColor="accent1" w:themeTint="99"/>
        <w:insideV w:val="single" w:sz="4" w:space="0" w:color="AABCC7" w:themeColor="accent1" w:themeTint="99"/>
      </w:tblBorders>
    </w:tblPr>
    <w:tblStylePr w:type="firstRow">
      <w:rPr>
        <w:b/>
        <w:bCs/>
        <w:color w:val="FFFFFF" w:themeColor="background1"/>
      </w:rPr>
      <w:tblPr/>
      <w:tcPr>
        <w:tcBorders>
          <w:top w:val="single" w:sz="4" w:space="0" w:color="7391A2" w:themeColor="accent1"/>
          <w:left w:val="single" w:sz="4" w:space="0" w:color="7391A2" w:themeColor="accent1"/>
          <w:bottom w:val="single" w:sz="4" w:space="0" w:color="7391A2" w:themeColor="accent1"/>
          <w:right w:val="single" w:sz="4" w:space="0" w:color="7391A2" w:themeColor="accent1"/>
          <w:insideH w:val="nil"/>
          <w:insideV w:val="nil"/>
        </w:tcBorders>
        <w:shd w:val="clear" w:color="auto" w:fill="7391A2" w:themeFill="accent1"/>
      </w:tcPr>
    </w:tblStylePr>
    <w:tblStylePr w:type="lastRow">
      <w:rPr>
        <w:b/>
        <w:bCs/>
      </w:rPr>
      <w:tblPr/>
      <w:tcPr>
        <w:tcBorders>
          <w:top w:val="double" w:sz="4" w:space="0" w:color="7391A2" w:themeColor="accent1"/>
        </w:tcBorders>
      </w:tcPr>
    </w:tblStylePr>
    <w:tblStylePr w:type="firstCol">
      <w:rPr>
        <w:b/>
        <w:bCs/>
      </w:rPr>
    </w:tblStylePr>
    <w:tblStylePr w:type="lastCol">
      <w:rPr>
        <w:b/>
        <w:bCs/>
      </w:rPr>
    </w:tblStylePr>
    <w:tblStylePr w:type="band1Vert">
      <w:tblPr/>
      <w:tcPr>
        <w:shd w:val="clear" w:color="auto" w:fill="E2E8EC" w:themeFill="accent1" w:themeFillTint="33"/>
      </w:tcPr>
    </w:tblStylePr>
    <w:tblStylePr w:type="band1Horz">
      <w:tblPr/>
      <w:tcPr>
        <w:shd w:val="clear" w:color="auto" w:fill="E2E8EC" w:themeFill="accent1" w:themeFillTint="33"/>
      </w:tcPr>
    </w:tblStylePr>
  </w:style>
  <w:style w:type="paragraph" w:customStyle="1" w:styleId="tvhtml">
    <w:name w:val="tv_html"/>
    <w:basedOn w:val="Normal"/>
    <w:rsid w:val="005800C2"/>
    <w:pPr>
      <w:spacing w:before="100" w:beforeAutospacing="1" w:after="100" w:afterAutospacing="1"/>
      <w:jc w:val="left"/>
    </w:pPr>
    <w:rPr>
      <w:rFonts w:ascii="Times New Roman" w:eastAsia="Times New Roman" w:hAnsi="Times New Roman" w:cs="Times New Roman"/>
      <w:szCs w:val="24"/>
      <w:lang w:eastAsia="lv-LV"/>
    </w:rPr>
  </w:style>
  <w:style w:type="character" w:styleId="Emphasis">
    <w:name w:val="Emphasis"/>
    <w:basedOn w:val="DefaultParagraphFont"/>
    <w:uiPriority w:val="20"/>
    <w:qFormat/>
    <w:rsid w:val="0021704D"/>
    <w:rPr>
      <w:i/>
      <w:iCs/>
    </w:rPr>
  </w:style>
  <w:style w:type="table" w:customStyle="1" w:styleId="ListTable3-Accent52">
    <w:name w:val="List Table 3 - Accent 52"/>
    <w:basedOn w:val="TableNormal"/>
    <w:uiPriority w:val="48"/>
    <w:rsid w:val="00347164"/>
    <w:pPr>
      <w:spacing w:after="0" w:line="240" w:lineRule="auto"/>
    </w:pPr>
    <w:tblPr>
      <w:tblStyleRowBandSize w:val="1"/>
      <w:tblStyleColBandSize w:val="1"/>
      <w:tblBorders>
        <w:top w:val="single" w:sz="4" w:space="0" w:color="71A7B8" w:themeColor="accent5"/>
        <w:left w:val="single" w:sz="4" w:space="0" w:color="71A7B8" w:themeColor="accent5"/>
        <w:bottom w:val="single" w:sz="4" w:space="0" w:color="71A7B8" w:themeColor="accent5"/>
        <w:right w:val="single" w:sz="4" w:space="0" w:color="71A7B8" w:themeColor="accent5"/>
      </w:tblBorders>
    </w:tblPr>
    <w:tblStylePr w:type="firstRow">
      <w:rPr>
        <w:b/>
        <w:bCs/>
        <w:color w:val="FFFFFF" w:themeColor="background1"/>
      </w:rPr>
      <w:tblPr/>
      <w:tcPr>
        <w:shd w:val="clear" w:color="auto" w:fill="71A7B8" w:themeFill="accent5"/>
      </w:tcPr>
    </w:tblStylePr>
    <w:tblStylePr w:type="lastRow">
      <w:rPr>
        <w:b/>
        <w:bCs/>
      </w:rPr>
      <w:tblPr/>
      <w:tcPr>
        <w:tcBorders>
          <w:top w:val="double" w:sz="4" w:space="0" w:color="71A7B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A7B8" w:themeColor="accent5"/>
          <w:right w:val="single" w:sz="4" w:space="0" w:color="71A7B8" w:themeColor="accent5"/>
        </w:tcBorders>
      </w:tcPr>
    </w:tblStylePr>
    <w:tblStylePr w:type="band1Horz">
      <w:tblPr/>
      <w:tcPr>
        <w:tcBorders>
          <w:top w:val="single" w:sz="4" w:space="0" w:color="71A7B8" w:themeColor="accent5"/>
          <w:bottom w:val="single" w:sz="4" w:space="0" w:color="71A7B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A7B8" w:themeColor="accent5"/>
          <w:left w:val="nil"/>
        </w:tcBorders>
      </w:tcPr>
    </w:tblStylePr>
    <w:tblStylePr w:type="swCell">
      <w:tblPr/>
      <w:tcPr>
        <w:tcBorders>
          <w:top w:val="double" w:sz="4" w:space="0" w:color="71A7B8" w:themeColor="accent5"/>
          <w:right w:val="nil"/>
        </w:tcBorders>
      </w:tcPr>
    </w:tblStylePr>
  </w:style>
  <w:style w:type="table" w:customStyle="1" w:styleId="ListTable3-Accent12">
    <w:name w:val="List Table 3 - Accent 12"/>
    <w:basedOn w:val="TableNormal"/>
    <w:uiPriority w:val="48"/>
    <w:rsid w:val="00347164"/>
    <w:pPr>
      <w:spacing w:after="0" w:line="240" w:lineRule="auto"/>
    </w:pPr>
    <w:tblPr>
      <w:tblStyleRowBandSize w:val="1"/>
      <w:tblStyleColBandSize w:val="1"/>
      <w:tblBorders>
        <w:top w:val="single" w:sz="4" w:space="0" w:color="7391A2" w:themeColor="accent1"/>
        <w:left w:val="single" w:sz="4" w:space="0" w:color="7391A2" w:themeColor="accent1"/>
        <w:bottom w:val="single" w:sz="4" w:space="0" w:color="7391A2" w:themeColor="accent1"/>
        <w:right w:val="single" w:sz="4" w:space="0" w:color="7391A2" w:themeColor="accent1"/>
      </w:tblBorders>
    </w:tblPr>
    <w:tblStylePr w:type="firstRow">
      <w:rPr>
        <w:b/>
        <w:bCs/>
        <w:color w:val="FFFFFF" w:themeColor="background1"/>
      </w:rPr>
      <w:tblPr/>
      <w:tcPr>
        <w:shd w:val="clear" w:color="auto" w:fill="7391A2" w:themeFill="accent1"/>
      </w:tcPr>
    </w:tblStylePr>
    <w:tblStylePr w:type="lastRow">
      <w:rPr>
        <w:b/>
        <w:bCs/>
      </w:rPr>
      <w:tblPr/>
      <w:tcPr>
        <w:tcBorders>
          <w:top w:val="double" w:sz="4" w:space="0" w:color="7391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91A2" w:themeColor="accent1"/>
          <w:right w:val="single" w:sz="4" w:space="0" w:color="7391A2" w:themeColor="accent1"/>
        </w:tcBorders>
      </w:tcPr>
    </w:tblStylePr>
    <w:tblStylePr w:type="band1Horz">
      <w:tblPr/>
      <w:tcPr>
        <w:tcBorders>
          <w:top w:val="single" w:sz="4" w:space="0" w:color="7391A2" w:themeColor="accent1"/>
          <w:bottom w:val="single" w:sz="4" w:space="0" w:color="7391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91A2" w:themeColor="accent1"/>
          <w:left w:val="nil"/>
        </w:tcBorders>
      </w:tcPr>
    </w:tblStylePr>
    <w:tblStylePr w:type="swCell">
      <w:tblPr/>
      <w:tcPr>
        <w:tcBorders>
          <w:top w:val="double" w:sz="4" w:space="0" w:color="7391A2" w:themeColor="accent1"/>
          <w:right w:val="nil"/>
        </w:tcBorders>
      </w:tcPr>
    </w:tblStylePr>
  </w:style>
  <w:style w:type="table" w:customStyle="1" w:styleId="GridTable1Light-Accent12">
    <w:name w:val="Grid Table 1 Light - Accent 12"/>
    <w:basedOn w:val="TableNormal"/>
    <w:uiPriority w:val="46"/>
    <w:rsid w:val="00BD0E71"/>
    <w:pPr>
      <w:spacing w:after="0" w:line="240" w:lineRule="auto"/>
    </w:p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table" w:styleId="ColorfulGrid-Accent3">
    <w:name w:val="Colorful Grid Accent 3"/>
    <w:basedOn w:val="TableNormal"/>
    <w:uiPriority w:val="73"/>
    <w:rsid w:val="00AB56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6F8" w:themeFill="accent3" w:themeFillTint="33"/>
    </w:tcPr>
    <w:tblStylePr w:type="firstRow">
      <w:rPr>
        <w:b/>
        <w:bCs/>
      </w:rPr>
      <w:tblPr/>
      <w:tcPr>
        <w:shd w:val="clear" w:color="auto" w:fill="EBEEF2" w:themeFill="accent3" w:themeFillTint="66"/>
      </w:tcPr>
    </w:tblStylePr>
    <w:tblStylePr w:type="lastRow">
      <w:rPr>
        <w:b/>
        <w:bCs/>
        <w:color w:val="000000" w:themeColor="text1"/>
      </w:rPr>
      <w:tblPr/>
      <w:tcPr>
        <w:shd w:val="clear" w:color="auto" w:fill="EBEEF2" w:themeFill="accent3" w:themeFillTint="66"/>
      </w:tcPr>
    </w:tblStylePr>
    <w:tblStylePr w:type="firstCol">
      <w:rPr>
        <w:color w:val="FFFFFF" w:themeColor="background1"/>
      </w:rPr>
      <w:tblPr/>
      <w:tcPr>
        <w:shd w:val="clear" w:color="auto" w:fill="8EA0B3" w:themeFill="accent3" w:themeFillShade="BF"/>
      </w:tcPr>
    </w:tblStylePr>
    <w:tblStylePr w:type="lastCol">
      <w:rPr>
        <w:color w:val="FFFFFF" w:themeColor="background1"/>
      </w:rPr>
      <w:tblPr/>
      <w:tcPr>
        <w:shd w:val="clear" w:color="auto" w:fill="8EA0B3" w:themeFill="accent3" w:themeFillShade="BF"/>
      </w:tcPr>
    </w:tblStylePr>
    <w:tblStylePr w:type="band1Vert">
      <w:tblPr/>
      <w:tcPr>
        <w:shd w:val="clear" w:color="auto" w:fill="E7EAEF" w:themeFill="accent3" w:themeFillTint="7F"/>
      </w:tcPr>
    </w:tblStylePr>
    <w:tblStylePr w:type="band1Horz">
      <w:tblPr/>
      <w:tcPr>
        <w:shd w:val="clear" w:color="auto" w:fill="E7EAEF" w:themeFill="accent3" w:themeFillTint="7F"/>
      </w:tcPr>
    </w:tblStylePr>
  </w:style>
  <w:style w:type="table" w:customStyle="1" w:styleId="Style11">
    <w:name w:val="Style11"/>
    <w:basedOn w:val="TableNormal"/>
    <w:uiPriority w:val="99"/>
    <w:rsid w:val="00AB5677"/>
    <w:pPr>
      <w:spacing w:after="0" w:line="240" w:lineRule="auto"/>
    </w:pPr>
    <w:rPr>
      <w:rFonts w:ascii="Garamond" w:hAnsi="Garamond"/>
    </w:rPr>
    <w:tblPr>
      <w:tblBorders>
        <w:top w:val="dashSmallGap" w:sz="4" w:space="0" w:color="7391A2" w:themeColor="accent1"/>
        <w:left w:val="dashSmallGap" w:sz="4" w:space="0" w:color="7391A2" w:themeColor="accent1"/>
        <w:bottom w:val="dashSmallGap" w:sz="4" w:space="0" w:color="7391A2" w:themeColor="accent1"/>
        <w:right w:val="dashSmallGap" w:sz="4" w:space="0" w:color="7391A2" w:themeColor="accent1"/>
        <w:insideH w:val="dashSmallGap" w:sz="4" w:space="0" w:color="7391A2" w:themeColor="accent1"/>
        <w:insideV w:val="dashSmallGap" w:sz="4" w:space="0" w:color="7391A2" w:themeColor="accent1"/>
      </w:tblBorders>
    </w:tblPr>
    <w:tcPr>
      <w:shd w:val="clear" w:color="auto" w:fill="FFFFFF" w:themeFill="background1"/>
    </w:tcPr>
    <w:tblStylePr w:type="firstRow">
      <w:pPr>
        <w:jc w:val="center"/>
      </w:pPr>
      <w:rPr>
        <w:rFonts w:ascii="EUAlbertina" w:hAnsi="EUAlbertina"/>
        <w:b/>
        <w:color w:val="FFFFFF" w:themeColor="background1"/>
        <w:sz w:val="22"/>
      </w:rPr>
      <w:tblPr/>
      <w:tcPr>
        <w:shd w:val="clear" w:color="auto" w:fill="7391A2" w:themeFill="accent1"/>
        <w:vAlign w:val="center"/>
      </w:tcPr>
    </w:tblStylePr>
  </w:style>
  <w:style w:type="character" w:customStyle="1" w:styleId="UnresolvedMention2">
    <w:name w:val="Unresolved Mention2"/>
    <w:basedOn w:val="DefaultParagraphFont"/>
    <w:uiPriority w:val="99"/>
    <w:semiHidden/>
    <w:unhideWhenUsed/>
    <w:rsid w:val="00AB5677"/>
    <w:rPr>
      <w:color w:val="808080"/>
      <w:shd w:val="clear" w:color="auto" w:fill="E6E6E6"/>
    </w:rPr>
  </w:style>
  <w:style w:type="paragraph" w:customStyle="1" w:styleId="textbox">
    <w:name w:val="textbox"/>
    <w:basedOn w:val="Normal"/>
    <w:rsid w:val="002B1464"/>
    <w:pPr>
      <w:spacing w:before="100" w:beforeAutospacing="1" w:after="100" w:afterAutospacing="1"/>
      <w:jc w:val="left"/>
    </w:pPr>
    <w:rPr>
      <w:rFonts w:ascii="Times New Roman" w:eastAsia="Times New Roman" w:hAnsi="Times New Roman" w:cs="Times New Roman"/>
      <w:szCs w:val="24"/>
      <w:lang w:eastAsia="lv-LV"/>
    </w:rPr>
  </w:style>
  <w:style w:type="character" w:customStyle="1" w:styleId="UnresolvedMention3">
    <w:name w:val="Unresolved Mention3"/>
    <w:basedOn w:val="DefaultParagraphFont"/>
    <w:uiPriority w:val="99"/>
    <w:semiHidden/>
    <w:unhideWhenUsed/>
    <w:rsid w:val="00595875"/>
    <w:rPr>
      <w:color w:val="808080"/>
      <w:shd w:val="clear" w:color="auto" w:fill="E6E6E6"/>
    </w:rPr>
  </w:style>
  <w:style w:type="character" w:customStyle="1" w:styleId="UnresolvedMention4">
    <w:name w:val="Unresolved Mention4"/>
    <w:basedOn w:val="DefaultParagraphFont"/>
    <w:uiPriority w:val="99"/>
    <w:semiHidden/>
    <w:unhideWhenUsed/>
    <w:rsid w:val="00A44769"/>
    <w:rPr>
      <w:color w:val="808080"/>
      <w:shd w:val="clear" w:color="auto" w:fill="E6E6E6"/>
    </w:rPr>
  </w:style>
  <w:style w:type="table" w:customStyle="1" w:styleId="ListTable3-Accent521">
    <w:name w:val="List Table 3 - Accent 521"/>
    <w:basedOn w:val="TableNormal"/>
    <w:uiPriority w:val="48"/>
    <w:rsid w:val="00920990"/>
    <w:pPr>
      <w:spacing w:after="0" w:line="240" w:lineRule="auto"/>
    </w:pPr>
    <w:tblPr>
      <w:tblStyleRowBandSize w:val="1"/>
      <w:tblStyleColBandSize w:val="1"/>
      <w:tblBorders>
        <w:top w:val="single" w:sz="4" w:space="0" w:color="71A7B8" w:themeColor="accent5"/>
        <w:left w:val="single" w:sz="4" w:space="0" w:color="71A7B8" w:themeColor="accent5"/>
        <w:bottom w:val="single" w:sz="4" w:space="0" w:color="71A7B8" w:themeColor="accent5"/>
        <w:right w:val="single" w:sz="4" w:space="0" w:color="71A7B8" w:themeColor="accent5"/>
      </w:tblBorders>
    </w:tblPr>
    <w:tblStylePr w:type="firstRow">
      <w:rPr>
        <w:b/>
        <w:bCs/>
        <w:color w:val="FFFFFF" w:themeColor="background1"/>
      </w:rPr>
      <w:tblPr/>
      <w:tcPr>
        <w:shd w:val="clear" w:color="auto" w:fill="71A7B8" w:themeFill="accent5"/>
      </w:tcPr>
    </w:tblStylePr>
    <w:tblStylePr w:type="lastRow">
      <w:rPr>
        <w:b/>
        <w:bCs/>
      </w:rPr>
      <w:tblPr/>
      <w:tcPr>
        <w:tcBorders>
          <w:top w:val="double" w:sz="4" w:space="0" w:color="71A7B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A7B8" w:themeColor="accent5"/>
          <w:right w:val="single" w:sz="4" w:space="0" w:color="71A7B8" w:themeColor="accent5"/>
        </w:tcBorders>
      </w:tcPr>
    </w:tblStylePr>
    <w:tblStylePr w:type="band1Horz">
      <w:tblPr/>
      <w:tcPr>
        <w:tcBorders>
          <w:top w:val="single" w:sz="4" w:space="0" w:color="71A7B8" w:themeColor="accent5"/>
          <w:bottom w:val="single" w:sz="4" w:space="0" w:color="71A7B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A7B8" w:themeColor="accent5"/>
          <w:left w:val="nil"/>
        </w:tcBorders>
      </w:tcPr>
    </w:tblStylePr>
    <w:tblStylePr w:type="swCell">
      <w:tblPr/>
      <w:tcPr>
        <w:tcBorders>
          <w:top w:val="double" w:sz="4" w:space="0" w:color="71A7B8" w:themeColor="accent5"/>
          <w:right w:val="nil"/>
        </w:tcBorders>
      </w:tcPr>
    </w:tblStylePr>
  </w:style>
  <w:style w:type="character" w:customStyle="1" w:styleId="normaltextrun">
    <w:name w:val="normaltextrun"/>
    <w:basedOn w:val="DefaultParagraphFont"/>
    <w:rsid w:val="00920990"/>
  </w:style>
  <w:style w:type="character" w:customStyle="1" w:styleId="eop">
    <w:name w:val="eop"/>
    <w:basedOn w:val="DefaultParagraphFont"/>
    <w:rsid w:val="00920990"/>
  </w:style>
  <w:style w:type="character" w:customStyle="1" w:styleId="UnresolvedMention5">
    <w:name w:val="Unresolved Mention5"/>
    <w:basedOn w:val="DefaultParagraphFont"/>
    <w:uiPriority w:val="99"/>
    <w:semiHidden/>
    <w:unhideWhenUsed/>
    <w:rsid w:val="007F48CC"/>
    <w:rPr>
      <w:color w:val="808080"/>
      <w:shd w:val="clear" w:color="auto" w:fill="E6E6E6"/>
    </w:rPr>
  </w:style>
  <w:style w:type="character" w:customStyle="1" w:styleId="UnresolvedMention6">
    <w:name w:val="Unresolved Mention6"/>
    <w:basedOn w:val="DefaultParagraphFont"/>
    <w:uiPriority w:val="99"/>
    <w:semiHidden/>
    <w:unhideWhenUsed/>
    <w:rsid w:val="00EC2C54"/>
    <w:rPr>
      <w:color w:val="808080"/>
      <w:shd w:val="clear" w:color="auto" w:fill="E6E6E6"/>
    </w:rPr>
  </w:style>
  <w:style w:type="table" w:customStyle="1" w:styleId="GridTable1Light-Accent13">
    <w:name w:val="Grid Table 1 Light - Accent 13"/>
    <w:basedOn w:val="TableNormal"/>
    <w:uiPriority w:val="46"/>
    <w:rsid w:val="002D2F92"/>
    <w:pPr>
      <w:spacing w:after="0" w:line="240" w:lineRule="auto"/>
    </w:pPr>
    <w:rPr>
      <w:lang w:val="lv-LV"/>
    </w:r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F50A5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A58"/>
    <w:rPr>
      <w:rFonts w:asciiTheme="majorHAnsi" w:eastAsiaTheme="majorEastAsia" w:hAnsiTheme="majorHAnsi" w:cstheme="majorBidi"/>
      <w:spacing w:val="-10"/>
      <w:kern w:val="28"/>
      <w:sz w:val="56"/>
      <w:szCs w:val="56"/>
      <w:lang w:val="lv-LV"/>
    </w:rPr>
  </w:style>
  <w:style w:type="paragraph" w:styleId="TOC5">
    <w:name w:val="toc 5"/>
    <w:basedOn w:val="Normal"/>
    <w:next w:val="Normal"/>
    <w:autoRedefine/>
    <w:uiPriority w:val="39"/>
    <w:unhideWhenUsed/>
    <w:rsid w:val="00714E29"/>
    <w:pPr>
      <w:spacing w:before="0"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714E29"/>
    <w:pPr>
      <w:spacing w:before="0"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714E29"/>
    <w:pPr>
      <w:spacing w:before="0"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714E29"/>
    <w:pPr>
      <w:spacing w:before="0"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714E29"/>
    <w:pPr>
      <w:spacing w:before="0" w:after="0"/>
      <w:ind w:left="1680"/>
      <w:jc w:val="left"/>
    </w:pPr>
    <w:rPr>
      <w:rFonts w:asciiTheme="minorHAnsi" w:hAnsiTheme="minorHAnsi" w:cstheme="minorHAnsi"/>
      <w:sz w:val="20"/>
      <w:szCs w:val="20"/>
    </w:rPr>
  </w:style>
  <w:style w:type="character" w:customStyle="1" w:styleId="Neatrisintapieminana2">
    <w:name w:val="Neatrisināta pieminēšana2"/>
    <w:basedOn w:val="DefaultParagraphFont"/>
    <w:uiPriority w:val="99"/>
    <w:semiHidden/>
    <w:unhideWhenUsed/>
    <w:rsid w:val="00714E29"/>
    <w:rPr>
      <w:color w:val="808080"/>
      <w:shd w:val="clear" w:color="auto" w:fill="E6E6E6"/>
    </w:rPr>
  </w:style>
  <w:style w:type="paragraph" w:customStyle="1" w:styleId="Komentratma1">
    <w:name w:val="Komentāra tēma1"/>
    <w:basedOn w:val="CommentText"/>
    <w:next w:val="CommentText"/>
    <w:semiHidden/>
    <w:rsid w:val="00597A12"/>
    <w:pPr>
      <w:spacing w:before="0" w:after="0"/>
      <w:jc w:val="left"/>
    </w:pPr>
    <w:rPr>
      <w:rFonts w:ascii="Times New Roman" w:eastAsia="Times New Roman" w:hAnsi="Times New Roman" w:cs="Times New Roman"/>
      <w:b/>
      <w:bCs/>
      <w:kern w:val="28"/>
      <w:lang w:val="en-GB"/>
    </w:rPr>
  </w:style>
  <w:style w:type="paragraph" w:customStyle="1" w:styleId="tv213">
    <w:name w:val="tv213"/>
    <w:basedOn w:val="Normal"/>
    <w:rsid w:val="00116549"/>
    <w:pPr>
      <w:spacing w:before="100" w:beforeAutospacing="1" w:after="100" w:afterAutospacing="1"/>
      <w:jc w:val="left"/>
    </w:pPr>
    <w:rPr>
      <w:rFonts w:ascii="Times New Roman" w:eastAsia="Times New Roman" w:hAnsi="Times New Roman" w:cs="Times New Roman"/>
      <w:szCs w:val="24"/>
      <w:lang w:val="en-US"/>
    </w:rPr>
  </w:style>
  <w:style w:type="character" w:customStyle="1" w:styleId="Neatrisintapieminana3">
    <w:name w:val="Neatrisināta pieminēšana3"/>
    <w:basedOn w:val="DefaultParagraphFont"/>
    <w:uiPriority w:val="99"/>
    <w:semiHidden/>
    <w:unhideWhenUsed/>
    <w:rsid w:val="00F64E87"/>
    <w:rPr>
      <w:color w:val="605E5C"/>
      <w:shd w:val="clear" w:color="auto" w:fill="E1DFDD"/>
    </w:rPr>
  </w:style>
  <w:style w:type="paragraph" w:customStyle="1" w:styleId="H1">
    <w:name w:val="H1"/>
    <w:basedOn w:val="Normal"/>
    <w:link w:val="H1Char"/>
    <w:autoRedefine/>
    <w:qFormat/>
    <w:rsid w:val="0088466A"/>
    <w:pPr>
      <w:spacing w:before="360"/>
      <w:jc w:val="center"/>
    </w:pPr>
    <w:rPr>
      <w:rFonts w:ascii="Times New Roman" w:eastAsia="Times New Roman" w:hAnsi="Times New Roman" w:cs="Times New Roman"/>
      <w:b/>
      <w:smallCaps/>
      <w:sz w:val="32"/>
      <w:szCs w:val="24"/>
      <w:lang w:eastAsia="lv-LV"/>
    </w:rPr>
  </w:style>
  <w:style w:type="character" w:customStyle="1" w:styleId="H1Char">
    <w:name w:val="H1 Char"/>
    <w:link w:val="H1"/>
    <w:rsid w:val="0088466A"/>
    <w:rPr>
      <w:rFonts w:ascii="Times New Roman" w:eastAsia="Times New Roman" w:hAnsi="Times New Roman" w:cs="Times New Roman"/>
      <w:b/>
      <w:smallCaps/>
      <w:sz w:val="32"/>
      <w:szCs w:val="24"/>
      <w:lang w:val="lv-LV" w:eastAsia="lv-LV"/>
    </w:rPr>
  </w:style>
  <w:style w:type="paragraph" w:customStyle="1" w:styleId="H2">
    <w:name w:val="H2"/>
    <w:basedOn w:val="Normal"/>
    <w:autoRedefine/>
    <w:qFormat/>
    <w:rsid w:val="0088466A"/>
    <w:pPr>
      <w:autoSpaceDE w:val="0"/>
      <w:autoSpaceDN w:val="0"/>
      <w:adjustRightInd w:val="0"/>
      <w:spacing w:before="240"/>
      <w:ind w:hanging="284"/>
      <w:jc w:val="center"/>
    </w:pPr>
    <w:rPr>
      <w:rFonts w:ascii="Times New Roman Bold" w:eastAsia="Times New Roman" w:hAnsi="Times New Roman Bold" w:cs="Times New Roman"/>
      <w:b/>
      <w:bCs/>
      <w:smallCaps/>
      <w:sz w:val="28"/>
      <w:szCs w:val="32"/>
      <w:lang w:eastAsia="lv-LV"/>
    </w:rPr>
  </w:style>
  <w:style w:type="character" w:customStyle="1" w:styleId="EE-paragrCharCharChar1">
    <w:name w:val="EE-paragr Char Char Char1"/>
    <w:link w:val="EE-paragrCharChar"/>
    <w:locked/>
    <w:rsid w:val="0088466A"/>
    <w:rPr>
      <w:bCs/>
      <w:sz w:val="24"/>
      <w:szCs w:val="24"/>
      <w:lang w:val="lv-LV" w:eastAsia="lv-LV"/>
    </w:rPr>
  </w:style>
  <w:style w:type="paragraph" w:customStyle="1" w:styleId="EE-paragrCharChar">
    <w:name w:val="EE-paragr Char Char"/>
    <w:basedOn w:val="Normal"/>
    <w:link w:val="EE-paragrCharCharChar1"/>
    <w:autoRedefine/>
    <w:rsid w:val="0088466A"/>
    <w:pPr>
      <w:numPr>
        <w:numId w:val="10"/>
      </w:numPr>
      <w:tabs>
        <w:tab w:val="left" w:pos="284"/>
      </w:tabs>
      <w:ind w:left="284" w:hanging="568"/>
    </w:pPr>
    <w:rPr>
      <w:rFonts w:asciiTheme="minorHAnsi" w:hAnsiTheme="minorHAnsi"/>
      <w:bCs/>
      <w:szCs w:val="24"/>
      <w:lang w:eastAsia="lv-LV"/>
    </w:rPr>
  </w:style>
  <w:style w:type="paragraph" w:customStyle="1" w:styleId="EE-paragr-bold">
    <w:name w:val="EE-paragr-bold"/>
    <w:basedOn w:val="EE-paragrCharChar"/>
    <w:rsid w:val="0088466A"/>
    <w:pPr>
      <w:ind w:left="360" w:hanging="360"/>
    </w:pPr>
    <w:rPr>
      <w:b/>
    </w:rPr>
  </w:style>
  <w:style w:type="paragraph" w:customStyle="1" w:styleId="EE-normls">
    <w:name w:val="EE-normāls"/>
    <w:basedOn w:val="Normal"/>
    <w:link w:val="EE-normlsChar"/>
    <w:autoRedefine/>
    <w:rsid w:val="0088466A"/>
    <w:pPr>
      <w:spacing w:before="360"/>
      <w:jc w:val="center"/>
    </w:pPr>
    <w:rPr>
      <w:rFonts w:ascii="Times New Roman Bold" w:eastAsia="Times New Roman" w:hAnsi="Times New Roman Bold" w:cs="Times New Roman"/>
      <w:b/>
      <w:bCs/>
      <w:noProof/>
      <w:szCs w:val="24"/>
      <w:lang w:eastAsia="lv-LV"/>
    </w:rPr>
  </w:style>
  <w:style w:type="character" w:customStyle="1" w:styleId="EE-normlsChar">
    <w:name w:val="EE-normāls Char"/>
    <w:link w:val="EE-normls"/>
    <w:locked/>
    <w:rsid w:val="0088466A"/>
    <w:rPr>
      <w:rFonts w:ascii="Times New Roman Bold" w:eastAsia="Times New Roman" w:hAnsi="Times New Roman Bold" w:cs="Times New Roman"/>
      <w:b/>
      <w:bCs/>
      <w:noProof/>
      <w:sz w:val="24"/>
      <w:szCs w:val="24"/>
      <w:lang w:val="lv-LV" w:eastAsia="lv-LV"/>
    </w:rPr>
  </w:style>
  <w:style w:type="character" w:customStyle="1" w:styleId="UnresolvedMention7">
    <w:name w:val="Unresolved Mention7"/>
    <w:basedOn w:val="DefaultParagraphFont"/>
    <w:uiPriority w:val="99"/>
    <w:semiHidden/>
    <w:unhideWhenUsed/>
    <w:rsid w:val="00937E9D"/>
    <w:rPr>
      <w:color w:val="605E5C"/>
      <w:shd w:val="clear" w:color="auto" w:fill="E1DFDD"/>
    </w:rPr>
  </w:style>
  <w:style w:type="character" w:customStyle="1" w:styleId="UnresolvedMention8">
    <w:name w:val="Unresolved Mention8"/>
    <w:basedOn w:val="DefaultParagraphFont"/>
    <w:uiPriority w:val="99"/>
    <w:semiHidden/>
    <w:unhideWhenUsed/>
    <w:rsid w:val="00702B62"/>
    <w:rPr>
      <w:color w:val="605E5C"/>
      <w:shd w:val="clear" w:color="auto" w:fill="E1DFDD"/>
    </w:rPr>
  </w:style>
  <w:style w:type="table" w:customStyle="1" w:styleId="GridTable1Light-Accent14">
    <w:name w:val="Grid Table 1 Light - Accent 14"/>
    <w:basedOn w:val="TableNormal"/>
    <w:uiPriority w:val="46"/>
    <w:pPr>
      <w:spacing w:after="0" w:line="240" w:lineRule="auto"/>
    </w:p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paragraph" w:customStyle="1" w:styleId="paragraph">
    <w:name w:val="paragraph"/>
    <w:basedOn w:val="Normal"/>
    <w:uiPriority w:val="99"/>
    <w:rsid w:val="00F8351E"/>
    <w:pPr>
      <w:spacing w:before="100" w:beforeAutospacing="1" w:after="100" w:afterAutospacing="1"/>
    </w:pPr>
    <w:rPr>
      <w:rFonts w:ascii="Times New Roman" w:eastAsia="Times New Roman" w:hAnsi="Times New Roman" w:cs="Times New Roman"/>
      <w:szCs w:val="24"/>
      <w:lang w:eastAsia="lv-LV"/>
    </w:rPr>
  </w:style>
  <w:style w:type="character" w:customStyle="1" w:styleId="findhit">
    <w:name w:val="findhit"/>
    <w:basedOn w:val="DefaultParagraphFont"/>
    <w:rsid w:val="00F8351E"/>
  </w:style>
  <w:style w:type="character" w:customStyle="1" w:styleId="spellingerror">
    <w:name w:val="spellingerror"/>
    <w:basedOn w:val="DefaultParagraphFont"/>
    <w:rsid w:val="00F8351E"/>
  </w:style>
  <w:style w:type="paragraph" w:customStyle="1" w:styleId="EE-paragr">
    <w:name w:val="EE-paragr"/>
    <w:basedOn w:val="Normal"/>
    <w:link w:val="EE-paragrChar"/>
    <w:autoRedefine/>
    <w:rsid w:val="00F8351E"/>
    <w:pPr>
      <w:numPr>
        <w:numId w:val="13"/>
      </w:numPr>
      <w:ind w:left="0" w:hanging="720"/>
    </w:pPr>
    <w:rPr>
      <w:rFonts w:ascii="Times New Roman" w:eastAsia="Times New Roman" w:hAnsi="Times New Roman" w:cs="Times New Roman"/>
      <w:szCs w:val="24"/>
      <w:lang w:eastAsia="lv-LV"/>
    </w:rPr>
  </w:style>
  <w:style w:type="paragraph" w:customStyle="1" w:styleId="EE-bullet">
    <w:name w:val="EE-bullet"/>
    <w:basedOn w:val="EE-paragr"/>
    <w:link w:val="EE-bulletChar"/>
    <w:autoRedefine/>
    <w:rsid w:val="00F8351E"/>
    <w:pPr>
      <w:numPr>
        <w:ilvl w:val="1"/>
        <w:numId w:val="12"/>
      </w:numPr>
      <w:tabs>
        <w:tab w:val="clear" w:pos="1363"/>
        <w:tab w:val="num" w:pos="360"/>
      </w:tabs>
      <w:ind w:left="360" w:hanging="360"/>
      <w:contextualSpacing/>
    </w:pPr>
    <w:rPr>
      <w:bCs/>
    </w:rPr>
  </w:style>
  <w:style w:type="character" w:customStyle="1" w:styleId="EE-paragrChar">
    <w:name w:val="EE-paragr Char"/>
    <w:basedOn w:val="DefaultParagraphFont"/>
    <w:link w:val="EE-paragr"/>
    <w:rsid w:val="00F8351E"/>
    <w:rPr>
      <w:rFonts w:ascii="Times New Roman" w:eastAsia="Times New Roman" w:hAnsi="Times New Roman" w:cs="Times New Roman"/>
      <w:sz w:val="24"/>
      <w:szCs w:val="24"/>
      <w:lang w:val="lv-LV" w:eastAsia="lv-LV"/>
    </w:rPr>
  </w:style>
  <w:style w:type="character" w:customStyle="1" w:styleId="EE-bulletChar">
    <w:name w:val="EE-bullet Char"/>
    <w:basedOn w:val="EE-paragrChar"/>
    <w:link w:val="EE-bullet"/>
    <w:rsid w:val="00F8351E"/>
    <w:rPr>
      <w:rFonts w:ascii="Times New Roman" w:eastAsia="Times New Roman" w:hAnsi="Times New Roman" w:cs="Times New Roman"/>
      <w:bCs/>
      <w:sz w:val="24"/>
      <w:szCs w:val="24"/>
      <w:lang w:val="lv-LV" w:eastAsia="lv-LV"/>
    </w:rPr>
  </w:style>
  <w:style w:type="paragraph" w:customStyle="1" w:styleId="CharChar4Char">
    <w:name w:val="Char Char4 Char"/>
    <w:basedOn w:val="Normal"/>
    <w:next w:val="BlockText"/>
    <w:rsid w:val="00F8351E"/>
    <w:pPr>
      <w:spacing w:after="160" w:line="240" w:lineRule="exact"/>
      <w:ind w:firstLine="720"/>
    </w:pPr>
    <w:rPr>
      <w:rFonts w:ascii="Verdana" w:eastAsia="Times New Roman" w:hAnsi="Verdana" w:cs="Times New Roman"/>
      <w:sz w:val="20"/>
      <w:szCs w:val="20"/>
      <w:lang w:val="en-US"/>
    </w:rPr>
  </w:style>
  <w:style w:type="paragraph" w:styleId="BlockText">
    <w:name w:val="Block Text"/>
    <w:basedOn w:val="Normal"/>
    <w:uiPriority w:val="99"/>
    <w:semiHidden/>
    <w:unhideWhenUsed/>
    <w:rsid w:val="00F8351E"/>
    <w:pPr>
      <w:pBdr>
        <w:top w:val="single" w:sz="2" w:space="10" w:color="7391A2" w:themeColor="accent1"/>
        <w:left w:val="single" w:sz="2" w:space="10" w:color="7391A2" w:themeColor="accent1"/>
        <w:bottom w:val="single" w:sz="2" w:space="10" w:color="7391A2" w:themeColor="accent1"/>
        <w:right w:val="single" w:sz="2" w:space="10" w:color="7391A2" w:themeColor="accent1"/>
      </w:pBdr>
      <w:spacing w:before="0" w:after="160" w:line="259" w:lineRule="auto"/>
      <w:ind w:left="1152" w:right="1152"/>
    </w:pPr>
    <w:rPr>
      <w:rFonts w:asciiTheme="minorHAnsi" w:eastAsiaTheme="minorEastAsia" w:hAnsiTheme="minorHAnsi"/>
      <w:i/>
      <w:iCs/>
      <w:color w:val="7391A2" w:themeColor="accent1"/>
      <w:sz w:val="22"/>
    </w:rPr>
  </w:style>
  <w:style w:type="character" w:customStyle="1" w:styleId="scxw200355720">
    <w:name w:val="scxw200355720"/>
    <w:basedOn w:val="DefaultParagraphFont"/>
    <w:rsid w:val="00F8351E"/>
  </w:style>
  <w:style w:type="character" w:customStyle="1" w:styleId="FootnoteCharacters">
    <w:name w:val="Footnote Characters"/>
    <w:basedOn w:val="DefaultParagraphFont"/>
    <w:rsid w:val="00F8351E"/>
    <w:rPr>
      <w:vertAlign w:val="superscript"/>
    </w:rPr>
  </w:style>
  <w:style w:type="character" w:styleId="PageNumber">
    <w:name w:val="page number"/>
    <w:basedOn w:val="DefaultParagraphFont"/>
    <w:rsid w:val="00F8351E"/>
  </w:style>
  <w:style w:type="paragraph" w:styleId="BodyTextIndent2">
    <w:name w:val="Body Text Indent 2"/>
    <w:basedOn w:val="Normal"/>
    <w:link w:val="BodyTextIndent2Char"/>
    <w:uiPriority w:val="99"/>
    <w:semiHidden/>
    <w:unhideWhenUsed/>
    <w:rsid w:val="00BA5E65"/>
    <w:pPr>
      <w:spacing w:line="480" w:lineRule="auto"/>
      <w:ind w:left="283"/>
    </w:pPr>
  </w:style>
  <w:style w:type="character" w:customStyle="1" w:styleId="BodyTextIndent2Char">
    <w:name w:val="Body Text Indent 2 Char"/>
    <w:basedOn w:val="DefaultParagraphFont"/>
    <w:link w:val="BodyTextIndent2"/>
    <w:uiPriority w:val="99"/>
    <w:semiHidden/>
    <w:rsid w:val="00BA5E65"/>
    <w:rPr>
      <w:rFonts w:ascii="Garamond" w:hAnsi="Garamond"/>
      <w:sz w:val="24"/>
      <w:lang w:val="lv-LV"/>
    </w:rPr>
  </w:style>
  <w:style w:type="character" w:customStyle="1" w:styleId="UnresolvedMention9">
    <w:name w:val="Unresolved Mention9"/>
    <w:basedOn w:val="DefaultParagraphFont"/>
    <w:uiPriority w:val="99"/>
    <w:semiHidden/>
    <w:unhideWhenUsed/>
    <w:rsid w:val="009A652B"/>
    <w:rPr>
      <w:color w:val="605E5C"/>
      <w:shd w:val="clear" w:color="auto" w:fill="E1DFDD"/>
    </w:rPr>
  </w:style>
  <w:style w:type="table" w:styleId="GridTable1Light-Accent1">
    <w:name w:val="Grid Table 1 Light Accent 1"/>
    <w:basedOn w:val="TableNormal"/>
    <w:uiPriority w:val="46"/>
    <w:rsid w:val="00471743"/>
    <w:pPr>
      <w:spacing w:after="0" w:line="240" w:lineRule="auto"/>
    </w:pPr>
    <w:tblPr>
      <w:tblStyleRowBandSize w:val="1"/>
      <w:tblStyleColBandSize w:val="1"/>
      <w:tblBorders>
        <w:top w:val="single" w:sz="4" w:space="0" w:color="C6D2D9" w:themeColor="accent1" w:themeTint="66"/>
        <w:left w:val="single" w:sz="4" w:space="0" w:color="C6D2D9" w:themeColor="accent1" w:themeTint="66"/>
        <w:bottom w:val="single" w:sz="4" w:space="0" w:color="C6D2D9" w:themeColor="accent1" w:themeTint="66"/>
        <w:right w:val="single" w:sz="4" w:space="0" w:color="C6D2D9" w:themeColor="accent1" w:themeTint="66"/>
        <w:insideH w:val="single" w:sz="4" w:space="0" w:color="C6D2D9" w:themeColor="accent1" w:themeTint="66"/>
        <w:insideV w:val="single" w:sz="4" w:space="0" w:color="C6D2D9" w:themeColor="accent1" w:themeTint="66"/>
      </w:tblBorders>
    </w:tblPr>
    <w:tblStylePr w:type="firstRow">
      <w:rPr>
        <w:b/>
        <w:bCs/>
      </w:rPr>
      <w:tblPr/>
      <w:tcPr>
        <w:tcBorders>
          <w:bottom w:val="single" w:sz="12" w:space="0" w:color="AABCC7" w:themeColor="accent1" w:themeTint="99"/>
        </w:tcBorders>
      </w:tcPr>
    </w:tblStylePr>
    <w:tblStylePr w:type="lastRow">
      <w:rPr>
        <w:b/>
        <w:bCs/>
      </w:rPr>
      <w:tblPr/>
      <w:tcPr>
        <w:tcBorders>
          <w:top w:val="double" w:sz="2" w:space="0" w:color="AABCC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170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91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91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91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91A2" w:themeFill="accent1"/>
      </w:tcPr>
    </w:tblStylePr>
    <w:tblStylePr w:type="band1Vert">
      <w:tblPr/>
      <w:tcPr>
        <w:shd w:val="clear" w:color="auto" w:fill="C6D2D9" w:themeFill="accent1" w:themeFillTint="66"/>
      </w:tcPr>
    </w:tblStylePr>
    <w:tblStylePr w:type="band1Horz">
      <w:tblPr/>
      <w:tcPr>
        <w:shd w:val="clear" w:color="auto" w:fill="C6D2D9" w:themeFill="accent1" w:themeFillTint="66"/>
      </w:tcPr>
    </w:tblStylePr>
  </w:style>
  <w:style w:type="table" w:styleId="GridTable4-Accent5">
    <w:name w:val="Grid Table 4 Accent 5"/>
    <w:basedOn w:val="TableNormal"/>
    <w:uiPriority w:val="49"/>
    <w:rsid w:val="008F6805"/>
    <w:pPr>
      <w:spacing w:after="0" w:line="240" w:lineRule="auto"/>
    </w:pPr>
    <w:tblPr>
      <w:tblStyleRowBandSize w:val="1"/>
      <w:tblStyleColBandSize w:val="1"/>
      <w:tblBorders>
        <w:top w:val="single" w:sz="4" w:space="0" w:color="A9C9D4" w:themeColor="accent5" w:themeTint="99"/>
        <w:left w:val="single" w:sz="4" w:space="0" w:color="A9C9D4" w:themeColor="accent5" w:themeTint="99"/>
        <w:bottom w:val="single" w:sz="4" w:space="0" w:color="A9C9D4" w:themeColor="accent5" w:themeTint="99"/>
        <w:right w:val="single" w:sz="4" w:space="0" w:color="A9C9D4" w:themeColor="accent5" w:themeTint="99"/>
        <w:insideH w:val="single" w:sz="4" w:space="0" w:color="A9C9D4" w:themeColor="accent5" w:themeTint="99"/>
        <w:insideV w:val="single" w:sz="4" w:space="0" w:color="A9C9D4" w:themeColor="accent5" w:themeTint="99"/>
      </w:tblBorders>
    </w:tblPr>
    <w:tblStylePr w:type="firstRow">
      <w:rPr>
        <w:b/>
        <w:bCs/>
        <w:color w:val="FFFFFF" w:themeColor="background1"/>
      </w:rPr>
      <w:tblPr/>
      <w:tcPr>
        <w:tcBorders>
          <w:top w:val="single" w:sz="4" w:space="0" w:color="71A7B8" w:themeColor="accent5"/>
          <w:left w:val="single" w:sz="4" w:space="0" w:color="71A7B8" w:themeColor="accent5"/>
          <w:bottom w:val="single" w:sz="4" w:space="0" w:color="71A7B8" w:themeColor="accent5"/>
          <w:right w:val="single" w:sz="4" w:space="0" w:color="71A7B8" w:themeColor="accent5"/>
          <w:insideH w:val="nil"/>
          <w:insideV w:val="nil"/>
        </w:tcBorders>
        <w:shd w:val="clear" w:color="auto" w:fill="71A7B8" w:themeFill="accent5"/>
      </w:tcPr>
    </w:tblStylePr>
    <w:tblStylePr w:type="lastRow">
      <w:rPr>
        <w:b/>
        <w:bCs/>
      </w:rPr>
      <w:tblPr/>
      <w:tcPr>
        <w:tcBorders>
          <w:top w:val="double" w:sz="4" w:space="0" w:color="71A7B8" w:themeColor="accent5"/>
        </w:tcBorders>
      </w:tcPr>
    </w:tblStylePr>
    <w:tblStylePr w:type="firstCol">
      <w:rPr>
        <w:b/>
        <w:bCs/>
      </w:rPr>
    </w:tblStylePr>
    <w:tblStylePr w:type="lastCol">
      <w:rPr>
        <w:b/>
        <w:bCs/>
      </w:rPr>
    </w:tblStylePr>
    <w:tblStylePr w:type="band1Vert">
      <w:tblPr/>
      <w:tcPr>
        <w:shd w:val="clear" w:color="auto" w:fill="E2EDF0" w:themeFill="accent5" w:themeFillTint="33"/>
      </w:tcPr>
    </w:tblStylePr>
    <w:tblStylePr w:type="band1Horz">
      <w:tblPr/>
      <w:tcPr>
        <w:shd w:val="clear" w:color="auto" w:fill="E2EDF0" w:themeFill="accent5" w:themeFillTint="33"/>
      </w:tcPr>
    </w:tblStylePr>
  </w:style>
  <w:style w:type="table" w:styleId="GridTable4-Accent3">
    <w:name w:val="Grid Table 4 Accent 3"/>
    <w:basedOn w:val="TableNormal"/>
    <w:uiPriority w:val="49"/>
    <w:rsid w:val="008F6805"/>
    <w:pPr>
      <w:spacing w:after="0" w:line="240" w:lineRule="auto"/>
    </w:pPr>
    <w:tblPr>
      <w:tblStyleRowBandSize w:val="1"/>
      <w:tblStyleColBandSize w:val="1"/>
      <w:tblBorders>
        <w:top w:val="single" w:sz="4" w:space="0" w:color="E2E6EB" w:themeColor="accent3" w:themeTint="99"/>
        <w:left w:val="single" w:sz="4" w:space="0" w:color="E2E6EB" w:themeColor="accent3" w:themeTint="99"/>
        <w:bottom w:val="single" w:sz="4" w:space="0" w:color="E2E6EB" w:themeColor="accent3" w:themeTint="99"/>
        <w:right w:val="single" w:sz="4" w:space="0" w:color="E2E6EB" w:themeColor="accent3" w:themeTint="99"/>
        <w:insideH w:val="single" w:sz="4" w:space="0" w:color="E2E6EB" w:themeColor="accent3" w:themeTint="99"/>
        <w:insideV w:val="single" w:sz="4" w:space="0" w:color="E2E6EB" w:themeColor="accent3" w:themeTint="99"/>
      </w:tblBorders>
    </w:tblPr>
    <w:tblStylePr w:type="firstRow">
      <w:rPr>
        <w:b/>
        <w:bCs/>
        <w:color w:val="FFFFFF" w:themeColor="background1"/>
      </w:rPr>
      <w:tblPr/>
      <w:tcPr>
        <w:tcBorders>
          <w:top w:val="single" w:sz="4" w:space="0" w:color="CFD7DF" w:themeColor="accent3"/>
          <w:left w:val="single" w:sz="4" w:space="0" w:color="CFD7DF" w:themeColor="accent3"/>
          <w:bottom w:val="single" w:sz="4" w:space="0" w:color="CFD7DF" w:themeColor="accent3"/>
          <w:right w:val="single" w:sz="4" w:space="0" w:color="CFD7DF" w:themeColor="accent3"/>
          <w:insideH w:val="nil"/>
          <w:insideV w:val="nil"/>
        </w:tcBorders>
        <w:shd w:val="clear" w:color="auto" w:fill="CFD7DF" w:themeFill="accent3"/>
      </w:tcPr>
    </w:tblStylePr>
    <w:tblStylePr w:type="lastRow">
      <w:rPr>
        <w:b/>
        <w:bCs/>
      </w:rPr>
      <w:tblPr/>
      <w:tcPr>
        <w:tcBorders>
          <w:top w:val="double" w:sz="4" w:space="0" w:color="CFD7DF" w:themeColor="accent3"/>
        </w:tcBorders>
      </w:tcPr>
    </w:tblStylePr>
    <w:tblStylePr w:type="firstCol">
      <w:rPr>
        <w:b/>
        <w:bCs/>
      </w:rPr>
    </w:tblStylePr>
    <w:tblStylePr w:type="lastCol">
      <w:rPr>
        <w:b/>
        <w:bCs/>
      </w:rPr>
    </w:tblStylePr>
    <w:tblStylePr w:type="band1Vert">
      <w:tblPr/>
      <w:tcPr>
        <w:shd w:val="clear" w:color="auto" w:fill="F5F6F8" w:themeFill="accent3" w:themeFillTint="33"/>
      </w:tcPr>
    </w:tblStylePr>
    <w:tblStylePr w:type="band1Horz">
      <w:tblPr/>
      <w:tcPr>
        <w:shd w:val="clear" w:color="auto" w:fill="F5F6F8" w:themeFill="accent3" w:themeFillTint="33"/>
      </w:tcPr>
    </w:tblStylePr>
  </w:style>
  <w:style w:type="table" w:styleId="GridTable3-Accent6">
    <w:name w:val="Grid Table 3 Accent 6"/>
    <w:basedOn w:val="TableNormal"/>
    <w:uiPriority w:val="48"/>
    <w:rsid w:val="008F6805"/>
    <w:pPr>
      <w:spacing w:after="0" w:line="240" w:lineRule="auto"/>
    </w:pPr>
    <w:tblPr>
      <w:tblStyleRowBandSize w:val="1"/>
      <w:tblStyleColBandSize w:val="1"/>
      <w:tblBorders>
        <w:top w:val="single" w:sz="4" w:space="0" w:color="D7E9EE" w:themeColor="accent6" w:themeTint="99"/>
        <w:left w:val="single" w:sz="4" w:space="0" w:color="D7E9EE" w:themeColor="accent6" w:themeTint="99"/>
        <w:bottom w:val="single" w:sz="4" w:space="0" w:color="D7E9EE" w:themeColor="accent6" w:themeTint="99"/>
        <w:right w:val="single" w:sz="4" w:space="0" w:color="D7E9EE" w:themeColor="accent6" w:themeTint="99"/>
        <w:insideH w:val="single" w:sz="4" w:space="0" w:color="D7E9EE" w:themeColor="accent6" w:themeTint="99"/>
        <w:insideV w:val="single" w:sz="4" w:space="0" w:color="D7E9E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7F9" w:themeFill="accent6" w:themeFillTint="33"/>
      </w:tcPr>
    </w:tblStylePr>
    <w:tblStylePr w:type="band1Horz">
      <w:tblPr/>
      <w:tcPr>
        <w:shd w:val="clear" w:color="auto" w:fill="F1F7F9" w:themeFill="accent6" w:themeFillTint="33"/>
      </w:tcPr>
    </w:tblStylePr>
    <w:tblStylePr w:type="neCell">
      <w:tblPr/>
      <w:tcPr>
        <w:tcBorders>
          <w:bottom w:val="single" w:sz="4" w:space="0" w:color="D7E9EE" w:themeColor="accent6" w:themeTint="99"/>
        </w:tcBorders>
      </w:tcPr>
    </w:tblStylePr>
    <w:tblStylePr w:type="nwCell">
      <w:tblPr/>
      <w:tcPr>
        <w:tcBorders>
          <w:bottom w:val="single" w:sz="4" w:space="0" w:color="D7E9EE" w:themeColor="accent6" w:themeTint="99"/>
        </w:tcBorders>
      </w:tcPr>
    </w:tblStylePr>
    <w:tblStylePr w:type="seCell">
      <w:tblPr/>
      <w:tcPr>
        <w:tcBorders>
          <w:top w:val="single" w:sz="4" w:space="0" w:color="D7E9EE" w:themeColor="accent6" w:themeTint="99"/>
        </w:tcBorders>
      </w:tcPr>
    </w:tblStylePr>
    <w:tblStylePr w:type="swCell">
      <w:tblPr/>
      <w:tcPr>
        <w:tcBorders>
          <w:top w:val="single" w:sz="4" w:space="0" w:color="D7E9EE" w:themeColor="accent6" w:themeTint="99"/>
        </w:tcBorders>
      </w:tcPr>
    </w:tblStylePr>
  </w:style>
  <w:style w:type="table" w:styleId="GridTable5Dark-Accent4">
    <w:name w:val="Grid Table 5 Dark Accent 4"/>
    <w:basedOn w:val="TableNormal"/>
    <w:uiPriority w:val="50"/>
    <w:rsid w:val="008F68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E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123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123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123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1231" w:themeFill="accent4"/>
      </w:tcPr>
    </w:tblStylePr>
    <w:tblStylePr w:type="band1Vert">
      <w:tblPr/>
      <w:tcPr>
        <w:shd w:val="clear" w:color="auto" w:fill="EC7E9E" w:themeFill="accent4" w:themeFillTint="66"/>
      </w:tcPr>
    </w:tblStylePr>
    <w:tblStylePr w:type="band1Horz">
      <w:tblPr/>
      <w:tcPr>
        <w:shd w:val="clear" w:color="auto" w:fill="EC7E9E" w:themeFill="accent4" w:themeFillTint="66"/>
      </w:tcPr>
    </w:tblStylePr>
  </w:style>
  <w:style w:type="table" w:styleId="GridTable5Dark-Accent5">
    <w:name w:val="Grid Table 5 Dark Accent 5"/>
    <w:basedOn w:val="TableNormal"/>
    <w:uiPriority w:val="50"/>
    <w:rsid w:val="008F68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D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A7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A7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A7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A7B8" w:themeFill="accent5"/>
      </w:tcPr>
    </w:tblStylePr>
    <w:tblStylePr w:type="band1Vert">
      <w:tblPr/>
      <w:tcPr>
        <w:shd w:val="clear" w:color="auto" w:fill="C6DBE2" w:themeFill="accent5" w:themeFillTint="66"/>
      </w:tcPr>
    </w:tblStylePr>
    <w:tblStylePr w:type="band1Horz">
      <w:tblPr/>
      <w:tcPr>
        <w:shd w:val="clear" w:color="auto" w:fill="C6DBE2" w:themeFill="accent5" w:themeFillTint="66"/>
      </w:tcPr>
    </w:tblStylePr>
  </w:style>
  <w:style w:type="table" w:styleId="ListTable5Dark-Accent1">
    <w:name w:val="List Table 5 Dark Accent 1"/>
    <w:basedOn w:val="TableNormal"/>
    <w:uiPriority w:val="50"/>
    <w:rsid w:val="008F6805"/>
    <w:pPr>
      <w:spacing w:after="0" w:line="240" w:lineRule="auto"/>
    </w:pPr>
    <w:rPr>
      <w:color w:val="FFFFFF" w:themeColor="background1"/>
    </w:rPr>
    <w:tblPr>
      <w:tblStyleRowBandSize w:val="1"/>
      <w:tblStyleColBandSize w:val="1"/>
      <w:tblBorders>
        <w:top w:val="single" w:sz="24" w:space="0" w:color="7391A2" w:themeColor="accent1"/>
        <w:left w:val="single" w:sz="24" w:space="0" w:color="7391A2" w:themeColor="accent1"/>
        <w:bottom w:val="single" w:sz="24" w:space="0" w:color="7391A2" w:themeColor="accent1"/>
        <w:right w:val="single" w:sz="24" w:space="0" w:color="7391A2" w:themeColor="accent1"/>
      </w:tblBorders>
    </w:tblPr>
    <w:tcPr>
      <w:shd w:val="clear" w:color="auto" w:fill="7391A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F6805"/>
    <w:pPr>
      <w:spacing w:after="0" w:line="240" w:lineRule="auto"/>
    </w:pPr>
    <w:rPr>
      <w:color w:val="FFFFFF" w:themeColor="background1"/>
    </w:rPr>
    <w:tblPr>
      <w:tblStyleRowBandSize w:val="1"/>
      <w:tblStyleColBandSize w:val="1"/>
      <w:tblBorders>
        <w:top w:val="single" w:sz="24" w:space="0" w:color="71A7B8" w:themeColor="accent5"/>
        <w:left w:val="single" w:sz="24" w:space="0" w:color="71A7B8" w:themeColor="accent5"/>
        <w:bottom w:val="single" w:sz="24" w:space="0" w:color="71A7B8" w:themeColor="accent5"/>
        <w:right w:val="single" w:sz="24" w:space="0" w:color="71A7B8" w:themeColor="accent5"/>
      </w:tblBorders>
    </w:tblPr>
    <w:tcPr>
      <w:shd w:val="clear" w:color="auto" w:fill="71A7B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m-5740442389704570096gmail-msolistparagraph">
    <w:name w:val="m_-5740442389704570096gmail-msolistparagraph"/>
    <w:basedOn w:val="Normal"/>
    <w:rsid w:val="003B7880"/>
    <w:pPr>
      <w:spacing w:before="100" w:beforeAutospacing="1" w:after="100" w:afterAutospacing="1"/>
      <w:jc w:val="left"/>
    </w:pPr>
    <w:rPr>
      <w:rFonts w:ascii="Times New Roman" w:eastAsia="Times New Roman" w:hAnsi="Times New Roman" w:cs="Times New Roman"/>
      <w:szCs w:val="24"/>
      <w:lang w:val="en-US"/>
    </w:rPr>
  </w:style>
  <w:style w:type="table" w:customStyle="1" w:styleId="GridTable5Dark-Accent12">
    <w:name w:val="Grid Table 5 Dark - Accent 12"/>
    <w:basedOn w:val="TableNormal"/>
    <w:uiPriority w:val="50"/>
    <w:rsid w:val="005A54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91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91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91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91A2" w:themeFill="accent1"/>
      </w:tcPr>
    </w:tblStylePr>
    <w:tblStylePr w:type="band1Vert">
      <w:tblPr/>
      <w:tcPr>
        <w:shd w:val="clear" w:color="auto" w:fill="C6D2D9" w:themeFill="accent1" w:themeFillTint="66"/>
      </w:tcPr>
    </w:tblStylePr>
    <w:tblStylePr w:type="band1Horz">
      <w:tblPr/>
      <w:tcPr>
        <w:shd w:val="clear" w:color="auto" w:fill="C6D2D9" w:themeFill="accent1" w:themeFillTint="66"/>
      </w:tcPr>
    </w:tblStylePr>
  </w:style>
  <w:style w:type="paragraph" w:customStyle="1" w:styleId="Pa29">
    <w:name w:val="Pa29"/>
    <w:basedOn w:val="Normal"/>
    <w:next w:val="Normal"/>
    <w:uiPriority w:val="99"/>
    <w:rsid w:val="005A54E5"/>
    <w:pPr>
      <w:autoSpaceDE w:val="0"/>
      <w:autoSpaceDN w:val="0"/>
      <w:adjustRightInd w:val="0"/>
      <w:spacing w:before="0" w:after="0" w:line="181" w:lineRule="atLeast"/>
      <w:jc w:val="left"/>
    </w:pPr>
    <w:rPr>
      <w:rFonts w:ascii="EC Square Sans Pro Medium" w:hAnsi="EC Square Sans Pro Medium"/>
      <w:szCs w:val="24"/>
      <w:lang w:val="en-US"/>
    </w:rPr>
  </w:style>
  <w:style w:type="paragraph" w:customStyle="1" w:styleId="Pa30">
    <w:name w:val="Pa30"/>
    <w:basedOn w:val="Normal"/>
    <w:next w:val="Normal"/>
    <w:uiPriority w:val="99"/>
    <w:rsid w:val="005A54E5"/>
    <w:pPr>
      <w:autoSpaceDE w:val="0"/>
      <w:autoSpaceDN w:val="0"/>
      <w:adjustRightInd w:val="0"/>
      <w:spacing w:before="0" w:after="0" w:line="181" w:lineRule="atLeast"/>
      <w:jc w:val="left"/>
    </w:pPr>
    <w:rPr>
      <w:rFonts w:ascii="EC Square Sans Pro Medium" w:hAnsi="EC Square Sans Pro Medium"/>
      <w:szCs w:val="24"/>
      <w:lang w:val="en-US"/>
    </w:rPr>
  </w:style>
  <w:style w:type="character" w:customStyle="1" w:styleId="Neatrisintapieminana4">
    <w:name w:val="Neatrisināta pieminēšana4"/>
    <w:basedOn w:val="DefaultParagraphFont"/>
    <w:uiPriority w:val="99"/>
    <w:semiHidden/>
    <w:unhideWhenUsed/>
    <w:rsid w:val="00C91423"/>
    <w:rPr>
      <w:color w:val="605E5C"/>
      <w:shd w:val="clear" w:color="auto" w:fill="E1DFDD"/>
    </w:rPr>
  </w:style>
  <w:style w:type="character" w:customStyle="1" w:styleId="Neatrisintapieminana40">
    <w:name w:val="Neatrisināta pieminēšana40"/>
    <w:basedOn w:val="DefaultParagraphFont"/>
    <w:uiPriority w:val="99"/>
    <w:semiHidden/>
    <w:unhideWhenUsed/>
    <w:rsid w:val="009B4329"/>
    <w:rPr>
      <w:color w:val="605E5C"/>
      <w:shd w:val="clear" w:color="auto" w:fill="E1DFDD"/>
    </w:rPr>
  </w:style>
  <w:style w:type="character" w:customStyle="1" w:styleId="st">
    <w:name w:val="st"/>
    <w:basedOn w:val="DefaultParagraphFont"/>
    <w:rsid w:val="009B4329"/>
  </w:style>
  <w:style w:type="paragraph" w:customStyle="1" w:styleId="naiskr">
    <w:name w:val="naiskr"/>
    <w:basedOn w:val="Normal"/>
    <w:rsid w:val="009B4329"/>
    <w:pPr>
      <w:spacing w:before="75" w:after="75"/>
      <w:jc w:val="left"/>
    </w:pPr>
    <w:rPr>
      <w:rFonts w:ascii="Times New Roman" w:eastAsia="Times New Roman" w:hAnsi="Times New Roman" w:cs="Times New Roman"/>
      <w:szCs w:val="24"/>
      <w:lang w:eastAsia="lv-LV"/>
    </w:rPr>
  </w:style>
  <w:style w:type="paragraph" w:styleId="BodyText2">
    <w:name w:val="Body Text 2"/>
    <w:basedOn w:val="Normal"/>
    <w:link w:val="BodyText2Char"/>
    <w:uiPriority w:val="99"/>
    <w:semiHidden/>
    <w:unhideWhenUsed/>
    <w:rsid w:val="009B4329"/>
    <w:pPr>
      <w:spacing w:line="480" w:lineRule="auto"/>
    </w:pPr>
  </w:style>
  <w:style w:type="character" w:customStyle="1" w:styleId="BodyText2Char">
    <w:name w:val="Body Text 2 Char"/>
    <w:basedOn w:val="DefaultParagraphFont"/>
    <w:link w:val="BodyText2"/>
    <w:uiPriority w:val="99"/>
    <w:semiHidden/>
    <w:rsid w:val="009B4329"/>
    <w:rPr>
      <w:rFonts w:ascii="Garamond" w:hAnsi="Garamond"/>
      <w:sz w:val="24"/>
      <w:lang w:val="lv-LV"/>
    </w:rPr>
  </w:style>
  <w:style w:type="character" w:customStyle="1" w:styleId="link-jsvid575modea">
    <w:name w:val="link-jsv?id=575&amp;mode=a"/>
    <w:basedOn w:val="DefaultParagraphFont"/>
    <w:rsid w:val="009B4329"/>
  </w:style>
  <w:style w:type="table" w:customStyle="1" w:styleId="TableGrid1">
    <w:name w:val="Table Grid1"/>
    <w:basedOn w:val="TableNormal"/>
    <w:next w:val="TableGrid"/>
    <w:uiPriority w:val="39"/>
    <w:rsid w:val="003B6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TableNormal"/>
    <w:next w:val="GridTable5Dark-Accent1"/>
    <w:uiPriority w:val="50"/>
    <w:rsid w:val="003B6F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91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91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91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91A2" w:themeFill="accent1"/>
      </w:tcPr>
    </w:tblStylePr>
    <w:tblStylePr w:type="band1Vert">
      <w:tblPr/>
      <w:tcPr>
        <w:shd w:val="clear" w:color="auto" w:fill="C6D2D9" w:themeFill="accent1" w:themeFillTint="66"/>
      </w:tcPr>
    </w:tblStylePr>
    <w:tblStylePr w:type="band1Horz">
      <w:tblPr/>
      <w:tcPr>
        <w:shd w:val="clear" w:color="auto" w:fill="C6D2D9" w:themeFill="accent1" w:themeFillTint="66"/>
      </w:tcPr>
    </w:tblStylePr>
  </w:style>
  <w:style w:type="character" w:customStyle="1" w:styleId="UnresolvedMention10">
    <w:name w:val="Unresolved Mention10"/>
    <w:basedOn w:val="DefaultParagraphFont"/>
    <w:uiPriority w:val="99"/>
    <w:semiHidden/>
    <w:unhideWhenUsed/>
    <w:rsid w:val="006953A4"/>
    <w:rPr>
      <w:color w:val="605E5C"/>
      <w:shd w:val="clear" w:color="auto" w:fill="E1DFDD"/>
    </w:rPr>
  </w:style>
  <w:style w:type="character" w:customStyle="1" w:styleId="UnresolvedMention11">
    <w:name w:val="Unresolved Mention11"/>
    <w:basedOn w:val="DefaultParagraphFont"/>
    <w:uiPriority w:val="99"/>
    <w:semiHidden/>
    <w:unhideWhenUsed/>
    <w:rsid w:val="00FA3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0473">
      <w:bodyDiv w:val="1"/>
      <w:marLeft w:val="0"/>
      <w:marRight w:val="0"/>
      <w:marTop w:val="0"/>
      <w:marBottom w:val="0"/>
      <w:divBdr>
        <w:top w:val="none" w:sz="0" w:space="0" w:color="auto"/>
        <w:left w:val="none" w:sz="0" w:space="0" w:color="auto"/>
        <w:bottom w:val="none" w:sz="0" w:space="0" w:color="auto"/>
        <w:right w:val="none" w:sz="0" w:space="0" w:color="auto"/>
      </w:divBdr>
    </w:div>
    <w:div w:id="21713457">
      <w:bodyDiv w:val="1"/>
      <w:marLeft w:val="0"/>
      <w:marRight w:val="0"/>
      <w:marTop w:val="0"/>
      <w:marBottom w:val="0"/>
      <w:divBdr>
        <w:top w:val="none" w:sz="0" w:space="0" w:color="auto"/>
        <w:left w:val="none" w:sz="0" w:space="0" w:color="auto"/>
        <w:bottom w:val="none" w:sz="0" w:space="0" w:color="auto"/>
        <w:right w:val="none" w:sz="0" w:space="0" w:color="auto"/>
      </w:divBdr>
      <w:divsChild>
        <w:div w:id="1790662826">
          <w:marLeft w:val="547"/>
          <w:marRight w:val="0"/>
          <w:marTop w:val="0"/>
          <w:marBottom w:val="0"/>
          <w:divBdr>
            <w:top w:val="none" w:sz="0" w:space="0" w:color="auto"/>
            <w:left w:val="none" w:sz="0" w:space="0" w:color="auto"/>
            <w:bottom w:val="none" w:sz="0" w:space="0" w:color="auto"/>
            <w:right w:val="none" w:sz="0" w:space="0" w:color="auto"/>
          </w:divBdr>
        </w:div>
      </w:divsChild>
    </w:div>
    <w:div w:id="36202660">
      <w:bodyDiv w:val="1"/>
      <w:marLeft w:val="0"/>
      <w:marRight w:val="0"/>
      <w:marTop w:val="0"/>
      <w:marBottom w:val="0"/>
      <w:divBdr>
        <w:top w:val="none" w:sz="0" w:space="0" w:color="auto"/>
        <w:left w:val="none" w:sz="0" w:space="0" w:color="auto"/>
        <w:bottom w:val="none" w:sz="0" w:space="0" w:color="auto"/>
        <w:right w:val="none" w:sz="0" w:space="0" w:color="auto"/>
      </w:divBdr>
    </w:div>
    <w:div w:id="36782503">
      <w:bodyDiv w:val="1"/>
      <w:marLeft w:val="0"/>
      <w:marRight w:val="0"/>
      <w:marTop w:val="0"/>
      <w:marBottom w:val="0"/>
      <w:divBdr>
        <w:top w:val="none" w:sz="0" w:space="0" w:color="auto"/>
        <w:left w:val="none" w:sz="0" w:space="0" w:color="auto"/>
        <w:bottom w:val="none" w:sz="0" w:space="0" w:color="auto"/>
        <w:right w:val="none" w:sz="0" w:space="0" w:color="auto"/>
      </w:divBdr>
    </w:div>
    <w:div w:id="49311038">
      <w:bodyDiv w:val="1"/>
      <w:marLeft w:val="0"/>
      <w:marRight w:val="0"/>
      <w:marTop w:val="0"/>
      <w:marBottom w:val="0"/>
      <w:divBdr>
        <w:top w:val="none" w:sz="0" w:space="0" w:color="auto"/>
        <w:left w:val="none" w:sz="0" w:space="0" w:color="auto"/>
        <w:bottom w:val="none" w:sz="0" w:space="0" w:color="auto"/>
        <w:right w:val="none" w:sz="0" w:space="0" w:color="auto"/>
      </w:divBdr>
    </w:div>
    <w:div w:id="96409469">
      <w:bodyDiv w:val="1"/>
      <w:marLeft w:val="0"/>
      <w:marRight w:val="0"/>
      <w:marTop w:val="0"/>
      <w:marBottom w:val="0"/>
      <w:divBdr>
        <w:top w:val="none" w:sz="0" w:space="0" w:color="auto"/>
        <w:left w:val="none" w:sz="0" w:space="0" w:color="auto"/>
        <w:bottom w:val="none" w:sz="0" w:space="0" w:color="auto"/>
        <w:right w:val="none" w:sz="0" w:space="0" w:color="auto"/>
      </w:divBdr>
    </w:div>
    <w:div w:id="110173795">
      <w:bodyDiv w:val="1"/>
      <w:marLeft w:val="0"/>
      <w:marRight w:val="0"/>
      <w:marTop w:val="0"/>
      <w:marBottom w:val="0"/>
      <w:divBdr>
        <w:top w:val="none" w:sz="0" w:space="0" w:color="auto"/>
        <w:left w:val="none" w:sz="0" w:space="0" w:color="auto"/>
        <w:bottom w:val="none" w:sz="0" w:space="0" w:color="auto"/>
        <w:right w:val="none" w:sz="0" w:space="0" w:color="auto"/>
      </w:divBdr>
    </w:div>
    <w:div w:id="113057837">
      <w:bodyDiv w:val="1"/>
      <w:marLeft w:val="0"/>
      <w:marRight w:val="0"/>
      <w:marTop w:val="0"/>
      <w:marBottom w:val="0"/>
      <w:divBdr>
        <w:top w:val="none" w:sz="0" w:space="0" w:color="auto"/>
        <w:left w:val="none" w:sz="0" w:space="0" w:color="auto"/>
        <w:bottom w:val="none" w:sz="0" w:space="0" w:color="auto"/>
        <w:right w:val="none" w:sz="0" w:space="0" w:color="auto"/>
      </w:divBdr>
    </w:div>
    <w:div w:id="116218948">
      <w:bodyDiv w:val="1"/>
      <w:marLeft w:val="0"/>
      <w:marRight w:val="0"/>
      <w:marTop w:val="0"/>
      <w:marBottom w:val="0"/>
      <w:divBdr>
        <w:top w:val="none" w:sz="0" w:space="0" w:color="auto"/>
        <w:left w:val="none" w:sz="0" w:space="0" w:color="auto"/>
        <w:bottom w:val="none" w:sz="0" w:space="0" w:color="auto"/>
        <w:right w:val="none" w:sz="0" w:space="0" w:color="auto"/>
      </w:divBdr>
    </w:div>
    <w:div w:id="117184122">
      <w:bodyDiv w:val="1"/>
      <w:marLeft w:val="0"/>
      <w:marRight w:val="0"/>
      <w:marTop w:val="0"/>
      <w:marBottom w:val="0"/>
      <w:divBdr>
        <w:top w:val="none" w:sz="0" w:space="0" w:color="auto"/>
        <w:left w:val="none" w:sz="0" w:space="0" w:color="auto"/>
        <w:bottom w:val="none" w:sz="0" w:space="0" w:color="auto"/>
        <w:right w:val="none" w:sz="0" w:space="0" w:color="auto"/>
      </w:divBdr>
    </w:div>
    <w:div w:id="143276761">
      <w:bodyDiv w:val="1"/>
      <w:marLeft w:val="0"/>
      <w:marRight w:val="0"/>
      <w:marTop w:val="0"/>
      <w:marBottom w:val="0"/>
      <w:divBdr>
        <w:top w:val="none" w:sz="0" w:space="0" w:color="auto"/>
        <w:left w:val="none" w:sz="0" w:space="0" w:color="auto"/>
        <w:bottom w:val="none" w:sz="0" w:space="0" w:color="auto"/>
        <w:right w:val="none" w:sz="0" w:space="0" w:color="auto"/>
      </w:divBdr>
    </w:div>
    <w:div w:id="151063241">
      <w:bodyDiv w:val="1"/>
      <w:marLeft w:val="0"/>
      <w:marRight w:val="0"/>
      <w:marTop w:val="0"/>
      <w:marBottom w:val="0"/>
      <w:divBdr>
        <w:top w:val="none" w:sz="0" w:space="0" w:color="auto"/>
        <w:left w:val="none" w:sz="0" w:space="0" w:color="auto"/>
        <w:bottom w:val="none" w:sz="0" w:space="0" w:color="auto"/>
        <w:right w:val="none" w:sz="0" w:space="0" w:color="auto"/>
      </w:divBdr>
    </w:div>
    <w:div w:id="161548402">
      <w:bodyDiv w:val="1"/>
      <w:marLeft w:val="0"/>
      <w:marRight w:val="0"/>
      <w:marTop w:val="0"/>
      <w:marBottom w:val="0"/>
      <w:divBdr>
        <w:top w:val="none" w:sz="0" w:space="0" w:color="auto"/>
        <w:left w:val="none" w:sz="0" w:space="0" w:color="auto"/>
        <w:bottom w:val="none" w:sz="0" w:space="0" w:color="auto"/>
        <w:right w:val="none" w:sz="0" w:space="0" w:color="auto"/>
      </w:divBdr>
    </w:div>
    <w:div w:id="168908091">
      <w:bodyDiv w:val="1"/>
      <w:marLeft w:val="0"/>
      <w:marRight w:val="0"/>
      <w:marTop w:val="0"/>
      <w:marBottom w:val="0"/>
      <w:divBdr>
        <w:top w:val="none" w:sz="0" w:space="0" w:color="auto"/>
        <w:left w:val="none" w:sz="0" w:space="0" w:color="auto"/>
        <w:bottom w:val="none" w:sz="0" w:space="0" w:color="auto"/>
        <w:right w:val="none" w:sz="0" w:space="0" w:color="auto"/>
      </w:divBdr>
    </w:div>
    <w:div w:id="170919629">
      <w:bodyDiv w:val="1"/>
      <w:marLeft w:val="0"/>
      <w:marRight w:val="0"/>
      <w:marTop w:val="0"/>
      <w:marBottom w:val="0"/>
      <w:divBdr>
        <w:top w:val="none" w:sz="0" w:space="0" w:color="auto"/>
        <w:left w:val="none" w:sz="0" w:space="0" w:color="auto"/>
        <w:bottom w:val="none" w:sz="0" w:space="0" w:color="auto"/>
        <w:right w:val="none" w:sz="0" w:space="0" w:color="auto"/>
      </w:divBdr>
    </w:div>
    <w:div w:id="171728629">
      <w:bodyDiv w:val="1"/>
      <w:marLeft w:val="0"/>
      <w:marRight w:val="0"/>
      <w:marTop w:val="0"/>
      <w:marBottom w:val="0"/>
      <w:divBdr>
        <w:top w:val="none" w:sz="0" w:space="0" w:color="auto"/>
        <w:left w:val="none" w:sz="0" w:space="0" w:color="auto"/>
        <w:bottom w:val="none" w:sz="0" w:space="0" w:color="auto"/>
        <w:right w:val="none" w:sz="0" w:space="0" w:color="auto"/>
      </w:divBdr>
    </w:div>
    <w:div w:id="176964621">
      <w:bodyDiv w:val="1"/>
      <w:marLeft w:val="0"/>
      <w:marRight w:val="0"/>
      <w:marTop w:val="0"/>
      <w:marBottom w:val="0"/>
      <w:divBdr>
        <w:top w:val="none" w:sz="0" w:space="0" w:color="auto"/>
        <w:left w:val="none" w:sz="0" w:space="0" w:color="auto"/>
        <w:bottom w:val="none" w:sz="0" w:space="0" w:color="auto"/>
        <w:right w:val="none" w:sz="0" w:space="0" w:color="auto"/>
      </w:divBdr>
    </w:div>
    <w:div w:id="186915187">
      <w:bodyDiv w:val="1"/>
      <w:marLeft w:val="0"/>
      <w:marRight w:val="0"/>
      <w:marTop w:val="0"/>
      <w:marBottom w:val="0"/>
      <w:divBdr>
        <w:top w:val="none" w:sz="0" w:space="0" w:color="auto"/>
        <w:left w:val="none" w:sz="0" w:space="0" w:color="auto"/>
        <w:bottom w:val="none" w:sz="0" w:space="0" w:color="auto"/>
        <w:right w:val="none" w:sz="0" w:space="0" w:color="auto"/>
      </w:divBdr>
    </w:div>
    <w:div w:id="199905899">
      <w:bodyDiv w:val="1"/>
      <w:marLeft w:val="0"/>
      <w:marRight w:val="0"/>
      <w:marTop w:val="0"/>
      <w:marBottom w:val="0"/>
      <w:divBdr>
        <w:top w:val="none" w:sz="0" w:space="0" w:color="auto"/>
        <w:left w:val="none" w:sz="0" w:space="0" w:color="auto"/>
        <w:bottom w:val="none" w:sz="0" w:space="0" w:color="auto"/>
        <w:right w:val="none" w:sz="0" w:space="0" w:color="auto"/>
      </w:divBdr>
    </w:div>
    <w:div w:id="205223751">
      <w:bodyDiv w:val="1"/>
      <w:marLeft w:val="0"/>
      <w:marRight w:val="0"/>
      <w:marTop w:val="0"/>
      <w:marBottom w:val="0"/>
      <w:divBdr>
        <w:top w:val="none" w:sz="0" w:space="0" w:color="auto"/>
        <w:left w:val="none" w:sz="0" w:space="0" w:color="auto"/>
        <w:bottom w:val="none" w:sz="0" w:space="0" w:color="auto"/>
        <w:right w:val="none" w:sz="0" w:space="0" w:color="auto"/>
      </w:divBdr>
    </w:div>
    <w:div w:id="208493857">
      <w:bodyDiv w:val="1"/>
      <w:marLeft w:val="0"/>
      <w:marRight w:val="0"/>
      <w:marTop w:val="0"/>
      <w:marBottom w:val="0"/>
      <w:divBdr>
        <w:top w:val="none" w:sz="0" w:space="0" w:color="auto"/>
        <w:left w:val="none" w:sz="0" w:space="0" w:color="auto"/>
        <w:bottom w:val="none" w:sz="0" w:space="0" w:color="auto"/>
        <w:right w:val="none" w:sz="0" w:space="0" w:color="auto"/>
      </w:divBdr>
    </w:div>
    <w:div w:id="227230886">
      <w:bodyDiv w:val="1"/>
      <w:marLeft w:val="0"/>
      <w:marRight w:val="0"/>
      <w:marTop w:val="0"/>
      <w:marBottom w:val="0"/>
      <w:divBdr>
        <w:top w:val="none" w:sz="0" w:space="0" w:color="auto"/>
        <w:left w:val="none" w:sz="0" w:space="0" w:color="auto"/>
        <w:bottom w:val="none" w:sz="0" w:space="0" w:color="auto"/>
        <w:right w:val="none" w:sz="0" w:space="0" w:color="auto"/>
      </w:divBdr>
    </w:div>
    <w:div w:id="234051729">
      <w:bodyDiv w:val="1"/>
      <w:marLeft w:val="0"/>
      <w:marRight w:val="0"/>
      <w:marTop w:val="0"/>
      <w:marBottom w:val="0"/>
      <w:divBdr>
        <w:top w:val="none" w:sz="0" w:space="0" w:color="auto"/>
        <w:left w:val="none" w:sz="0" w:space="0" w:color="auto"/>
        <w:bottom w:val="none" w:sz="0" w:space="0" w:color="auto"/>
        <w:right w:val="none" w:sz="0" w:space="0" w:color="auto"/>
      </w:divBdr>
      <w:divsChild>
        <w:div w:id="397899171">
          <w:marLeft w:val="547"/>
          <w:marRight w:val="0"/>
          <w:marTop w:val="0"/>
          <w:marBottom w:val="0"/>
          <w:divBdr>
            <w:top w:val="none" w:sz="0" w:space="0" w:color="auto"/>
            <w:left w:val="none" w:sz="0" w:space="0" w:color="auto"/>
            <w:bottom w:val="none" w:sz="0" w:space="0" w:color="auto"/>
            <w:right w:val="none" w:sz="0" w:space="0" w:color="auto"/>
          </w:divBdr>
        </w:div>
      </w:divsChild>
    </w:div>
    <w:div w:id="263345890">
      <w:bodyDiv w:val="1"/>
      <w:marLeft w:val="0"/>
      <w:marRight w:val="0"/>
      <w:marTop w:val="0"/>
      <w:marBottom w:val="0"/>
      <w:divBdr>
        <w:top w:val="none" w:sz="0" w:space="0" w:color="auto"/>
        <w:left w:val="none" w:sz="0" w:space="0" w:color="auto"/>
        <w:bottom w:val="none" w:sz="0" w:space="0" w:color="auto"/>
        <w:right w:val="none" w:sz="0" w:space="0" w:color="auto"/>
      </w:divBdr>
    </w:div>
    <w:div w:id="264074415">
      <w:bodyDiv w:val="1"/>
      <w:marLeft w:val="0"/>
      <w:marRight w:val="0"/>
      <w:marTop w:val="0"/>
      <w:marBottom w:val="0"/>
      <w:divBdr>
        <w:top w:val="none" w:sz="0" w:space="0" w:color="auto"/>
        <w:left w:val="none" w:sz="0" w:space="0" w:color="auto"/>
        <w:bottom w:val="none" w:sz="0" w:space="0" w:color="auto"/>
        <w:right w:val="none" w:sz="0" w:space="0" w:color="auto"/>
      </w:divBdr>
    </w:div>
    <w:div w:id="296880376">
      <w:bodyDiv w:val="1"/>
      <w:marLeft w:val="0"/>
      <w:marRight w:val="0"/>
      <w:marTop w:val="0"/>
      <w:marBottom w:val="0"/>
      <w:divBdr>
        <w:top w:val="none" w:sz="0" w:space="0" w:color="auto"/>
        <w:left w:val="none" w:sz="0" w:space="0" w:color="auto"/>
        <w:bottom w:val="none" w:sz="0" w:space="0" w:color="auto"/>
        <w:right w:val="none" w:sz="0" w:space="0" w:color="auto"/>
      </w:divBdr>
    </w:div>
    <w:div w:id="341006671">
      <w:bodyDiv w:val="1"/>
      <w:marLeft w:val="0"/>
      <w:marRight w:val="0"/>
      <w:marTop w:val="0"/>
      <w:marBottom w:val="0"/>
      <w:divBdr>
        <w:top w:val="none" w:sz="0" w:space="0" w:color="auto"/>
        <w:left w:val="none" w:sz="0" w:space="0" w:color="auto"/>
        <w:bottom w:val="none" w:sz="0" w:space="0" w:color="auto"/>
        <w:right w:val="none" w:sz="0" w:space="0" w:color="auto"/>
      </w:divBdr>
    </w:div>
    <w:div w:id="357778582">
      <w:bodyDiv w:val="1"/>
      <w:marLeft w:val="0"/>
      <w:marRight w:val="0"/>
      <w:marTop w:val="0"/>
      <w:marBottom w:val="0"/>
      <w:divBdr>
        <w:top w:val="none" w:sz="0" w:space="0" w:color="auto"/>
        <w:left w:val="none" w:sz="0" w:space="0" w:color="auto"/>
        <w:bottom w:val="none" w:sz="0" w:space="0" w:color="auto"/>
        <w:right w:val="none" w:sz="0" w:space="0" w:color="auto"/>
      </w:divBdr>
    </w:div>
    <w:div w:id="358900667">
      <w:bodyDiv w:val="1"/>
      <w:marLeft w:val="0"/>
      <w:marRight w:val="0"/>
      <w:marTop w:val="0"/>
      <w:marBottom w:val="0"/>
      <w:divBdr>
        <w:top w:val="none" w:sz="0" w:space="0" w:color="auto"/>
        <w:left w:val="none" w:sz="0" w:space="0" w:color="auto"/>
        <w:bottom w:val="none" w:sz="0" w:space="0" w:color="auto"/>
        <w:right w:val="none" w:sz="0" w:space="0" w:color="auto"/>
      </w:divBdr>
    </w:div>
    <w:div w:id="397095910">
      <w:bodyDiv w:val="1"/>
      <w:marLeft w:val="0"/>
      <w:marRight w:val="0"/>
      <w:marTop w:val="0"/>
      <w:marBottom w:val="0"/>
      <w:divBdr>
        <w:top w:val="none" w:sz="0" w:space="0" w:color="auto"/>
        <w:left w:val="none" w:sz="0" w:space="0" w:color="auto"/>
        <w:bottom w:val="none" w:sz="0" w:space="0" w:color="auto"/>
        <w:right w:val="none" w:sz="0" w:space="0" w:color="auto"/>
      </w:divBdr>
    </w:div>
    <w:div w:id="405349337">
      <w:bodyDiv w:val="1"/>
      <w:marLeft w:val="0"/>
      <w:marRight w:val="0"/>
      <w:marTop w:val="0"/>
      <w:marBottom w:val="0"/>
      <w:divBdr>
        <w:top w:val="none" w:sz="0" w:space="0" w:color="auto"/>
        <w:left w:val="none" w:sz="0" w:space="0" w:color="auto"/>
        <w:bottom w:val="none" w:sz="0" w:space="0" w:color="auto"/>
        <w:right w:val="none" w:sz="0" w:space="0" w:color="auto"/>
      </w:divBdr>
    </w:div>
    <w:div w:id="422846020">
      <w:bodyDiv w:val="1"/>
      <w:marLeft w:val="0"/>
      <w:marRight w:val="0"/>
      <w:marTop w:val="0"/>
      <w:marBottom w:val="0"/>
      <w:divBdr>
        <w:top w:val="none" w:sz="0" w:space="0" w:color="auto"/>
        <w:left w:val="none" w:sz="0" w:space="0" w:color="auto"/>
        <w:bottom w:val="none" w:sz="0" w:space="0" w:color="auto"/>
        <w:right w:val="none" w:sz="0" w:space="0" w:color="auto"/>
      </w:divBdr>
    </w:div>
    <w:div w:id="428235756">
      <w:bodyDiv w:val="1"/>
      <w:marLeft w:val="0"/>
      <w:marRight w:val="0"/>
      <w:marTop w:val="0"/>
      <w:marBottom w:val="0"/>
      <w:divBdr>
        <w:top w:val="none" w:sz="0" w:space="0" w:color="auto"/>
        <w:left w:val="none" w:sz="0" w:space="0" w:color="auto"/>
        <w:bottom w:val="none" w:sz="0" w:space="0" w:color="auto"/>
        <w:right w:val="none" w:sz="0" w:space="0" w:color="auto"/>
      </w:divBdr>
    </w:div>
    <w:div w:id="440689856">
      <w:bodyDiv w:val="1"/>
      <w:marLeft w:val="0"/>
      <w:marRight w:val="0"/>
      <w:marTop w:val="0"/>
      <w:marBottom w:val="0"/>
      <w:divBdr>
        <w:top w:val="none" w:sz="0" w:space="0" w:color="auto"/>
        <w:left w:val="none" w:sz="0" w:space="0" w:color="auto"/>
        <w:bottom w:val="none" w:sz="0" w:space="0" w:color="auto"/>
        <w:right w:val="none" w:sz="0" w:space="0" w:color="auto"/>
      </w:divBdr>
    </w:div>
    <w:div w:id="445076630">
      <w:bodyDiv w:val="1"/>
      <w:marLeft w:val="0"/>
      <w:marRight w:val="0"/>
      <w:marTop w:val="0"/>
      <w:marBottom w:val="0"/>
      <w:divBdr>
        <w:top w:val="none" w:sz="0" w:space="0" w:color="auto"/>
        <w:left w:val="none" w:sz="0" w:space="0" w:color="auto"/>
        <w:bottom w:val="none" w:sz="0" w:space="0" w:color="auto"/>
        <w:right w:val="none" w:sz="0" w:space="0" w:color="auto"/>
      </w:divBdr>
    </w:div>
    <w:div w:id="447819550">
      <w:bodyDiv w:val="1"/>
      <w:marLeft w:val="0"/>
      <w:marRight w:val="0"/>
      <w:marTop w:val="0"/>
      <w:marBottom w:val="0"/>
      <w:divBdr>
        <w:top w:val="none" w:sz="0" w:space="0" w:color="auto"/>
        <w:left w:val="none" w:sz="0" w:space="0" w:color="auto"/>
        <w:bottom w:val="none" w:sz="0" w:space="0" w:color="auto"/>
        <w:right w:val="none" w:sz="0" w:space="0" w:color="auto"/>
      </w:divBdr>
    </w:div>
    <w:div w:id="463040416">
      <w:bodyDiv w:val="1"/>
      <w:marLeft w:val="0"/>
      <w:marRight w:val="0"/>
      <w:marTop w:val="0"/>
      <w:marBottom w:val="0"/>
      <w:divBdr>
        <w:top w:val="none" w:sz="0" w:space="0" w:color="auto"/>
        <w:left w:val="none" w:sz="0" w:space="0" w:color="auto"/>
        <w:bottom w:val="none" w:sz="0" w:space="0" w:color="auto"/>
        <w:right w:val="none" w:sz="0" w:space="0" w:color="auto"/>
      </w:divBdr>
    </w:div>
    <w:div w:id="469590154">
      <w:bodyDiv w:val="1"/>
      <w:marLeft w:val="0"/>
      <w:marRight w:val="0"/>
      <w:marTop w:val="0"/>
      <w:marBottom w:val="0"/>
      <w:divBdr>
        <w:top w:val="none" w:sz="0" w:space="0" w:color="auto"/>
        <w:left w:val="none" w:sz="0" w:space="0" w:color="auto"/>
        <w:bottom w:val="none" w:sz="0" w:space="0" w:color="auto"/>
        <w:right w:val="none" w:sz="0" w:space="0" w:color="auto"/>
      </w:divBdr>
    </w:div>
    <w:div w:id="489100124">
      <w:bodyDiv w:val="1"/>
      <w:marLeft w:val="0"/>
      <w:marRight w:val="0"/>
      <w:marTop w:val="0"/>
      <w:marBottom w:val="0"/>
      <w:divBdr>
        <w:top w:val="none" w:sz="0" w:space="0" w:color="auto"/>
        <w:left w:val="none" w:sz="0" w:space="0" w:color="auto"/>
        <w:bottom w:val="none" w:sz="0" w:space="0" w:color="auto"/>
        <w:right w:val="none" w:sz="0" w:space="0" w:color="auto"/>
      </w:divBdr>
    </w:div>
    <w:div w:id="495000089">
      <w:bodyDiv w:val="1"/>
      <w:marLeft w:val="0"/>
      <w:marRight w:val="0"/>
      <w:marTop w:val="0"/>
      <w:marBottom w:val="0"/>
      <w:divBdr>
        <w:top w:val="none" w:sz="0" w:space="0" w:color="auto"/>
        <w:left w:val="none" w:sz="0" w:space="0" w:color="auto"/>
        <w:bottom w:val="none" w:sz="0" w:space="0" w:color="auto"/>
        <w:right w:val="none" w:sz="0" w:space="0" w:color="auto"/>
      </w:divBdr>
    </w:div>
    <w:div w:id="503783270">
      <w:bodyDiv w:val="1"/>
      <w:marLeft w:val="0"/>
      <w:marRight w:val="0"/>
      <w:marTop w:val="0"/>
      <w:marBottom w:val="0"/>
      <w:divBdr>
        <w:top w:val="none" w:sz="0" w:space="0" w:color="auto"/>
        <w:left w:val="none" w:sz="0" w:space="0" w:color="auto"/>
        <w:bottom w:val="none" w:sz="0" w:space="0" w:color="auto"/>
        <w:right w:val="none" w:sz="0" w:space="0" w:color="auto"/>
      </w:divBdr>
    </w:div>
    <w:div w:id="503790784">
      <w:bodyDiv w:val="1"/>
      <w:marLeft w:val="0"/>
      <w:marRight w:val="0"/>
      <w:marTop w:val="0"/>
      <w:marBottom w:val="0"/>
      <w:divBdr>
        <w:top w:val="none" w:sz="0" w:space="0" w:color="auto"/>
        <w:left w:val="none" w:sz="0" w:space="0" w:color="auto"/>
        <w:bottom w:val="none" w:sz="0" w:space="0" w:color="auto"/>
        <w:right w:val="none" w:sz="0" w:space="0" w:color="auto"/>
      </w:divBdr>
    </w:div>
    <w:div w:id="521405260">
      <w:bodyDiv w:val="1"/>
      <w:marLeft w:val="0"/>
      <w:marRight w:val="0"/>
      <w:marTop w:val="0"/>
      <w:marBottom w:val="0"/>
      <w:divBdr>
        <w:top w:val="none" w:sz="0" w:space="0" w:color="auto"/>
        <w:left w:val="none" w:sz="0" w:space="0" w:color="auto"/>
        <w:bottom w:val="none" w:sz="0" w:space="0" w:color="auto"/>
        <w:right w:val="none" w:sz="0" w:space="0" w:color="auto"/>
      </w:divBdr>
    </w:div>
    <w:div w:id="529075678">
      <w:bodyDiv w:val="1"/>
      <w:marLeft w:val="0"/>
      <w:marRight w:val="0"/>
      <w:marTop w:val="0"/>
      <w:marBottom w:val="0"/>
      <w:divBdr>
        <w:top w:val="none" w:sz="0" w:space="0" w:color="auto"/>
        <w:left w:val="none" w:sz="0" w:space="0" w:color="auto"/>
        <w:bottom w:val="none" w:sz="0" w:space="0" w:color="auto"/>
        <w:right w:val="none" w:sz="0" w:space="0" w:color="auto"/>
      </w:divBdr>
    </w:div>
    <w:div w:id="529610026">
      <w:bodyDiv w:val="1"/>
      <w:marLeft w:val="0"/>
      <w:marRight w:val="0"/>
      <w:marTop w:val="0"/>
      <w:marBottom w:val="0"/>
      <w:divBdr>
        <w:top w:val="none" w:sz="0" w:space="0" w:color="auto"/>
        <w:left w:val="none" w:sz="0" w:space="0" w:color="auto"/>
        <w:bottom w:val="none" w:sz="0" w:space="0" w:color="auto"/>
        <w:right w:val="none" w:sz="0" w:space="0" w:color="auto"/>
      </w:divBdr>
    </w:div>
    <w:div w:id="532769728">
      <w:bodyDiv w:val="1"/>
      <w:marLeft w:val="0"/>
      <w:marRight w:val="0"/>
      <w:marTop w:val="0"/>
      <w:marBottom w:val="0"/>
      <w:divBdr>
        <w:top w:val="none" w:sz="0" w:space="0" w:color="auto"/>
        <w:left w:val="none" w:sz="0" w:space="0" w:color="auto"/>
        <w:bottom w:val="none" w:sz="0" w:space="0" w:color="auto"/>
        <w:right w:val="none" w:sz="0" w:space="0" w:color="auto"/>
      </w:divBdr>
    </w:div>
    <w:div w:id="535579106">
      <w:bodyDiv w:val="1"/>
      <w:marLeft w:val="0"/>
      <w:marRight w:val="0"/>
      <w:marTop w:val="0"/>
      <w:marBottom w:val="0"/>
      <w:divBdr>
        <w:top w:val="none" w:sz="0" w:space="0" w:color="auto"/>
        <w:left w:val="none" w:sz="0" w:space="0" w:color="auto"/>
        <w:bottom w:val="none" w:sz="0" w:space="0" w:color="auto"/>
        <w:right w:val="none" w:sz="0" w:space="0" w:color="auto"/>
      </w:divBdr>
    </w:div>
    <w:div w:id="547497302">
      <w:bodyDiv w:val="1"/>
      <w:marLeft w:val="0"/>
      <w:marRight w:val="0"/>
      <w:marTop w:val="0"/>
      <w:marBottom w:val="0"/>
      <w:divBdr>
        <w:top w:val="none" w:sz="0" w:space="0" w:color="auto"/>
        <w:left w:val="none" w:sz="0" w:space="0" w:color="auto"/>
        <w:bottom w:val="none" w:sz="0" w:space="0" w:color="auto"/>
        <w:right w:val="none" w:sz="0" w:space="0" w:color="auto"/>
      </w:divBdr>
    </w:div>
    <w:div w:id="563956466">
      <w:bodyDiv w:val="1"/>
      <w:marLeft w:val="0"/>
      <w:marRight w:val="0"/>
      <w:marTop w:val="0"/>
      <w:marBottom w:val="0"/>
      <w:divBdr>
        <w:top w:val="none" w:sz="0" w:space="0" w:color="auto"/>
        <w:left w:val="none" w:sz="0" w:space="0" w:color="auto"/>
        <w:bottom w:val="none" w:sz="0" w:space="0" w:color="auto"/>
        <w:right w:val="none" w:sz="0" w:space="0" w:color="auto"/>
      </w:divBdr>
      <w:divsChild>
        <w:div w:id="2127041505">
          <w:marLeft w:val="547"/>
          <w:marRight w:val="0"/>
          <w:marTop w:val="0"/>
          <w:marBottom w:val="0"/>
          <w:divBdr>
            <w:top w:val="none" w:sz="0" w:space="0" w:color="auto"/>
            <w:left w:val="none" w:sz="0" w:space="0" w:color="auto"/>
            <w:bottom w:val="none" w:sz="0" w:space="0" w:color="auto"/>
            <w:right w:val="none" w:sz="0" w:space="0" w:color="auto"/>
          </w:divBdr>
        </w:div>
      </w:divsChild>
    </w:div>
    <w:div w:id="576668052">
      <w:bodyDiv w:val="1"/>
      <w:marLeft w:val="0"/>
      <w:marRight w:val="0"/>
      <w:marTop w:val="0"/>
      <w:marBottom w:val="0"/>
      <w:divBdr>
        <w:top w:val="none" w:sz="0" w:space="0" w:color="auto"/>
        <w:left w:val="none" w:sz="0" w:space="0" w:color="auto"/>
        <w:bottom w:val="none" w:sz="0" w:space="0" w:color="auto"/>
        <w:right w:val="none" w:sz="0" w:space="0" w:color="auto"/>
      </w:divBdr>
    </w:div>
    <w:div w:id="582034533">
      <w:bodyDiv w:val="1"/>
      <w:marLeft w:val="0"/>
      <w:marRight w:val="0"/>
      <w:marTop w:val="0"/>
      <w:marBottom w:val="0"/>
      <w:divBdr>
        <w:top w:val="none" w:sz="0" w:space="0" w:color="auto"/>
        <w:left w:val="none" w:sz="0" w:space="0" w:color="auto"/>
        <w:bottom w:val="none" w:sz="0" w:space="0" w:color="auto"/>
        <w:right w:val="none" w:sz="0" w:space="0" w:color="auto"/>
      </w:divBdr>
    </w:div>
    <w:div w:id="588972605">
      <w:bodyDiv w:val="1"/>
      <w:marLeft w:val="0"/>
      <w:marRight w:val="0"/>
      <w:marTop w:val="0"/>
      <w:marBottom w:val="0"/>
      <w:divBdr>
        <w:top w:val="none" w:sz="0" w:space="0" w:color="auto"/>
        <w:left w:val="none" w:sz="0" w:space="0" w:color="auto"/>
        <w:bottom w:val="none" w:sz="0" w:space="0" w:color="auto"/>
        <w:right w:val="none" w:sz="0" w:space="0" w:color="auto"/>
      </w:divBdr>
    </w:div>
    <w:div w:id="612440888">
      <w:bodyDiv w:val="1"/>
      <w:marLeft w:val="0"/>
      <w:marRight w:val="0"/>
      <w:marTop w:val="0"/>
      <w:marBottom w:val="0"/>
      <w:divBdr>
        <w:top w:val="none" w:sz="0" w:space="0" w:color="auto"/>
        <w:left w:val="none" w:sz="0" w:space="0" w:color="auto"/>
        <w:bottom w:val="none" w:sz="0" w:space="0" w:color="auto"/>
        <w:right w:val="none" w:sz="0" w:space="0" w:color="auto"/>
      </w:divBdr>
      <w:divsChild>
        <w:div w:id="1591431898">
          <w:marLeft w:val="547"/>
          <w:marRight w:val="0"/>
          <w:marTop w:val="0"/>
          <w:marBottom w:val="0"/>
          <w:divBdr>
            <w:top w:val="none" w:sz="0" w:space="0" w:color="auto"/>
            <w:left w:val="none" w:sz="0" w:space="0" w:color="auto"/>
            <w:bottom w:val="none" w:sz="0" w:space="0" w:color="auto"/>
            <w:right w:val="none" w:sz="0" w:space="0" w:color="auto"/>
          </w:divBdr>
        </w:div>
      </w:divsChild>
    </w:div>
    <w:div w:id="612515857">
      <w:bodyDiv w:val="1"/>
      <w:marLeft w:val="0"/>
      <w:marRight w:val="0"/>
      <w:marTop w:val="0"/>
      <w:marBottom w:val="0"/>
      <w:divBdr>
        <w:top w:val="none" w:sz="0" w:space="0" w:color="auto"/>
        <w:left w:val="none" w:sz="0" w:space="0" w:color="auto"/>
        <w:bottom w:val="none" w:sz="0" w:space="0" w:color="auto"/>
        <w:right w:val="none" w:sz="0" w:space="0" w:color="auto"/>
      </w:divBdr>
    </w:div>
    <w:div w:id="614288971">
      <w:bodyDiv w:val="1"/>
      <w:marLeft w:val="0"/>
      <w:marRight w:val="0"/>
      <w:marTop w:val="0"/>
      <w:marBottom w:val="0"/>
      <w:divBdr>
        <w:top w:val="none" w:sz="0" w:space="0" w:color="auto"/>
        <w:left w:val="none" w:sz="0" w:space="0" w:color="auto"/>
        <w:bottom w:val="none" w:sz="0" w:space="0" w:color="auto"/>
        <w:right w:val="none" w:sz="0" w:space="0" w:color="auto"/>
      </w:divBdr>
    </w:div>
    <w:div w:id="619578414">
      <w:bodyDiv w:val="1"/>
      <w:marLeft w:val="0"/>
      <w:marRight w:val="0"/>
      <w:marTop w:val="0"/>
      <w:marBottom w:val="0"/>
      <w:divBdr>
        <w:top w:val="none" w:sz="0" w:space="0" w:color="auto"/>
        <w:left w:val="none" w:sz="0" w:space="0" w:color="auto"/>
        <w:bottom w:val="none" w:sz="0" w:space="0" w:color="auto"/>
        <w:right w:val="none" w:sz="0" w:space="0" w:color="auto"/>
      </w:divBdr>
    </w:div>
    <w:div w:id="639725962">
      <w:bodyDiv w:val="1"/>
      <w:marLeft w:val="0"/>
      <w:marRight w:val="0"/>
      <w:marTop w:val="0"/>
      <w:marBottom w:val="0"/>
      <w:divBdr>
        <w:top w:val="none" w:sz="0" w:space="0" w:color="auto"/>
        <w:left w:val="none" w:sz="0" w:space="0" w:color="auto"/>
        <w:bottom w:val="none" w:sz="0" w:space="0" w:color="auto"/>
        <w:right w:val="none" w:sz="0" w:space="0" w:color="auto"/>
      </w:divBdr>
    </w:div>
    <w:div w:id="647637022">
      <w:bodyDiv w:val="1"/>
      <w:marLeft w:val="0"/>
      <w:marRight w:val="0"/>
      <w:marTop w:val="0"/>
      <w:marBottom w:val="0"/>
      <w:divBdr>
        <w:top w:val="none" w:sz="0" w:space="0" w:color="auto"/>
        <w:left w:val="none" w:sz="0" w:space="0" w:color="auto"/>
        <w:bottom w:val="none" w:sz="0" w:space="0" w:color="auto"/>
        <w:right w:val="none" w:sz="0" w:space="0" w:color="auto"/>
      </w:divBdr>
      <w:divsChild>
        <w:div w:id="802767964">
          <w:marLeft w:val="547"/>
          <w:marRight w:val="0"/>
          <w:marTop w:val="0"/>
          <w:marBottom w:val="0"/>
          <w:divBdr>
            <w:top w:val="none" w:sz="0" w:space="0" w:color="auto"/>
            <w:left w:val="none" w:sz="0" w:space="0" w:color="auto"/>
            <w:bottom w:val="none" w:sz="0" w:space="0" w:color="auto"/>
            <w:right w:val="none" w:sz="0" w:space="0" w:color="auto"/>
          </w:divBdr>
        </w:div>
      </w:divsChild>
    </w:div>
    <w:div w:id="651518030">
      <w:bodyDiv w:val="1"/>
      <w:marLeft w:val="0"/>
      <w:marRight w:val="0"/>
      <w:marTop w:val="0"/>
      <w:marBottom w:val="0"/>
      <w:divBdr>
        <w:top w:val="none" w:sz="0" w:space="0" w:color="auto"/>
        <w:left w:val="none" w:sz="0" w:space="0" w:color="auto"/>
        <w:bottom w:val="none" w:sz="0" w:space="0" w:color="auto"/>
        <w:right w:val="none" w:sz="0" w:space="0" w:color="auto"/>
      </w:divBdr>
    </w:div>
    <w:div w:id="679965060">
      <w:bodyDiv w:val="1"/>
      <w:marLeft w:val="0"/>
      <w:marRight w:val="0"/>
      <w:marTop w:val="0"/>
      <w:marBottom w:val="0"/>
      <w:divBdr>
        <w:top w:val="none" w:sz="0" w:space="0" w:color="auto"/>
        <w:left w:val="none" w:sz="0" w:space="0" w:color="auto"/>
        <w:bottom w:val="none" w:sz="0" w:space="0" w:color="auto"/>
        <w:right w:val="none" w:sz="0" w:space="0" w:color="auto"/>
      </w:divBdr>
    </w:div>
    <w:div w:id="690647509">
      <w:bodyDiv w:val="1"/>
      <w:marLeft w:val="0"/>
      <w:marRight w:val="0"/>
      <w:marTop w:val="0"/>
      <w:marBottom w:val="0"/>
      <w:divBdr>
        <w:top w:val="none" w:sz="0" w:space="0" w:color="auto"/>
        <w:left w:val="none" w:sz="0" w:space="0" w:color="auto"/>
        <w:bottom w:val="none" w:sz="0" w:space="0" w:color="auto"/>
        <w:right w:val="none" w:sz="0" w:space="0" w:color="auto"/>
      </w:divBdr>
      <w:divsChild>
        <w:div w:id="719213762">
          <w:marLeft w:val="547"/>
          <w:marRight w:val="0"/>
          <w:marTop w:val="0"/>
          <w:marBottom w:val="0"/>
          <w:divBdr>
            <w:top w:val="none" w:sz="0" w:space="0" w:color="auto"/>
            <w:left w:val="none" w:sz="0" w:space="0" w:color="auto"/>
            <w:bottom w:val="none" w:sz="0" w:space="0" w:color="auto"/>
            <w:right w:val="none" w:sz="0" w:space="0" w:color="auto"/>
          </w:divBdr>
        </w:div>
      </w:divsChild>
    </w:div>
    <w:div w:id="699430084">
      <w:bodyDiv w:val="1"/>
      <w:marLeft w:val="0"/>
      <w:marRight w:val="0"/>
      <w:marTop w:val="0"/>
      <w:marBottom w:val="0"/>
      <w:divBdr>
        <w:top w:val="none" w:sz="0" w:space="0" w:color="auto"/>
        <w:left w:val="none" w:sz="0" w:space="0" w:color="auto"/>
        <w:bottom w:val="none" w:sz="0" w:space="0" w:color="auto"/>
        <w:right w:val="none" w:sz="0" w:space="0" w:color="auto"/>
      </w:divBdr>
    </w:div>
    <w:div w:id="702707385">
      <w:bodyDiv w:val="1"/>
      <w:marLeft w:val="0"/>
      <w:marRight w:val="0"/>
      <w:marTop w:val="0"/>
      <w:marBottom w:val="0"/>
      <w:divBdr>
        <w:top w:val="none" w:sz="0" w:space="0" w:color="auto"/>
        <w:left w:val="none" w:sz="0" w:space="0" w:color="auto"/>
        <w:bottom w:val="none" w:sz="0" w:space="0" w:color="auto"/>
        <w:right w:val="none" w:sz="0" w:space="0" w:color="auto"/>
      </w:divBdr>
    </w:div>
    <w:div w:id="717897787">
      <w:bodyDiv w:val="1"/>
      <w:marLeft w:val="0"/>
      <w:marRight w:val="0"/>
      <w:marTop w:val="0"/>
      <w:marBottom w:val="0"/>
      <w:divBdr>
        <w:top w:val="none" w:sz="0" w:space="0" w:color="auto"/>
        <w:left w:val="none" w:sz="0" w:space="0" w:color="auto"/>
        <w:bottom w:val="none" w:sz="0" w:space="0" w:color="auto"/>
        <w:right w:val="none" w:sz="0" w:space="0" w:color="auto"/>
      </w:divBdr>
    </w:div>
    <w:div w:id="725223062">
      <w:bodyDiv w:val="1"/>
      <w:marLeft w:val="0"/>
      <w:marRight w:val="0"/>
      <w:marTop w:val="0"/>
      <w:marBottom w:val="0"/>
      <w:divBdr>
        <w:top w:val="none" w:sz="0" w:space="0" w:color="auto"/>
        <w:left w:val="none" w:sz="0" w:space="0" w:color="auto"/>
        <w:bottom w:val="none" w:sz="0" w:space="0" w:color="auto"/>
        <w:right w:val="none" w:sz="0" w:space="0" w:color="auto"/>
      </w:divBdr>
    </w:div>
    <w:div w:id="730689765">
      <w:bodyDiv w:val="1"/>
      <w:marLeft w:val="0"/>
      <w:marRight w:val="0"/>
      <w:marTop w:val="0"/>
      <w:marBottom w:val="0"/>
      <w:divBdr>
        <w:top w:val="none" w:sz="0" w:space="0" w:color="auto"/>
        <w:left w:val="none" w:sz="0" w:space="0" w:color="auto"/>
        <w:bottom w:val="none" w:sz="0" w:space="0" w:color="auto"/>
        <w:right w:val="none" w:sz="0" w:space="0" w:color="auto"/>
      </w:divBdr>
    </w:div>
    <w:div w:id="738596115">
      <w:bodyDiv w:val="1"/>
      <w:marLeft w:val="0"/>
      <w:marRight w:val="0"/>
      <w:marTop w:val="0"/>
      <w:marBottom w:val="0"/>
      <w:divBdr>
        <w:top w:val="none" w:sz="0" w:space="0" w:color="auto"/>
        <w:left w:val="none" w:sz="0" w:space="0" w:color="auto"/>
        <w:bottom w:val="none" w:sz="0" w:space="0" w:color="auto"/>
        <w:right w:val="none" w:sz="0" w:space="0" w:color="auto"/>
      </w:divBdr>
    </w:div>
    <w:div w:id="763302969">
      <w:bodyDiv w:val="1"/>
      <w:marLeft w:val="0"/>
      <w:marRight w:val="0"/>
      <w:marTop w:val="0"/>
      <w:marBottom w:val="0"/>
      <w:divBdr>
        <w:top w:val="none" w:sz="0" w:space="0" w:color="auto"/>
        <w:left w:val="none" w:sz="0" w:space="0" w:color="auto"/>
        <w:bottom w:val="none" w:sz="0" w:space="0" w:color="auto"/>
        <w:right w:val="none" w:sz="0" w:space="0" w:color="auto"/>
      </w:divBdr>
    </w:div>
    <w:div w:id="776750938">
      <w:bodyDiv w:val="1"/>
      <w:marLeft w:val="0"/>
      <w:marRight w:val="0"/>
      <w:marTop w:val="0"/>
      <w:marBottom w:val="0"/>
      <w:divBdr>
        <w:top w:val="none" w:sz="0" w:space="0" w:color="auto"/>
        <w:left w:val="none" w:sz="0" w:space="0" w:color="auto"/>
        <w:bottom w:val="none" w:sz="0" w:space="0" w:color="auto"/>
        <w:right w:val="none" w:sz="0" w:space="0" w:color="auto"/>
      </w:divBdr>
    </w:div>
    <w:div w:id="791941459">
      <w:bodyDiv w:val="1"/>
      <w:marLeft w:val="0"/>
      <w:marRight w:val="0"/>
      <w:marTop w:val="0"/>
      <w:marBottom w:val="0"/>
      <w:divBdr>
        <w:top w:val="none" w:sz="0" w:space="0" w:color="auto"/>
        <w:left w:val="none" w:sz="0" w:space="0" w:color="auto"/>
        <w:bottom w:val="none" w:sz="0" w:space="0" w:color="auto"/>
        <w:right w:val="none" w:sz="0" w:space="0" w:color="auto"/>
      </w:divBdr>
    </w:div>
    <w:div w:id="797989378">
      <w:bodyDiv w:val="1"/>
      <w:marLeft w:val="0"/>
      <w:marRight w:val="0"/>
      <w:marTop w:val="0"/>
      <w:marBottom w:val="0"/>
      <w:divBdr>
        <w:top w:val="none" w:sz="0" w:space="0" w:color="auto"/>
        <w:left w:val="none" w:sz="0" w:space="0" w:color="auto"/>
        <w:bottom w:val="none" w:sz="0" w:space="0" w:color="auto"/>
        <w:right w:val="none" w:sz="0" w:space="0" w:color="auto"/>
      </w:divBdr>
    </w:div>
    <w:div w:id="815683754">
      <w:bodyDiv w:val="1"/>
      <w:marLeft w:val="0"/>
      <w:marRight w:val="0"/>
      <w:marTop w:val="0"/>
      <w:marBottom w:val="0"/>
      <w:divBdr>
        <w:top w:val="none" w:sz="0" w:space="0" w:color="auto"/>
        <w:left w:val="none" w:sz="0" w:space="0" w:color="auto"/>
        <w:bottom w:val="none" w:sz="0" w:space="0" w:color="auto"/>
        <w:right w:val="none" w:sz="0" w:space="0" w:color="auto"/>
      </w:divBdr>
      <w:divsChild>
        <w:div w:id="902837097">
          <w:marLeft w:val="547"/>
          <w:marRight w:val="0"/>
          <w:marTop w:val="0"/>
          <w:marBottom w:val="0"/>
          <w:divBdr>
            <w:top w:val="none" w:sz="0" w:space="0" w:color="auto"/>
            <w:left w:val="none" w:sz="0" w:space="0" w:color="auto"/>
            <w:bottom w:val="none" w:sz="0" w:space="0" w:color="auto"/>
            <w:right w:val="none" w:sz="0" w:space="0" w:color="auto"/>
          </w:divBdr>
        </w:div>
        <w:div w:id="1551578115">
          <w:marLeft w:val="547"/>
          <w:marRight w:val="0"/>
          <w:marTop w:val="0"/>
          <w:marBottom w:val="0"/>
          <w:divBdr>
            <w:top w:val="none" w:sz="0" w:space="0" w:color="auto"/>
            <w:left w:val="none" w:sz="0" w:space="0" w:color="auto"/>
            <w:bottom w:val="none" w:sz="0" w:space="0" w:color="auto"/>
            <w:right w:val="none" w:sz="0" w:space="0" w:color="auto"/>
          </w:divBdr>
        </w:div>
        <w:div w:id="2100713783">
          <w:marLeft w:val="547"/>
          <w:marRight w:val="0"/>
          <w:marTop w:val="0"/>
          <w:marBottom w:val="0"/>
          <w:divBdr>
            <w:top w:val="none" w:sz="0" w:space="0" w:color="auto"/>
            <w:left w:val="none" w:sz="0" w:space="0" w:color="auto"/>
            <w:bottom w:val="none" w:sz="0" w:space="0" w:color="auto"/>
            <w:right w:val="none" w:sz="0" w:space="0" w:color="auto"/>
          </w:divBdr>
        </w:div>
      </w:divsChild>
    </w:div>
    <w:div w:id="823936480">
      <w:bodyDiv w:val="1"/>
      <w:marLeft w:val="0"/>
      <w:marRight w:val="0"/>
      <w:marTop w:val="0"/>
      <w:marBottom w:val="0"/>
      <w:divBdr>
        <w:top w:val="none" w:sz="0" w:space="0" w:color="auto"/>
        <w:left w:val="none" w:sz="0" w:space="0" w:color="auto"/>
        <w:bottom w:val="none" w:sz="0" w:space="0" w:color="auto"/>
        <w:right w:val="none" w:sz="0" w:space="0" w:color="auto"/>
      </w:divBdr>
    </w:div>
    <w:div w:id="835344640">
      <w:bodyDiv w:val="1"/>
      <w:marLeft w:val="0"/>
      <w:marRight w:val="0"/>
      <w:marTop w:val="0"/>
      <w:marBottom w:val="0"/>
      <w:divBdr>
        <w:top w:val="none" w:sz="0" w:space="0" w:color="auto"/>
        <w:left w:val="none" w:sz="0" w:space="0" w:color="auto"/>
        <w:bottom w:val="none" w:sz="0" w:space="0" w:color="auto"/>
        <w:right w:val="none" w:sz="0" w:space="0" w:color="auto"/>
      </w:divBdr>
    </w:div>
    <w:div w:id="843907211">
      <w:bodyDiv w:val="1"/>
      <w:marLeft w:val="0"/>
      <w:marRight w:val="0"/>
      <w:marTop w:val="0"/>
      <w:marBottom w:val="0"/>
      <w:divBdr>
        <w:top w:val="none" w:sz="0" w:space="0" w:color="auto"/>
        <w:left w:val="none" w:sz="0" w:space="0" w:color="auto"/>
        <w:bottom w:val="none" w:sz="0" w:space="0" w:color="auto"/>
        <w:right w:val="none" w:sz="0" w:space="0" w:color="auto"/>
      </w:divBdr>
    </w:div>
    <w:div w:id="844319037">
      <w:bodyDiv w:val="1"/>
      <w:marLeft w:val="0"/>
      <w:marRight w:val="0"/>
      <w:marTop w:val="0"/>
      <w:marBottom w:val="0"/>
      <w:divBdr>
        <w:top w:val="none" w:sz="0" w:space="0" w:color="auto"/>
        <w:left w:val="none" w:sz="0" w:space="0" w:color="auto"/>
        <w:bottom w:val="none" w:sz="0" w:space="0" w:color="auto"/>
        <w:right w:val="none" w:sz="0" w:space="0" w:color="auto"/>
      </w:divBdr>
    </w:div>
    <w:div w:id="855970830">
      <w:bodyDiv w:val="1"/>
      <w:marLeft w:val="0"/>
      <w:marRight w:val="0"/>
      <w:marTop w:val="0"/>
      <w:marBottom w:val="0"/>
      <w:divBdr>
        <w:top w:val="none" w:sz="0" w:space="0" w:color="auto"/>
        <w:left w:val="none" w:sz="0" w:space="0" w:color="auto"/>
        <w:bottom w:val="none" w:sz="0" w:space="0" w:color="auto"/>
        <w:right w:val="none" w:sz="0" w:space="0" w:color="auto"/>
      </w:divBdr>
    </w:div>
    <w:div w:id="885261460">
      <w:bodyDiv w:val="1"/>
      <w:marLeft w:val="0"/>
      <w:marRight w:val="0"/>
      <w:marTop w:val="0"/>
      <w:marBottom w:val="0"/>
      <w:divBdr>
        <w:top w:val="none" w:sz="0" w:space="0" w:color="auto"/>
        <w:left w:val="none" w:sz="0" w:space="0" w:color="auto"/>
        <w:bottom w:val="none" w:sz="0" w:space="0" w:color="auto"/>
        <w:right w:val="none" w:sz="0" w:space="0" w:color="auto"/>
      </w:divBdr>
    </w:div>
    <w:div w:id="923611916">
      <w:bodyDiv w:val="1"/>
      <w:marLeft w:val="0"/>
      <w:marRight w:val="0"/>
      <w:marTop w:val="0"/>
      <w:marBottom w:val="0"/>
      <w:divBdr>
        <w:top w:val="none" w:sz="0" w:space="0" w:color="auto"/>
        <w:left w:val="none" w:sz="0" w:space="0" w:color="auto"/>
        <w:bottom w:val="none" w:sz="0" w:space="0" w:color="auto"/>
        <w:right w:val="none" w:sz="0" w:space="0" w:color="auto"/>
      </w:divBdr>
    </w:div>
    <w:div w:id="934633555">
      <w:bodyDiv w:val="1"/>
      <w:marLeft w:val="0"/>
      <w:marRight w:val="0"/>
      <w:marTop w:val="0"/>
      <w:marBottom w:val="0"/>
      <w:divBdr>
        <w:top w:val="none" w:sz="0" w:space="0" w:color="auto"/>
        <w:left w:val="none" w:sz="0" w:space="0" w:color="auto"/>
        <w:bottom w:val="none" w:sz="0" w:space="0" w:color="auto"/>
        <w:right w:val="none" w:sz="0" w:space="0" w:color="auto"/>
      </w:divBdr>
    </w:div>
    <w:div w:id="958605030">
      <w:bodyDiv w:val="1"/>
      <w:marLeft w:val="0"/>
      <w:marRight w:val="0"/>
      <w:marTop w:val="0"/>
      <w:marBottom w:val="0"/>
      <w:divBdr>
        <w:top w:val="none" w:sz="0" w:space="0" w:color="auto"/>
        <w:left w:val="none" w:sz="0" w:space="0" w:color="auto"/>
        <w:bottom w:val="none" w:sz="0" w:space="0" w:color="auto"/>
        <w:right w:val="none" w:sz="0" w:space="0" w:color="auto"/>
      </w:divBdr>
    </w:div>
    <w:div w:id="962074801">
      <w:bodyDiv w:val="1"/>
      <w:marLeft w:val="0"/>
      <w:marRight w:val="0"/>
      <w:marTop w:val="0"/>
      <w:marBottom w:val="0"/>
      <w:divBdr>
        <w:top w:val="none" w:sz="0" w:space="0" w:color="auto"/>
        <w:left w:val="none" w:sz="0" w:space="0" w:color="auto"/>
        <w:bottom w:val="none" w:sz="0" w:space="0" w:color="auto"/>
        <w:right w:val="none" w:sz="0" w:space="0" w:color="auto"/>
      </w:divBdr>
    </w:div>
    <w:div w:id="973371942">
      <w:bodyDiv w:val="1"/>
      <w:marLeft w:val="0"/>
      <w:marRight w:val="0"/>
      <w:marTop w:val="0"/>
      <w:marBottom w:val="0"/>
      <w:divBdr>
        <w:top w:val="none" w:sz="0" w:space="0" w:color="auto"/>
        <w:left w:val="none" w:sz="0" w:space="0" w:color="auto"/>
        <w:bottom w:val="none" w:sz="0" w:space="0" w:color="auto"/>
        <w:right w:val="none" w:sz="0" w:space="0" w:color="auto"/>
      </w:divBdr>
    </w:div>
    <w:div w:id="989016583">
      <w:bodyDiv w:val="1"/>
      <w:marLeft w:val="0"/>
      <w:marRight w:val="0"/>
      <w:marTop w:val="0"/>
      <w:marBottom w:val="0"/>
      <w:divBdr>
        <w:top w:val="none" w:sz="0" w:space="0" w:color="auto"/>
        <w:left w:val="none" w:sz="0" w:space="0" w:color="auto"/>
        <w:bottom w:val="none" w:sz="0" w:space="0" w:color="auto"/>
        <w:right w:val="none" w:sz="0" w:space="0" w:color="auto"/>
      </w:divBdr>
    </w:div>
    <w:div w:id="995838932">
      <w:bodyDiv w:val="1"/>
      <w:marLeft w:val="0"/>
      <w:marRight w:val="0"/>
      <w:marTop w:val="0"/>
      <w:marBottom w:val="0"/>
      <w:divBdr>
        <w:top w:val="none" w:sz="0" w:space="0" w:color="auto"/>
        <w:left w:val="none" w:sz="0" w:space="0" w:color="auto"/>
        <w:bottom w:val="none" w:sz="0" w:space="0" w:color="auto"/>
        <w:right w:val="none" w:sz="0" w:space="0" w:color="auto"/>
      </w:divBdr>
    </w:div>
    <w:div w:id="996030855">
      <w:bodyDiv w:val="1"/>
      <w:marLeft w:val="0"/>
      <w:marRight w:val="0"/>
      <w:marTop w:val="0"/>
      <w:marBottom w:val="0"/>
      <w:divBdr>
        <w:top w:val="none" w:sz="0" w:space="0" w:color="auto"/>
        <w:left w:val="none" w:sz="0" w:space="0" w:color="auto"/>
        <w:bottom w:val="none" w:sz="0" w:space="0" w:color="auto"/>
        <w:right w:val="none" w:sz="0" w:space="0" w:color="auto"/>
      </w:divBdr>
    </w:div>
    <w:div w:id="1003434480">
      <w:bodyDiv w:val="1"/>
      <w:marLeft w:val="0"/>
      <w:marRight w:val="0"/>
      <w:marTop w:val="0"/>
      <w:marBottom w:val="0"/>
      <w:divBdr>
        <w:top w:val="none" w:sz="0" w:space="0" w:color="auto"/>
        <w:left w:val="none" w:sz="0" w:space="0" w:color="auto"/>
        <w:bottom w:val="none" w:sz="0" w:space="0" w:color="auto"/>
        <w:right w:val="none" w:sz="0" w:space="0" w:color="auto"/>
      </w:divBdr>
    </w:div>
    <w:div w:id="1009018813">
      <w:bodyDiv w:val="1"/>
      <w:marLeft w:val="0"/>
      <w:marRight w:val="0"/>
      <w:marTop w:val="0"/>
      <w:marBottom w:val="0"/>
      <w:divBdr>
        <w:top w:val="none" w:sz="0" w:space="0" w:color="auto"/>
        <w:left w:val="none" w:sz="0" w:space="0" w:color="auto"/>
        <w:bottom w:val="none" w:sz="0" w:space="0" w:color="auto"/>
        <w:right w:val="none" w:sz="0" w:space="0" w:color="auto"/>
      </w:divBdr>
    </w:div>
    <w:div w:id="1009140337">
      <w:bodyDiv w:val="1"/>
      <w:marLeft w:val="0"/>
      <w:marRight w:val="0"/>
      <w:marTop w:val="0"/>
      <w:marBottom w:val="0"/>
      <w:divBdr>
        <w:top w:val="none" w:sz="0" w:space="0" w:color="auto"/>
        <w:left w:val="none" w:sz="0" w:space="0" w:color="auto"/>
        <w:bottom w:val="none" w:sz="0" w:space="0" w:color="auto"/>
        <w:right w:val="none" w:sz="0" w:space="0" w:color="auto"/>
      </w:divBdr>
    </w:div>
    <w:div w:id="1016692409">
      <w:bodyDiv w:val="1"/>
      <w:marLeft w:val="0"/>
      <w:marRight w:val="0"/>
      <w:marTop w:val="0"/>
      <w:marBottom w:val="0"/>
      <w:divBdr>
        <w:top w:val="none" w:sz="0" w:space="0" w:color="auto"/>
        <w:left w:val="none" w:sz="0" w:space="0" w:color="auto"/>
        <w:bottom w:val="none" w:sz="0" w:space="0" w:color="auto"/>
        <w:right w:val="none" w:sz="0" w:space="0" w:color="auto"/>
      </w:divBdr>
    </w:div>
    <w:div w:id="1021398666">
      <w:bodyDiv w:val="1"/>
      <w:marLeft w:val="0"/>
      <w:marRight w:val="0"/>
      <w:marTop w:val="0"/>
      <w:marBottom w:val="0"/>
      <w:divBdr>
        <w:top w:val="none" w:sz="0" w:space="0" w:color="auto"/>
        <w:left w:val="none" w:sz="0" w:space="0" w:color="auto"/>
        <w:bottom w:val="none" w:sz="0" w:space="0" w:color="auto"/>
        <w:right w:val="none" w:sz="0" w:space="0" w:color="auto"/>
      </w:divBdr>
    </w:div>
    <w:div w:id="1030498041">
      <w:bodyDiv w:val="1"/>
      <w:marLeft w:val="0"/>
      <w:marRight w:val="0"/>
      <w:marTop w:val="0"/>
      <w:marBottom w:val="0"/>
      <w:divBdr>
        <w:top w:val="none" w:sz="0" w:space="0" w:color="auto"/>
        <w:left w:val="none" w:sz="0" w:space="0" w:color="auto"/>
        <w:bottom w:val="none" w:sz="0" w:space="0" w:color="auto"/>
        <w:right w:val="none" w:sz="0" w:space="0" w:color="auto"/>
      </w:divBdr>
    </w:div>
    <w:div w:id="1030765284">
      <w:bodyDiv w:val="1"/>
      <w:marLeft w:val="0"/>
      <w:marRight w:val="0"/>
      <w:marTop w:val="0"/>
      <w:marBottom w:val="0"/>
      <w:divBdr>
        <w:top w:val="none" w:sz="0" w:space="0" w:color="auto"/>
        <w:left w:val="none" w:sz="0" w:space="0" w:color="auto"/>
        <w:bottom w:val="none" w:sz="0" w:space="0" w:color="auto"/>
        <w:right w:val="none" w:sz="0" w:space="0" w:color="auto"/>
      </w:divBdr>
    </w:div>
    <w:div w:id="1062143480">
      <w:bodyDiv w:val="1"/>
      <w:marLeft w:val="0"/>
      <w:marRight w:val="0"/>
      <w:marTop w:val="0"/>
      <w:marBottom w:val="0"/>
      <w:divBdr>
        <w:top w:val="none" w:sz="0" w:space="0" w:color="auto"/>
        <w:left w:val="none" w:sz="0" w:space="0" w:color="auto"/>
        <w:bottom w:val="none" w:sz="0" w:space="0" w:color="auto"/>
        <w:right w:val="none" w:sz="0" w:space="0" w:color="auto"/>
      </w:divBdr>
    </w:div>
    <w:div w:id="1063675730">
      <w:bodyDiv w:val="1"/>
      <w:marLeft w:val="0"/>
      <w:marRight w:val="0"/>
      <w:marTop w:val="0"/>
      <w:marBottom w:val="0"/>
      <w:divBdr>
        <w:top w:val="none" w:sz="0" w:space="0" w:color="auto"/>
        <w:left w:val="none" w:sz="0" w:space="0" w:color="auto"/>
        <w:bottom w:val="none" w:sz="0" w:space="0" w:color="auto"/>
        <w:right w:val="none" w:sz="0" w:space="0" w:color="auto"/>
      </w:divBdr>
    </w:div>
    <w:div w:id="1069421757">
      <w:bodyDiv w:val="1"/>
      <w:marLeft w:val="0"/>
      <w:marRight w:val="0"/>
      <w:marTop w:val="0"/>
      <w:marBottom w:val="0"/>
      <w:divBdr>
        <w:top w:val="none" w:sz="0" w:space="0" w:color="auto"/>
        <w:left w:val="none" w:sz="0" w:space="0" w:color="auto"/>
        <w:bottom w:val="none" w:sz="0" w:space="0" w:color="auto"/>
        <w:right w:val="none" w:sz="0" w:space="0" w:color="auto"/>
      </w:divBdr>
    </w:div>
    <w:div w:id="1098209955">
      <w:bodyDiv w:val="1"/>
      <w:marLeft w:val="0"/>
      <w:marRight w:val="0"/>
      <w:marTop w:val="0"/>
      <w:marBottom w:val="0"/>
      <w:divBdr>
        <w:top w:val="none" w:sz="0" w:space="0" w:color="auto"/>
        <w:left w:val="none" w:sz="0" w:space="0" w:color="auto"/>
        <w:bottom w:val="none" w:sz="0" w:space="0" w:color="auto"/>
        <w:right w:val="none" w:sz="0" w:space="0" w:color="auto"/>
      </w:divBdr>
    </w:div>
    <w:div w:id="1111125041">
      <w:bodyDiv w:val="1"/>
      <w:marLeft w:val="0"/>
      <w:marRight w:val="0"/>
      <w:marTop w:val="0"/>
      <w:marBottom w:val="0"/>
      <w:divBdr>
        <w:top w:val="none" w:sz="0" w:space="0" w:color="auto"/>
        <w:left w:val="none" w:sz="0" w:space="0" w:color="auto"/>
        <w:bottom w:val="none" w:sz="0" w:space="0" w:color="auto"/>
        <w:right w:val="none" w:sz="0" w:space="0" w:color="auto"/>
      </w:divBdr>
    </w:div>
    <w:div w:id="1127968768">
      <w:bodyDiv w:val="1"/>
      <w:marLeft w:val="0"/>
      <w:marRight w:val="0"/>
      <w:marTop w:val="0"/>
      <w:marBottom w:val="0"/>
      <w:divBdr>
        <w:top w:val="none" w:sz="0" w:space="0" w:color="auto"/>
        <w:left w:val="none" w:sz="0" w:space="0" w:color="auto"/>
        <w:bottom w:val="none" w:sz="0" w:space="0" w:color="auto"/>
        <w:right w:val="none" w:sz="0" w:space="0" w:color="auto"/>
      </w:divBdr>
    </w:div>
    <w:div w:id="1133669403">
      <w:bodyDiv w:val="1"/>
      <w:marLeft w:val="0"/>
      <w:marRight w:val="0"/>
      <w:marTop w:val="0"/>
      <w:marBottom w:val="0"/>
      <w:divBdr>
        <w:top w:val="none" w:sz="0" w:space="0" w:color="auto"/>
        <w:left w:val="none" w:sz="0" w:space="0" w:color="auto"/>
        <w:bottom w:val="none" w:sz="0" w:space="0" w:color="auto"/>
        <w:right w:val="none" w:sz="0" w:space="0" w:color="auto"/>
      </w:divBdr>
    </w:div>
    <w:div w:id="1138033677">
      <w:bodyDiv w:val="1"/>
      <w:marLeft w:val="0"/>
      <w:marRight w:val="0"/>
      <w:marTop w:val="0"/>
      <w:marBottom w:val="0"/>
      <w:divBdr>
        <w:top w:val="none" w:sz="0" w:space="0" w:color="auto"/>
        <w:left w:val="none" w:sz="0" w:space="0" w:color="auto"/>
        <w:bottom w:val="none" w:sz="0" w:space="0" w:color="auto"/>
        <w:right w:val="none" w:sz="0" w:space="0" w:color="auto"/>
      </w:divBdr>
    </w:div>
    <w:div w:id="1171067178">
      <w:bodyDiv w:val="1"/>
      <w:marLeft w:val="0"/>
      <w:marRight w:val="0"/>
      <w:marTop w:val="0"/>
      <w:marBottom w:val="0"/>
      <w:divBdr>
        <w:top w:val="none" w:sz="0" w:space="0" w:color="auto"/>
        <w:left w:val="none" w:sz="0" w:space="0" w:color="auto"/>
        <w:bottom w:val="none" w:sz="0" w:space="0" w:color="auto"/>
        <w:right w:val="none" w:sz="0" w:space="0" w:color="auto"/>
      </w:divBdr>
    </w:div>
    <w:div w:id="1192572314">
      <w:bodyDiv w:val="1"/>
      <w:marLeft w:val="0"/>
      <w:marRight w:val="0"/>
      <w:marTop w:val="0"/>
      <w:marBottom w:val="0"/>
      <w:divBdr>
        <w:top w:val="none" w:sz="0" w:space="0" w:color="auto"/>
        <w:left w:val="none" w:sz="0" w:space="0" w:color="auto"/>
        <w:bottom w:val="none" w:sz="0" w:space="0" w:color="auto"/>
        <w:right w:val="none" w:sz="0" w:space="0" w:color="auto"/>
      </w:divBdr>
    </w:div>
    <w:div w:id="1195147216">
      <w:bodyDiv w:val="1"/>
      <w:marLeft w:val="0"/>
      <w:marRight w:val="0"/>
      <w:marTop w:val="0"/>
      <w:marBottom w:val="0"/>
      <w:divBdr>
        <w:top w:val="none" w:sz="0" w:space="0" w:color="auto"/>
        <w:left w:val="none" w:sz="0" w:space="0" w:color="auto"/>
        <w:bottom w:val="none" w:sz="0" w:space="0" w:color="auto"/>
        <w:right w:val="none" w:sz="0" w:space="0" w:color="auto"/>
      </w:divBdr>
    </w:div>
    <w:div w:id="1198201657">
      <w:bodyDiv w:val="1"/>
      <w:marLeft w:val="0"/>
      <w:marRight w:val="0"/>
      <w:marTop w:val="0"/>
      <w:marBottom w:val="0"/>
      <w:divBdr>
        <w:top w:val="none" w:sz="0" w:space="0" w:color="auto"/>
        <w:left w:val="none" w:sz="0" w:space="0" w:color="auto"/>
        <w:bottom w:val="none" w:sz="0" w:space="0" w:color="auto"/>
        <w:right w:val="none" w:sz="0" w:space="0" w:color="auto"/>
      </w:divBdr>
    </w:div>
    <w:div w:id="1217545466">
      <w:bodyDiv w:val="1"/>
      <w:marLeft w:val="0"/>
      <w:marRight w:val="0"/>
      <w:marTop w:val="0"/>
      <w:marBottom w:val="0"/>
      <w:divBdr>
        <w:top w:val="none" w:sz="0" w:space="0" w:color="auto"/>
        <w:left w:val="none" w:sz="0" w:space="0" w:color="auto"/>
        <w:bottom w:val="none" w:sz="0" w:space="0" w:color="auto"/>
        <w:right w:val="none" w:sz="0" w:space="0" w:color="auto"/>
      </w:divBdr>
    </w:div>
    <w:div w:id="1256280125">
      <w:bodyDiv w:val="1"/>
      <w:marLeft w:val="0"/>
      <w:marRight w:val="0"/>
      <w:marTop w:val="0"/>
      <w:marBottom w:val="0"/>
      <w:divBdr>
        <w:top w:val="none" w:sz="0" w:space="0" w:color="auto"/>
        <w:left w:val="none" w:sz="0" w:space="0" w:color="auto"/>
        <w:bottom w:val="none" w:sz="0" w:space="0" w:color="auto"/>
        <w:right w:val="none" w:sz="0" w:space="0" w:color="auto"/>
      </w:divBdr>
    </w:div>
    <w:div w:id="1256745184">
      <w:bodyDiv w:val="1"/>
      <w:marLeft w:val="0"/>
      <w:marRight w:val="0"/>
      <w:marTop w:val="0"/>
      <w:marBottom w:val="0"/>
      <w:divBdr>
        <w:top w:val="none" w:sz="0" w:space="0" w:color="auto"/>
        <w:left w:val="none" w:sz="0" w:space="0" w:color="auto"/>
        <w:bottom w:val="none" w:sz="0" w:space="0" w:color="auto"/>
        <w:right w:val="none" w:sz="0" w:space="0" w:color="auto"/>
      </w:divBdr>
    </w:div>
    <w:div w:id="1258517439">
      <w:bodyDiv w:val="1"/>
      <w:marLeft w:val="0"/>
      <w:marRight w:val="0"/>
      <w:marTop w:val="0"/>
      <w:marBottom w:val="0"/>
      <w:divBdr>
        <w:top w:val="none" w:sz="0" w:space="0" w:color="auto"/>
        <w:left w:val="none" w:sz="0" w:space="0" w:color="auto"/>
        <w:bottom w:val="none" w:sz="0" w:space="0" w:color="auto"/>
        <w:right w:val="none" w:sz="0" w:space="0" w:color="auto"/>
      </w:divBdr>
    </w:div>
    <w:div w:id="1282421260">
      <w:bodyDiv w:val="1"/>
      <w:marLeft w:val="0"/>
      <w:marRight w:val="0"/>
      <w:marTop w:val="0"/>
      <w:marBottom w:val="0"/>
      <w:divBdr>
        <w:top w:val="none" w:sz="0" w:space="0" w:color="auto"/>
        <w:left w:val="none" w:sz="0" w:space="0" w:color="auto"/>
        <w:bottom w:val="none" w:sz="0" w:space="0" w:color="auto"/>
        <w:right w:val="none" w:sz="0" w:space="0" w:color="auto"/>
      </w:divBdr>
    </w:div>
    <w:div w:id="1318000180">
      <w:bodyDiv w:val="1"/>
      <w:marLeft w:val="0"/>
      <w:marRight w:val="0"/>
      <w:marTop w:val="0"/>
      <w:marBottom w:val="0"/>
      <w:divBdr>
        <w:top w:val="none" w:sz="0" w:space="0" w:color="auto"/>
        <w:left w:val="none" w:sz="0" w:space="0" w:color="auto"/>
        <w:bottom w:val="none" w:sz="0" w:space="0" w:color="auto"/>
        <w:right w:val="none" w:sz="0" w:space="0" w:color="auto"/>
      </w:divBdr>
    </w:div>
    <w:div w:id="1364985090">
      <w:bodyDiv w:val="1"/>
      <w:marLeft w:val="0"/>
      <w:marRight w:val="0"/>
      <w:marTop w:val="0"/>
      <w:marBottom w:val="0"/>
      <w:divBdr>
        <w:top w:val="none" w:sz="0" w:space="0" w:color="auto"/>
        <w:left w:val="none" w:sz="0" w:space="0" w:color="auto"/>
        <w:bottom w:val="none" w:sz="0" w:space="0" w:color="auto"/>
        <w:right w:val="none" w:sz="0" w:space="0" w:color="auto"/>
      </w:divBdr>
    </w:div>
    <w:div w:id="1378503303">
      <w:bodyDiv w:val="1"/>
      <w:marLeft w:val="0"/>
      <w:marRight w:val="0"/>
      <w:marTop w:val="0"/>
      <w:marBottom w:val="0"/>
      <w:divBdr>
        <w:top w:val="none" w:sz="0" w:space="0" w:color="auto"/>
        <w:left w:val="none" w:sz="0" w:space="0" w:color="auto"/>
        <w:bottom w:val="none" w:sz="0" w:space="0" w:color="auto"/>
        <w:right w:val="none" w:sz="0" w:space="0" w:color="auto"/>
      </w:divBdr>
    </w:div>
    <w:div w:id="1384713702">
      <w:bodyDiv w:val="1"/>
      <w:marLeft w:val="0"/>
      <w:marRight w:val="0"/>
      <w:marTop w:val="0"/>
      <w:marBottom w:val="0"/>
      <w:divBdr>
        <w:top w:val="none" w:sz="0" w:space="0" w:color="auto"/>
        <w:left w:val="none" w:sz="0" w:space="0" w:color="auto"/>
        <w:bottom w:val="none" w:sz="0" w:space="0" w:color="auto"/>
        <w:right w:val="none" w:sz="0" w:space="0" w:color="auto"/>
      </w:divBdr>
    </w:div>
    <w:div w:id="1390374193">
      <w:bodyDiv w:val="1"/>
      <w:marLeft w:val="0"/>
      <w:marRight w:val="0"/>
      <w:marTop w:val="0"/>
      <w:marBottom w:val="0"/>
      <w:divBdr>
        <w:top w:val="none" w:sz="0" w:space="0" w:color="auto"/>
        <w:left w:val="none" w:sz="0" w:space="0" w:color="auto"/>
        <w:bottom w:val="none" w:sz="0" w:space="0" w:color="auto"/>
        <w:right w:val="none" w:sz="0" w:space="0" w:color="auto"/>
      </w:divBdr>
    </w:div>
    <w:div w:id="1400471001">
      <w:bodyDiv w:val="1"/>
      <w:marLeft w:val="0"/>
      <w:marRight w:val="0"/>
      <w:marTop w:val="0"/>
      <w:marBottom w:val="0"/>
      <w:divBdr>
        <w:top w:val="none" w:sz="0" w:space="0" w:color="auto"/>
        <w:left w:val="none" w:sz="0" w:space="0" w:color="auto"/>
        <w:bottom w:val="none" w:sz="0" w:space="0" w:color="auto"/>
        <w:right w:val="none" w:sz="0" w:space="0" w:color="auto"/>
      </w:divBdr>
    </w:div>
    <w:div w:id="1426029314">
      <w:bodyDiv w:val="1"/>
      <w:marLeft w:val="0"/>
      <w:marRight w:val="0"/>
      <w:marTop w:val="0"/>
      <w:marBottom w:val="0"/>
      <w:divBdr>
        <w:top w:val="none" w:sz="0" w:space="0" w:color="auto"/>
        <w:left w:val="none" w:sz="0" w:space="0" w:color="auto"/>
        <w:bottom w:val="none" w:sz="0" w:space="0" w:color="auto"/>
        <w:right w:val="none" w:sz="0" w:space="0" w:color="auto"/>
      </w:divBdr>
      <w:divsChild>
        <w:div w:id="443234647">
          <w:marLeft w:val="547"/>
          <w:marRight w:val="0"/>
          <w:marTop w:val="0"/>
          <w:marBottom w:val="0"/>
          <w:divBdr>
            <w:top w:val="none" w:sz="0" w:space="0" w:color="auto"/>
            <w:left w:val="none" w:sz="0" w:space="0" w:color="auto"/>
            <w:bottom w:val="none" w:sz="0" w:space="0" w:color="auto"/>
            <w:right w:val="none" w:sz="0" w:space="0" w:color="auto"/>
          </w:divBdr>
        </w:div>
      </w:divsChild>
    </w:div>
    <w:div w:id="1433549068">
      <w:bodyDiv w:val="1"/>
      <w:marLeft w:val="0"/>
      <w:marRight w:val="0"/>
      <w:marTop w:val="0"/>
      <w:marBottom w:val="0"/>
      <w:divBdr>
        <w:top w:val="none" w:sz="0" w:space="0" w:color="auto"/>
        <w:left w:val="none" w:sz="0" w:space="0" w:color="auto"/>
        <w:bottom w:val="none" w:sz="0" w:space="0" w:color="auto"/>
        <w:right w:val="none" w:sz="0" w:space="0" w:color="auto"/>
      </w:divBdr>
    </w:div>
    <w:div w:id="1436055533">
      <w:bodyDiv w:val="1"/>
      <w:marLeft w:val="0"/>
      <w:marRight w:val="0"/>
      <w:marTop w:val="0"/>
      <w:marBottom w:val="0"/>
      <w:divBdr>
        <w:top w:val="none" w:sz="0" w:space="0" w:color="auto"/>
        <w:left w:val="none" w:sz="0" w:space="0" w:color="auto"/>
        <w:bottom w:val="none" w:sz="0" w:space="0" w:color="auto"/>
        <w:right w:val="none" w:sz="0" w:space="0" w:color="auto"/>
      </w:divBdr>
    </w:div>
    <w:div w:id="1444375478">
      <w:bodyDiv w:val="1"/>
      <w:marLeft w:val="0"/>
      <w:marRight w:val="0"/>
      <w:marTop w:val="0"/>
      <w:marBottom w:val="0"/>
      <w:divBdr>
        <w:top w:val="none" w:sz="0" w:space="0" w:color="auto"/>
        <w:left w:val="none" w:sz="0" w:space="0" w:color="auto"/>
        <w:bottom w:val="none" w:sz="0" w:space="0" w:color="auto"/>
        <w:right w:val="none" w:sz="0" w:space="0" w:color="auto"/>
      </w:divBdr>
    </w:div>
    <w:div w:id="1453934189">
      <w:bodyDiv w:val="1"/>
      <w:marLeft w:val="0"/>
      <w:marRight w:val="0"/>
      <w:marTop w:val="0"/>
      <w:marBottom w:val="0"/>
      <w:divBdr>
        <w:top w:val="none" w:sz="0" w:space="0" w:color="auto"/>
        <w:left w:val="none" w:sz="0" w:space="0" w:color="auto"/>
        <w:bottom w:val="none" w:sz="0" w:space="0" w:color="auto"/>
        <w:right w:val="none" w:sz="0" w:space="0" w:color="auto"/>
      </w:divBdr>
    </w:div>
    <w:div w:id="1454788400">
      <w:bodyDiv w:val="1"/>
      <w:marLeft w:val="0"/>
      <w:marRight w:val="0"/>
      <w:marTop w:val="0"/>
      <w:marBottom w:val="0"/>
      <w:divBdr>
        <w:top w:val="none" w:sz="0" w:space="0" w:color="auto"/>
        <w:left w:val="none" w:sz="0" w:space="0" w:color="auto"/>
        <w:bottom w:val="none" w:sz="0" w:space="0" w:color="auto"/>
        <w:right w:val="none" w:sz="0" w:space="0" w:color="auto"/>
      </w:divBdr>
    </w:div>
    <w:div w:id="1456293114">
      <w:bodyDiv w:val="1"/>
      <w:marLeft w:val="0"/>
      <w:marRight w:val="0"/>
      <w:marTop w:val="0"/>
      <w:marBottom w:val="0"/>
      <w:divBdr>
        <w:top w:val="none" w:sz="0" w:space="0" w:color="auto"/>
        <w:left w:val="none" w:sz="0" w:space="0" w:color="auto"/>
        <w:bottom w:val="none" w:sz="0" w:space="0" w:color="auto"/>
        <w:right w:val="none" w:sz="0" w:space="0" w:color="auto"/>
      </w:divBdr>
    </w:div>
    <w:div w:id="1463038122">
      <w:bodyDiv w:val="1"/>
      <w:marLeft w:val="0"/>
      <w:marRight w:val="0"/>
      <w:marTop w:val="0"/>
      <w:marBottom w:val="0"/>
      <w:divBdr>
        <w:top w:val="none" w:sz="0" w:space="0" w:color="auto"/>
        <w:left w:val="none" w:sz="0" w:space="0" w:color="auto"/>
        <w:bottom w:val="none" w:sz="0" w:space="0" w:color="auto"/>
        <w:right w:val="none" w:sz="0" w:space="0" w:color="auto"/>
      </w:divBdr>
    </w:div>
    <w:div w:id="1464811209">
      <w:bodyDiv w:val="1"/>
      <w:marLeft w:val="0"/>
      <w:marRight w:val="0"/>
      <w:marTop w:val="0"/>
      <w:marBottom w:val="0"/>
      <w:divBdr>
        <w:top w:val="none" w:sz="0" w:space="0" w:color="auto"/>
        <w:left w:val="none" w:sz="0" w:space="0" w:color="auto"/>
        <w:bottom w:val="none" w:sz="0" w:space="0" w:color="auto"/>
        <w:right w:val="none" w:sz="0" w:space="0" w:color="auto"/>
      </w:divBdr>
    </w:div>
    <w:div w:id="1468233759">
      <w:bodyDiv w:val="1"/>
      <w:marLeft w:val="0"/>
      <w:marRight w:val="0"/>
      <w:marTop w:val="0"/>
      <w:marBottom w:val="0"/>
      <w:divBdr>
        <w:top w:val="none" w:sz="0" w:space="0" w:color="auto"/>
        <w:left w:val="none" w:sz="0" w:space="0" w:color="auto"/>
        <w:bottom w:val="none" w:sz="0" w:space="0" w:color="auto"/>
        <w:right w:val="none" w:sz="0" w:space="0" w:color="auto"/>
      </w:divBdr>
    </w:div>
    <w:div w:id="1472408484">
      <w:bodyDiv w:val="1"/>
      <w:marLeft w:val="0"/>
      <w:marRight w:val="0"/>
      <w:marTop w:val="0"/>
      <w:marBottom w:val="0"/>
      <w:divBdr>
        <w:top w:val="none" w:sz="0" w:space="0" w:color="auto"/>
        <w:left w:val="none" w:sz="0" w:space="0" w:color="auto"/>
        <w:bottom w:val="none" w:sz="0" w:space="0" w:color="auto"/>
        <w:right w:val="none" w:sz="0" w:space="0" w:color="auto"/>
      </w:divBdr>
    </w:div>
    <w:div w:id="1480263604">
      <w:bodyDiv w:val="1"/>
      <w:marLeft w:val="0"/>
      <w:marRight w:val="0"/>
      <w:marTop w:val="0"/>
      <w:marBottom w:val="0"/>
      <w:divBdr>
        <w:top w:val="none" w:sz="0" w:space="0" w:color="auto"/>
        <w:left w:val="none" w:sz="0" w:space="0" w:color="auto"/>
        <w:bottom w:val="none" w:sz="0" w:space="0" w:color="auto"/>
        <w:right w:val="none" w:sz="0" w:space="0" w:color="auto"/>
      </w:divBdr>
    </w:div>
    <w:div w:id="1487669187">
      <w:bodyDiv w:val="1"/>
      <w:marLeft w:val="0"/>
      <w:marRight w:val="0"/>
      <w:marTop w:val="0"/>
      <w:marBottom w:val="0"/>
      <w:divBdr>
        <w:top w:val="none" w:sz="0" w:space="0" w:color="auto"/>
        <w:left w:val="none" w:sz="0" w:space="0" w:color="auto"/>
        <w:bottom w:val="none" w:sz="0" w:space="0" w:color="auto"/>
        <w:right w:val="none" w:sz="0" w:space="0" w:color="auto"/>
      </w:divBdr>
    </w:div>
    <w:div w:id="1493914341">
      <w:bodyDiv w:val="1"/>
      <w:marLeft w:val="0"/>
      <w:marRight w:val="0"/>
      <w:marTop w:val="0"/>
      <w:marBottom w:val="0"/>
      <w:divBdr>
        <w:top w:val="none" w:sz="0" w:space="0" w:color="auto"/>
        <w:left w:val="none" w:sz="0" w:space="0" w:color="auto"/>
        <w:bottom w:val="none" w:sz="0" w:space="0" w:color="auto"/>
        <w:right w:val="none" w:sz="0" w:space="0" w:color="auto"/>
      </w:divBdr>
    </w:div>
    <w:div w:id="1536773499">
      <w:bodyDiv w:val="1"/>
      <w:marLeft w:val="0"/>
      <w:marRight w:val="0"/>
      <w:marTop w:val="0"/>
      <w:marBottom w:val="0"/>
      <w:divBdr>
        <w:top w:val="none" w:sz="0" w:space="0" w:color="auto"/>
        <w:left w:val="none" w:sz="0" w:space="0" w:color="auto"/>
        <w:bottom w:val="none" w:sz="0" w:space="0" w:color="auto"/>
        <w:right w:val="none" w:sz="0" w:space="0" w:color="auto"/>
      </w:divBdr>
    </w:div>
    <w:div w:id="1543055553">
      <w:bodyDiv w:val="1"/>
      <w:marLeft w:val="0"/>
      <w:marRight w:val="0"/>
      <w:marTop w:val="0"/>
      <w:marBottom w:val="0"/>
      <w:divBdr>
        <w:top w:val="none" w:sz="0" w:space="0" w:color="auto"/>
        <w:left w:val="none" w:sz="0" w:space="0" w:color="auto"/>
        <w:bottom w:val="none" w:sz="0" w:space="0" w:color="auto"/>
        <w:right w:val="none" w:sz="0" w:space="0" w:color="auto"/>
      </w:divBdr>
    </w:div>
    <w:div w:id="1551575346">
      <w:bodyDiv w:val="1"/>
      <w:marLeft w:val="0"/>
      <w:marRight w:val="0"/>
      <w:marTop w:val="0"/>
      <w:marBottom w:val="0"/>
      <w:divBdr>
        <w:top w:val="none" w:sz="0" w:space="0" w:color="auto"/>
        <w:left w:val="none" w:sz="0" w:space="0" w:color="auto"/>
        <w:bottom w:val="none" w:sz="0" w:space="0" w:color="auto"/>
        <w:right w:val="none" w:sz="0" w:space="0" w:color="auto"/>
      </w:divBdr>
    </w:div>
    <w:div w:id="1560435836">
      <w:bodyDiv w:val="1"/>
      <w:marLeft w:val="0"/>
      <w:marRight w:val="0"/>
      <w:marTop w:val="0"/>
      <w:marBottom w:val="0"/>
      <w:divBdr>
        <w:top w:val="none" w:sz="0" w:space="0" w:color="auto"/>
        <w:left w:val="none" w:sz="0" w:space="0" w:color="auto"/>
        <w:bottom w:val="none" w:sz="0" w:space="0" w:color="auto"/>
        <w:right w:val="none" w:sz="0" w:space="0" w:color="auto"/>
      </w:divBdr>
      <w:divsChild>
        <w:div w:id="588538359">
          <w:marLeft w:val="0"/>
          <w:marRight w:val="0"/>
          <w:marTop w:val="0"/>
          <w:marBottom w:val="0"/>
          <w:divBdr>
            <w:top w:val="none" w:sz="0" w:space="0" w:color="auto"/>
            <w:left w:val="none" w:sz="0" w:space="0" w:color="auto"/>
            <w:bottom w:val="none" w:sz="0" w:space="0" w:color="auto"/>
            <w:right w:val="none" w:sz="0" w:space="0" w:color="auto"/>
          </w:divBdr>
          <w:divsChild>
            <w:div w:id="8823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9949">
      <w:bodyDiv w:val="1"/>
      <w:marLeft w:val="0"/>
      <w:marRight w:val="0"/>
      <w:marTop w:val="0"/>
      <w:marBottom w:val="0"/>
      <w:divBdr>
        <w:top w:val="none" w:sz="0" w:space="0" w:color="auto"/>
        <w:left w:val="none" w:sz="0" w:space="0" w:color="auto"/>
        <w:bottom w:val="none" w:sz="0" w:space="0" w:color="auto"/>
        <w:right w:val="none" w:sz="0" w:space="0" w:color="auto"/>
      </w:divBdr>
    </w:div>
    <w:div w:id="1581019381">
      <w:bodyDiv w:val="1"/>
      <w:marLeft w:val="0"/>
      <w:marRight w:val="0"/>
      <w:marTop w:val="0"/>
      <w:marBottom w:val="0"/>
      <w:divBdr>
        <w:top w:val="none" w:sz="0" w:space="0" w:color="auto"/>
        <w:left w:val="none" w:sz="0" w:space="0" w:color="auto"/>
        <w:bottom w:val="none" w:sz="0" w:space="0" w:color="auto"/>
        <w:right w:val="none" w:sz="0" w:space="0" w:color="auto"/>
      </w:divBdr>
    </w:div>
    <w:div w:id="1589270803">
      <w:bodyDiv w:val="1"/>
      <w:marLeft w:val="0"/>
      <w:marRight w:val="0"/>
      <w:marTop w:val="0"/>
      <w:marBottom w:val="0"/>
      <w:divBdr>
        <w:top w:val="none" w:sz="0" w:space="0" w:color="auto"/>
        <w:left w:val="none" w:sz="0" w:space="0" w:color="auto"/>
        <w:bottom w:val="none" w:sz="0" w:space="0" w:color="auto"/>
        <w:right w:val="none" w:sz="0" w:space="0" w:color="auto"/>
      </w:divBdr>
      <w:divsChild>
        <w:div w:id="590747775">
          <w:marLeft w:val="0"/>
          <w:marRight w:val="0"/>
          <w:marTop w:val="0"/>
          <w:marBottom w:val="0"/>
          <w:divBdr>
            <w:top w:val="none" w:sz="0" w:space="0" w:color="auto"/>
            <w:left w:val="none" w:sz="0" w:space="0" w:color="auto"/>
            <w:bottom w:val="none" w:sz="0" w:space="0" w:color="auto"/>
            <w:right w:val="none" w:sz="0" w:space="0" w:color="auto"/>
          </w:divBdr>
          <w:divsChild>
            <w:div w:id="449280660">
              <w:marLeft w:val="0"/>
              <w:marRight w:val="0"/>
              <w:marTop w:val="0"/>
              <w:marBottom w:val="0"/>
              <w:divBdr>
                <w:top w:val="none" w:sz="0" w:space="0" w:color="auto"/>
                <w:left w:val="none" w:sz="0" w:space="0" w:color="auto"/>
                <w:bottom w:val="none" w:sz="0" w:space="0" w:color="auto"/>
                <w:right w:val="none" w:sz="0" w:space="0" w:color="auto"/>
              </w:divBdr>
              <w:divsChild>
                <w:div w:id="31350371">
                  <w:marLeft w:val="0"/>
                  <w:marRight w:val="0"/>
                  <w:marTop w:val="0"/>
                  <w:marBottom w:val="0"/>
                  <w:divBdr>
                    <w:top w:val="none" w:sz="0" w:space="0" w:color="auto"/>
                    <w:left w:val="none" w:sz="0" w:space="0" w:color="auto"/>
                    <w:bottom w:val="none" w:sz="0" w:space="0" w:color="auto"/>
                    <w:right w:val="none" w:sz="0" w:space="0" w:color="auto"/>
                  </w:divBdr>
                  <w:divsChild>
                    <w:div w:id="889730802">
                      <w:marLeft w:val="0"/>
                      <w:marRight w:val="0"/>
                      <w:marTop w:val="0"/>
                      <w:marBottom w:val="0"/>
                      <w:divBdr>
                        <w:top w:val="none" w:sz="0" w:space="0" w:color="auto"/>
                        <w:left w:val="none" w:sz="0" w:space="0" w:color="auto"/>
                        <w:bottom w:val="none" w:sz="0" w:space="0" w:color="auto"/>
                        <w:right w:val="none" w:sz="0" w:space="0" w:color="auto"/>
                      </w:divBdr>
                      <w:divsChild>
                        <w:div w:id="145705202">
                          <w:marLeft w:val="0"/>
                          <w:marRight w:val="0"/>
                          <w:marTop w:val="0"/>
                          <w:marBottom w:val="0"/>
                          <w:divBdr>
                            <w:top w:val="none" w:sz="0" w:space="0" w:color="auto"/>
                            <w:left w:val="none" w:sz="0" w:space="0" w:color="auto"/>
                            <w:bottom w:val="none" w:sz="0" w:space="0" w:color="auto"/>
                            <w:right w:val="none" w:sz="0" w:space="0" w:color="auto"/>
                          </w:divBdr>
                          <w:divsChild>
                            <w:div w:id="31831118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169831">
      <w:bodyDiv w:val="1"/>
      <w:marLeft w:val="0"/>
      <w:marRight w:val="0"/>
      <w:marTop w:val="0"/>
      <w:marBottom w:val="0"/>
      <w:divBdr>
        <w:top w:val="none" w:sz="0" w:space="0" w:color="auto"/>
        <w:left w:val="none" w:sz="0" w:space="0" w:color="auto"/>
        <w:bottom w:val="none" w:sz="0" w:space="0" w:color="auto"/>
        <w:right w:val="none" w:sz="0" w:space="0" w:color="auto"/>
      </w:divBdr>
    </w:div>
    <w:div w:id="1611814343">
      <w:bodyDiv w:val="1"/>
      <w:marLeft w:val="0"/>
      <w:marRight w:val="0"/>
      <w:marTop w:val="0"/>
      <w:marBottom w:val="0"/>
      <w:divBdr>
        <w:top w:val="none" w:sz="0" w:space="0" w:color="auto"/>
        <w:left w:val="none" w:sz="0" w:space="0" w:color="auto"/>
        <w:bottom w:val="none" w:sz="0" w:space="0" w:color="auto"/>
        <w:right w:val="none" w:sz="0" w:space="0" w:color="auto"/>
      </w:divBdr>
    </w:div>
    <w:div w:id="1613440544">
      <w:bodyDiv w:val="1"/>
      <w:marLeft w:val="0"/>
      <w:marRight w:val="0"/>
      <w:marTop w:val="0"/>
      <w:marBottom w:val="0"/>
      <w:divBdr>
        <w:top w:val="none" w:sz="0" w:space="0" w:color="auto"/>
        <w:left w:val="none" w:sz="0" w:space="0" w:color="auto"/>
        <w:bottom w:val="none" w:sz="0" w:space="0" w:color="auto"/>
        <w:right w:val="none" w:sz="0" w:space="0" w:color="auto"/>
      </w:divBdr>
    </w:div>
    <w:div w:id="1617559869">
      <w:bodyDiv w:val="1"/>
      <w:marLeft w:val="0"/>
      <w:marRight w:val="0"/>
      <w:marTop w:val="0"/>
      <w:marBottom w:val="0"/>
      <w:divBdr>
        <w:top w:val="none" w:sz="0" w:space="0" w:color="auto"/>
        <w:left w:val="none" w:sz="0" w:space="0" w:color="auto"/>
        <w:bottom w:val="none" w:sz="0" w:space="0" w:color="auto"/>
        <w:right w:val="none" w:sz="0" w:space="0" w:color="auto"/>
      </w:divBdr>
      <w:divsChild>
        <w:div w:id="682705036">
          <w:marLeft w:val="547"/>
          <w:marRight w:val="0"/>
          <w:marTop w:val="0"/>
          <w:marBottom w:val="0"/>
          <w:divBdr>
            <w:top w:val="none" w:sz="0" w:space="0" w:color="auto"/>
            <w:left w:val="none" w:sz="0" w:space="0" w:color="auto"/>
            <w:bottom w:val="none" w:sz="0" w:space="0" w:color="auto"/>
            <w:right w:val="none" w:sz="0" w:space="0" w:color="auto"/>
          </w:divBdr>
        </w:div>
        <w:div w:id="785734993">
          <w:marLeft w:val="547"/>
          <w:marRight w:val="0"/>
          <w:marTop w:val="0"/>
          <w:marBottom w:val="0"/>
          <w:divBdr>
            <w:top w:val="none" w:sz="0" w:space="0" w:color="auto"/>
            <w:left w:val="none" w:sz="0" w:space="0" w:color="auto"/>
            <w:bottom w:val="none" w:sz="0" w:space="0" w:color="auto"/>
            <w:right w:val="none" w:sz="0" w:space="0" w:color="auto"/>
          </w:divBdr>
        </w:div>
        <w:div w:id="1337533716">
          <w:marLeft w:val="547"/>
          <w:marRight w:val="0"/>
          <w:marTop w:val="0"/>
          <w:marBottom w:val="0"/>
          <w:divBdr>
            <w:top w:val="none" w:sz="0" w:space="0" w:color="auto"/>
            <w:left w:val="none" w:sz="0" w:space="0" w:color="auto"/>
            <w:bottom w:val="none" w:sz="0" w:space="0" w:color="auto"/>
            <w:right w:val="none" w:sz="0" w:space="0" w:color="auto"/>
          </w:divBdr>
        </w:div>
      </w:divsChild>
    </w:div>
    <w:div w:id="1629122593">
      <w:bodyDiv w:val="1"/>
      <w:marLeft w:val="0"/>
      <w:marRight w:val="0"/>
      <w:marTop w:val="0"/>
      <w:marBottom w:val="0"/>
      <w:divBdr>
        <w:top w:val="none" w:sz="0" w:space="0" w:color="auto"/>
        <w:left w:val="none" w:sz="0" w:space="0" w:color="auto"/>
        <w:bottom w:val="none" w:sz="0" w:space="0" w:color="auto"/>
        <w:right w:val="none" w:sz="0" w:space="0" w:color="auto"/>
      </w:divBdr>
    </w:div>
    <w:div w:id="1634871051">
      <w:bodyDiv w:val="1"/>
      <w:marLeft w:val="0"/>
      <w:marRight w:val="0"/>
      <w:marTop w:val="0"/>
      <w:marBottom w:val="0"/>
      <w:divBdr>
        <w:top w:val="none" w:sz="0" w:space="0" w:color="auto"/>
        <w:left w:val="none" w:sz="0" w:space="0" w:color="auto"/>
        <w:bottom w:val="none" w:sz="0" w:space="0" w:color="auto"/>
        <w:right w:val="none" w:sz="0" w:space="0" w:color="auto"/>
      </w:divBdr>
      <w:divsChild>
        <w:div w:id="33193887">
          <w:marLeft w:val="547"/>
          <w:marRight w:val="0"/>
          <w:marTop w:val="0"/>
          <w:marBottom w:val="0"/>
          <w:divBdr>
            <w:top w:val="none" w:sz="0" w:space="0" w:color="auto"/>
            <w:left w:val="none" w:sz="0" w:space="0" w:color="auto"/>
            <w:bottom w:val="none" w:sz="0" w:space="0" w:color="auto"/>
            <w:right w:val="none" w:sz="0" w:space="0" w:color="auto"/>
          </w:divBdr>
        </w:div>
        <w:div w:id="136653279">
          <w:marLeft w:val="547"/>
          <w:marRight w:val="0"/>
          <w:marTop w:val="0"/>
          <w:marBottom w:val="0"/>
          <w:divBdr>
            <w:top w:val="none" w:sz="0" w:space="0" w:color="auto"/>
            <w:left w:val="none" w:sz="0" w:space="0" w:color="auto"/>
            <w:bottom w:val="none" w:sz="0" w:space="0" w:color="auto"/>
            <w:right w:val="none" w:sz="0" w:space="0" w:color="auto"/>
          </w:divBdr>
        </w:div>
        <w:div w:id="512495616">
          <w:marLeft w:val="547"/>
          <w:marRight w:val="0"/>
          <w:marTop w:val="0"/>
          <w:marBottom w:val="0"/>
          <w:divBdr>
            <w:top w:val="none" w:sz="0" w:space="0" w:color="auto"/>
            <w:left w:val="none" w:sz="0" w:space="0" w:color="auto"/>
            <w:bottom w:val="none" w:sz="0" w:space="0" w:color="auto"/>
            <w:right w:val="none" w:sz="0" w:space="0" w:color="auto"/>
          </w:divBdr>
        </w:div>
        <w:div w:id="974220199">
          <w:marLeft w:val="547"/>
          <w:marRight w:val="0"/>
          <w:marTop w:val="0"/>
          <w:marBottom w:val="0"/>
          <w:divBdr>
            <w:top w:val="none" w:sz="0" w:space="0" w:color="auto"/>
            <w:left w:val="none" w:sz="0" w:space="0" w:color="auto"/>
            <w:bottom w:val="none" w:sz="0" w:space="0" w:color="auto"/>
            <w:right w:val="none" w:sz="0" w:space="0" w:color="auto"/>
          </w:divBdr>
        </w:div>
        <w:div w:id="1008488245">
          <w:marLeft w:val="547"/>
          <w:marRight w:val="0"/>
          <w:marTop w:val="0"/>
          <w:marBottom w:val="0"/>
          <w:divBdr>
            <w:top w:val="none" w:sz="0" w:space="0" w:color="auto"/>
            <w:left w:val="none" w:sz="0" w:space="0" w:color="auto"/>
            <w:bottom w:val="none" w:sz="0" w:space="0" w:color="auto"/>
            <w:right w:val="none" w:sz="0" w:space="0" w:color="auto"/>
          </w:divBdr>
        </w:div>
        <w:div w:id="1908107907">
          <w:marLeft w:val="547"/>
          <w:marRight w:val="0"/>
          <w:marTop w:val="0"/>
          <w:marBottom w:val="0"/>
          <w:divBdr>
            <w:top w:val="none" w:sz="0" w:space="0" w:color="auto"/>
            <w:left w:val="none" w:sz="0" w:space="0" w:color="auto"/>
            <w:bottom w:val="none" w:sz="0" w:space="0" w:color="auto"/>
            <w:right w:val="none" w:sz="0" w:space="0" w:color="auto"/>
          </w:divBdr>
        </w:div>
        <w:div w:id="2133480455">
          <w:marLeft w:val="547"/>
          <w:marRight w:val="0"/>
          <w:marTop w:val="0"/>
          <w:marBottom w:val="0"/>
          <w:divBdr>
            <w:top w:val="none" w:sz="0" w:space="0" w:color="auto"/>
            <w:left w:val="none" w:sz="0" w:space="0" w:color="auto"/>
            <w:bottom w:val="none" w:sz="0" w:space="0" w:color="auto"/>
            <w:right w:val="none" w:sz="0" w:space="0" w:color="auto"/>
          </w:divBdr>
        </w:div>
      </w:divsChild>
    </w:div>
    <w:div w:id="1638295110">
      <w:bodyDiv w:val="1"/>
      <w:marLeft w:val="0"/>
      <w:marRight w:val="0"/>
      <w:marTop w:val="0"/>
      <w:marBottom w:val="0"/>
      <w:divBdr>
        <w:top w:val="none" w:sz="0" w:space="0" w:color="auto"/>
        <w:left w:val="none" w:sz="0" w:space="0" w:color="auto"/>
        <w:bottom w:val="none" w:sz="0" w:space="0" w:color="auto"/>
        <w:right w:val="none" w:sz="0" w:space="0" w:color="auto"/>
      </w:divBdr>
    </w:div>
    <w:div w:id="1644773239">
      <w:bodyDiv w:val="1"/>
      <w:marLeft w:val="0"/>
      <w:marRight w:val="0"/>
      <w:marTop w:val="0"/>
      <w:marBottom w:val="0"/>
      <w:divBdr>
        <w:top w:val="none" w:sz="0" w:space="0" w:color="auto"/>
        <w:left w:val="none" w:sz="0" w:space="0" w:color="auto"/>
        <w:bottom w:val="none" w:sz="0" w:space="0" w:color="auto"/>
        <w:right w:val="none" w:sz="0" w:space="0" w:color="auto"/>
      </w:divBdr>
    </w:div>
    <w:div w:id="1653101234">
      <w:bodyDiv w:val="1"/>
      <w:marLeft w:val="0"/>
      <w:marRight w:val="0"/>
      <w:marTop w:val="0"/>
      <w:marBottom w:val="0"/>
      <w:divBdr>
        <w:top w:val="none" w:sz="0" w:space="0" w:color="auto"/>
        <w:left w:val="none" w:sz="0" w:space="0" w:color="auto"/>
        <w:bottom w:val="none" w:sz="0" w:space="0" w:color="auto"/>
        <w:right w:val="none" w:sz="0" w:space="0" w:color="auto"/>
      </w:divBdr>
    </w:div>
    <w:div w:id="1659920107">
      <w:bodyDiv w:val="1"/>
      <w:marLeft w:val="0"/>
      <w:marRight w:val="0"/>
      <w:marTop w:val="0"/>
      <w:marBottom w:val="0"/>
      <w:divBdr>
        <w:top w:val="none" w:sz="0" w:space="0" w:color="auto"/>
        <w:left w:val="none" w:sz="0" w:space="0" w:color="auto"/>
        <w:bottom w:val="none" w:sz="0" w:space="0" w:color="auto"/>
        <w:right w:val="none" w:sz="0" w:space="0" w:color="auto"/>
      </w:divBdr>
    </w:div>
    <w:div w:id="1703021359">
      <w:bodyDiv w:val="1"/>
      <w:marLeft w:val="0"/>
      <w:marRight w:val="0"/>
      <w:marTop w:val="0"/>
      <w:marBottom w:val="0"/>
      <w:divBdr>
        <w:top w:val="none" w:sz="0" w:space="0" w:color="auto"/>
        <w:left w:val="none" w:sz="0" w:space="0" w:color="auto"/>
        <w:bottom w:val="none" w:sz="0" w:space="0" w:color="auto"/>
        <w:right w:val="none" w:sz="0" w:space="0" w:color="auto"/>
      </w:divBdr>
    </w:div>
    <w:div w:id="1708873159">
      <w:bodyDiv w:val="1"/>
      <w:marLeft w:val="0"/>
      <w:marRight w:val="0"/>
      <w:marTop w:val="0"/>
      <w:marBottom w:val="0"/>
      <w:divBdr>
        <w:top w:val="none" w:sz="0" w:space="0" w:color="auto"/>
        <w:left w:val="none" w:sz="0" w:space="0" w:color="auto"/>
        <w:bottom w:val="none" w:sz="0" w:space="0" w:color="auto"/>
        <w:right w:val="none" w:sz="0" w:space="0" w:color="auto"/>
      </w:divBdr>
    </w:div>
    <w:div w:id="1708876206">
      <w:bodyDiv w:val="1"/>
      <w:marLeft w:val="0"/>
      <w:marRight w:val="0"/>
      <w:marTop w:val="0"/>
      <w:marBottom w:val="0"/>
      <w:divBdr>
        <w:top w:val="none" w:sz="0" w:space="0" w:color="auto"/>
        <w:left w:val="none" w:sz="0" w:space="0" w:color="auto"/>
        <w:bottom w:val="none" w:sz="0" w:space="0" w:color="auto"/>
        <w:right w:val="none" w:sz="0" w:space="0" w:color="auto"/>
      </w:divBdr>
    </w:div>
    <w:div w:id="1711879809">
      <w:bodyDiv w:val="1"/>
      <w:marLeft w:val="0"/>
      <w:marRight w:val="0"/>
      <w:marTop w:val="0"/>
      <w:marBottom w:val="0"/>
      <w:divBdr>
        <w:top w:val="none" w:sz="0" w:space="0" w:color="auto"/>
        <w:left w:val="none" w:sz="0" w:space="0" w:color="auto"/>
        <w:bottom w:val="none" w:sz="0" w:space="0" w:color="auto"/>
        <w:right w:val="none" w:sz="0" w:space="0" w:color="auto"/>
      </w:divBdr>
    </w:div>
    <w:div w:id="1713068145">
      <w:bodyDiv w:val="1"/>
      <w:marLeft w:val="0"/>
      <w:marRight w:val="0"/>
      <w:marTop w:val="0"/>
      <w:marBottom w:val="0"/>
      <w:divBdr>
        <w:top w:val="none" w:sz="0" w:space="0" w:color="auto"/>
        <w:left w:val="none" w:sz="0" w:space="0" w:color="auto"/>
        <w:bottom w:val="none" w:sz="0" w:space="0" w:color="auto"/>
        <w:right w:val="none" w:sz="0" w:space="0" w:color="auto"/>
      </w:divBdr>
    </w:div>
    <w:div w:id="1747729948">
      <w:bodyDiv w:val="1"/>
      <w:marLeft w:val="0"/>
      <w:marRight w:val="0"/>
      <w:marTop w:val="0"/>
      <w:marBottom w:val="0"/>
      <w:divBdr>
        <w:top w:val="none" w:sz="0" w:space="0" w:color="auto"/>
        <w:left w:val="none" w:sz="0" w:space="0" w:color="auto"/>
        <w:bottom w:val="none" w:sz="0" w:space="0" w:color="auto"/>
        <w:right w:val="none" w:sz="0" w:space="0" w:color="auto"/>
      </w:divBdr>
    </w:div>
    <w:div w:id="1751196907">
      <w:bodyDiv w:val="1"/>
      <w:marLeft w:val="0"/>
      <w:marRight w:val="0"/>
      <w:marTop w:val="0"/>
      <w:marBottom w:val="0"/>
      <w:divBdr>
        <w:top w:val="none" w:sz="0" w:space="0" w:color="auto"/>
        <w:left w:val="none" w:sz="0" w:space="0" w:color="auto"/>
        <w:bottom w:val="none" w:sz="0" w:space="0" w:color="auto"/>
        <w:right w:val="none" w:sz="0" w:space="0" w:color="auto"/>
      </w:divBdr>
    </w:div>
    <w:div w:id="1756197534">
      <w:bodyDiv w:val="1"/>
      <w:marLeft w:val="0"/>
      <w:marRight w:val="0"/>
      <w:marTop w:val="0"/>
      <w:marBottom w:val="0"/>
      <w:divBdr>
        <w:top w:val="none" w:sz="0" w:space="0" w:color="auto"/>
        <w:left w:val="none" w:sz="0" w:space="0" w:color="auto"/>
        <w:bottom w:val="none" w:sz="0" w:space="0" w:color="auto"/>
        <w:right w:val="none" w:sz="0" w:space="0" w:color="auto"/>
      </w:divBdr>
    </w:div>
    <w:div w:id="1769235090">
      <w:bodyDiv w:val="1"/>
      <w:marLeft w:val="0"/>
      <w:marRight w:val="0"/>
      <w:marTop w:val="0"/>
      <w:marBottom w:val="0"/>
      <w:divBdr>
        <w:top w:val="none" w:sz="0" w:space="0" w:color="auto"/>
        <w:left w:val="none" w:sz="0" w:space="0" w:color="auto"/>
        <w:bottom w:val="none" w:sz="0" w:space="0" w:color="auto"/>
        <w:right w:val="none" w:sz="0" w:space="0" w:color="auto"/>
      </w:divBdr>
    </w:div>
    <w:div w:id="1773819483">
      <w:bodyDiv w:val="1"/>
      <w:marLeft w:val="0"/>
      <w:marRight w:val="0"/>
      <w:marTop w:val="0"/>
      <w:marBottom w:val="0"/>
      <w:divBdr>
        <w:top w:val="none" w:sz="0" w:space="0" w:color="auto"/>
        <w:left w:val="none" w:sz="0" w:space="0" w:color="auto"/>
        <w:bottom w:val="none" w:sz="0" w:space="0" w:color="auto"/>
        <w:right w:val="none" w:sz="0" w:space="0" w:color="auto"/>
      </w:divBdr>
    </w:div>
    <w:div w:id="1808235653">
      <w:bodyDiv w:val="1"/>
      <w:marLeft w:val="0"/>
      <w:marRight w:val="0"/>
      <w:marTop w:val="0"/>
      <w:marBottom w:val="0"/>
      <w:divBdr>
        <w:top w:val="none" w:sz="0" w:space="0" w:color="auto"/>
        <w:left w:val="none" w:sz="0" w:space="0" w:color="auto"/>
        <w:bottom w:val="none" w:sz="0" w:space="0" w:color="auto"/>
        <w:right w:val="none" w:sz="0" w:space="0" w:color="auto"/>
      </w:divBdr>
    </w:div>
    <w:div w:id="1808428970">
      <w:bodyDiv w:val="1"/>
      <w:marLeft w:val="0"/>
      <w:marRight w:val="0"/>
      <w:marTop w:val="0"/>
      <w:marBottom w:val="0"/>
      <w:divBdr>
        <w:top w:val="none" w:sz="0" w:space="0" w:color="auto"/>
        <w:left w:val="none" w:sz="0" w:space="0" w:color="auto"/>
        <w:bottom w:val="none" w:sz="0" w:space="0" w:color="auto"/>
        <w:right w:val="none" w:sz="0" w:space="0" w:color="auto"/>
      </w:divBdr>
    </w:div>
    <w:div w:id="1813788685">
      <w:bodyDiv w:val="1"/>
      <w:marLeft w:val="0"/>
      <w:marRight w:val="0"/>
      <w:marTop w:val="0"/>
      <w:marBottom w:val="0"/>
      <w:divBdr>
        <w:top w:val="none" w:sz="0" w:space="0" w:color="auto"/>
        <w:left w:val="none" w:sz="0" w:space="0" w:color="auto"/>
        <w:bottom w:val="none" w:sz="0" w:space="0" w:color="auto"/>
        <w:right w:val="none" w:sz="0" w:space="0" w:color="auto"/>
      </w:divBdr>
      <w:divsChild>
        <w:div w:id="1396048462">
          <w:marLeft w:val="547"/>
          <w:marRight w:val="0"/>
          <w:marTop w:val="0"/>
          <w:marBottom w:val="0"/>
          <w:divBdr>
            <w:top w:val="none" w:sz="0" w:space="0" w:color="auto"/>
            <w:left w:val="none" w:sz="0" w:space="0" w:color="auto"/>
            <w:bottom w:val="none" w:sz="0" w:space="0" w:color="auto"/>
            <w:right w:val="none" w:sz="0" w:space="0" w:color="auto"/>
          </w:divBdr>
        </w:div>
      </w:divsChild>
    </w:div>
    <w:div w:id="1819028750">
      <w:bodyDiv w:val="1"/>
      <w:marLeft w:val="0"/>
      <w:marRight w:val="0"/>
      <w:marTop w:val="0"/>
      <w:marBottom w:val="0"/>
      <w:divBdr>
        <w:top w:val="none" w:sz="0" w:space="0" w:color="auto"/>
        <w:left w:val="none" w:sz="0" w:space="0" w:color="auto"/>
        <w:bottom w:val="none" w:sz="0" w:space="0" w:color="auto"/>
        <w:right w:val="none" w:sz="0" w:space="0" w:color="auto"/>
      </w:divBdr>
    </w:div>
    <w:div w:id="1828550119">
      <w:bodyDiv w:val="1"/>
      <w:marLeft w:val="0"/>
      <w:marRight w:val="0"/>
      <w:marTop w:val="0"/>
      <w:marBottom w:val="0"/>
      <w:divBdr>
        <w:top w:val="none" w:sz="0" w:space="0" w:color="auto"/>
        <w:left w:val="none" w:sz="0" w:space="0" w:color="auto"/>
        <w:bottom w:val="none" w:sz="0" w:space="0" w:color="auto"/>
        <w:right w:val="none" w:sz="0" w:space="0" w:color="auto"/>
      </w:divBdr>
    </w:div>
    <w:div w:id="1842550852">
      <w:bodyDiv w:val="1"/>
      <w:marLeft w:val="0"/>
      <w:marRight w:val="0"/>
      <w:marTop w:val="0"/>
      <w:marBottom w:val="0"/>
      <w:divBdr>
        <w:top w:val="none" w:sz="0" w:space="0" w:color="auto"/>
        <w:left w:val="none" w:sz="0" w:space="0" w:color="auto"/>
        <w:bottom w:val="none" w:sz="0" w:space="0" w:color="auto"/>
        <w:right w:val="none" w:sz="0" w:space="0" w:color="auto"/>
      </w:divBdr>
    </w:div>
    <w:div w:id="1853180982">
      <w:bodyDiv w:val="1"/>
      <w:marLeft w:val="0"/>
      <w:marRight w:val="0"/>
      <w:marTop w:val="0"/>
      <w:marBottom w:val="0"/>
      <w:divBdr>
        <w:top w:val="none" w:sz="0" w:space="0" w:color="auto"/>
        <w:left w:val="none" w:sz="0" w:space="0" w:color="auto"/>
        <w:bottom w:val="none" w:sz="0" w:space="0" w:color="auto"/>
        <w:right w:val="none" w:sz="0" w:space="0" w:color="auto"/>
      </w:divBdr>
    </w:div>
    <w:div w:id="1854146465">
      <w:bodyDiv w:val="1"/>
      <w:marLeft w:val="0"/>
      <w:marRight w:val="0"/>
      <w:marTop w:val="0"/>
      <w:marBottom w:val="0"/>
      <w:divBdr>
        <w:top w:val="none" w:sz="0" w:space="0" w:color="auto"/>
        <w:left w:val="none" w:sz="0" w:space="0" w:color="auto"/>
        <w:bottom w:val="none" w:sz="0" w:space="0" w:color="auto"/>
        <w:right w:val="none" w:sz="0" w:space="0" w:color="auto"/>
      </w:divBdr>
    </w:div>
    <w:div w:id="1859000421">
      <w:bodyDiv w:val="1"/>
      <w:marLeft w:val="0"/>
      <w:marRight w:val="0"/>
      <w:marTop w:val="0"/>
      <w:marBottom w:val="0"/>
      <w:divBdr>
        <w:top w:val="none" w:sz="0" w:space="0" w:color="auto"/>
        <w:left w:val="none" w:sz="0" w:space="0" w:color="auto"/>
        <w:bottom w:val="none" w:sz="0" w:space="0" w:color="auto"/>
        <w:right w:val="none" w:sz="0" w:space="0" w:color="auto"/>
      </w:divBdr>
    </w:div>
    <w:div w:id="1862041478">
      <w:bodyDiv w:val="1"/>
      <w:marLeft w:val="0"/>
      <w:marRight w:val="0"/>
      <w:marTop w:val="0"/>
      <w:marBottom w:val="0"/>
      <w:divBdr>
        <w:top w:val="none" w:sz="0" w:space="0" w:color="auto"/>
        <w:left w:val="none" w:sz="0" w:space="0" w:color="auto"/>
        <w:bottom w:val="none" w:sz="0" w:space="0" w:color="auto"/>
        <w:right w:val="none" w:sz="0" w:space="0" w:color="auto"/>
      </w:divBdr>
    </w:div>
    <w:div w:id="1892308364">
      <w:bodyDiv w:val="1"/>
      <w:marLeft w:val="0"/>
      <w:marRight w:val="0"/>
      <w:marTop w:val="0"/>
      <w:marBottom w:val="0"/>
      <w:divBdr>
        <w:top w:val="none" w:sz="0" w:space="0" w:color="auto"/>
        <w:left w:val="none" w:sz="0" w:space="0" w:color="auto"/>
        <w:bottom w:val="none" w:sz="0" w:space="0" w:color="auto"/>
        <w:right w:val="none" w:sz="0" w:space="0" w:color="auto"/>
      </w:divBdr>
    </w:div>
    <w:div w:id="1902207383">
      <w:bodyDiv w:val="1"/>
      <w:marLeft w:val="0"/>
      <w:marRight w:val="0"/>
      <w:marTop w:val="0"/>
      <w:marBottom w:val="0"/>
      <w:divBdr>
        <w:top w:val="none" w:sz="0" w:space="0" w:color="auto"/>
        <w:left w:val="none" w:sz="0" w:space="0" w:color="auto"/>
        <w:bottom w:val="none" w:sz="0" w:space="0" w:color="auto"/>
        <w:right w:val="none" w:sz="0" w:space="0" w:color="auto"/>
      </w:divBdr>
    </w:div>
    <w:div w:id="1902670623">
      <w:bodyDiv w:val="1"/>
      <w:marLeft w:val="0"/>
      <w:marRight w:val="0"/>
      <w:marTop w:val="0"/>
      <w:marBottom w:val="0"/>
      <w:divBdr>
        <w:top w:val="none" w:sz="0" w:space="0" w:color="auto"/>
        <w:left w:val="none" w:sz="0" w:space="0" w:color="auto"/>
        <w:bottom w:val="none" w:sz="0" w:space="0" w:color="auto"/>
        <w:right w:val="none" w:sz="0" w:space="0" w:color="auto"/>
      </w:divBdr>
    </w:div>
    <w:div w:id="1917931632">
      <w:bodyDiv w:val="1"/>
      <w:marLeft w:val="0"/>
      <w:marRight w:val="0"/>
      <w:marTop w:val="0"/>
      <w:marBottom w:val="0"/>
      <w:divBdr>
        <w:top w:val="none" w:sz="0" w:space="0" w:color="auto"/>
        <w:left w:val="none" w:sz="0" w:space="0" w:color="auto"/>
        <w:bottom w:val="none" w:sz="0" w:space="0" w:color="auto"/>
        <w:right w:val="none" w:sz="0" w:space="0" w:color="auto"/>
      </w:divBdr>
    </w:div>
    <w:div w:id="1931814203">
      <w:bodyDiv w:val="1"/>
      <w:marLeft w:val="0"/>
      <w:marRight w:val="0"/>
      <w:marTop w:val="0"/>
      <w:marBottom w:val="0"/>
      <w:divBdr>
        <w:top w:val="none" w:sz="0" w:space="0" w:color="auto"/>
        <w:left w:val="none" w:sz="0" w:space="0" w:color="auto"/>
        <w:bottom w:val="none" w:sz="0" w:space="0" w:color="auto"/>
        <w:right w:val="none" w:sz="0" w:space="0" w:color="auto"/>
      </w:divBdr>
    </w:div>
    <w:div w:id="1938245216">
      <w:bodyDiv w:val="1"/>
      <w:marLeft w:val="0"/>
      <w:marRight w:val="0"/>
      <w:marTop w:val="0"/>
      <w:marBottom w:val="0"/>
      <w:divBdr>
        <w:top w:val="none" w:sz="0" w:space="0" w:color="auto"/>
        <w:left w:val="none" w:sz="0" w:space="0" w:color="auto"/>
        <w:bottom w:val="none" w:sz="0" w:space="0" w:color="auto"/>
        <w:right w:val="none" w:sz="0" w:space="0" w:color="auto"/>
      </w:divBdr>
    </w:div>
    <w:div w:id="1945189124">
      <w:bodyDiv w:val="1"/>
      <w:marLeft w:val="0"/>
      <w:marRight w:val="0"/>
      <w:marTop w:val="0"/>
      <w:marBottom w:val="0"/>
      <w:divBdr>
        <w:top w:val="none" w:sz="0" w:space="0" w:color="auto"/>
        <w:left w:val="none" w:sz="0" w:space="0" w:color="auto"/>
        <w:bottom w:val="none" w:sz="0" w:space="0" w:color="auto"/>
        <w:right w:val="none" w:sz="0" w:space="0" w:color="auto"/>
      </w:divBdr>
    </w:div>
    <w:div w:id="1955281728">
      <w:bodyDiv w:val="1"/>
      <w:marLeft w:val="0"/>
      <w:marRight w:val="0"/>
      <w:marTop w:val="0"/>
      <w:marBottom w:val="0"/>
      <w:divBdr>
        <w:top w:val="none" w:sz="0" w:space="0" w:color="auto"/>
        <w:left w:val="none" w:sz="0" w:space="0" w:color="auto"/>
        <w:bottom w:val="none" w:sz="0" w:space="0" w:color="auto"/>
        <w:right w:val="none" w:sz="0" w:space="0" w:color="auto"/>
      </w:divBdr>
    </w:div>
    <w:div w:id="1966692030">
      <w:bodyDiv w:val="1"/>
      <w:marLeft w:val="0"/>
      <w:marRight w:val="0"/>
      <w:marTop w:val="0"/>
      <w:marBottom w:val="0"/>
      <w:divBdr>
        <w:top w:val="none" w:sz="0" w:space="0" w:color="auto"/>
        <w:left w:val="none" w:sz="0" w:space="0" w:color="auto"/>
        <w:bottom w:val="none" w:sz="0" w:space="0" w:color="auto"/>
        <w:right w:val="none" w:sz="0" w:space="0" w:color="auto"/>
      </w:divBdr>
    </w:div>
    <w:div w:id="1968965970">
      <w:bodyDiv w:val="1"/>
      <w:marLeft w:val="0"/>
      <w:marRight w:val="0"/>
      <w:marTop w:val="0"/>
      <w:marBottom w:val="0"/>
      <w:divBdr>
        <w:top w:val="none" w:sz="0" w:space="0" w:color="auto"/>
        <w:left w:val="none" w:sz="0" w:space="0" w:color="auto"/>
        <w:bottom w:val="none" w:sz="0" w:space="0" w:color="auto"/>
        <w:right w:val="none" w:sz="0" w:space="0" w:color="auto"/>
      </w:divBdr>
    </w:div>
    <w:div w:id="1986660856">
      <w:bodyDiv w:val="1"/>
      <w:marLeft w:val="0"/>
      <w:marRight w:val="0"/>
      <w:marTop w:val="0"/>
      <w:marBottom w:val="0"/>
      <w:divBdr>
        <w:top w:val="none" w:sz="0" w:space="0" w:color="auto"/>
        <w:left w:val="none" w:sz="0" w:space="0" w:color="auto"/>
        <w:bottom w:val="none" w:sz="0" w:space="0" w:color="auto"/>
        <w:right w:val="none" w:sz="0" w:space="0" w:color="auto"/>
      </w:divBdr>
    </w:div>
    <w:div w:id="1987585315">
      <w:bodyDiv w:val="1"/>
      <w:marLeft w:val="0"/>
      <w:marRight w:val="0"/>
      <w:marTop w:val="0"/>
      <w:marBottom w:val="0"/>
      <w:divBdr>
        <w:top w:val="none" w:sz="0" w:space="0" w:color="auto"/>
        <w:left w:val="none" w:sz="0" w:space="0" w:color="auto"/>
        <w:bottom w:val="none" w:sz="0" w:space="0" w:color="auto"/>
        <w:right w:val="none" w:sz="0" w:space="0" w:color="auto"/>
      </w:divBdr>
    </w:div>
    <w:div w:id="1989355218">
      <w:bodyDiv w:val="1"/>
      <w:marLeft w:val="0"/>
      <w:marRight w:val="0"/>
      <w:marTop w:val="0"/>
      <w:marBottom w:val="0"/>
      <w:divBdr>
        <w:top w:val="none" w:sz="0" w:space="0" w:color="auto"/>
        <w:left w:val="none" w:sz="0" w:space="0" w:color="auto"/>
        <w:bottom w:val="none" w:sz="0" w:space="0" w:color="auto"/>
        <w:right w:val="none" w:sz="0" w:space="0" w:color="auto"/>
      </w:divBdr>
    </w:div>
    <w:div w:id="2019455010">
      <w:bodyDiv w:val="1"/>
      <w:marLeft w:val="0"/>
      <w:marRight w:val="0"/>
      <w:marTop w:val="0"/>
      <w:marBottom w:val="0"/>
      <w:divBdr>
        <w:top w:val="none" w:sz="0" w:space="0" w:color="auto"/>
        <w:left w:val="none" w:sz="0" w:space="0" w:color="auto"/>
        <w:bottom w:val="none" w:sz="0" w:space="0" w:color="auto"/>
        <w:right w:val="none" w:sz="0" w:space="0" w:color="auto"/>
      </w:divBdr>
    </w:div>
    <w:div w:id="2020690417">
      <w:bodyDiv w:val="1"/>
      <w:marLeft w:val="0"/>
      <w:marRight w:val="0"/>
      <w:marTop w:val="0"/>
      <w:marBottom w:val="0"/>
      <w:divBdr>
        <w:top w:val="none" w:sz="0" w:space="0" w:color="auto"/>
        <w:left w:val="none" w:sz="0" w:space="0" w:color="auto"/>
        <w:bottom w:val="none" w:sz="0" w:space="0" w:color="auto"/>
        <w:right w:val="none" w:sz="0" w:space="0" w:color="auto"/>
      </w:divBdr>
    </w:div>
    <w:div w:id="2023432790">
      <w:bodyDiv w:val="1"/>
      <w:marLeft w:val="0"/>
      <w:marRight w:val="0"/>
      <w:marTop w:val="0"/>
      <w:marBottom w:val="0"/>
      <w:divBdr>
        <w:top w:val="none" w:sz="0" w:space="0" w:color="auto"/>
        <w:left w:val="none" w:sz="0" w:space="0" w:color="auto"/>
        <w:bottom w:val="none" w:sz="0" w:space="0" w:color="auto"/>
        <w:right w:val="none" w:sz="0" w:space="0" w:color="auto"/>
      </w:divBdr>
    </w:div>
    <w:div w:id="2023587244">
      <w:bodyDiv w:val="1"/>
      <w:marLeft w:val="0"/>
      <w:marRight w:val="0"/>
      <w:marTop w:val="0"/>
      <w:marBottom w:val="0"/>
      <w:divBdr>
        <w:top w:val="none" w:sz="0" w:space="0" w:color="auto"/>
        <w:left w:val="none" w:sz="0" w:space="0" w:color="auto"/>
        <w:bottom w:val="none" w:sz="0" w:space="0" w:color="auto"/>
        <w:right w:val="none" w:sz="0" w:space="0" w:color="auto"/>
      </w:divBdr>
    </w:div>
    <w:div w:id="2031568306">
      <w:bodyDiv w:val="1"/>
      <w:marLeft w:val="0"/>
      <w:marRight w:val="0"/>
      <w:marTop w:val="0"/>
      <w:marBottom w:val="0"/>
      <w:divBdr>
        <w:top w:val="none" w:sz="0" w:space="0" w:color="auto"/>
        <w:left w:val="none" w:sz="0" w:space="0" w:color="auto"/>
        <w:bottom w:val="none" w:sz="0" w:space="0" w:color="auto"/>
        <w:right w:val="none" w:sz="0" w:space="0" w:color="auto"/>
      </w:divBdr>
    </w:div>
    <w:div w:id="2031641325">
      <w:bodyDiv w:val="1"/>
      <w:marLeft w:val="0"/>
      <w:marRight w:val="0"/>
      <w:marTop w:val="0"/>
      <w:marBottom w:val="0"/>
      <w:divBdr>
        <w:top w:val="none" w:sz="0" w:space="0" w:color="auto"/>
        <w:left w:val="none" w:sz="0" w:space="0" w:color="auto"/>
        <w:bottom w:val="none" w:sz="0" w:space="0" w:color="auto"/>
        <w:right w:val="none" w:sz="0" w:space="0" w:color="auto"/>
      </w:divBdr>
    </w:div>
    <w:div w:id="2050445375">
      <w:bodyDiv w:val="1"/>
      <w:marLeft w:val="0"/>
      <w:marRight w:val="0"/>
      <w:marTop w:val="0"/>
      <w:marBottom w:val="0"/>
      <w:divBdr>
        <w:top w:val="none" w:sz="0" w:space="0" w:color="auto"/>
        <w:left w:val="none" w:sz="0" w:space="0" w:color="auto"/>
        <w:bottom w:val="none" w:sz="0" w:space="0" w:color="auto"/>
        <w:right w:val="none" w:sz="0" w:space="0" w:color="auto"/>
      </w:divBdr>
    </w:div>
    <w:div w:id="2065058122">
      <w:bodyDiv w:val="1"/>
      <w:marLeft w:val="0"/>
      <w:marRight w:val="0"/>
      <w:marTop w:val="0"/>
      <w:marBottom w:val="0"/>
      <w:divBdr>
        <w:top w:val="none" w:sz="0" w:space="0" w:color="auto"/>
        <w:left w:val="none" w:sz="0" w:space="0" w:color="auto"/>
        <w:bottom w:val="none" w:sz="0" w:space="0" w:color="auto"/>
        <w:right w:val="none" w:sz="0" w:space="0" w:color="auto"/>
      </w:divBdr>
    </w:div>
    <w:div w:id="2065444597">
      <w:bodyDiv w:val="1"/>
      <w:marLeft w:val="0"/>
      <w:marRight w:val="0"/>
      <w:marTop w:val="0"/>
      <w:marBottom w:val="0"/>
      <w:divBdr>
        <w:top w:val="none" w:sz="0" w:space="0" w:color="auto"/>
        <w:left w:val="none" w:sz="0" w:space="0" w:color="auto"/>
        <w:bottom w:val="none" w:sz="0" w:space="0" w:color="auto"/>
        <w:right w:val="none" w:sz="0" w:space="0" w:color="auto"/>
      </w:divBdr>
    </w:div>
    <w:div w:id="2082212475">
      <w:bodyDiv w:val="1"/>
      <w:marLeft w:val="0"/>
      <w:marRight w:val="0"/>
      <w:marTop w:val="0"/>
      <w:marBottom w:val="0"/>
      <w:divBdr>
        <w:top w:val="none" w:sz="0" w:space="0" w:color="auto"/>
        <w:left w:val="none" w:sz="0" w:space="0" w:color="auto"/>
        <w:bottom w:val="none" w:sz="0" w:space="0" w:color="auto"/>
        <w:right w:val="none" w:sz="0" w:space="0" w:color="auto"/>
      </w:divBdr>
    </w:div>
    <w:div w:id="2083485498">
      <w:bodyDiv w:val="1"/>
      <w:marLeft w:val="0"/>
      <w:marRight w:val="0"/>
      <w:marTop w:val="0"/>
      <w:marBottom w:val="0"/>
      <w:divBdr>
        <w:top w:val="none" w:sz="0" w:space="0" w:color="auto"/>
        <w:left w:val="none" w:sz="0" w:space="0" w:color="auto"/>
        <w:bottom w:val="none" w:sz="0" w:space="0" w:color="auto"/>
        <w:right w:val="none" w:sz="0" w:space="0" w:color="auto"/>
      </w:divBdr>
    </w:div>
    <w:div w:id="2114200171">
      <w:bodyDiv w:val="1"/>
      <w:marLeft w:val="0"/>
      <w:marRight w:val="0"/>
      <w:marTop w:val="0"/>
      <w:marBottom w:val="0"/>
      <w:divBdr>
        <w:top w:val="none" w:sz="0" w:space="0" w:color="auto"/>
        <w:left w:val="none" w:sz="0" w:space="0" w:color="auto"/>
        <w:bottom w:val="none" w:sz="0" w:space="0" w:color="auto"/>
        <w:right w:val="none" w:sz="0" w:space="0" w:color="auto"/>
      </w:divBdr>
    </w:div>
    <w:div w:id="2116972512">
      <w:bodyDiv w:val="1"/>
      <w:marLeft w:val="0"/>
      <w:marRight w:val="0"/>
      <w:marTop w:val="0"/>
      <w:marBottom w:val="0"/>
      <w:divBdr>
        <w:top w:val="none" w:sz="0" w:space="0" w:color="auto"/>
        <w:left w:val="none" w:sz="0" w:space="0" w:color="auto"/>
        <w:bottom w:val="none" w:sz="0" w:space="0" w:color="auto"/>
        <w:right w:val="none" w:sz="0" w:space="0" w:color="auto"/>
      </w:divBdr>
    </w:div>
    <w:div w:id="2128967951">
      <w:bodyDiv w:val="1"/>
      <w:marLeft w:val="0"/>
      <w:marRight w:val="0"/>
      <w:marTop w:val="0"/>
      <w:marBottom w:val="0"/>
      <w:divBdr>
        <w:top w:val="none" w:sz="0" w:space="0" w:color="auto"/>
        <w:left w:val="none" w:sz="0" w:space="0" w:color="auto"/>
        <w:bottom w:val="none" w:sz="0" w:space="0" w:color="auto"/>
        <w:right w:val="none" w:sz="0" w:space="0" w:color="auto"/>
      </w:divBdr>
    </w:div>
    <w:div w:id="2131436260">
      <w:bodyDiv w:val="1"/>
      <w:marLeft w:val="0"/>
      <w:marRight w:val="0"/>
      <w:marTop w:val="0"/>
      <w:marBottom w:val="0"/>
      <w:divBdr>
        <w:top w:val="none" w:sz="0" w:space="0" w:color="auto"/>
        <w:left w:val="none" w:sz="0" w:space="0" w:color="auto"/>
        <w:bottom w:val="none" w:sz="0" w:space="0" w:color="auto"/>
        <w:right w:val="none" w:sz="0" w:space="0" w:color="auto"/>
      </w:divBdr>
    </w:div>
    <w:div w:id="2139059397">
      <w:bodyDiv w:val="1"/>
      <w:marLeft w:val="0"/>
      <w:marRight w:val="0"/>
      <w:marTop w:val="0"/>
      <w:marBottom w:val="0"/>
      <w:divBdr>
        <w:top w:val="none" w:sz="0" w:space="0" w:color="auto"/>
        <w:left w:val="none" w:sz="0" w:space="0" w:color="auto"/>
        <w:bottom w:val="none" w:sz="0" w:space="0" w:color="auto"/>
        <w:right w:val="none" w:sz="0" w:space="0" w:color="auto"/>
      </w:divBdr>
    </w:div>
    <w:div w:id="214508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chart" Target="charts/chart24.xml"/><Relationship Id="rId68" Type="http://schemas.openxmlformats.org/officeDocument/2006/relationships/image" Target="media/image20.png"/><Relationship Id="rId84" Type="http://schemas.openxmlformats.org/officeDocument/2006/relationships/hyperlink" Target="https://likumi.lv/doc.php?id=197889" TargetMode="External"/><Relationship Id="rId89" Type="http://schemas.openxmlformats.org/officeDocument/2006/relationships/hyperlink" Target="https://eur-lex.europa.eu/eli/dir/2000/60/oj/?locale=LV"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3.xml"/><Relationship Id="rId58" Type="http://schemas.openxmlformats.org/officeDocument/2006/relationships/hyperlink" Target="http://www.likumi.lv/doc.php?id=3941" TargetMode="External"/><Relationship Id="rId74" Type="http://schemas.openxmlformats.org/officeDocument/2006/relationships/hyperlink" Target="http://esfondi.lv/planosanas-dokumenti" TargetMode="External"/><Relationship Id="rId79" Type="http://schemas.openxmlformats.org/officeDocument/2006/relationships/hyperlink" Target="https://likumi.lv/doc.php?id=6075" TargetMode="External"/><Relationship Id="rId5" Type="http://schemas.openxmlformats.org/officeDocument/2006/relationships/webSettings" Target="webSettings.xml"/><Relationship Id="rId90" Type="http://schemas.openxmlformats.org/officeDocument/2006/relationships/hyperlink" Target="https://eur-lex.europa.eu/eli/dir/2004/107/oj/?locale=LV" TargetMode="External"/><Relationship Id="rId95" Type="http://schemas.openxmlformats.org/officeDocument/2006/relationships/hyperlink" Target="https://eur-lex.europa.eu/legal-content/lv/TXT/?uri=CELEX:31998L0083" TargetMode="External"/><Relationship Id="rId22" Type="http://schemas.openxmlformats.org/officeDocument/2006/relationships/oleObject" Target="embeddings/oleObject1.bin"/><Relationship Id="rId27" Type="http://schemas.openxmlformats.org/officeDocument/2006/relationships/image" Target="media/image8.png"/><Relationship Id="rId43" Type="http://schemas.openxmlformats.org/officeDocument/2006/relationships/chart" Target="charts/chart17.xml"/><Relationship Id="rId48" Type="http://schemas.openxmlformats.org/officeDocument/2006/relationships/hyperlink" Target="http://polsis.mk.gov.lv/documents/2432" TargetMode="External"/><Relationship Id="rId64" Type="http://schemas.openxmlformats.org/officeDocument/2006/relationships/image" Target="media/image17.jpeg"/><Relationship Id="rId69" Type="http://schemas.openxmlformats.org/officeDocument/2006/relationships/hyperlink" Target="https://likumi.lv/doc.php?id=66885" TargetMode="External"/><Relationship Id="rId80" Type="http://schemas.openxmlformats.org/officeDocument/2006/relationships/hyperlink" Target="https://likumi.lv/ta/id/284031-darbibas-programmas-izaugsme-un-nodarbinatiba-5-4-1-specifiska-atbalsta-merka-saglabat-un-atjaunot-biologisko-daudzveidibu" TargetMode="External"/><Relationship Id="rId85" Type="http://schemas.openxmlformats.org/officeDocument/2006/relationships/hyperlink" Target="https://likumi.lv/doc.php?id=200712" TargetMode="Externa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image" Target="media/image11.jpeg"/><Relationship Id="rId46" Type="http://schemas.openxmlformats.org/officeDocument/2006/relationships/chart" Target="charts/chart19.xml"/><Relationship Id="rId59" Type="http://schemas.openxmlformats.org/officeDocument/2006/relationships/hyperlink" Target="http://likumi.lv/doc.php?id=12821" TargetMode="External"/><Relationship Id="rId67" Type="http://schemas.openxmlformats.org/officeDocument/2006/relationships/image" Target="media/image19.png"/><Relationship Id="rId20" Type="http://schemas.openxmlformats.org/officeDocument/2006/relationships/chart" Target="charts/chart4.xml"/><Relationship Id="rId41" Type="http://schemas.openxmlformats.org/officeDocument/2006/relationships/chart" Target="charts/chart15.xml"/><Relationship Id="rId54" Type="http://schemas.openxmlformats.org/officeDocument/2006/relationships/image" Target="media/image13.jpeg"/><Relationship Id="rId62" Type="http://schemas.openxmlformats.org/officeDocument/2006/relationships/hyperlink" Target="http://www.daba.gov.lv/public/lat/dati1/sugu_un_biotopu_aizsardzibas_plani/" TargetMode="External"/><Relationship Id="rId70" Type="http://schemas.openxmlformats.org/officeDocument/2006/relationships/hyperlink" Target="http://www.pjoes.com/Industrial-Water-Contamination-and-Health-Impacts-An-Economic-Perspective,60724,0,2.html" TargetMode="External"/><Relationship Id="rId75" Type="http://schemas.openxmlformats.org/officeDocument/2006/relationships/hyperlink" Target="http://www.varam.gov.lv/files/text/LV_ilgtspejig_att_pamatnostadn.doc" TargetMode="External"/><Relationship Id="rId83" Type="http://schemas.openxmlformats.org/officeDocument/2006/relationships/hyperlink" Target="https://likumi.lv/doc.php?id=202637" TargetMode="External"/><Relationship Id="rId88" Type="http://schemas.openxmlformats.org/officeDocument/2006/relationships/hyperlink" Target="http://polsis.mk.gov.lv/documents/1111" TargetMode="External"/><Relationship Id="rId91" Type="http://schemas.openxmlformats.org/officeDocument/2006/relationships/hyperlink" Target="https://eur-lex.europa.eu/eli/dir/2008/105/oj/?locale=LV" TargetMode="External"/><Relationship Id="rId96" Type="http://schemas.openxmlformats.org/officeDocument/2006/relationships/hyperlink" Target="http://polsis.mk.gov.lv/documents/24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9.png"/><Relationship Id="rId36" Type="http://schemas.openxmlformats.org/officeDocument/2006/relationships/chart" Target="charts/chart11.xml"/><Relationship Id="rId49" Type="http://schemas.openxmlformats.org/officeDocument/2006/relationships/hyperlink" Target="http://polsis.mk.gov.lv/documents/2432" TargetMode="External"/><Relationship Id="rId57" Type="http://schemas.openxmlformats.org/officeDocument/2006/relationships/image" Target="media/image16.png"/><Relationship Id="rId10" Type="http://schemas.openxmlformats.org/officeDocument/2006/relationships/header" Target="header1.xml"/><Relationship Id="rId31" Type="http://schemas.openxmlformats.org/officeDocument/2006/relationships/image" Target="media/image12.svg"/><Relationship Id="rId44" Type="http://schemas.openxmlformats.org/officeDocument/2006/relationships/chart" Target="charts/chart18.xml"/><Relationship Id="rId52" Type="http://schemas.openxmlformats.org/officeDocument/2006/relationships/chart" Target="charts/chart22.xml"/><Relationship Id="rId60" Type="http://schemas.openxmlformats.org/officeDocument/2006/relationships/hyperlink" Target="https://likumi.lv/ta/id/291790-noteikumi-par-ipasi-aizsargajamo-biotopu-veidu-sarakstu" TargetMode="External"/><Relationship Id="rId65" Type="http://schemas.openxmlformats.org/officeDocument/2006/relationships/image" Target="media/image18.png"/><Relationship Id="rId73" Type="http://schemas.openxmlformats.org/officeDocument/2006/relationships/hyperlink" Target="http://m.esfondi.lv/upload/04-kohezijas_politikas_nakotne/VSID_2009.pdf" TargetMode="External"/><Relationship Id="rId78" Type="http://schemas.openxmlformats.org/officeDocument/2006/relationships/hyperlink" Target="http://www3.lrs.lt/pls/inter3/dokpaieska.showdoc_l?p_id=322952&amp;p_query=&amp;p_tr2=2" TargetMode="External"/><Relationship Id="rId81" Type="http://schemas.openxmlformats.org/officeDocument/2006/relationships/hyperlink" Target="https://likumi.lv/doc.php?id=181140" TargetMode="External"/><Relationship Id="rId86" Type="http://schemas.openxmlformats.org/officeDocument/2006/relationships/hyperlink" Target="https://likumi.lv/doc.php?id=168377" TargetMode="External"/><Relationship Id="rId94" Type="http://schemas.openxmlformats.org/officeDocument/2006/relationships/hyperlink" Target="https://eur-lex.europa.eu/legal-content/lv/TXT/?uri=CELEX:31991L0271" TargetMode="External"/><Relationship Id="rId99" Type="http://schemas.openxmlformats.org/officeDocument/2006/relationships/hyperlink" Target="http://fidic.org/sites/default/files/THE%20SILVER%20BOOK%20Reply.pdf"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chart" Target="charts/chart13.xml"/><Relationship Id="rId34" Type="http://schemas.openxmlformats.org/officeDocument/2006/relationships/chart" Target="charts/chart9.xml"/><Relationship Id="rId50" Type="http://schemas.openxmlformats.org/officeDocument/2006/relationships/hyperlink" Target="http://polsis.mk.gov.lv/documents/2432" TargetMode="External"/><Relationship Id="rId55" Type="http://schemas.openxmlformats.org/officeDocument/2006/relationships/image" Target="media/image14.png"/><Relationship Id="rId76" Type="http://schemas.openxmlformats.org/officeDocument/2006/relationships/hyperlink" Target="http://polsis.mk.gov.lv/documents/1995" TargetMode="External"/><Relationship Id="rId97" Type="http://schemas.openxmlformats.org/officeDocument/2006/relationships/hyperlink" Target="http://ec.europa.eu/environment/enveco/biodiversity/pdf/assessment_natura2000.pdf" TargetMode="External"/><Relationship Id="rId7" Type="http://schemas.openxmlformats.org/officeDocument/2006/relationships/endnotes" Target="endnotes.xml"/><Relationship Id="rId71" Type="http://schemas.openxmlformats.org/officeDocument/2006/relationships/hyperlink" Target="https://eur-lex.europa.eu/legal-content/lv/TXT/?uri=CELEX:32007L0060" TargetMode="External"/><Relationship Id="rId92" Type="http://schemas.openxmlformats.org/officeDocument/2006/relationships/hyperlink" Target="https://eur-lex.europa.eu/legal-content/lv/TXT/?uri=CELEX:32008L0050"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chart" Target="charts/chart14.xml"/><Relationship Id="rId45" Type="http://schemas.openxmlformats.org/officeDocument/2006/relationships/image" Target="media/image12.png"/><Relationship Id="rId66" Type="http://schemas.openxmlformats.org/officeDocument/2006/relationships/footer" Target="footer5.xml"/><Relationship Id="rId87" Type="http://schemas.openxmlformats.org/officeDocument/2006/relationships/hyperlink" Target="https://likumi.lv/doc.php?id=180167" TargetMode="External"/><Relationship Id="rId61" Type="http://schemas.openxmlformats.org/officeDocument/2006/relationships/hyperlink" Target="http://www.varam.gov.lv/lat/darbibas_veidi/ipasi_aizsargajamas_dabas_teritorijas/natura_2000/" TargetMode="External"/><Relationship Id="rId82" Type="http://schemas.openxmlformats.org/officeDocument/2006/relationships/hyperlink" Target="https://likumi.lv/doc.php?id=178473" TargetMode="External"/><Relationship Id="rId19" Type="http://schemas.openxmlformats.org/officeDocument/2006/relationships/chart" Target="charts/chart3.xml"/><Relationship Id="rId14" Type="http://schemas.openxmlformats.org/officeDocument/2006/relationships/footer" Target="footer3.xml"/><Relationship Id="rId30" Type="http://schemas.openxmlformats.org/officeDocument/2006/relationships/image" Target="media/image11.svg"/><Relationship Id="rId35" Type="http://schemas.openxmlformats.org/officeDocument/2006/relationships/chart" Target="charts/chart10.xml"/><Relationship Id="rId56" Type="http://schemas.openxmlformats.org/officeDocument/2006/relationships/image" Target="media/image15.png"/><Relationship Id="rId77" Type="http://schemas.openxmlformats.org/officeDocument/2006/relationships/hyperlink" Target="http://www.liepaja-sez.lv/lv/parvalde/attistibas-projekti/3-es-kohezijas-fonda-vesturiski-piesarnotas-vietas-liepajas-ostas-karostas-kanala-attiri-ana-i-karta" TargetMode="External"/><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hart" Target="charts/chart21.xml"/><Relationship Id="rId72" Type="http://schemas.openxmlformats.org/officeDocument/2006/relationships/hyperlink" Target="http://www.esfondi.lv/upload/Planosana/OP_2014LV16MAOP001.pdf" TargetMode="External"/><Relationship Id="rId93" Type="http://schemas.openxmlformats.org/officeDocument/2006/relationships/hyperlink" Target="https://eur-lex.europa.eu/legal-content/lv/TXT/?uri=CELEX%3A32008L0056" TargetMode="External"/><Relationship Id="rId98" Type="http://schemas.openxmlformats.org/officeDocument/2006/relationships/hyperlink" Target="https://www.meteo.lv/fs/CKFinderJava/userfiles/files/Vide/Udens/notekudeni/2016_Zinojums_notekud_parskats_070217.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lvportals.lv/skaidrojumi/255280-pludu-sekas-un-ipasuma-apdrosinasana-ne-visos-gadijumos-atlidziba-iespejama-2013" TargetMode="External"/><Relationship Id="rId13" Type="http://schemas.openxmlformats.org/officeDocument/2006/relationships/hyperlink" Target="http://ec.europa.eu/eurostat/product?code=env_bio1&amp;language=en&amp;mode=view" TargetMode="External"/><Relationship Id="rId18" Type="http://schemas.openxmlformats.org/officeDocument/2006/relationships/hyperlink" Target="https://likumi.lv/doc.php?id=66885" TargetMode="External"/><Relationship Id="rId26" Type="http://schemas.openxmlformats.org/officeDocument/2006/relationships/hyperlink" Target="https://likumi.lv/doc.php?id=200712" TargetMode="External"/><Relationship Id="rId3" Type="http://schemas.openxmlformats.org/officeDocument/2006/relationships/hyperlink" Target="https://www.meteo.lv/lapas/vide/udens/udens-apsaimniekosana-/upju-baseinu-apgabalu-apsaimniekosanas-plani-/upju-baseinu-apgabalu-apsaimniekosanas-plani-un-pludu-riska-parvaldiba?id=1107&amp;nid=424" TargetMode="External"/><Relationship Id="rId21" Type="http://schemas.openxmlformats.org/officeDocument/2006/relationships/hyperlink" Target="https://eur-lex.europa.eu/legal-content/lv/TXT/?uri=CELEX:31991L0271" TargetMode="External"/><Relationship Id="rId7" Type="http://schemas.openxmlformats.org/officeDocument/2006/relationships/hyperlink" Target="https://www.meteo.lv/lapas/vide/pludu-riska-informacijas-sistema/pludu-riska-informacijas-sistema?id=2103&amp;nid=889" TargetMode="External"/><Relationship Id="rId12" Type="http://schemas.openxmlformats.org/officeDocument/2006/relationships/hyperlink" Target="http://ec.europa.eu/regional_policy/sources/docgener/studies/pdf/cba_guide.pdf" TargetMode="External"/><Relationship Id="rId17" Type="http://schemas.openxmlformats.org/officeDocument/2006/relationships/hyperlink" Target="https://eur-lex.europa.eu/eli/dir/2000/60/oj/?locale=LV" TargetMode="External"/><Relationship Id="rId25" Type="http://schemas.openxmlformats.org/officeDocument/2006/relationships/hyperlink" Target="https://eur-lex.europa.eu/legal-content/lv/TXT/?uri=CELEX:32008L0050" TargetMode="External"/><Relationship Id="rId2" Type="http://schemas.openxmlformats.org/officeDocument/2006/relationships/hyperlink" Target="https://eur-lex.europa.eu/legal-content/EN/TXT/?qid=1516265440535&amp;uri=COM:2018:28:FIN" TargetMode="External"/><Relationship Id="rId16" Type="http://schemas.openxmlformats.org/officeDocument/2006/relationships/hyperlink" Target="https://www.daba.gov.lv/upload/File/Publikacijas_b_vadlinijas/N2000_nac_aizsardz_apsaimn_programma_0_ievads.pdf" TargetMode="External"/><Relationship Id="rId20" Type="http://schemas.openxmlformats.org/officeDocument/2006/relationships/hyperlink" Target="https://eur-lex.europa.eu/legal-content/lv/TXT/?uri=CELEX:31998L0083" TargetMode="External"/><Relationship Id="rId1" Type="http://schemas.openxmlformats.org/officeDocument/2006/relationships/hyperlink" Target="https://ec.europa.eu/info/news/new-waste-rules-will-make-eu-global-front-runner-waste-management-and-recycling-2018-apr-18_en" TargetMode="External"/><Relationship Id="rId6" Type="http://schemas.openxmlformats.org/officeDocument/2006/relationships/hyperlink" Target="https://www.laa.lv/tresdala-iedzivotaju-nezin-cik-maksa-majokla-apdrosinasana/" TargetMode="External"/><Relationship Id="rId11" Type="http://schemas.openxmlformats.org/officeDocument/2006/relationships/hyperlink" Target="https://eur-lex.europa.eu/legal-content/EN/ALL/?uri=CELEX:32002D1600" TargetMode="External"/><Relationship Id="rId24" Type="http://schemas.openxmlformats.org/officeDocument/2006/relationships/hyperlink" Target="https://eur-lex.europa.eu/eli/dir/2004/107/oj/?locale=LV" TargetMode="External"/><Relationship Id="rId5" Type="http://schemas.openxmlformats.org/officeDocument/2006/relationships/hyperlink" Target="https://www.eea.europa.eu/data-and-maps/indicators/direct-losses-from-weather-disasters-3/assessment-1" TargetMode="External"/><Relationship Id="rId15" Type="http://schemas.openxmlformats.org/officeDocument/2006/relationships/hyperlink" Target="http://ec.europa.eu/commfrontoffice/publicopinion/index.cfm/ResultDoc/download/DocumentKy/57874" TargetMode="External"/><Relationship Id="rId23" Type="http://schemas.openxmlformats.org/officeDocument/2006/relationships/hyperlink" Target="https://eur-lex.europa.eu/eli/dir/2008/105/oj/?locale=LV" TargetMode="External"/><Relationship Id="rId10" Type="http://schemas.openxmlformats.org/officeDocument/2006/relationships/hyperlink" Target="http://ec.europa.eu/environment/pubs/pdf/factsheets/biodiversity_2020/2020%20Biodiversity%20Factsheet_LV.pdf" TargetMode="External"/><Relationship Id="rId19" Type="http://schemas.openxmlformats.org/officeDocument/2006/relationships/hyperlink" Target="https://likumi.lv/doc.php?id=6075" TargetMode="External"/><Relationship Id="rId4" Type="http://schemas.openxmlformats.org/officeDocument/2006/relationships/hyperlink" Target="https://www.meteo.lv/lapas/vide/pludu-riska-informacijas-sistema/pludu-riska-informacijas-sistema?id=2103&amp;nid=889" TargetMode="External"/><Relationship Id="rId9" Type="http://schemas.openxmlformats.org/officeDocument/2006/relationships/hyperlink" Target="http://www.varam.gov.lv/lat/darbibas_veidi/Klimata_parmainas/" TargetMode="External"/><Relationship Id="rId14" Type="http://schemas.openxmlformats.org/officeDocument/2006/relationships/hyperlink" Target="https://likumi.lv/ta/id/284031-darbibas-programmas-izaugsme-un-nodarbinatiba-5-4-1-specifiska-atbalsta-merka-saglabat-un-atjaunot-biologisko-daudzveidibu" TargetMode="External"/><Relationship Id="rId22" Type="http://schemas.openxmlformats.org/officeDocument/2006/relationships/hyperlink" Target="https://eur-lex.europa.eu/legal-content/lv/TXT/?uri=CELEX%3A32008L0056" TargetMode="External"/><Relationship Id="rId27" Type="http://schemas.openxmlformats.org/officeDocument/2006/relationships/hyperlink" Target="http://fidic.org/sites/default/files/THE%20SILVER%20BOOK%20Repl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almar%20Eriksson\Documents\Jobbfiler\Mallar\Rapport%20utan%20spalt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pa\Dropbox\FM%20izv&#275;rt&#275;jums\DARBA%20MATERIALI\Att&#275;lu%20un%20grafiku%20izejas%20faili\1_&#362;denssaimniec&#299;ba\Aprekini\UDENS%20pieslegumu%20analiz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Statistika%20d5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Statistika%20d5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Statistika%20d5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Statistika%20d5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nta\Dropbox\FM%20izv&#275;rt&#275;jums\DARBA%20MATERIALI\Att&#275;lu%20un%20grafiku%20izejas%20faili\Statistika%20d52.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rina\Dropbox\FM%20izv&#275;rt&#275;jums\GALA%20NODEVUMS\ATKRITUMI\Excel_atkritumi.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ti\Dropbox\FM%20izv&#275;rt&#275;jums\DARBA%20MATERIALI\Att&#275;lu%20un%20grafiku%20izejas%20faili\Statistika%20d52.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rti\Dropbox\FM%20izv&#275;rt&#275;jums\DARBA%20MATERIALI\Att&#275;lu%20un%20grafiku%20izejas%20faili\Statistika%20d52.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rti\Dropbox\FM%20izv&#275;rt&#275;jums\DARBA%20MATERIALI\Att&#275;lu%20un%20grafiku%20izejas%20faili\Statistika%20d52.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arina\Dropbox\FM%20izv&#275;rt&#275;jums\GALA%20NODEVUMS\ATKRITUMI\Excel_atkritumi.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pa\Dropbox\FM%20izv&#275;rt&#275;jums\DARBA%20MATERIALI\Att&#275;lu%20un%20grafiku%20izejas%20faili\1_&#362;denssaimniec&#299;ba\Aprekini\UDENS%20pies&#257;r&#326;ojuma%20samazinajums.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rti\Dropbox\FM%20izv&#275;rt&#275;jums\DARBA%20MATERIALI\Att&#275;lu%20un%20grafiku%20izejas%20faili\Statistika%20d52.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4.xml.rels><?xml version="1.0" encoding="UTF-8" standalone="yes"?>
<Relationships xmlns="http://schemas.openxmlformats.org/package/2006/relationships"><Relationship Id="rId3" Type="http://schemas.openxmlformats.org/officeDocument/2006/relationships/oleObject" Target="file:///C:\Users\J&#257;nis\Downloads\env_bio2%20(1).xls"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1_&#362;denssaimniec&#299;ba\Aprekini\UDENS%20pies&#257;r&#326;ojuma%20samazinajum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1_&#362;denssaimniec&#299;ba\Aprekini\UDENS%20pies&#257;r&#326;ojuma%20samazinajums.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pa\Dropbox\FM%20izv&#275;rt&#275;jums\DARBA%20MATERIALI\Att&#275;lu%20un%20grafiku%20izejas%20faili\1_&#362;denssaimniec&#299;ba\Aprekini\UDENS%20pies&#257;r&#326;ojuma%20samazinajums.xls"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pa\Dropbox\FM%20izv&#275;rt&#275;jums\DARBA%20MATERIALI\Att&#275;lu%20un%20grafiku%20izejas%20faili\1_&#362;denssaimniec&#299;ba\Aprekini\UDENS%20efektivitate%20pret%20EU%20citam%20valstim.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ina\Dropbox\FM%20izv&#275;rt&#275;jums\GALA%20NODEVUMS\ATKRITUMI\Excel_atkritumi.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pa\Dropbox\FM%20izv&#275;rt&#275;jums\DARBA%20MATERIALI\Att&#275;lu%20un%20grafiku%20izejas%20faili\Statistika%20d5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npa\Dropbox\FM%20izv&#275;rt&#275;jums\DARBA%20MATERIALI\Att&#275;lu%20un%20grafiku%20izejas%20faili\Statistika%20d5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'Analize pieslēgumi'!$B$10</c:f>
              <c:strCache>
                <c:ptCount val="1"/>
                <c:pt idx="0">
                  <c:v>Īpatsvars</c:v>
                </c:pt>
              </c:strCache>
            </c:strRef>
          </c:tx>
          <c:spPr>
            <a:ln w="19050" cap="rnd">
              <a:solidFill>
                <a:srgbClr val="7391A2"/>
              </a:solidFill>
              <a:round/>
            </a:ln>
            <a:effectLst/>
          </c:spPr>
          <c:marker>
            <c:symbol val="circle"/>
            <c:size val="5"/>
            <c:spPr>
              <a:solidFill>
                <a:srgbClr val="7391A2"/>
              </a:solidFill>
              <a:ln w="9525">
                <a:solidFill>
                  <a:srgbClr val="7391A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'Analize pieslēgumi'!$C$9:$L$9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'Analize pieslēgumi'!$C$10:$L$10</c:f>
              <c:numCache>
                <c:formatCode>#,##0</c:formatCode>
                <c:ptCount val="10"/>
                <c:pt idx="0">
                  <c:v>7.6556223102206253</c:v>
                </c:pt>
                <c:pt idx="1">
                  <c:v>25.360725819733759</c:v>
                </c:pt>
                <c:pt idx="2">
                  <c:v>46.086259121082144</c:v>
                </c:pt>
                <c:pt idx="3">
                  <c:v>56.601909072030587</c:v>
                </c:pt>
                <c:pt idx="4">
                  <c:v>61.350242393429241</c:v>
                </c:pt>
                <c:pt idx="5">
                  <c:v>70.342787989888933</c:v>
                </c:pt>
                <c:pt idx="6">
                  <c:v>78.66293349755459</c:v>
                </c:pt>
                <c:pt idx="7">
                  <c:v>87.061131837678758</c:v>
                </c:pt>
                <c:pt idx="8">
                  <c:v>92.883586706671721</c:v>
                </c:pt>
                <c:pt idx="9">
                  <c:v>98.532033884954416</c:v>
                </c:pt>
              </c:numCache>
            </c:numRef>
          </c:val>
          <c:smooth val="0"/>
          <c:extLst>
            <c:ext xmlns:c16="http://schemas.microsoft.com/office/drawing/2014/chart" uri="{C3380CC4-5D6E-409C-BE32-E72D297353CC}">
              <c16:uniqueId val="{00000000-17AB-45DA-840F-7D85290AE244}"/>
            </c:ext>
          </c:extLst>
        </c:ser>
        <c:dLbls>
          <c:showLegendKey val="0"/>
          <c:showVal val="0"/>
          <c:showCatName val="0"/>
          <c:showSerName val="0"/>
          <c:showPercent val="0"/>
          <c:showBubbleSize val="0"/>
        </c:dLbls>
        <c:marker val="1"/>
        <c:smooth val="0"/>
        <c:axId val="278658752"/>
        <c:axId val="278659312"/>
      </c:lineChart>
      <c:catAx>
        <c:axId val="2786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8659312"/>
        <c:crosses val="autoZero"/>
        <c:auto val="1"/>
        <c:lblAlgn val="ctr"/>
        <c:lblOffset val="100"/>
        <c:noMultiLvlLbl val="0"/>
      </c:catAx>
      <c:valAx>
        <c:axId val="2786593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8658752"/>
        <c:crosses val="autoZero"/>
        <c:crossBetween val="between"/>
        <c:majorUnit val="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lv-LV"/>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34012650278884E-2"/>
          <c:y val="8.9370078740157483E-2"/>
          <c:w val="0.93599525545387008"/>
          <c:h val="0.7438822702924216"/>
        </c:manualLayout>
      </c:layout>
      <c:lineChart>
        <c:grouping val="standard"/>
        <c:varyColors val="0"/>
        <c:ser>
          <c:idx val="1"/>
          <c:order val="0"/>
          <c:tx>
            <c:strRef>
              <c:f>Piezimes!$A$20</c:f>
              <c:strCache>
                <c:ptCount val="1"/>
                <c:pt idx="0">
                  <c:v>Radītais</c:v>
                </c:pt>
              </c:strCache>
            </c:strRef>
          </c:tx>
          <c:spPr>
            <a:ln w="19050"/>
          </c:spPr>
          <c:marker>
            <c:symbol val="circle"/>
            <c:size val="5"/>
          </c:marker>
          <c:dLbls>
            <c:dLbl>
              <c:idx val="2"/>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46C-43C0-B5CD-1DDEEE66AC74}"/>
                </c:ext>
              </c:extLst>
            </c:dLbl>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46C-43C0-B5CD-1DDEEE66AC74}"/>
                </c:ext>
              </c:extLst>
            </c:dLbl>
            <c:spPr>
              <a:noFill/>
              <a:ln>
                <a:noFill/>
              </a:ln>
              <a:effectLst/>
            </c:spPr>
            <c:txPr>
              <a:bodyPr/>
              <a:lstStyle/>
              <a:p>
                <a:pPr>
                  <a:defRPr b="0"/>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Piezimes!$B$3:$O$3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Piezimes!$B$20:$O$20</c:f>
              <c:numCache>
                <c:formatCode>General</c:formatCode>
                <c:ptCount val="14"/>
                <c:pt idx="2" formatCode="0">
                  <c:v>466.24900000000002</c:v>
                </c:pt>
                <c:pt idx="3" formatCode="0">
                  <c:v>942.33600000000001</c:v>
                </c:pt>
                <c:pt idx="4" formatCode="0">
                  <c:v>860.92100000000005</c:v>
                </c:pt>
                <c:pt idx="5" formatCode="0">
                  <c:v>751.91700000000003</c:v>
                </c:pt>
                <c:pt idx="6" formatCode="0">
                  <c:v>614.077</c:v>
                </c:pt>
                <c:pt idx="7" formatCode="0">
                  <c:v>610.65599999999995</c:v>
                </c:pt>
                <c:pt idx="8" formatCode="0">
                  <c:v>720.63699999999994</c:v>
                </c:pt>
                <c:pt idx="9" formatCode="0">
                  <c:v>612.54</c:v>
                </c:pt>
                <c:pt idx="10" formatCode="0">
                  <c:v>627.39300000000003</c:v>
                </c:pt>
                <c:pt idx="11" formatCode="0">
                  <c:v>648.10799999999995</c:v>
                </c:pt>
                <c:pt idx="12" formatCode="0">
                  <c:v>798.12099999999998</c:v>
                </c:pt>
                <c:pt idx="13" formatCode="0">
                  <c:v>802.47400000000005</c:v>
                </c:pt>
              </c:numCache>
            </c:numRef>
          </c:val>
          <c:smooth val="0"/>
          <c:extLst>
            <c:ext xmlns:c16="http://schemas.microsoft.com/office/drawing/2014/chart" uri="{C3380CC4-5D6E-409C-BE32-E72D297353CC}">
              <c16:uniqueId val="{00000002-746C-43C0-B5CD-1DDEEE66AC74}"/>
            </c:ext>
          </c:extLst>
        </c:ser>
        <c:ser>
          <c:idx val="0"/>
          <c:order val="1"/>
          <c:tx>
            <c:strRef>
              <c:f>Piezimes!$A$22</c:f>
              <c:strCache>
                <c:ptCount val="1"/>
                <c:pt idx="0">
                  <c:v>Pārstrādātais</c:v>
                </c:pt>
              </c:strCache>
            </c:strRef>
          </c:tx>
          <c:spPr>
            <a:ln w="19050"/>
          </c:spPr>
          <c:marker>
            <c:symbol val="triangle"/>
            <c:size val="5"/>
          </c:marker>
          <c:dLbls>
            <c:spPr>
              <a:noFill/>
              <a:ln>
                <a:noFill/>
              </a:ln>
              <a:effectLst/>
            </c:spPr>
            <c:txPr>
              <a:bodyPr/>
              <a:lstStyle/>
              <a:p>
                <a:pPr>
                  <a:defRPr b="0"/>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Piezimes!$B$22:$O$22</c:f>
              <c:numCache>
                <c:formatCode>#,##0</c:formatCode>
                <c:ptCount val="14"/>
                <c:pt idx="0">
                  <c:v>16</c:v>
                </c:pt>
                <c:pt idx="1">
                  <c:v>33</c:v>
                </c:pt>
                <c:pt idx="2">
                  <c:v>27</c:v>
                </c:pt>
                <c:pt idx="3">
                  <c:v>34</c:v>
                </c:pt>
                <c:pt idx="4">
                  <c:v>43</c:v>
                </c:pt>
                <c:pt idx="5">
                  <c:v>48</c:v>
                </c:pt>
                <c:pt idx="6">
                  <c:v>58</c:v>
                </c:pt>
                <c:pt idx="7">
                  <c:v>64</c:v>
                </c:pt>
                <c:pt idx="8">
                  <c:v>70</c:v>
                </c:pt>
                <c:pt idx="9">
                  <c:v>97</c:v>
                </c:pt>
                <c:pt idx="10">
                  <c:v>182</c:v>
                </c:pt>
                <c:pt idx="11">
                  <c:v>196</c:v>
                </c:pt>
                <c:pt idx="12">
                  <c:v>229</c:v>
                </c:pt>
                <c:pt idx="13">
                  <c:v>202</c:v>
                </c:pt>
              </c:numCache>
            </c:numRef>
          </c:val>
          <c:smooth val="0"/>
          <c:extLst>
            <c:ext xmlns:c16="http://schemas.microsoft.com/office/drawing/2014/chart" uri="{C3380CC4-5D6E-409C-BE32-E72D297353CC}">
              <c16:uniqueId val="{00000003-746C-43C0-B5CD-1DDEEE66AC74}"/>
            </c:ext>
          </c:extLst>
        </c:ser>
        <c:ser>
          <c:idx val="2"/>
          <c:order val="2"/>
          <c:tx>
            <c:strRef>
              <c:f>Piezimes!$A$23</c:f>
              <c:strCache>
                <c:ptCount val="1"/>
                <c:pt idx="0">
                  <c:v>Apglabātais</c:v>
                </c:pt>
              </c:strCache>
            </c:strRef>
          </c:tx>
          <c:spPr>
            <a:ln w="19050"/>
          </c:spPr>
          <c:marker>
            <c:symbol val="square"/>
            <c:size val="5"/>
          </c:marker>
          <c:dLbls>
            <c:dLbl>
              <c:idx val="5"/>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46C-43C0-B5CD-1DDEEE66AC74}"/>
                </c:ext>
              </c:extLst>
            </c:dLbl>
            <c:spPr>
              <a:noFill/>
              <a:ln>
                <a:noFill/>
              </a:ln>
              <a:effectLst/>
            </c:spPr>
            <c:txPr>
              <a:bodyPr/>
              <a:lstStyle/>
              <a:p>
                <a:pPr>
                  <a:defRPr b="0"/>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Piezimes!$B$23:$O$23</c:f>
              <c:numCache>
                <c:formatCode>#,##0</c:formatCode>
                <c:ptCount val="14"/>
                <c:pt idx="0">
                  <c:v>579</c:v>
                </c:pt>
                <c:pt idx="1">
                  <c:v>601</c:v>
                </c:pt>
                <c:pt idx="2">
                  <c:v>561</c:v>
                </c:pt>
                <c:pt idx="3">
                  <c:v>670</c:v>
                </c:pt>
                <c:pt idx="4">
                  <c:v>735</c:v>
                </c:pt>
                <c:pt idx="5">
                  <c:v>705</c:v>
                </c:pt>
                <c:pt idx="6">
                  <c:v>694</c:v>
                </c:pt>
                <c:pt idx="7">
                  <c:v>617</c:v>
                </c:pt>
                <c:pt idx="8">
                  <c:v>531</c:v>
                </c:pt>
                <c:pt idx="9">
                  <c:v>516</c:v>
                </c:pt>
                <c:pt idx="10">
                  <c:v>521</c:v>
                </c:pt>
                <c:pt idx="11">
                  <c:v>515</c:v>
                </c:pt>
                <c:pt idx="12">
                  <c:v>494</c:v>
                </c:pt>
                <c:pt idx="13">
                  <c:v>516</c:v>
                </c:pt>
              </c:numCache>
            </c:numRef>
          </c:val>
          <c:smooth val="0"/>
          <c:extLst>
            <c:ext xmlns:c16="http://schemas.microsoft.com/office/drawing/2014/chart" uri="{C3380CC4-5D6E-409C-BE32-E72D297353CC}">
              <c16:uniqueId val="{00000005-746C-43C0-B5CD-1DDEEE66AC74}"/>
            </c:ext>
          </c:extLst>
        </c:ser>
        <c:dLbls>
          <c:showLegendKey val="0"/>
          <c:showVal val="0"/>
          <c:showCatName val="0"/>
          <c:showSerName val="0"/>
          <c:showPercent val="0"/>
          <c:showBubbleSize val="0"/>
        </c:dLbls>
        <c:marker val="1"/>
        <c:smooth val="0"/>
        <c:axId val="279820640"/>
        <c:axId val="279821200"/>
      </c:lineChart>
      <c:catAx>
        <c:axId val="279820640"/>
        <c:scaling>
          <c:orientation val="minMax"/>
        </c:scaling>
        <c:delete val="0"/>
        <c:axPos val="b"/>
        <c:numFmt formatCode="General" sourceLinked="1"/>
        <c:majorTickMark val="out"/>
        <c:minorTickMark val="none"/>
        <c:tickLblPos val="nextTo"/>
        <c:spPr>
          <a:ln>
            <a:noFill/>
          </a:ln>
        </c:spPr>
        <c:txPr>
          <a:bodyPr/>
          <a:lstStyle/>
          <a:p>
            <a:pPr>
              <a:defRPr b="0"/>
            </a:pPr>
            <a:endParaRPr lang="lv-LV"/>
          </a:p>
        </c:txPr>
        <c:crossAx val="279821200"/>
        <c:crosses val="autoZero"/>
        <c:auto val="1"/>
        <c:lblAlgn val="ctr"/>
        <c:lblOffset val="100"/>
        <c:noMultiLvlLbl val="0"/>
      </c:catAx>
      <c:valAx>
        <c:axId val="279821200"/>
        <c:scaling>
          <c:orientation val="minMax"/>
        </c:scaling>
        <c:delete val="0"/>
        <c:axPos val="l"/>
        <c:majorGridlines>
          <c:spPr>
            <a:ln>
              <a:solidFill>
                <a:srgbClr val="D9D9D9"/>
              </a:solidFill>
            </a:ln>
          </c:spPr>
        </c:majorGridlines>
        <c:numFmt formatCode="#,##0" sourceLinked="0"/>
        <c:majorTickMark val="out"/>
        <c:minorTickMark val="none"/>
        <c:tickLblPos val="nextTo"/>
        <c:spPr>
          <a:ln>
            <a:noFill/>
          </a:ln>
        </c:spPr>
        <c:txPr>
          <a:bodyPr/>
          <a:lstStyle/>
          <a:p>
            <a:pPr>
              <a:defRPr b="0"/>
            </a:pPr>
            <a:endParaRPr lang="lv-LV"/>
          </a:p>
        </c:txPr>
        <c:crossAx val="279820640"/>
        <c:crosses val="autoZero"/>
        <c:crossBetween val="between"/>
        <c:majorUnit val="200"/>
      </c:valAx>
    </c:plotArea>
    <c:legend>
      <c:legendPos val="b"/>
      <c:layout>
        <c:manualLayout>
          <c:xMode val="edge"/>
          <c:yMode val="edge"/>
          <c:x val="0.2192208815463173"/>
          <c:y val="0.92036523431782924"/>
          <c:w val="0.51937598208162239"/>
          <c:h val="7.5578397242792278E-2"/>
        </c:manualLayout>
      </c:layout>
      <c:overlay val="0"/>
      <c:spPr>
        <a:solidFill>
          <a:schemeClr val="bg1"/>
        </a:solidFill>
      </c:spPr>
      <c:txPr>
        <a:bodyPr/>
        <a:lstStyle/>
        <a:p>
          <a:pPr>
            <a:defRPr b="0"/>
          </a:pPr>
          <a:endParaRPr lang="lv-LV"/>
        </a:p>
      </c:txPr>
    </c:legend>
    <c:plotVisOnly val="1"/>
    <c:dispBlanksAs val="gap"/>
    <c:showDLblsOverMax val="0"/>
  </c:chart>
  <c:spPr>
    <a:ln>
      <a:noFill/>
    </a:ln>
  </c:spPr>
  <c:txPr>
    <a:bodyPr/>
    <a:lstStyle/>
    <a:p>
      <a:pPr>
        <a:defRPr sz="1000" b="1">
          <a:latin typeface="Garamond" panose="02020404030301010803" pitchFamily="18"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5225325334885"/>
          <c:y val="8.6003884915738071E-2"/>
          <c:w val="0.79127902837944597"/>
          <c:h val="0.6177710585353543"/>
        </c:manualLayout>
      </c:layout>
      <c:barChart>
        <c:barDir val="col"/>
        <c:grouping val="stacked"/>
        <c:varyColors val="0"/>
        <c:ser>
          <c:idx val="0"/>
          <c:order val="0"/>
          <c:tx>
            <c:strRef>
              <c:f>Savakts!$B$18</c:f>
              <c:strCache>
                <c:ptCount val="1"/>
                <c:pt idx="0">
                  <c:v>Nešķirotie</c:v>
                </c:pt>
              </c:strCache>
            </c:strRef>
          </c:tx>
          <c:spPr>
            <a:solidFill>
              <a:srgbClr val="7391A2"/>
            </a:solidFill>
          </c:spPr>
          <c:invertIfNegative val="0"/>
          <c:dPt>
            <c:idx val="0"/>
            <c:invertIfNegative val="0"/>
            <c:bubble3D val="0"/>
            <c:spPr>
              <a:solidFill>
                <a:srgbClr val="7391A2"/>
              </a:solidFill>
            </c:spPr>
            <c:extLst>
              <c:ext xmlns:c16="http://schemas.microsoft.com/office/drawing/2014/chart" uri="{C3380CC4-5D6E-409C-BE32-E72D297353CC}">
                <c16:uniqueId val="{00000002-DEE9-41E1-A0EC-8DA2CE13C638}"/>
              </c:ext>
            </c:extLst>
          </c:dPt>
          <c:cat>
            <c:numRef>
              <c:f>Savakts!$E$17:$O$17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Savakts!$E$18:$O$18</c:f>
              <c:numCache>
                <c:formatCode>0</c:formatCode>
                <c:ptCount val="11"/>
                <c:pt idx="0">
                  <c:v>922.63120299999991</c:v>
                </c:pt>
                <c:pt idx="1">
                  <c:v>826.74390300000005</c:v>
                </c:pt>
                <c:pt idx="2">
                  <c:v>735.19865100000015</c:v>
                </c:pt>
                <c:pt idx="3">
                  <c:v>575.57564500000012</c:v>
                </c:pt>
                <c:pt idx="4">
                  <c:v>570.43688599999996</c:v>
                </c:pt>
                <c:pt idx="5">
                  <c:v>473.64809999999983</c:v>
                </c:pt>
                <c:pt idx="6">
                  <c:v>566.26808899999992</c:v>
                </c:pt>
                <c:pt idx="7">
                  <c:v>575.12833999999998</c:v>
                </c:pt>
                <c:pt idx="8">
                  <c:v>621.57411000000025</c:v>
                </c:pt>
                <c:pt idx="9">
                  <c:v>657.72041899999988</c:v>
                </c:pt>
                <c:pt idx="10">
                  <c:v>669.90676000000008</c:v>
                </c:pt>
              </c:numCache>
            </c:numRef>
          </c:val>
          <c:extLst>
            <c:ext xmlns:c16="http://schemas.microsoft.com/office/drawing/2014/chart" uri="{C3380CC4-5D6E-409C-BE32-E72D297353CC}">
              <c16:uniqueId val="{00000000-DEE9-41E1-A0EC-8DA2CE13C638}"/>
            </c:ext>
          </c:extLst>
        </c:ser>
        <c:ser>
          <c:idx val="1"/>
          <c:order val="1"/>
          <c:tx>
            <c:strRef>
              <c:f>Savakts!$B$19</c:f>
              <c:strCache>
                <c:ptCount val="1"/>
                <c:pt idx="0">
                  <c:v>Dalīti savāktie</c:v>
                </c:pt>
              </c:strCache>
            </c:strRef>
          </c:tx>
          <c:spPr>
            <a:solidFill>
              <a:srgbClr val="D9D9D9"/>
            </a:solidFill>
          </c:spPr>
          <c:invertIfNegative val="0"/>
          <c:cat>
            <c:numRef>
              <c:f>Savakts!$E$17:$O$17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Savakts!$E$19:$O$19</c:f>
              <c:numCache>
                <c:formatCode>0</c:formatCode>
                <c:ptCount val="11"/>
                <c:pt idx="0">
                  <c:v>45.469504000000015</c:v>
                </c:pt>
                <c:pt idx="1">
                  <c:v>59.43993900000001</c:v>
                </c:pt>
                <c:pt idx="2">
                  <c:v>72.236868000000015</c:v>
                </c:pt>
                <c:pt idx="3">
                  <c:v>55.54285149999999</c:v>
                </c:pt>
                <c:pt idx="4">
                  <c:v>79.034798899999998</c:v>
                </c:pt>
                <c:pt idx="5">
                  <c:v>80.337609999999984</c:v>
                </c:pt>
                <c:pt idx="6">
                  <c:v>94.939612999999952</c:v>
                </c:pt>
                <c:pt idx="7">
                  <c:v>130.82464000000002</c:v>
                </c:pt>
                <c:pt idx="8">
                  <c:v>104.46519999999995</c:v>
                </c:pt>
                <c:pt idx="9">
                  <c:v>140.40025599999998</c:v>
                </c:pt>
                <c:pt idx="10">
                  <c:v>132.56721999999996</c:v>
                </c:pt>
              </c:numCache>
            </c:numRef>
          </c:val>
          <c:extLst>
            <c:ext xmlns:c16="http://schemas.microsoft.com/office/drawing/2014/chart" uri="{C3380CC4-5D6E-409C-BE32-E72D297353CC}">
              <c16:uniqueId val="{00000001-DEE9-41E1-A0EC-8DA2CE13C638}"/>
            </c:ext>
          </c:extLst>
        </c:ser>
        <c:dLbls>
          <c:showLegendKey val="0"/>
          <c:showVal val="0"/>
          <c:showCatName val="0"/>
          <c:showSerName val="0"/>
          <c:showPercent val="0"/>
          <c:showBubbleSize val="0"/>
        </c:dLbls>
        <c:gapWidth val="150"/>
        <c:overlap val="100"/>
        <c:axId val="279362336"/>
        <c:axId val="279362896"/>
      </c:barChart>
      <c:catAx>
        <c:axId val="279362336"/>
        <c:scaling>
          <c:orientation val="minMax"/>
        </c:scaling>
        <c:delete val="0"/>
        <c:axPos val="b"/>
        <c:numFmt formatCode="General" sourceLinked="1"/>
        <c:majorTickMark val="out"/>
        <c:minorTickMark val="none"/>
        <c:tickLblPos val="nextTo"/>
        <c:spPr>
          <a:ln>
            <a:noFill/>
          </a:ln>
        </c:spPr>
        <c:crossAx val="279362896"/>
        <c:crosses val="autoZero"/>
        <c:auto val="1"/>
        <c:lblAlgn val="ctr"/>
        <c:lblOffset val="100"/>
        <c:noMultiLvlLbl val="0"/>
      </c:catAx>
      <c:valAx>
        <c:axId val="279362896"/>
        <c:scaling>
          <c:orientation val="minMax"/>
        </c:scaling>
        <c:delete val="0"/>
        <c:axPos val="l"/>
        <c:majorGridlines>
          <c:spPr>
            <a:ln>
              <a:solidFill>
                <a:srgbClr val="D9D9D9"/>
              </a:solidFill>
            </a:ln>
          </c:spPr>
        </c:majorGridlines>
        <c:numFmt formatCode="#,##0" sourceLinked="0"/>
        <c:majorTickMark val="out"/>
        <c:minorTickMark val="none"/>
        <c:tickLblPos val="nextTo"/>
        <c:spPr>
          <a:ln>
            <a:noFill/>
          </a:ln>
        </c:spPr>
        <c:crossAx val="279362336"/>
        <c:crosses val="autoZero"/>
        <c:crossBetween val="between"/>
      </c:valAx>
      <c:dTable>
        <c:showHorzBorder val="1"/>
        <c:showVertBorder val="1"/>
        <c:showOutline val="1"/>
        <c:showKeys val="1"/>
        <c:spPr>
          <a:ln>
            <a:solidFill>
              <a:srgbClr val="D9D9D9"/>
            </a:solidFill>
          </a:ln>
        </c:spPr>
      </c:dTable>
    </c:plotArea>
    <c:plotVisOnly val="1"/>
    <c:dispBlanksAs val="gap"/>
    <c:showDLblsOverMax val="0"/>
  </c:chart>
  <c:spPr>
    <a:ln>
      <a:noFill/>
    </a:ln>
  </c:spPr>
  <c:txPr>
    <a:bodyPr/>
    <a:lstStyle/>
    <a:p>
      <a:pPr>
        <a:defRPr sz="1000">
          <a:latin typeface="Garamond" panose="02020404030301010803" pitchFamily="18"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0757103542873"/>
          <c:y val="6.008802923890303E-2"/>
          <c:w val="0.85463229995919754"/>
          <c:h val="0.65417473647447288"/>
        </c:manualLayout>
      </c:layout>
      <c:barChart>
        <c:barDir val="col"/>
        <c:grouping val="stacked"/>
        <c:varyColors val="0"/>
        <c:ser>
          <c:idx val="1"/>
          <c:order val="0"/>
          <c:tx>
            <c:strRef>
              <c:f>Savakts!$B$37</c:f>
              <c:strCache>
                <c:ptCount val="1"/>
                <c:pt idx="0">
                  <c:v>Dalīti savākts iepakojums</c:v>
                </c:pt>
              </c:strCache>
            </c:strRef>
          </c:tx>
          <c:spPr>
            <a:solidFill>
              <a:srgbClr val="7391A2"/>
            </a:solidFill>
          </c:spPr>
          <c:invertIfNegative val="0"/>
          <c:val>
            <c:numRef>
              <c:f>Savakts!$E$37:$O$37</c:f>
              <c:numCache>
                <c:formatCode>_(* #.##0_);_(* \(#.##0\);_(* "-"??_);_(@_)</c:formatCode>
                <c:ptCount val="11"/>
                <c:pt idx="0">
                  <c:v>25765.183000000005</c:v>
                </c:pt>
                <c:pt idx="1">
                  <c:v>25262.345000000001</c:v>
                </c:pt>
                <c:pt idx="2">
                  <c:v>18714.466999999997</c:v>
                </c:pt>
                <c:pt idx="3">
                  <c:v>17041.844000000001</c:v>
                </c:pt>
                <c:pt idx="4">
                  <c:v>38815.785499999998</c:v>
                </c:pt>
                <c:pt idx="5">
                  <c:v>44742.720000000001</c:v>
                </c:pt>
                <c:pt idx="6">
                  <c:v>48667.805</c:v>
                </c:pt>
                <c:pt idx="7">
                  <c:v>78560.000000000015</c:v>
                </c:pt>
                <c:pt idx="8">
                  <c:v>77931.17</c:v>
                </c:pt>
                <c:pt idx="9">
                  <c:v>95839.713999999993</c:v>
                </c:pt>
                <c:pt idx="10">
                  <c:v>95804.34</c:v>
                </c:pt>
              </c:numCache>
            </c:numRef>
          </c:val>
          <c:extLst>
            <c:ext xmlns:c16="http://schemas.microsoft.com/office/drawing/2014/chart" uri="{C3380CC4-5D6E-409C-BE32-E72D297353CC}">
              <c16:uniqueId val="{00000000-1522-4112-B4B4-1DE55C1FE891}"/>
            </c:ext>
          </c:extLst>
        </c:ser>
        <c:ser>
          <c:idx val="0"/>
          <c:order val="1"/>
          <c:tx>
            <c:strRef>
              <c:f>Savakts!$B$69</c:f>
              <c:strCache>
                <c:ptCount val="1"/>
                <c:pt idx="0">
                  <c:v>Citu - atšķiroto vai citādi savākto atkritumu  apjoms</c:v>
                </c:pt>
              </c:strCache>
            </c:strRef>
          </c:tx>
          <c:spPr>
            <a:solidFill>
              <a:srgbClr val="CFD7DF"/>
            </a:solidFill>
          </c:spPr>
          <c:invertIfNegative val="0"/>
          <c:cat>
            <c:numRef>
              <c:f>Savakts!$E$1:$O$1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Savakts!$E$69:$O$69</c:f>
              <c:numCache>
                <c:formatCode>_(* #.##0_);_(* \(#.##0\);_(* "-"??_);_(@_)</c:formatCode>
                <c:ptCount val="11"/>
                <c:pt idx="0">
                  <c:v>104577.592</c:v>
                </c:pt>
                <c:pt idx="1">
                  <c:v>103237.113</c:v>
                </c:pt>
                <c:pt idx="2">
                  <c:v>108482.125</c:v>
                </c:pt>
                <c:pt idx="3">
                  <c:v>71513.966</c:v>
                </c:pt>
                <c:pt idx="4">
                  <c:v>71420.396500000003</c:v>
                </c:pt>
                <c:pt idx="5">
                  <c:v>67341.06</c:v>
                </c:pt>
                <c:pt idx="6">
                  <c:v>63236.053</c:v>
                </c:pt>
                <c:pt idx="7">
                  <c:v>40006.36</c:v>
                </c:pt>
                <c:pt idx="8">
                  <c:v>47750.2</c:v>
                </c:pt>
                <c:pt idx="9">
                  <c:v>35013.233</c:v>
                </c:pt>
                <c:pt idx="10">
                  <c:v>46251.58</c:v>
                </c:pt>
              </c:numCache>
            </c:numRef>
          </c:val>
          <c:extLst>
            <c:ext xmlns:c16="http://schemas.microsoft.com/office/drawing/2014/chart" uri="{C3380CC4-5D6E-409C-BE32-E72D297353CC}">
              <c16:uniqueId val="{00000001-1522-4112-B4B4-1DE55C1FE891}"/>
            </c:ext>
          </c:extLst>
        </c:ser>
        <c:ser>
          <c:idx val="2"/>
          <c:order val="2"/>
          <c:tx>
            <c:strRef>
              <c:f>Savakts!$B$76</c:f>
              <c:strCache>
                <c:ptCount val="1"/>
                <c:pt idx="0">
                  <c:v>Apglabātais iepakojuma apjoms</c:v>
                </c:pt>
              </c:strCache>
            </c:strRef>
          </c:tx>
          <c:spPr>
            <a:solidFill>
              <a:schemeClr val="accent2"/>
            </a:solidFill>
          </c:spPr>
          <c:invertIfNegative val="0"/>
          <c:val>
            <c:numRef>
              <c:f>Savakts!$E$76:$O$76</c:f>
              <c:numCache>
                <c:formatCode>_(* #.##0_);_(* \(#.##0\);_(* "-"??_);_(@_)</c:formatCode>
                <c:ptCount val="11"/>
                <c:pt idx="0">
                  <c:v>177327</c:v>
                </c:pt>
                <c:pt idx="1">
                  <c:v>195200</c:v>
                </c:pt>
                <c:pt idx="2">
                  <c:v>140453</c:v>
                </c:pt>
                <c:pt idx="3">
                  <c:v>102665</c:v>
                </c:pt>
                <c:pt idx="4">
                  <c:v>109533</c:v>
                </c:pt>
                <c:pt idx="5">
                  <c:v>106057</c:v>
                </c:pt>
                <c:pt idx="6">
                  <c:v>105652</c:v>
                </c:pt>
                <c:pt idx="7">
                  <c:v>116324</c:v>
                </c:pt>
                <c:pt idx="8">
                  <c:v>100330</c:v>
                </c:pt>
                <c:pt idx="9">
                  <c:v>107651</c:v>
                </c:pt>
                <c:pt idx="10">
                  <c:v>98980</c:v>
                </c:pt>
              </c:numCache>
            </c:numRef>
          </c:val>
          <c:extLst>
            <c:ext xmlns:c16="http://schemas.microsoft.com/office/drawing/2014/chart" uri="{C3380CC4-5D6E-409C-BE32-E72D297353CC}">
              <c16:uniqueId val="{00000002-1522-4112-B4B4-1DE55C1FE891}"/>
            </c:ext>
          </c:extLst>
        </c:ser>
        <c:dLbls>
          <c:showLegendKey val="0"/>
          <c:showVal val="0"/>
          <c:showCatName val="0"/>
          <c:showSerName val="0"/>
          <c:showPercent val="0"/>
          <c:showBubbleSize val="0"/>
        </c:dLbls>
        <c:gapWidth val="150"/>
        <c:overlap val="100"/>
        <c:axId val="279431424"/>
        <c:axId val="279431984"/>
      </c:barChart>
      <c:catAx>
        <c:axId val="279431424"/>
        <c:scaling>
          <c:orientation val="minMax"/>
        </c:scaling>
        <c:delete val="0"/>
        <c:axPos val="b"/>
        <c:numFmt formatCode="General" sourceLinked="1"/>
        <c:majorTickMark val="out"/>
        <c:minorTickMark val="none"/>
        <c:tickLblPos val="nextTo"/>
        <c:spPr>
          <a:ln>
            <a:noFill/>
          </a:ln>
        </c:spPr>
        <c:crossAx val="279431984"/>
        <c:crosses val="autoZero"/>
        <c:auto val="1"/>
        <c:lblAlgn val="ctr"/>
        <c:lblOffset val="100"/>
        <c:noMultiLvlLbl val="0"/>
      </c:catAx>
      <c:valAx>
        <c:axId val="279431984"/>
        <c:scaling>
          <c:orientation val="minMax"/>
        </c:scaling>
        <c:delete val="0"/>
        <c:axPos val="l"/>
        <c:majorGridlines>
          <c:spPr>
            <a:ln>
              <a:solidFill>
                <a:srgbClr val="D9D9D9"/>
              </a:solidFill>
            </a:ln>
          </c:spPr>
        </c:majorGridlines>
        <c:numFmt formatCode="#,##0" sourceLinked="0"/>
        <c:majorTickMark val="out"/>
        <c:minorTickMark val="none"/>
        <c:tickLblPos val="nextTo"/>
        <c:spPr>
          <a:ln>
            <a:noFill/>
          </a:ln>
        </c:spPr>
        <c:crossAx val="279431424"/>
        <c:crosses val="autoZero"/>
        <c:crossBetween val="between"/>
      </c:valAx>
    </c:plotArea>
    <c:legend>
      <c:legendPos val="b"/>
      <c:layout>
        <c:manualLayout>
          <c:xMode val="edge"/>
          <c:yMode val="edge"/>
          <c:x val="2.5683528809174492E-2"/>
          <c:y val="0.83242038671577345"/>
          <c:w val="0.93673736207450364"/>
          <c:h val="0.14426871666243332"/>
        </c:manualLayout>
      </c:layout>
      <c:overlay val="0"/>
    </c:legend>
    <c:plotVisOnly val="1"/>
    <c:dispBlanksAs val="gap"/>
    <c:showDLblsOverMax val="0"/>
  </c:chart>
  <c:spPr>
    <a:ln>
      <a:noFill/>
    </a:ln>
  </c:spPr>
  <c:txPr>
    <a:bodyPr/>
    <a:lstStyle/>
    <a:p>
      <a:pPr>
        <a:defRPr sz="1000">
          <a:latin typeface="Garamond" panose="02020404030301010803" pitchFamily="18" charset="0"/>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58694948220342E-2"/>
          <c:y val="3.6486410367141127E-2"/>
          <c:w val="0.54343013769604087"/>
          <c:h val="0.88800701884950273"/>
        </c:manualLayout>
      </c:layout>
      <c:pieChart>
        <c:varyColors val="1"/>
        <c:ser>
          <c:idx val="0"/>
          <c:order val="0"/>
          <c:dLbls>
            <c:dLbl>
              <c:idx val="3"/>
              <c:spPr>
                <a:noFill/>
                <a:ln>
                  <a:noFill/>
                </a:ln>
                <a:effectLst/>
              </c:spPr>
              <c:txPr>
                <a:bodyPr wrap="square" lIns="38100" tIns="19050" rIns="38100" bIns="19050" anchor="ctr">
                  <a:spAutoFit/>
                </a:bodyPr>
                <a:lstStyle/>
                <a:p>
                  <a:pPr>
                    <a:defRPr b="1">
                      <a:solidFill>
                        <a:schemeClr val="bg1"/>
                      </a:solidFill>
                    </a:defRPr>
                  </a:pPr>
                  <a:endParaRPr lang="lv-LV"/>
                </a:p>
              </c:txPr>
              <c:dLblPos val="inEnd"/>
              <c:showLegendKey val="0"/>
              <c:showVal val="1"/>
              <c:showCatName val="0"/>
              <c:showSerName val="0"/>
              <c:showPercent val="0"/>
              <c:showBubbleSize val="0"/>
              <c:extLst>
                <c:ext xmlns:c16="http://schemas.microsoft.com/office/drawing/2014/chart" uri="{C3380CC4-5D6E-409C-BE32-E72D297353CC}">
                  <c16:uniqueId val="{00000000-2F6B-4132-B7F4-DFCE21121178}"/>
                </c:ext>
              </c:extLst>
            </c:dLbl>
            <c:spPr>
              <a:noFill/>
              <a:ln>
                <a:noFill/>
              </a:ln>
              <a:effectLst/>
            </c:spPr>
            <c:txPr>
              <a:bodyPr wrap="square" lIns="38100" tIns="19050" rIns="38100" bIns="19050" anchor="ctr">
                <a:spAutoFit/>
              </a:bodyPr>
              <a:lstStyle/>
              <a:p>
                <a:pPr>
                  <a:defRPr b="1"/>
                </a:pPr>
                <a:endParaRPr lang="lv-LV"/>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'bc rekultivetas izg'!$F$209:$M$209</c:f>
              <c:strCache>
                <c:ptCount val="8"/>
                <c:pt idx="0">
                  <c:v>Liepājas SAA</c:v>
                </c:pt>
                <c:pt idx="1">
                  <c:v>Dienvidlatgales SAA</c:v>
                </c:pt>
                <c:pt idx="2">
                  <c:v>Austrumlatgales SAA</c:v>
                </c:pt>
                <c:pt idx="3">
                  <c:v>Ziemeļvidzemes SAA</c:v>
                </c:pt>
                <c:pt idx="4">
                  <c:v>Ventspils SAA</c:v>
                </c:pt>
                <c:pt idx="5">
                  <c:v>Zemgales SAA</c:v>
                </c:pt>
                <c:pt idx="6">
                  <c:v>Vidusdaugavas SAA</c:v>
                </c:pt>
                <c:pt idx="7">
                  <c:v>Pierīgas SAA</c:v>
                </c:pt>
              </c:strCache>
            </c:strRef>
          </c:cat>
          <c:val>
            <c:numRef>
              <c:f>'bc rekultivetas izg'!$F$210:$M$210</c:f>
              <c:numCache>
                <c:formatCode>General</c:formatCode>
                <c:ptCount val="8"/>
                <c:pt idx="0">
                  <c:v>7</c:v>
                </c:pt>
                <c:pt idx="1">
                  <c:v>1</c:v>
                </c:pt>
                <c:pt idx="2">
                  <c:v>2</c:v>
                </c:pt>
                <c:pt idx="3">
                  <c:v>7</c:v>
                </c:pt>
                <c:pt idx="4">
                  <c:v>2</c:v>
                </c:pt>
                <c:pt idx="5">
                  <c:v>3</c:v>
                </c:pt>
                <c:pt idx="6">
                  <c:v>42</c:v>
                </c:pt>
                <c:pt idx="7">
                  <c:v>3</c:v>
                </c:pt>
              </c:numCache>
            </c:numRef>
          </c:val>
          <c:extLst>
            <c:ext xmlns:c16="http://schemas.microsoft.com/office/drawing/2014/chart" uri="{C3380CC4-5D6E-409C-BE32-E72D297353CC}">
              <c16:uniqueId val="{00000000-D37E-4DFA-8746-7DD9F0A825E9}"/>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3630884359142037"/>
          <c:y val="0.19846240767703729"/>
          <c:w val="0.33185247240751842"/>
          <c:h val="0.59440369650303571"/>
        </c:manualLayout>
      </c:layout>
      <c:overlay val="0"/>
    </c:legend>
    <c:plotVisOnly val="1"/>
    <c:dispBlanksAs val="zero"/>
    <c:showDLblsOverMax val="0"/>
  </c:chart>
  <c:spPr>
    <a:ln>
      <a:noFill/>
    </a:ln>
  </c:spPr>
  <c:txPr>
    <a:bodyPr/>
    <a:lstStyle/>
    <a:p>
      <a:pPr>
        <a:defRPr sz="1000">
          <a:latin typeface="Garamond" panose="02020404030301010803" pitchFamily="18" charset="0"/>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1206278377276"/>
          <c:y val="6.5429574905018675E-2"/>
          <c:w val="0.85441426071741"/>
          <c:h val="0.65272187198299714"/>
        </c:manualLayout>
      </c:layout>
      <c:lineChart>
        <c:grouping val="standard"/>
        <c:varyColors val="0"/>
        <c:ser>
          <c:idx val="0"/>
          <c:order val="0"/>
          <c:tx>
            <c:strRef>
              <c:f>Apglaba!$B$13:$C$13</c:f>
              <c:strCache>
                <c:ptCount val="2"/>
                <c:pt idx="0">
                  <c:v>Nebīstamie atkritumi</c:v>
                </c:pt>
              </c:strCache>
            </c:strRef>
          </c:tx>
          <c:spPr>
            <a:ln w="19050"/>
          </c:spPr>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Apglaba!$D$12:$O$12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Apglaba!$D$13:$N$13</c:f>
              <c:numCache>
                <c:formatCode>0</c:formatCode>
                <c:ptCount val="11"/>
                <c:pt idx="0">
                  <c:v>622.72267500000009</c:v>
                </c:pt>
                <c:pt idx="1">
                  <c:v>683.42609040000013</c:v>
                </c:pt>
                <c:pt idx="2">
                  <c:v>804.51792900000009</c:v>
                </c:pt>
                <c:pt idx="3">
                  <c:v>724.65561000000014</c:v>
                </c:pt>
                <c:pt idx="4">
                  <c:v>661.30506899999989</c:v>
                </c:pt>
                <c:pt idx="5">
                  <c:v>634.97142000000008</c:v>
                </c:pt>
                <c:pt idx="6">
                  <c:v>572.19500000000005</c:v>
                </c:pt>
                <c:pt idx="7">
                  <c:v>655.69443499999988</c:v>
                </c:pt>
                <c:pt idx="8">
                  <c:v>703.58416000000011</c:v>
                </c:pt>
                <c:pt idx="9">
                  <c:v>709.60087999999996</c:v>
                </c:pt>
                <c:pt idx="10">
                  <c:v>571.05185799999992</c:v>
                </c:pt>
              </c:numCache>
            </c:numRef>
          </c:val>
          <c:smooth val="0"/>
          <c:extLst>
            <c:ext xmlns:c16="http://schemas.microsoft.com/office/drawing/2014/chart" uri="{C3380CC4-5D6E-409C-BE32-E72D297353CC}">
              <c16:uniqueId val="{00000000-8B78-44B7-B806-CA634CBE11AC}"/>
            </c:ext>
          </c:extLst>
        </c:ser>
        <c:ser>
          <c:idx val="1"/>
          <c:order val="1"/>
          <c:tx>
            <c:strRef>
              <c:f>Apglaba!$B$14</c:f>
              <c:strCache>
                <c:ptCount val="1"/>
                <c:pt idx="0">
                  <c:v>Mājsaimniecību un tam pielīdzināmais, iepakojuma</c:v>
                </c:pt>
              </c:strCache>
            </c:strRef>
          </c:tx>
          <c:spPr>
            <a:ln w="19050"/>
          </c:spPr>
          <c:marker>
            <c:symbol val="circ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Apglaba!$D$14:$N$14</c:f>
              <c:numCache>
                <c:formatCode>0</c:formatCode>
                <c:ptCount val="11"/>
                <c:pt idx="0">
                  <c:v>553.92546699999991</c:v>
                </c:pt>
                <c:pt idx="1">
                  <c:v>606.91888300000005</c:v>
                </c:pt>
                <c:pt idx="2">
                  <c:v>722.639858</c:v>
                </c:pt>
                <c:pt idx="3">
                  <c:v>635.58406000000002</c:v>
                </c:pt>
                <c:pt idx="4">
                  <c:v>607.25082299999997</c:v>
                </c:pt>
                <c:pt idx="5">
                  <c:v>577.88397999999995</c:v>
                </c:pt>
                <c:pt idx="6">
                  <c:v>512.52157999999997</c:v>
                </c:pt>
                <c:pt idx="7">
                  <c:v>515.37562100000002</c:v>
                </c:pt>
                <c:pt idx="8">
                  <c:v>507.93714999999997</c:v>
                </c:pt>
                <c:pt idx="9">
                  <c:v>514.15832</c:v>
                </c:pt>
                <c:pt idx="10">
                  <c:v>496.85631800000004</c:v>
                </c:pt>
              </c:numCache>
            </c:numRef>
          </c:val>
          <c:smooth val="0"/>
          <c:extLst>
            <c:ext xmlns:c16="http://schemas.microsoft.com/office/drawing/2014/chart" uri="{C3380CC4-5D6E-409C-BE32-E72D297353CC}">
              <c16:uniqueId val="{00000001-8B78-44B7-B806-CA634CBE11AC}"/>
            </c:ext>
          </c:extLst>
        </c:ser>
        <c:dLbls>
          <c:showLegendKey val="0"/>
          <c:showVal val="0"/>
          <c:showCatName val="0"/>
          <c:showSerName val="0"/>
          <c:showPercent val="0"/>
          <c:showBubbleSize val="0"/>
        </c:dLbls>
        <c:marker val="1"/>
        <c:smooth val="0"/>
        <c:axId val="279321472"/>
        <c:axId val="279322032"/>
      </c:lineChart>
      <c:catAx>
        <c:axId val="279321472"/>
        <c:scaling>
          <c:orientation val="minMax"/>
        </c:scaling>
        <c:delete val="0"/>
        <c:axPos val="b"/>
        <c:numFmt formatCode="General" sourceLinked="1"/>
        <c:majorTickMark val="out"/>
        <c:minorTickMark val="none"/>
        <c:tickLblPos val="nextTo"/>
        <c:spPr>
          <a:ln>
            <a:noFill/>
          </a:ln>
        </c:spPr>
        <c:crossAx val="279322032"/>
        <c:crosses val="autoZero"/>
        <c:auto val="1"/>
        <c:lblAlgn val="ctr"/>
        <c:lblOffset val="100"/>
        <c:noMultiLvlLbl val="0"/>
      </c:catAx>
      <c:valAx>
        <c:axId val="279322032"/>
        <c:scaling>
          <c:orientation val="minMax"/>
          <c:max val="1000"/>
        </c:scaling>
        <c:delete val="0"/>
        <c:axPos val="l"/>
        <c:majorGridlines>
          <c:spPr>
            <a:ln>
              <a:solidFill>
                <a:srgbClr val="D9D9D9"/>
              </a:solidFill>
            </a:ln>
          </c:spPr>
        </c:majorGridlines>
        <c:numFmt formatCode="#,##0" sourceLinked="0"/>
        <c:majorTickMark val="out"/>
        <c:minorTickMark val="none"/>
        <c:tickLblPos val="nextTo"/>
        <c:spPr>
          <a:ln>
            <a:noFill/>
          </a:ln>
        </c:spPr>
        <c:crossAx val="279321472"/>
        <c:crosses val="autoZero"/>
        <c:crossBetween val="between"/>
        <c:majorUnit val="200"/>
      </c:valAx>
    </c:plotArea>
    <c:legend>
      <c:legendPos val="b"/>
      <c:layout>
        <c:manualLayout>
          <c:xMode val="edge"/>
          <c:yMode val="edge"/>
          <c:x val="5.6615128180642252E-2"/>
          <c:y val="0.89366119737826066"/>
          <c:w val="0.86241602930835415"/>
          <c:h val="0.10077860379184446"/>
        </c:manualLayout>
      </c:layout>
      <c:overlay val="0"/>
    </c:legend>
    <c:plotVisOnly val="1"/>
    <c:dispBlanksAs val="gap"/>
    <c:showDLblsOverMax val="0"/>
  </c:chart>
  <c:spPr>
    <a:ln>
      <a:noFill/>
    </a:ln>
  </c:spPr>
  <c:txPr>
    <a:bodyPr/>
    <a:lstStyle/>
    <a:p>
      <a:pPr>
        <a:defRPr>
          <a:latin typeface="Garamond" panose="02020404030301010803" pitchFamily="18" charset="0"/>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66A4-41B0-A047-7EEE153E3ED6}"/>
                </c:ext>
              </c:extLst>
            </c:dLbl>
            <c:dLbl>
              <c:idx val="3"/>
              <c:delete val="1"/>
              <c:extLst>
                <c:ext xmlns:c15="http://schemas.microsoft.com/office/drawing/2012/chart" uri="{CE6537A1-D6FC-4f65-9D91-7224C49458BB}"/>
                <c:ext xmlns:c16="http://schemas.microsoft.com/office/drawing/2014/chart" uri="{C3380CC4-5D6E-409C-BE32-E72D297353CC}">
                  <c16:uniqueId val="{00000001-66A4-41B0-A047-7EEE153E3ED6}"/>
                </c:ext>
              </c:extLst>
            </c:dLbl>
            <c:dLbl>
              <c:idx val="4"/>
              <c:delete val="1"/>
              <c:extLst>
                <c:ext xmlns:c15="http://schemas.microsoft.com/office/drawing/2012/chart" uri="{CE6537A1-D6FC-4f65-9D91-7224C49458BB}"/>
                <c:ext xmlns:c16="http://schemas.microsoft.com/office/drawing/2014/chart" uri="{C3380CC4-5D6E-409C-BE32-E72D297353CC}">
                  <c16:uniqueId val="{00000002-66A4-41B0-A047-7EEE153E3E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Sheet2!$J$4:$J$11</c:f>
              <c:numCache>
                <c:formatCode>General</c:formatCode>
                <c:ptCount val="8"/>
                <c:pt idx="0">
                  <c:v>2008</c:v>
                </c:pt>
                <c:pt idx="1">
                  <c:v>2009</c:v>
                </c:pt>
                <c:pt idx="2">
                  <c:v>2010</c:v>
                </c:pt>
                <c:pt idx="3">
                  <c:v>2011</c:v>
                </c:pt>
                <c:pt idx="4">
                  <c:v>2012</c:v>
                </c:pt>
                <c:pt idx="5">
                  <c:v>2013</c:v>
                </c:pt>
                <c:pt idx="6">
                  <c:v>2014</c:v>
                </c:pt>
                <c:pt idx="7">
                  <c:v>2015</c:v>
                </c:pt>
              </c:numCache>
            </c:numRef>
          </c:cat>
          <c:val>
            <c:numRef>
              <c:f>Sheet2!$K$4:$K$11</c:f>
              <c:numCache>
                <c:formatCode>General</c:formatCode>
                <c:ptCount val="8"/>
                <c:pt idx="0">
                  <c:v>330</c:v>
                </c:pt>
                <c:pt idx="1">
                  <c:v>300</c:v>
                </c:pt>
                <c:pt idx="2">
                  <c:v>249</c:v>
                </c:pt>
                <c:pt idx="3">
                  <c:v>270</c:v>
                </c:pt>
                <c:pt idx="4">
                  <c:v>280</c:v>
                </c:pt>
                <c:pt idx="5">
                  <c:v>301</c:v>
                </c:pt>
                <c:pt idx="6">
                  <c:v>299</c:v>
                </c:pt>
                <c:pt idx="7">
                  <c:v>316</c:v>
                </c:pt>
              </c:numCache>
            </c:numRef>
          </c:val>
          <c:smooth val="0"/>
          <c:extLst>
            <c:ext xmlns:c16="http://schemas.microsoft.com/office/drawing/2014/chart" uri="{C3380CC4-5D6E-409C-BE32-E72D297353CC}">
              <c16:uniqueId val="{00000003-66A4-41B0-A047-7EEE153E3ED6}"/>
            </c:ext>
          </c:extLst>
        </c:ser>
        <c:dLbls>
          <c:dLblPos val="ctr"/>
          <c:showLegendKey val="0"/>
          <c:showVal val="1"/>
          <c:showCatName val="0"/>
          <c:showSerName val="0"/>
          <c:showPercent val="0"/>
          <c:showBubbleSize val="0"/>
        </c:dLbls>
        <c:marker val="1"/>
        <c:smooth val="0"/>
        <c:axId val="279952816"/>
        <c:axId val="279953376"/>
      </c:lineChart>
      <c:catAx>
        <c:axId val="27995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9953376"/>
        <c:crosses val="autoZero"/>
        <c:auto val="1"/>
        <c:lblAlgn val="ctr"/>
        <c:lblOffset val="100"/>
        <c:noMultiLvlLbl val="0"/>
      </c:catAx>
      <c:valAx>
        <c:axId val="279953376"/>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9952816"/>
        <c:crosses val="autoZero"/>
        <c:crossBetween val="between"/>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demografija!$B$2</c:f>
              <c:strCache>
                <c:ptCount val="1"/>
                <c:pt idx="0">
                  <c:v>Iedzīvotāju skaits Latvijā, tūkst. Iedz.</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demografija!$A$4:$A$11</c:f>
              <c:numCache>
                <c:formatCode>General</c:formatCode>
                <c:ptCount val="8"/>
                <c:pt idx="0">
                  <c:v>2008</c:v>
                </c:pt>
                <c:pt idx="1">
                  <c:v>2009</c:v>
                </c:pt>
                <c:pt idx="2">
                  <c:v>2010</c:v>
                </c:pt>
                <c:pt idx="3">
                  <c:v>2011</c:v>
                </c:pt>
                <c:pt idx="4">
                  <c:v>2012</c:v>
                </c:pt>
                <c:pt idx="5">
                  <c:v>2013</c:v>
                </c:pt>
                <c:pt idx="6">
                  <c:v>2014</c:v>
                </c:pt>
                <c:pt idx="7">
                  <c:v>2015</c:v>
                </c:pt>
              </c:numCache>
            </c:numRef>
          </c:cat>
          <c:val>
            <c:numRef>
              <c:f>demografija!$B$4:$B$11</c:f>
              <c:numCache>
                <c:formatCode>General</c:formatCode>
                <c:ptCount val="8"/>
                <c:pt idx="0">
                  <c:v>2192</c:v>
                </c:pt>
                <c:pt idx="1">
                  <c:v>2163</c:v>
                </c:pt>
                <c:pt idx="2">
                  <c:v>2121</c:v>
                </c:pt>
                <c:pt idx="3">
                  <c:v>2075</c:v>
                </c:pt>
                <c:pt idx="4">
                  <c:v>2045</c:v>
                </c:pt>
                <c:pt idx="5">
                  <c:v>2024</c:v>
                </c:pt>
                <c:pt idx="6">
                  <c:v>2001</c:v>
                </c:pt>
                <c:pt idx="7">
                  <c:v>1986</c:v>
                </c:pt>
              </c:numCache>
            </c:numRef>
          </c:val>
          <c:smooth val="0"/>
          <c:extLst>
            <c:ext xmlns:c16="http://schemas.microsoft.com/office/drawing/2014/chart" uri="{C3380CC4-5D6E-409C-BE32-E72D297353CC}">
              <c16:uniqueId val="{00000000-6204-435D-B4F1-94034D83EA23}"/>
            </c:ext>
          </c:extLst>
        </c:ser>
        <c:dLbls>
          <c:showLegendKey val="0"/>
          <c:showVal val="0"/>
          <c:showCatName val="0"/>
          <c:showSerName val="0"/>
          <c:showPercent val="0"/>
          <c:showBubbleSize val="0"/>
        </c:dLbls>
        <c:marker val="1"/>
        <c:smooth val="0"/>
        <c:axId val="280111424"/>
        <c:axId val="280111984"/>
      </c:lineChart>
      <c:catAx>
        <c:axId val="2801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0111984"/>
        <c:crosses val="autoZero"/>
        <c:auto val="1"/>
        <c:lblAlgn val="ctr"/>
        <c:lblOffset val="100"/>
        <c:noMultiLvlLbl val="0"/>
      </c:catAx>
      <c:valAx>
        <c:axId val="28011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0111424"/>
        <c:crosses val="autoZero"/>
        <c:crossBetween val="between"/>
        <c:majorUnit val="1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451622984833619"/>
          <c:y val="3.3880614672748541E-2"/>
          <c:w val="0.39348149562892293"/>
          <c:h val="0.85115124382407126"/>
        </c:manualLayout>
      </c:layout>
      <c:pieChart>
        <c:varyColors val="1"/>
        <c:ser>
          <c:idx val="0"/>
          <c:order val="0"/>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22-4A76-82AD-04342BFAFA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22-4A76-82AD-04342BFAFA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22-4A76-82AD-04342BFAFA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22-4A76-82AD-04342BFAFA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22-4A76-82AD-04342BFAFA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A22-4A76-82AD-04342BFAFA0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A22-4A76-82AD-04342BFAFA0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A22-4A76-82AD-04342BFAFA0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A22-4A76-82AD-04342BFAFA0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A22-4A76-82AD-04342BFAFA05}"/>
              </c:ext>
            </c:extLst>
          </c:dPt>
          <c:dLbls>
            <c:dLbl>
              <c:idx val="5"/>
              <c:layout>
                <c:manualLayout>
                  <c:x val="-1.4358141836460078E-3"/>
                  <c:y val="-2.221741578556937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AA22-4A76-82AD-04342BFAFA05}"/>
                </c:ext>
              </c:extLst>
            </c:dLbl>
            <c:dLbl>
              <c:idx val="6"/>
              <c:layout>
                <c:manualLayout>
                  <c:x val="-4.8511576626240435E-2"/>
                  <c:y val="-4.898799681821838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176405733186328"/>
                      <c:h val="0.11237230419977298"/>
                    </c:manualLayout>
                  </c15:layout>
                </c:ext>
                <c:ext xmlns:c16="http://schemas.microsoft.com/office/drawing/2014/chart" uri="{C3380CC4-5D6E-409C-BE32-E72D297353CC}">
                  <c16:uniqueId val="{0000000D-AA22-4A76-82AD-04342BFAFA05}"/>
                </c:ext>
              </c:extLst>
            </c:dLbl>
            <c:dLbl>
              <c:idx val="7"/>
              <c:layout>
                <c:manualLayout>
                  <c:x val="-2.005781802081796E-2"/>
                  <c:y val="-1.6154783657051391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F-AA22-4A76-82AD-04342BFAFA05}"/>
                </c:ext>
              </c:extLst>
            </c:dLbl>
            <c:dLbl>
              <c:idx val="8"/>
              <c:layout>
                <c:manualLayout>
                  <c:x val="4.851157662624031E-2"/>
                  <c:y val="-1.997216958898501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152149944873209"/>
                      <c:h val="0.11577752553916004"/>
                    </c:manualLayout>
                  </c15:layout>
                </c:ext>
                <c:ext xmlns:c16="http://schemas.microsoft.com/office/drawing/2014/chart" uri="{C3380CC4-5D6E-409C-BE32-E72D297353CC}">
                  <c16:uniqueId val="{00000011-AA22-4A76-82AD-04342BFAFA05}"/>
                </c:ext>
              </c:extLst>
            </c:dLbl>
            <c:dLbl>
              <c:idx val="9"/>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A22-4A76-82AD-04342BFAFA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showLegendKey val="0"/>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'bc infrastr'!$A$108:$A$117</c:f>
              <c:strCache>
                <c:ptCount val="10"/>
                <c:pt idx="0">
                  <c:v>Maliena </c:v>
                </c:pt>
                <c:pt idx="1">
                  <c:v>Austrumlatgale </c:v>
                </c:pt>
                <c:pt idx="2">
                  <c:v>Ventspils </c:v>
                </c:pt>
                <c:pt idx="3">
                  <c:v>Liepāja </c:v>
                </c:pt>
                <c:pt idx="4">
                  <c:v>Ziemeļvidzeme </c:v>
                </c:pt>
                <c:pt idx="5">
                  <c:v>Zemgale</c:v>
                </c:pt>
                <c:pt idx="6">
                  <c:v>Piejūra</c:v>
                </c:pt>
                <c:pt idx="7">
                  <c:v>Dienvidlatgale </c:v>
                </c:pt>
                <c:pt idx="8">
                  <c:v>Vidusdaugava </c:v>
                </c:pt>
                <c:pt idx="9">
                  <c:v>Pierīga </c:v>
                </c:pt>
              </c:strCache>
            </c:strRef>
          </c:cat>
          <c:val>
            <c:numRef>
              <c:f>'bc infrastr'!$B$108:$B$117</c:f>
              <c:numCache>
                <c:formatCode>0</c:formatCode>
                <c:ptCount val="10"/>
                <c:pt idx="0">
                  <c:v>15</c:v>
                </c:pt>
                <c:pt idx="1">
                  <c:v>20</c:v>
                </c:pt>
                <c:pt idx="2">
                  <c:v>22.5</c:v>
                </c:pt>
                <c:pt idx="3">
                  <c:v>23</c:v>
                </c:pt>
                <c:pt idx="4">
                  <c:v>30</c:v>
                </c:pt>
                <c:pt idx="5">
                  <c:v>30</c:v>
                </c:pt>
                <c:pt idx="6">
                  <c:v>40</c:v>
                </c:pt>
                <c:pt idx="7">
                  <c:v>60</c:v>
                </c:pt>
                <c:pt idx="8">
                  <c:v>80</c:v>
                </c:pt>
                <c:pt idx="9">
                  <c:v>257</c:v>
                </c:pt>
              </c:numCache>
            </c:numRef>
          </c:val>
          <c:extLst>
            <c:ext xmlns:c16="http://schemas.microsoft.com/office/drawing/2014/chart" uri="{C3380CC4-5D6E-409C-BE32-E72D297353CC}">
              <c16:uniqueId val="{00000000-7468-4F87-AE13-458B0838FEFE}"/>
            </c:ext>
          </c:extLst>
        </c:ser>
        <c:dLbls>
          <c:showLegendKey val="0"/>
          <c:showVal val="0"/>
          <c:showCatName val="0"/>
          <c:showSerName val="0"/>
          <c:showPercent val="0"/>
          <c:showBubbleSize val="0"/>
          <c:showLeaderLines val="0"/>
        </c:dLbls>
        <c:firstSliceAng val="22"/>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'bc infrastr'!$G$108:$G$117</c:f>
              <c:strCache>
                <c:ptCount val="10"/>
                <c:pt idx="0">
                  <c:v>Maliena </c:v>
                </c:pt>
                <c:pt idx="1">
                  <c:v>Austrumlatgale </c:v>
                </c:pt>
                <c:pt idx="2">
                  <c:v>Ventspils </c:v>
                </c:pt>
                <c:pt idx="3">
                  <c:v>Liepāja </c:v>
                </c:pt>
                <c:pt idx="4">
                  <c:v>Ziemeļvidzeme </c:v>
                </c:pt>
                <c:pt idx="5">
                  <c:v>Zemgale</c:v>
                </c:pt>
                <c:pt idx="6">
                  <c:v>Piejūra</c:v>
                </c:pt>
                <c:pt idx="7">
                  <c:v>Dienvidlatgale </c:v>
                </c:pt>
                <c:pt idx="8">
                  <c:v>Vidusdaugava </c:v>
                </c:pt>
                <c:pt idx="9">
                  <c:v>Pierīga </c:v>
                </c:pt>
              </c:strCache>
            </c:strRef>
          </c:cat>
          <c:val>
            <c:numRef>
              <c:f>'bc infrastr'!$H$108:$H$117</c:f>
              <c:numCache>
                <c:formatCode>0%</c:formatCode>
                <c:ptCount val="10"/>
                <c:pt idx="0">
                  <c:v>1.775147928994083</c:v>
                </c:pt>
                <c:pt idx="1">
                  <c:v>1.1627906976744187</c:v>
                </c:pt>
                <c:pt idx="2">
                  <c:v>0.85551330798479086</c:v>
                </c:pt>
                <c:pt idx="3">
                  <c:v>0.50884955752212391</c:v>
                </c:pt>
                <c:pt idx="4">
                  <c:v>0.76923076923076927</c:v>
                </c:pt>
                <c:pt idx="5">
                  <c:v>0.71942446043165464</c:v>
                </c:pt>
                <c:pt idx="6">
                  <c:v>0.95465393794749409</c:v>
                </c:pt>
                <c:pt idx="7">
                  <c:v>1.1787819253438114</c:v>
                </c:pt>
                <c:pt idx="8">
                  <c:v>3.5714285714285716</c:v>
                </c:pt>
                <c:pt idx="9">
                  <c:v>0.72701555869872703</c:v>
                </c:pt>
              </c:numCache>
            </c:numRef>
          </c:val>
          <c:extLst>
            <c:ext xmlns:c16="http://schemas.microsoft.com/office/drawing/2014/chart" uri="{C3380CC4-5D6E-409C-BE32-E72D297353CC}">
              <c16:uniqueId val="{00000000-39F8-41A7-B6F5-CFDB589D3DBD}"/>
            </c:ext>
          </c:extLst>
        </c:ser>
        <c:dLbls>
          <c:showLegendKey val="0"/>
          <c:showVal val="0"/>
          <c:showCatName val="0"/>
          <c:showSerName val="0"/>
          <c:showPercent val="0"/>
          <c:showBubbleSize val="0"/>
        </c:dLbls>
        <c:gapWidth val="219"/>
        <c:axId val="280145312"/>
        <c:axId val="280145872"/>
      </c:barChart>
      <c:catAx>
        <c:axId val="28014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80145872"/>
        <c:crosses val="autoZero"/>
        <c:auto val="1"/>
        <c:lblAlgn val="ctr"/>
        <c:lblOffset val="100"/>
        <c:noMultiLvlLbl val="0"/>
      </c:catAx>
      <c:valAx>
        <c:axId val="280145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80145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67147856517937E-2"/>
          <c:y val="5.0925925925925923E-2"/>
          <c:w val="0.88498840769903764"/>
          <c:h val="0.73577136191309422"/>
        </c:manualLayout>
      </c:layout>
      <c:lineChart>
        <c:grouping val="standard"/>
        <c:varyColors val="0"/>
        <c:ser>
          <c:idx val="0"/>
          <c:order val="0"/>
          <c:tx>
            <c:strRef>
              <c:f>Sheet1!$N$3</c:f>
              <c:strCache>
                <c:ptCount val="1"/>
                <c:pt idx="0">
                  <c:v>Vēsturiskie dati</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Sheet1!$M$4:$M$14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Sheet1!$N$4:$N$14</c:f>
              <c:numCache>
                <c:formatCode>General</c:formatCode>
                <c:ptCount val="11"/>
                <c:pt idx="2" formatCode="0.00%">
                  <c:v>0.184</c:v>
                </c:pt>
                <c:pt idx="3" formatCode="0.00%">
                  <c:v>0.25800000000000001</c:v>
                </c:pt>
                <c:pt idx="4" formatCode="0.00%">
                  <c:v>0.26900000000000002</c:v>
                </c:pt>
                <c:pt idx="5" formatCode="0.00%">
                  <c:v>0.26800000000000002</c:v>
                </c:pt>
              </c:numCache>
            </c:numRef>
          </c:val>
          <c:smooth val="0"/>
          <c:extLst>
            <c:ext xmlns:c16="http://schemas.microsoft.com/office/drawing/2014/chart" uri="{C3380CC4-5D6E-409C-BE32-E72D297353CC}">
              <c16:uniqueId val="{00000000-AD71-4597-80FB-ACDAD0DA2B42}"/>
            </c:ext>
          </c:extLst>
        </c:ser>
        <c:ser>
          <c:idx val="1"/>
          <c:order val="1"/>
          <c:tx>
            <c:strRef>
              <c:f>Sheet1!$O$3</c:f>
              <c:strCache>
                <c:ptCount val="1"/>
                <c:pt idx="0">
                  <c:v>Prognozes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Sheet1!$M$4:$M$14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Sheet1!$O$4:$O$14</c:f>
              <c:numCache>
                <c:formatCode>General</c:formatCode>
                <c:ptCount val="11"/>
                <c:pt idx="6" formatCode="0.00%">
                  <c:v>0.3105</c:v>
                </c:pt>
                <c:pt idx="7" formatCode="0.00%">
                  <c:v>0.33679999999999999</c:v>
                </c:pt>
                <c:pt idx="8" formatCode="0.00%">
                  <c:v>0.36309999999999998</c:v>
                </c:pt>
                <c:pt idx="9" formatCode="0.00%">
                  <c:v>0.38940000000000002</c:v>
                </c:pt>
                <c:pt idx="10" formatCode="0.00%">
                  <c:v>0.41570000000000001</c:v>
                </c:pt>
              </c:numCache>
            </c:numRef>
          </c:val>
          <c:smooth val="0"/>
          <c:extLst>
            <c:ext xmlns:c16="http://schemas.microsoft.com/office/drawing/2014/chart" uri="{C3380CC4-5D6E-409C-BE32-E72D297353CC}">
              <c16:uniqueId val="{00000001-AD71-4597-80FB-ACDAD0DA2B42}"/>
            </c:ext>
          </c:extLst>
        </c:ser>
        <c:ser>
          <c:idx val="2"/>
          <c:order val="2"/>
          <c:tx>
            <c:strRef>
              <c:f>Sheet1!$P$3</c:f>
              <c:strCache>
                <c:ptCount val="1"/>
                <c:pt idx="0">
                  <c:v>50% mērķis</c:v>
                </c:pt>
              </c:strCache>
            </c:strRef>
          </c:tx>
          <c:spPr>
            <a:ln w="28575" cap="rnd">
              <a:solidFill>
                <a:schemeClr val="accent3"/>
              </a:solidFill>
              <a:round/>
            </a:ln>
            <a:effectLst/>
          </c:spPr>
          <c:marker>
            <c:symbol val="none"/>
          </c:marker>
          <c:cat>
            <c:numRef>
              <c:f>Sheet1!$M$4:$M$14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Sheet1!$P$4:$P$14</c:f>
              <c:numCache>
                <c:formatCode>0%</c:formatCode>
                <c:ptCount val="11"/>
                <c:pt idx="0">
                  <c:v>0.5</c:v>
                </c:pt>
                <c:pt idx="1">
                  <c:v>0.5</c:v>
                </c:pt>
                <c:pt idx="2">
                  <c:v>0.5</c:v>
                </c:pt>
                <c:pt idx="3">
                  <c:v>0.5</c:v>
                </c:pt>
                <c:pt idx="4">
                  <c:v>0.5</c:v>
                </c:pt>
                <c:pt idx="5">
                  <c:v>0.5</c:v>
                </c:pt>
                <c:pt idx="6">
                  <c:v>0.5</c:v>
                </c:pt>
                <c:pt idx="7">
                  <c:v>0.5</c:v>
                </c:pt>
                <c:pt idx="8">
                  <c:v>0.5</c:v>
                </c:pt>
                <c:pt idx="9">
                  <c:v>0.5</c:v>
                </c:pt>
                <c:pt idx="10">
                  <c:v>0.5</c:v>
                </c:pt>
              </c:numCache>
            </c:numRef>
          </c:val>
          <c:smooth val="0"/>
          <c:extLst>
            <c:ext xmlns:c16="http://schemas.microsoft.com/office/drawing/2014/chart" uri="{C3380CC4-5D6E-409C-BE32-E72D297353CC}">
              <c16:uniqueId val="{00000002-AD71-4597-80FB-ACDAD0DA2B42}"/>
            </c:ext>
          </c:extLst>
        </c:ser>
        <c:dLbls>
          <c:showLegendKey val="0"/>
          <c:showVal val="0"/>
          <c:showCatName val="0"/>
          <c:showSerName val="0"/>
          <c:showPercent val="0"/>
          <c:showBubbleSize val="0"/>
        </c:dLbls>
        <c:marker val="1"/>
        <c:smooth val="0"/>
        <c:axId val="279978128"/>
        <c:axId val="279978688"/>
      </c:lineChart>
      <c:catAx>
        <c:axId val="27997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9978688"/>
        <c:crosses val="autoZero"/>
        <c:auto val="1"/>
        <c:lblAlgn val="ctr"/>
        <c:lblOffset val="100"/>
        <c:noMultiLvlLbl val="0"/>
      </c:catAx>
      <c:valAx>
        <c:axId val="27997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997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9427656533311"/>
          <c:y val="3.6080568504947147E-2"/>
          <c:w val="0.77230861697130715"/>
          <c:h val="0.78514038375094064"/>
        </c:manualLayout>
      </c:layout>
      <c:barChart>
        <c:barDir val="col"/>
        <c:grouping val="stacked"/>
        <c:varyColors val="0"/>
        <c:ser>
          <c:idx val="0"/>
          <c:order val="0"/>
          <c:tx>
            <c:strRef>
              <c:f>'ūdens atteli'!$B$67</c:f>
              <c:strCache>
                <c:ptCount val="1"/>
                <c:pt idx="0">
                  <c:v>3.5.1.1. aktivitāte</c:v>
                </c:pt>
              </c:strCache>
            </c:strRef>
          </c:tx>
          <c:spPr>
            <a:solidFill>
              <a:srgbClr val="7391A2"/>
            </a:solidFill>
            <a:ln>
              <a:noFill/>
            </a:ln>
            <a:effectLst/>
          </c:spPr>
          <c:invertIfNegative val="0"/>
          <c:dPt>
            <c:idx val="0"/>
            <c:invertIfNegative val="0"/>
            <c:bubble3D val="0"/>
            <c:spPr>
              <a:solidFill>
                <a:srgbClr val="7391A2"/>
              </a:solidFill>
              <a:ln>
                <a:noFill/>
              </a:ln>
              <a:effectLst/>
            </c:spPr>
            <c:extLst>
              <c:ext xmlns:c16="http://schemas.microsoft.com/office/drawing/2014/chart" uri="{C3380CC4-5D6E-409C-BE32-E72D297353CC}">
                <c16:uniqueId val="{00000001-1B96-4283-B47C-0D8D29F33E74}"/>
              </c:ext>
            </c:extLst>
          </c:dPt>
          <c:cat>
            <c:numRef>
              <c:f>'ūdens atteli'!$C$66:$J$66</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atteli'!$C$67:$J$67</c:f>
              <c:numCache>
                <c:formatCode>0</c:formatCode>
                <c:ptCount val="8"/>
                <c:pt idx="0">
                  <c:v>3269.2801399999989</c:v>
                </c:pt>
                <c:pt idx="1">
                  <c:v>1787.1347999999996</c:v>
                </c:pt>
                <c:pt idx="2">
                  <c:v>1603.27332</c:v>
                </c:pt>
                <c:pt idx="3">
                  <c:v>1702.2465099999999</c:v>
                </c:pt>
                <c:pt idx="4">
                  <c:v>1652.2181</c:v>
                </c:pt>
                <c:pt idx="5">
                  <c:v>1214.6269560000001</c:v>
                </c:pt>
                <c:pt idx="6" formatCode="General">
                  <c:v>1039</c:v>
                </c:pt>
                <c:pt idx="7" formatCode="General">
                  <c:v>1058</c:v>
                </c:pt>
              </c:numCache>
            </c:numRef>
          </c:val>
          <c:extLst>
            <c:ext xmlns:c16="http://schemas.microsoft.com/office/drawing/2014/chart" uri="{C3380CC4-5D6E-409C-BE32-E72D297353CC}">
              <c16:uniqueId val="{00000002-1B96-4283-B47C-0D8D29F33E74}"/>
            </c:ext>
          </c:extLst>
        </c:ser>
        <c:ser>
          <c:idx val="1"/>
          <c:order val="1"/>
          <c:tx>
            <c:strRef>
              <c:f>'ūdens atteli'!$B$68</c:f>
              <c:strCache>
                <c:ptCount val="1"/>
                <c:pt idx="0">
                  <c:v>3.4.1.1. aktivitāte</c:v>
                </c:pt>
              </c:strCache>
            </c:strRef>
          </c:tx>
          <c:spPr>
            <a:solidFill>
              <a:srgbClr val="E2E8EC"/>
            </a:solidFill>
            <a:ln>
              <a:noFill/>
            </a:ln>
            <a:effectLst/>
          </c:spPr>
          <c:invertIfNegative val="0"/>
          <c:cat>
            <c:numRef>
              <c:f>'ūdens atteli'!$C$66:$J$66</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atteli'!$C$68:$J$68</c:f>
              <c:numCache>
                <c:formatCode>#,##0</c:formatCode>
                <c:ptCount val="8"/>
                <c:pt idx="0">
                  <c:v>159.09253999999999</c:v>
                </c:pt>
                <c:pt idx="1">
                  <c:v>218.79288899999997</c:v>
                </c:pt>
                <c:pt idx="2">
                  <c:v>157.92240433333333</c:v>
                </c:pt>
                <c:pt idx="3">
                  <c:v>201.598669</c:v>
                </c:pt>
                <c:pt idx="4">
                  <c:v>132.653188</c:v>
                </c:pt>
                <c:pt idx="5" formatCode="0">
                  <c:v>158.35142699999997</c:v>
                </c:pt>
                <c:pt idx="6" formatCode="General">
                  <c:v>148</c:v>
                </c:pt>
                <c:pt idx="7" formatCode="General">
                  <c:v>130</c:v>
                </c:pt>
              </c:numCache>
            </c:numRef>
          </c:val>
          <c:extLst>
            <c:ext xmlns:c16="http://schemas.microsoft.com/office/drawing/2014/chart" uri="{C3380CC4-5D6E-409C-BE32-E72D297353CC}">
              <c16:uniqueId val="{00000003-1B96-4283-B47C-0D8D29F33E74}"/>
            </c:ext>
          </c:extLst>
        </c:ser>
        <c:dLbls>
          <c:showLegendKey val="0"/>
          <c:showVal val="0"/>
          <c:showCatName val="0"/>
          <c:showSerName val="0"/>
          <c:showPercent val="0"/>
          <c:showBubbleSize val="0"/>
        </c:dLbls>
        <c:gapWidth val="100"/>
        <c:overlap val="100"/>
        <c:axId val="278260688"/>
        <c:axId val="278261248"/>
      </c:barChart>
      <c:lineChart>
        <c:grouping val="standard"/>
        <c:varyColors val="0"/>
        <c:ser>
          <c:idx val="2"/>
          <c:order val="2"/>
          <c:tx>
            <c:strRef>
              <c:f>'ūdens atteli'!$B$69</c:f>
              <c:strCache>
                <c:ptCount val="1"/>
                <c:pt idx="0">
                  <c:v>Latvijā kopā Nkop, t </c:v>
                </c:pt>
              </c:strCache>
            </c:strRef>
          </c:tx>
          <c:spPr>
            <a:ln w="19050" cap="rnd" cmpd="sng" algn="ctr">
              <a:solidFill>
                <a:srgbClr val="9EAE42"/>
              </a:solidFill>
              <a:prstDash val="solid"/>
              <a:round/>
            </a:ln>
            <a:effectLst/>
          </c:spPr>
          <c:marker>
            <c:symbol val="circle"/>
            <c:size val="5"/>
            <c:spPr>
              <a:solidFill>
                <a:srgbClr val="9EAE42"/>
              </a:solidFill>
              <a:ln w="9525" cap="flat" cmpd="sng" algn="ctr">
                <a:solidFill>
                  <a:srgbClr val="9EAE42"/>
                </a:solidFill>
                <a:prstDash val="solid"/>
                <a:round/>
              </a:ln>
              <a:effectLst/>
            </c:spPr>
          </c:marker>
          <c:cat>
            <c:numRef>
              <c:f>'ūdens atteli'!$C$66:$J$66</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atteli'!$C$69:$J$69</c:f>
              <c:numCache>
                <c:formatCode>General</c:formatCode>
                <c:ptCount val="8"/>
                <c:pt idx="0">
                  <c:v>3607</c:v>
                </c:pt>
                <c:pt idx="1">
                  <c:v>2369</c:v>
                </c:pt>
                <c:pt idx="2">
                  <c:v>2212</c:v>
                </c:pt>
                <c:pt idx="3">
                  <c:v>2785</c:v>
                </c:pt>
                <c:pt idx="4">
                  <c:v>2319</c:v>
                </c:pt>
                <c:pt idx="5">
                  <c:v>1725</c:v>
                </c:pt>
                <c:pt idx="6" formatCode="0">
                  <c:v>1464.41</c:v>
                </c:pt>
                <c:pt idx="7">
                  <c:v>1466</c:v>
                </c:pt>
              </c:numCache>
            </c:numRef>
          </c:val>
          <c:smooth val="0"/>
          <c:extLst>
            <c:ext xmlns:c16="http://schemas.microsoft.com/office/drawing/2014/chart" uri="{C3380CC4-5D6E-409C-BE32-E72D297353CC}">
              <c16:uniqueId val="{00000004-1B96-4283-B47C-0D8D29F33E74}"/>
            </c:ext>
          </c:extLst>
        </c:ser>
        <c:dLbls>
          <c:showLegendKey val="0"/>
          <c:showVal val="0"/>
          <c:showCatName val="0"/>
          <c:showSerName val="0"/>
          <c:showPercent val="0"/>
          <c:showBubbleSize val="0"/>
        </c:dLbls>
        <c:marker val="1"/>
        <c:smooth val="0"/>
        <c:axId val="278260688"/>
        <c:axId val="278261248"/>
      </c:lineChart>
      <c:catAx>
        <c:axId val="278260688"/>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5400000" spcFirstLastPara="1" vertOverflow="ellipsis" wrap="square" anchor="ctr" anchorCtr="1"/>
          <a:lstStyle/>
          <a:p>
            <a:pPr>
              <a:defRPr sz="800" b="0" i="0" u="none" strike="noStrike" kern="1200" baseline="0">
                <a:solidFill>
                  <a:srgbClr val="000000"/>
                </a:solidFill>
                <a:latin typeface="Garamond" panose="02020404030301010803" pitchFamily="18" charset="0"/>
                <a:ea typeface="Calibri"/>
                <a:cs typeface="Calibri"/>
              </a:defRPr>
            </a:pPr>
            <a:endParaRPr lang="lv-LV"/>
          </a:p>
        </c:txPr>
        <c:crossAx val="278261248"/>
        <c:crosses val="autoZero"/>
        <c:auto val="1"/>
        <c:lblAlgn val="ctr"/>
        <c:lblOffset val="100"/>
        <c:noMultiLvlLbl val="0"/>
      </c:catAx>
      <c:valAx>
        <c:axId val="278261248"/>
        <c:scaling>
          <c:orientation val="minMax"/>
        </c:scaling>
        <c:delete val="0"/>
        <c:axPos val="l"/>
        <c:majorGridlines>
          <c:spPr>
            <a:ln w="9525" cap="flat" cmpd="sng" algn="ctr">
              <a:solidFill>
                <a:srgbClr val="D9D9D9"/>
              </a:solidFill>
              <a:prstDash val="solid"/>
              <a:round/>
            </a:ln>
            <a:effectLst/>
          </c:spPr>
        </c:majorGridlines>
        <c:numFmt formatCode="#,##0" sourceLinked="0"/>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Garamond" panose="02020404030301010803" pitchFamily="18" charset="0"/>
                <a:ea typeface="Calibri"/>
                <a:cs typeface="Calibri"/>
              </a:defRPr>
            </a:pPr>
            <a:endParaRPr lang="lv-LV"/>
          </a:p>
        </c:txPr>
        <c:crossAx val="278260688"/>
        <c:crosses val="autoZero"/>
        <c:crossBetween val="between"/>
        <c:majorUnit val="1000"/>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Garamond" panose="02020404030301010803" pitchFamily="18" charset="0"/>
          <a:ea typeface="Calibri"/>
          <a:cs typeface="Calibri"/>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5495042754036"/>
          <c:y val="5.1643192488262914E-2"/>
          <c:w val="0.865025699561769"/>
          <c:h val="0.59737766584844898"/>
        </c:manualLayout>
      </c:layout>
      <c:lineChart>
        <c:grouping val="standard"/>
        <c:varyColors val="0"/>
        <c:ser>
          <c:idx val="5"/>
          <c:order val="0"/>
          <c:tx>
            <c:strRef>
              <c:f>Piezimes!$A$5</c:f>
              <c:strCache>
                <c:ptCount val="1"/>
                <c:pt idx="0">
                  <c:v>Mājsaimniecību un tam pielīdzināmie atkritumi</c:v>
                </c:pt>
              </c:strCache>
            </c:strRef>
          </c:tx>
          <c:spPr>
            <a:ln w="28575" cap="rnd" cmpd="sng" algn="ctr">
              <a:solidFill>
                <a:schemeClr val="accent6">
                  <a:shade val="95000"/>
                  <a:satMod val="105000"/>
                </a:schemeClr>
              </a:solidFill>
              <a:prstDash val="solid"/>
              <a:round/>
            </a:ln>
            <a:effectLst/>
          </c:spPr>
          <c:marker>
            <c:symbol val="none"/>
          </c:marker>
          <c:val>
            <c:numRef>
              <c:f>Piezimes!$F$5:$O$5</c:f>
              <c:numCache>
                <c:formatCode>_(* #,##0_);_(* \(#,##0\);_(* "-"??_);_(@_)</c:formatCode>
                <c:ptCount val="10"/>
                <c:pt idx="0">
                  <c:v>860921</c:v>
                </c:pt>
                <c:pt idx="1">
                  <c:v>751917</c:v>
                </c:pt>
                <c:pt idx="2">
                  <c:v>614077</c:v>
                </c:pt>
                <c:pt idx="3">
                  <c:v>610656</c:v>
                </c:pt>
                <c:pt idx="4">
                  <c:v>720637</c:v>
                </c:pt>
                <c:pt idx="5">
                  <c:v>612540</c:v>
                </c:pt>
                <c:pt idx="6">
                  <c:v>627393</c:v>
                </c:pt>
                <c:pt idx="7">
                  <c:v>648108</c:v>
                </c:pt>
                <c:pt idx="8">
                  <c:v>798121</c:v>
                </c:pt>
                <c:pt idx="9">
                  <c:v>802474</c:v>
                </c:pt>
              </c:numCache>
            </c:numRef>
          </c:val>
          <c:smooth val="0"/>
          <c:extLst>
            <c:ext xmlns:c16="http://schemas.microsoft.com/office/drawing/2014/chart" uri="{C3380CC4-5D6E-409C-BE32-E72D297353CC}">
              <c16:uniqueId val="{00000000-C39E-4878-B37C-AF32D6EBF581}"/>
            </c:ext>
          </c:extLst>
        </c:ser>
        <c:ser>
          <c:idx val="1"/>
          <c:order val="1"/>
          <c:tx>
            <c:strRef>
              <c:f>Apglaba!$B$9</c:f>
              <c:strCache>
                <c:ptCount val="1"/>
                <c:pt idx="0">
                  <c:v>Apglabātie bioloģiski noārdāmie max (70%)</c:v>
                </c:pt>
              </c:strCache>
            </c:strRef>
          </c:tx>
          <c:spPr>
            <a:ln w="28575" cap="rnd" cmpd="sng" algn="ctr">
              <a:solidFill>
                <a:schemeClr val="accent2">
                  <a:shade val="95000"/>
                  <a:satMod val="105000"/>
                </a:schemeClr>
              </a:solidFill>
              <a:prstDash val="solid"/>
              <a:round/>
            </a:ln>
            <a:effectLst/>
          </c:spPr>
          <c:marker>
            <c:symbol val="none"/>
          </c:marker>
          <c:cat>
            <c:numRef>
              <c:f>Apglaba!$F$19:$T$19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Apglaba!$F$9:$O$9</c:f>
              <c:numCache>
                <c:formatCode>_(* #,##0_);_(* \(#,##0\);_(* "-"??_);_(@_)</c:formatCode>
                <c:ptCount val="10"/>
                <c:pt idx="0">
                  <c:v>563162.5503</c:v>
                </c:pt>
                <c:pt idx="1">
                  <c:v>507258.92700000003</c:v>
                </c:pt>
                <c:pt idx="2">
                  <c:v>462913.54829999991</c:v>
                </c:pt>
                <c:pt idx="3">
                  <c:v>444479.99400000001</c:v>
                </c:pt>
                <c:pt idx="4">
                  <c:v>400536.5</c:v>
                </c:pt>
                <c:pt idx="5">
                  <c:v>458986.1044999999</c:v>
                </c:pt>
                <c:pt idx="6">
                  <c:v>492508.91200000007</c:v>
                </c:pt>
                <c:pt idx="7">
                  <c:v>496720.61599999998</c:v>
                </c:pt>
                <c:pt idx="8">
                  <c:v>399736.3005999999</c:v>
                </c:pt>
                <c:pt idx="9">
                  <c:v>390982.09499999997</c:v>
                </c:pt>
              </c:numCache>
            </c:numRef>
          </c:val>
          <c:smooth val="0"/>
          <c:extLst>
            <c:ext xmlns:c16="http://schemas.microsoft.com/office/drawing/2014/chart" uri="{C3380CC4-5D6E-409C-BE32-E72D297353CC}">
              <c16:uniqueId val="{00000001-C39E-4878-B37C-AF32D6EBF581}"/>
            </c:ext>
          </c:extLst>
        </c:ser>
        <c:ser>
          <c:idx val="3"/>
          <c:order val="2"/>
          <c:tx>
            <c:strRef>
              <c:f>Apglaba!$B$8</c:f>
              <c:strCache>
                <c:ptCount val="1"/>
                <c:pt idx="0">
                  <c:v>Apglabātie bioloģiski noārdāmie vid (62.5%)</c:v>
                </c:pt>
              </c:strCache>
            </c:strRef>
          </c:tx>
          <c:spPr>
            <a:ln w="28575" cap="rnd" cmpd="sng" algn="ctr">
              <a:solidFill>
                <a:schemeClr val="accent4">
                  <a:shade val="95000"/>
                  <a:satMod val="105000"/>
                </a:schemeClr>
              </a:solidFill>
              <a:prstDash val="solid"/>
              <a:round/>
            </a:ln>
            <a:effectLst/>
          </c:spPr>
          <c:marker>
            <c:symbol val="none"/>
          </c:marker>
          <c:cat>
            <c:numRef>
              <c:f>Apglaba!$F$19:$T$19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Apglaba!$F$8:$O$8</c:f>
              <c:numCache>
                <c:formatCode>_(* #,##0_);_(* \(#,##0\);_(* "-"??_);_(@_)</c:formatCode>
                <c:ptCount val="10"/>
                <c:pt idx="0">
                  <c:v>502823.70562500006</c:v>
                </c:pt>
                <c:pt idx="1">
                  <c:v>452909.75625000009</c:v>
                </c:pt>
                <c:pt idx="2">
                  <c:v>413315.66812499997</c:v>
                </c:pt>
                <c:pt idx="3">
                  <c:v>396857.13750000001</c:v>
                </c:pt>
                <c:pt idx="4">
                  <c:v>357621.875</c:v>
                </c:pt>
                <c:pt idx="5">
                  <c:v>409809.02187499998</c:v>
                </c:pt>
                <c:pt idx="6">
                  <c:v>439740.10000000009</c:v>
                </c:pt>
                <c:pt idx="7">
                  <c:v>443500.55</c:v>
                </c:pt>
                <c:pt idx="8">
                  <c:v>356907.41124999995</c:v>
                </c:pt>
                <c:pt idx="9">
                  <c:v>349091.15625</c:v>
                </c:pt>
              </c:numCache>
            </c:numRef>
          </c:val>
          <c:smooth val="0"/>
          <c:extLst>
            <c:ext xmlns:c16="http://schemas.microsoft.com/office/drawing/2014/chart" uri="{C3380CC4-5D6E-409C-BE32-E72D297353CC}">
              <c16:uniqueId val="{00000002-C39E-4878-B37C-AF32D6EBF581}"/>
            </c:ext>
          </c:extLst>
        </c:ser>
        <c:ser>
          <c:idx val="0"/>
          <c:order val="3"/>
          <c:tx>
            <c:strRef>
              <c:f>Apglaba!$B$7</c:f>
              <c:strCache>
                <c:ptCount val="1"/>
                <c:pt idx="0">
                  <c:v>Apglabātie bioloģiski noārdāmie, min (52%)</c:v>
                </c:pt>
              </c:strCache>
            </c:strRef>
          </c:tx>
          <c:spPr>
            <a:ln w="28575" cap="rnd" cmpd="sng" algn="ctr">
              <a:solidFill>
                <a:schemeClr val="accent1">
                  <a:shade val="95000"/>
                  <a:satMod val="105000"/>
                </a:schemeClr>
              </a:solidFill>
              <a:prstDash val="solid"/>
              <a:round/>
            </a:ln>
            <a:effectLst/>
          </c:spPr>
          <c:marker>
            <c:symbol val="none"/>
          </c:marker>
          <c:cat>
            <c:numRef>
              <c:f>Apglaba!$F$19:$T$19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Apglaba!$F$7:$O$7</c:f>
              <c:numCache>
                <c:formatCode>_(* #,##0_);_(* \(#,##0\);_(* "-"??_);_(@_)</c:formatCode>
                <c:ptCount val="10"/>
                <c:pt idx="0">
                  <c:v>418349.32308000006</c:v>
                </c:pt>
                <c:pt idx="1">
                  <c:v>376820.91720000008</c:v>
                </c:pt>
                <c:pt idx="2">
                  <c:v>343878.63587999996</c:v>
                </c:pt>
                <c:pt idx="3">
                  <c:v>330185.13840000005</c:v>
                </c:pt>
                <c:pt idx="4">
                  <c:v>297541.40000000002</c:v>
                </c:pt>
                <c:pt idx="5">
                  <c:v>340961.10619999998</c:v>
                </c:pt>
                <c:pt idx="6">
                  <c:v>365863.7632000001</c:v>
                </c:pt>
                <c:pt idx="7">
                  <c:v>368992.45760000002</c:v>
                </c:pt>
                <c:pt idx="8">
                  <c:v>296946.96615999995</c:v>
                </c:pt>
                <c:pt idx="9">
                  <c:v>290443.842</c:v>
                </c:pt>
              </c:numCache>
            </c:numRef>
          </c:val>
          <c:smooth val="0"/>
          <c:extLst>
            <c:ext xmlns:c16="http://schemas.microsoft.com/office/drawing/2014/chart" uri="{C3380CC4-5D6E-409C-BE32-E72D297353CC}">
              <c16:uniqueId val="{00000003-C39E-4878-B37C-AF32D6EBF581}"/>
            </c:ext>
          </c:extLst>
        </c:ser>
        <c:ser>
          <c:idx val="2"/>
          <c:order val="4"/>
          <c:tx>
            <c:strRef>
              <c:f>Apglaba!$B$10</c:f>
              <c:strCache>
                <c:ptCount val="1"/>
                <c:pt idx="0">
                  <c:v>Apglabāt atļautais bioloģiski noārdāmo atkritumu apjoms</c:v>
                </c:pt>
              </c:strCache>
            </c:strRef>
          </c:tx>
          <c:spPr>
            <a:ln w="28575" cap="rnd" cmpd="sng" algn="ctr">
              <a:solidFill>
                <a:schemeClr val="accent3">
                  <a:shade val="95000"/>
                  <a:satMod val="105000"/>
                </a:schemeClr>
              </a:solidFill>
              <a:prstDash val="solid"/>
              <a:round/>
            </a:ln>
            <a:effectLst/>
          </c:spPr>
          <c:marker>
            <c:symbol val="none"/>
          </c:marker>
          <c:cat>
            <c:numRef>
              <c:f>Apglaba!$F$19:$T$19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Apglaba!$F$10:$T$10</c:f>
              <c:numCache>
                <c:formatCode>_(* #,##0_);_(* \(#,##0\);_(* "-"??_);_(@_)</c:formatCode>
                <c:ptCount val="15"/>
                <c:pt idx="0">
                  <c:v>345000</c:v>
                </c:pt>
                <c:pt idx="1">
                  <c:v>345000</c:v>
                </c:pt>
                <c:pt idx="2">
                  <c:v>345000</c:v>
                </c:pt>
                <c:pt idx="3">
                  <c:v>345000</c:v>
                </c:pt>
                <c:pt idx="4">
                  <c:v>345000</c:v>
                </c:pt>
                <c:pt idx="5">
                  <c:v>345000</c:v>
                </c:pt>
                <c:pt idx="6">
                  <c:v>230000</c:v>
                </c:pt>
                <c:pt idx="7">
                  <c:v>230000</c:v>
                </c:pt>
                <c:pt idx="8">
                  <c:v>230000</c:v>
                </c:pt>
                <c:pt idx="9">
                  <c:v>230000</c:v>
                </c:pt>
                <c:pt idx="10">
                  <c:v>230000</c:v>
                </c:pt>
                <c:pt idx="11">
                  <c:v>230000</c:v>
                </c:pt>
                <c:pt idx="12">
                  <c:v>230000</c:v>
                </c:pt>
                <c:pt idx="13">
                  <c:v>161000</c:v>
                </c:pt>
                <c:pt idx="14">
                  <c:v>161000</c:v>
                </c:pt>
              </c:numCache>
            </c:numRef>
          </c:val>
          <c:smooth val="0"/>
          <c:extLst>
            <c:ext xmlns:c16="http://schemas.microsoft.com/office/drawing/2014/chart" uri="{C3380CC4-5D6E-409C-BE32-E72D297353CC}">
              <c16:uniqueId val="{00000004-C39E-4878-B37C-AF32D6EBF581}"/>
            </c:ext>
          </c:extLst>
        </c:ser>
        <c:dLbls>
          <c:showLegendKey val="0"/>
          <c:showVal val="0"/>
          <c:showCatName val="0"/>
          <c:showSerName val="0"/>
          <c:showPercent val="0"/>
          <c:showBubbleSize val="0"/>
        </c:dLbls>
        <c:smooth val="0"/>
        <c:axId val="279110576"/>
        <c:axId val="279111136"/>
      </c:lineChart>
      <c:catAx>
        <c:axId val="279110576"/>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lv-LV"/>
          </a:p>
        </c:txPr>
        <c:crossAx val="279111136"/>
        <c:crosses val="autoZero"/>
        <c:auto val="1"/>
        <c:lblAlgn val="ctr"/>
        <c:lblOffset val="100"/>
        <c:noMultiLvlLbl val="0"/>
      </c:catAx>
      <c:valAx>
        <c:axId val="279111136"/>
        <c:scaling>
          <c:orientation val="minMax"/>
        </c:scaling>
        <c:delete val="0"/>
        <c:axPos val="l"/>
        <c:majorGridlines>
          <c:spPr>
            <a:ln w="9525" cap="flat" cmpd="sng" algn="ctr">
              <a:solidFill>
                <a:srgbClr val="D9D9D9"/>
              </a:solidFill>
              <a:prstDash val="solid"/>
              <a:round/>
            </a:ln>
            <a:effectLst/>
          </c:spPr>
        </c:majorGridlines>
        <c:numFmt formatCode="_(* #,##0_);_(* \(#,##0\);_(* &quot;-&quot;??_);_(@_)"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lv-LV"/>
          </a:p>
        </c:txPr>
        <c:crossAx val="279110576"/>
        <c:crosses val="autoZero"/>
        <c:crossBetween val="between"/>
        <c:majorUnit val="200000"/>
      </c:valAx>
      <c:spPr>
        <a:solidFill>
          <a:schemeClr val="bg1"/>
        </a:solidFill>
        <a:ln>
          <a:noFill/>
        </a:ln>
        <a:effectLst/>
      </c:spPr>
    </c:plotArea>
    <c:legend>
      <c:legendPos val="b"/>
      <c:layout>
        <c:manualLayout>
          <c:xMode val="edge"/>
          <c:yMode val="edge"/>
          <c:x val="7.4719813326733896E-3"/>
          <c:y val="0.7592942076572412"/>
          <c:w val="0.96795105550869642"/>
          <c:h val="0.224682648474608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lv-LV"/>
        </a:p>
      </c:txPr>
    </c:legend>
    <c:plotVisOnly val="1"/>
    <c:dispBlanksAs val="gap"/>
    <c:showDLblsOverMax val="0"/>
  </c:chart>
  <c:spPr>
    <a:solidFill>
      <a:schemeClr val="bg1"/>
    </a:solidFill>
    <a:ln w="9525" cap="flat" cmpd="sng" algn="ctr">
      <a:noFill/>
      <a:prstDash val="solid"/>
      <a:round/>
    </a:ln>
    <a:effectLst/>
  </c:spPr>
  <c:txPr>
    <a:bodyPr/>
    <a:lstStyle/>
    <a:p>
      <a:pPr>
        <a:defRPr sz="900">
          <a:latin typeface="Garamond" panose="02020404030301010803" pitchFamily="18"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6269956332637"/>
          <c:y val="8.5539036703073404E-2"/>
          <c:w val="0.83865646893366552"/>
          <c:h val="0.68887834963169925"/>
        </c:manualLayout>
      </c:layout>
      <c:barChart>
        <c:barDir val="col"/>
        <c:grouping val="clustered"/>
        <c:varyColors val="0"/>
        <c:ser>
          <c:idx val="1"/>
          <c:order val="0"/>
          <c:tx>
            <c:strRef>
              <c:f>'Jauna pivot rezultati'!$A$78</c:f>
              <c:strCache>
                <c:ptCount val="1"/>
                <c:pt idx="0">
                  <c:v>Pavasara plūdi un šķīdonis</c:v>
                </c:pt>
              </c:strCache>
            </c:strRef>
          </c:tx>
          <c:spPr>
            <a:solidFill>
              <a:schemeClr val="accent2"/>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rezultati'!$B$78:$L$78</c:f>
              <c:numCache>
                <c:formatCode>General</c:formatCode>
                <c:ptCount val="11"/>
                <c:pt idx="0">
                  <c:v>62606.359667844808</c:v>
                </c:pt>
                <c:pt idx="1">
                  <c:v>138003.15118676994</c:v>
                </c:pt>
                <c:pt idx="3">
                  <c:v>8167.2841930324812</c:v>
                </c:pt>
                <c:pt idx="4">
                  <c:v>664860.22249378776</c:v>
                </c:pt>
                <c:pt idx="5">
                  <c:v>121423.61170397437</c:v>
                </c:pt>
                <c:pt idx="6">
                  <c:v>15621.709608937912</c:v>
                </c:pt>
                <c:pt idx="7">
                  <c:v>1977602.5273997681</c:v>
                </c:pt>
                <c:pt idx="9">
                  <c:v>9641</c:v>
                </c:pt>
                <c:pt idx="10">
                  <c:v>46338.5</c:v>
                </c:pt>
              </c:numCache>
            </c:numRef>
          </c:val>
          <c:extLst>
            <c:ext xmlns:c16="http://schemas.microsoft.com/office/drawing/2014/chart" uri="{C3380CC4-5D6E-409C-BE32-E72D297353CC}">
              <c16:uniqueId val="{00000000-0CB8-464C-825D-9C2D174012B9}"/>
            </c:ext>
          </c:extLst>
        </c:ser>
        <c:ser>
          <c:idx val="2"/>
          <c:order val="1"/>
          <c:tx>
            <c:strRef>
              <c:f>'Jauna pivot rezultati'!$A$79</c:f>
              <c:strCache>
                <c:ptCount val="1"/>
                <c:pt idx="0">
                  <c:v>Sniegs</c:v>
                </c:pt>
              </c:strCache>
            </c:strRef>
          </c:tx>
          <c:spPr>
            <a:solidFill>
              <a:schemeClr val="accent3"/>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rezultati'!$B$79:$L$79</c:f>
              <c:numCache>
                <c:formatCode>General</c:formatCode>
                <c:ptCount val="11"/>
                <c:pt idx="4">
                  <c:v>103349.58252941076</c:v>
                </c:pt>
                <c:pt idx="5">
                  <c:v>931612.5121655541</c:v>
                </c:pt>
              </c:numCache>
            </c:numRef>
          </c:val>
          <c:extLst>
            <c:ext xmlns:c16="http://schemas.microsoft.com/office/drawing/2014/chart" uri="{C3380CC4-5D6E-409C-BE32-E72D297353CC}">
              <c16:uniqueId val="{00000001-0CB8-464C-825D-9C2D174012B9}"/>
            </c:ext>
          </c:extLst>
        </c:ser>
        <c:ser>
          <c:idx val="3"/>
          <c:order val="2"/>
          <c:tx>
            <c:strRef>
              <c:f>'Jauna pivot rezultati'!$A$80</c:f>
              <c:strCache>
                <c:ptCount val="1"/>
                <c:pt idx="0">
                  <c:v>Lietusgāzes</c:v>
                </c:pt>
              </c:strCache>
            </c:strRef>
          </c:tx>
          <c:spPr>
            <a:solidFill>
              <a:schemeClr val="accent4"/>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rezultati'!$B$80:$L$80</c:f>
              <c:numCache>
                <c:formatCode>General</c:formatCode>
                <c:ptCount val="11"/>
                <c:pt idx="3">
                  <c:v>22578.129891121851</c:v>
                </c:pt>
                <c:pt idx="4">
                  <c:v>45503.44050403811</c:v>
                </c:pt>
                <c:pt idx="5">
                  <c:v>227105.63684896502</c:v>
                </c:pt>
                <c:pt idx="6">
                  <c:v>22744.60589296589</c:v>
                </c:pt>
                <c:pt idx="8">
                  <c:v>288528.3</c:v>
                </c:pt>
                <c:pt idx="10">
                  <c:v>120267</c:v>
                </c:pt>
              </c:numCache>
            </c:numRef>
          </c:val>
          <c:extLst>
            <c:ext xmlns:c16="http://schemas.microsoft.com/office/drawing/2014/chart" uri="{C3380CC4-5D6E-409C-BE32-E72D297353CC}">
              <c16:uniqueId val="{00000002-0CB8-464C-825D-9C2D174012B9}"/>
            </c:ext>
          </c:extLst>
        </c:ser>
        <c:ser>
          <c:idx val="4"/>
          <c:order val="3"/>
          <c:tx>
            <c:strRef>
              <c:f>'Jauna pivot rezultati'!$A$81</c:f>
              <c:strCache>
                <c:ptCount val="1"/>
                <c:pt idx="0">
                  <c:v>Vētra</c:v>
                </c:pt>
              </c:strCache>
            </c:strRef>
          </c:tx>
          <c:spPr>
            <a:solidFill>
              <a:schemeClr val="accent5"/>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rezultati'!$B$81:$L$81</c:f>
              <c:numCache>
                <c:formatCode>General</c:formatCode>
                <c:ptCount val="11"/>
                <c:pt idx="0">
                  <c:v>56893.52934815397</c:v>
                </c:pt>
                <c:pt idx="2">
                  <c:v>161547.88532791502</c:v>
                </c:pt>
                <c:pt idx="3">
                  <c:v>61331.466525517782</c:v>
                </c:pt>
                <c:pt idx="4">
                  <c:v>156330.49897268656</c:v>
                </c:pt>
                <c:pt idx="5">
                  <c:v>92961.906875885747</c:v>
                </c:pt>
                <c:pt idx="6">
                  <c:v>52041.536473895998</c:v>
                </c:pt>
                <c:pt idx="8">
                  <c:v>17638.25</c:v>
                </c:pt>
                <c:pt idx="9">
                  <c:v>6939</c:v>
                </c:pt>
                <c:pt idx="10">
                  <c:v>34397</c:v>
                </c:pt>
              </c:numCache>
            </c:numRef>
          </c:val>
          <c:extLst>
            <c:ext xmlns:c16="http://schemas.microsoft.com/office/drawing/2014/chart" uri="{C3380CC4-5D6E-409C-BE32-E72D297353CC}">
              <c16:uniqueId val="{00000003-0CB8-464C-825D-9C2D174012B9}"/>
            </c:ext>
          </c:extLst>
        </c:ser>
        <c:ser>
          <c:idx val="5"/>
          <c:order val="4"/>
          <c:tx>
            <c:strRef>
              <c:f>'Jauna pivot rezultati'!$A$82</c:f>
              <c:strCache>
                <c:ptCount val="1"/>
                <c:pt idx="0">
                  <c:v>Ugunsgrēks</c:v>
                </c:pt>
              </c:strCache>
            </c:strRef>
          </c:tx>
          <c:spPr>
            <a:solidFill>
              <a:schemeClr val="accent6"/>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rezultati'!$B$82:$L$82</c:f>
              <c:numCache>
                <c:formatCode>General</c:formatCode>
                <c:ptCount val="11"/>
                <c:pt idx="0">
                  <c:v>51005.685795755286</c:v>
                </c:pt>
                <c:pt idx="1">
                  <c:v>40632.950296241914</c:v>
                </c:pt>
              </c:numCache>
            </c:numRef>
          </c:val>
          <c:extLst>
            <c:ext xmlns:c16="http://schemas.microsoft.com/office/drawing/2014/chart" uri="{C3380CC4-5D6E-409C-BE32-E72D297353CC}">
              <c16:uniqueId val="{00000004-0CB8-464C-825D-9C2D174012B9}"/>
            </c:ext>
          </c:extLst>
        </c:ser>
        <c:ser>
          <c:idx val="6"/>
          <c:order val="5"/>
          <c:tx>
            <c:strRef>
              <c:f>'Jauna pivot rezultati'!$A$83</c:f>
              <c:strCache>
                <c:ptCount val="1"/>
                <c:pt idx="0">
                  <c:v>Zibens</c:v>
                </c:pt>
              </c:strCache>
            </c:strRef>
          </c:tx>
          <c:spPr>
            <a:solidFill>
              <a:schemeClr val="accent1">
                <a:lumMod val="60000"/>
              </a:schemeClr>
            </a:solidFill>
            <a:ln>
              <a:noFill/>
            </a:ln>
            <a:effectLst/>
          </c:spPr>
          <c:invertIfNegative val="0"/>
          <c:cat>
            <c:numRef>
              <c:f>'Jauna pivot rezultati'!$B$77:$L$77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'Jauna pivot rezultati'!$B$83:$L$83</c:f>
              <c:numCache>
                <c:formatCode>General</c:formatCode>
                <c:ptCount val="11"/>
                <c:pt idx="4">
                  <c:v>1916.6083289224307</c:v>
                </c:pt>
                <c:pt idx="10">
                  <c:v>72822</c:v>
                </c:pt>
              </c:numCache>
            </c:numRef>
          </c:val>
          <c:extLst>
            <c:ext xmlns:c16="http://schemas.microsoft.com/office/drawing/2014/chart" uri="{C3380CC4-5D6E-409C-BE32-E72D297353CC}">
              <c16:uniqueId val="{00000005-0CB8-464C-825D-9C2D174012B9}"/>
            </c:ext>
          </c:extLst>
        </c:ser>
        <c:dLbls>
          <c:showLegendKey val="0"/>
          <c:showVal val="0"/>
          <c:showCatName val="0"/>
          <c:showSerName val="0"/>
          <c:showPercent val="0"/>
          <c:showBubbleSize val="0"/>
        </c:dLbls>
        <c:gapWidth val="50"/>
        <c:axId val="280754576"/>
        <c:axId val="280755136"/>
      </c:barChart>
      <c:catAx>
        <c:axId val="28075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crossAx val="280755136"/>
        <c:crosses val="autoZero"/>
        <c:auto val="1"/>
        <c:lblAlgn val="ctr"/>
        <c:lblOffset val="100"/>
        <c:noMultiLvlLbl val="0"/>
      </c:catAx>
      <c:valAx>
        <c:axId val="280755136"/>
        <c:scaling>
          <c:orientation val="minMax"/>
          <c:max val="200000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crossAx val="280754576"/>
        <c:crosses val="autoZero"/>
        <c:crossBetween val="between"/>
        <c:majorUnit val="50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legend>
    <c:plotVisOnly val="1"/>
    <c:dispBlanksAs val="gap"/>
    <c:showDLblsOverMax val="0"/>
  </c:chart>
  <c:spPr>
    <a:noFill/>
    <a:ln w="9525" cap="flat" cmpd="sng" algn="ctr">
      <a:noFill/>
      <a:prstDash val="solid"/>
      <a:round/>
    </a:ln>
    <a:effectLst/>
  </c:spPr>
  <c:txPr>
    <a:bodyPr/>
    <a:lstStyle/>
    <a:p>
      <a:pPr>
        <a:defRPr>
          <a:latin typeface="Garamond" panose="02020404030301010803" pitchFamily="18" charset="0"/>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22490862842804"/>
          <c:y val="4.1412401574803151E-2"/>
          <c:w val="0.56081361935601493"/>
          <c:h val="0.9136132366014732"/>
        </c:manualLayout>
      </c:layout>
      <c:barChart>
        <c:barDir val="bar"/>
        <c:grouping val="clustered"/>
        <c:varyColors val="0"/>
        <c:ser>
          <c:idx val="0"/>
          <c:order val="0"/>
          <c:tx>
            <c:strRef>
              <c:f>'Jauna pivot rezultati'!$B$18</c:f>
              <c:strCache>
                <c:ptCount val="1"/>
                <c:pt idx="0">
                  <c:v>Summa</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Garamond" panose="02020404030301010803"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'Jauna pivot rezultati'!$A$19:$A$30</c:f>
              <c:strCache>
                <c:ptCount val="12"/>
                <c:pt idx="0">
                  <c:v>Ceļi, ielas</c:v>
                </c:pt>
                <c:pt idx="1">
                  <c:v>Ēkas</c:v>
                </c:pt>
                <c:pt idx="2">
                  <c:v>Dambis</c:v>
                </c:pt>
                <c:pt idx="3">
                  <c:v>Vairāki</c:v>
                </c:pt>
                <c:pt idx="4">
                  <c:v>Siltumapgāde</c:v>
                </c:pt>
                <c:pt idx="5">
                  <c:v>Ūdens apgāde, attīrīšana</c:v>
                </c:pt>
                <c:pt idx="6">
                  <c:v>Tilts</c:v>
                </c:pt>
                <c:pt idx="7">
                  <c:v>Ūdens atsūknēšana un novadīšana</c:v>
                </c:pt>
                <c:pt idx="8">
                  <c:v>Stiprināšana, noslīdējumi</c:v>
                </c:pt>
                <c:pt idx="9">
                  <c:v>Elektroapgāde, ģeneratori, ielu apgaismojums</c:v>
                </c:pt>
                <c:pt idx="10">
                  <c:v>Krituši koki</c:v>
                </c:pt>
                <c:pt idx="11">
                  <c:v>Nožogojums</c:v>
                </c:pt>
              </c:strCache>
            </c:strRef>
          </c:cat>
          <c:val>
            <c:numRef>
              <c:f>'Jauna pivot rezultati'!$B$19:$B$30</c:f>
              <c:numCache>
                <c:formatCode>0</c:formatCode>
                <c:ptCount val="12"/>
                <c:pt idx="0">
                  <c:v>2478137.2802180033</c:v>
                </c:pt>
                <c:pt idx="1">
                  <c:v>2412295.6087519894</c:v>
                </c:pt>
                <c:pt idx="2">
                  <c:v>1093529.9247322495</c:v>
                </c:pt>
                <c:pt idx="3">
                  <c:v>372126.52388432622</c:v>
                </c:pt>
                <c:pt idx="4">
                  <c:v>312318.93956209696</c:v>
                </c:pt>
                <c:pt idx="5">
                  <c:v>160615.19285604521</c:v>
                </c:pt>
                <c:pt idx="6">
                  <c:v>91815.783632420978</c:v>
                </c:pt>
                <c:pt idx="7">
                  <c:v>84761.042908122326</c:v>
                </c:pt>
                <c:pt idx="8">
                  <c:v>80465.108176959722</c:v>
                </c:pt>
                <c:pt idx="9">
                  <c:v>69428.199991273053</c:v>
                </c:pt>
                <c:pt idx="10">
                  <c:v>26296.805368210767</c:v>
                </c:pt>
                <c:pt idx="11">
                  <c:v>21755.709984576071</c:v>
                </c:pt>
              </c:numCache>
            </c:numRef>
          </c:val>
          <c:extLst>
            <c:ext xmlns:c16="http://schemas.microsoft.com/office/drawing/2014/chart" uri="{C3380CC4-5D6E-409C-BE32-E72D297353CC}">
              <c16:uniqueId val="{00000000-5CE8-45AA-98DC-369BF70EB81B}"/>
            </c:ext>
          </c:extLst>
        </c:ser>
        <c:dLbls>
          <c:showLegendKey val="0"/>
          <c:showVal val="0"/>
          <c:showCatName val="0"/>
          <c:showSerName val="0"/>
          <c:showPercent val="0"/>
          <c:showBubbleSize val="0"/>
        </c:dLbls>
        <c:gapWidth val="75"/>
        <c:axId val="280757376"/>
        <c:axId val="280757936"/>
      </c:barChart>
      <c:catAx>
        <c:axId val="280757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crossAx val="280757936"/>
        <c:crosses val="autoZero"/>
        <c:auto val="1"/>
        <c:lblAlgn val="ctr"/>
        <c:lblOffset val="100"/>
        <c:noMultiLvlLbl val="0"/>
      </c:catAx>
      <c:valAx>
        <c:axId val="280757936"/>
        <c:scaling>
          <c:orientation val="minMax"/>
        </c:scaling>
        <c:delete val="1"/>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crossAx val="2807573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Garamond" panose="02020404030301010803" pitchFamily="18" charset="0"/>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428504457890945"/>
          <c:y val="9.9970596883269633E-2"/>
          <c:w val="0.85925409544314124"/>
          <c:h val="0.74421279521771044"/>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General</c:formatCode>
                <c:ptCount val="12"/>
                <c:pt idx="0" formatCode="#,##0">
                  <c:v>119500</c:v>
                </c:pt>
                <c:pt idx="1">
                  <c:v>1364076</c:v>
                </c:pt>
                <c:pt idx="2">
                  <c:v>162310</c:v>
                </c:pt>
                <c:pt idx="3">
                  <c:v>92077</c:v>
                </c:pt>
                <c:pt idx="4">
                  <c:v>1528127</c:v>
                </c:pt>
                <c:pt idx="5">
                  <c:v>1928114</c:v>
                </c:pt>
                <c:pt idx="6">
                  <c:v>113101</c:v>
                </c:pt>
                <c:pt idx="7">
                  <c:v>2758389</c:v>
                </c:pt>
                <c:pt idx="8">
                  <c:v>978607</c:v>
                </c:pt>
                <c:pt idx="9">
                  <c:v>16580</c:v>
                </c:pt>
                <c:pt idx="10">
                  <c:v>320163</c:v>
                </c:pt>
                <c:pt idx="11">
                  <c:v>3814526</c:v>
                </c:pt>
              </c:numCache>
            </c:numRef>
          </c:val>
          <c:extLst>
            <c:ext xmlns:c16="http://schemas.microsoft.com/office/drawing/2014/chart" uri="{C3380CC4-5D6E-409C-BE32-E72D297353CC}">
              <c16:uniqueId val="{00000007-CE98-4368-9756-049FC2A2776A}"/>
            </c:ext>
          </c:extLst>
        </c:ser>
        <c:dLbls>
          <c:dLblPos val="outEnd"/>
          <c:showLegendKey val="0"/>
          <c:showVal val="1"/>
          <c:showCatName val="0"/>
          <c:showSerName val="0"/>
          <c:showPercent val="0"/>
          <c:showBubbleSize val="0"/>
        </c:dLbls>
        <c:gapWidth val="150"/>
        <c:axId val="280760176"/>
        <c:axId val="280760736"/>
      </c:barChart>
      <c:catAx>
        <c:axId val="280760176"/>
        <c:scaling>
          <c:orientation val="minMax"/>
        </c:scaling>
        <c:delete val="0"/>
        <c:axPos val="b"/>
        <c:numFmt formatCode="General" sourceLinked="1"/>
        <c:majorTickMark val="none"/>
        <c:minorTickMark val="none"/>
        <c:tickLblPos val="nextTo"/>
        <c:spPr>
          <a:ln>
            <a:noFill/>
          </a:ln>
        </c:spPr>
        <c:txPr>
          <a:bodyPr rot="-60000000" vert="horz"/>
          <a:lstStyle/>
          <a:p>
            <a:pPr>
              <a:defRPr/>
            </a:pPr>
            <a:endParaRPr lang="lv-LV"/>
          </a:p>
        </c:txPr>
        <c:crossAx val="280760736"/>
        <c:crosses val="autoZero"/>
        <c:auto val="1"/>
        <c:lblAlgn val="ctr"/>
        <c:lblOffset val="100"/>
        <c:noMultiLvlLbl val="0"/>
      </c:catAx>
      <c:valAx>
        <c:axId val="280760736"/>
        <c:scaling>
          <c:orientation val="minMax"/>
          <c:max val="4000000"/>
        </c:scaling>
        <c:delete val="0"/>
        <c:axPos val="l"/>
        <c:majorGridlines>
          <c:spPr>
            <a:ln>
              <a:solidFill>
                <a:srgbClr val="D9D9D9"/>
              </a:solidFill>
            </a:ln>
          </c:spPr>
        </c:majorGridlines>
        <c:numFmt formatCode="#,##0" sourceLinked="1"/>
        <c:majorTickMark val="out"/>
        <c:minorTickMark val="none"/>
        <c:tickLblPos val="nextTo"/>
        <c:spPr>
          <a:ln>
            <a:noFill/>
          </a:ln>
        </c:spPr>
        <c:txPr>
          <a:bodyPr rot="-60000000" vert="horz"/>
          <a:lstStyle/>
          <a:p>
            <a:pPr>
              <a:defRPr/>
            </a:pPr>
            <a:endParaRPr lang="lv-LV"/>
          </a:p>
        </c:txPr>
        <c:crossAx val="280760176"/>
        <c:crosses val="autoZero"/>
        <c:crossBetween val="between"/>
        <c:majorUnit val="1000000"/>
      </c:valAx>
    </c:plotArea>
    <c:plotVisOnly val="1"/>
    <c:dispBlanksAs val="zero"/>
    <c:showDLblsOverMax val="0"/>
  </c:chart>
  <c:spPr>
    <a:ln>
      <a:noFill/>
    </a:ln>
  </c:spPr>
  <c:txPr>
    <a:bodyPr/>
    <a:lstStyle/>
    <a:p>
      <a:pPr>
        <a:defRPr>
          <a:solidFill>
            <a:schemeClr val="tx1"/>
          </a:solidFill>
          <a:latin typeface="Garamond" panose="02020404030301010803" pitchFamily="18" charset="0"/>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'[env_bio2 (1).xls]Data'!$A$15</c:f>
              <c:strCache>
                <c:ptCount val="1"/>
                <c:pt idx="0">
                  <c:v>Igaunija</c:v>
                </c:pt>
              </c:strCache>
            </c:strRef>
          </c:tx>
          <c:spPr>
            <a:ln w="19050" cap="rnd">
              <a:solidFill>
                <a:schemeClr val="accent1"/>
              </a:solidFill>
              <a:round/>
            </a:ln>
            <a:effectLst/>
          </c:spPr>
          <c:marker>
            <c:symbol val="square"/>
            <c:size val="3"/>
            <c:spPr>
              <a:solidFill>
                <a:schemeClr val="accent1"/>
              </a:solidFill>
              <a:ln w="9525">
                <a:solidFill>
                  <a:schemeClr val="accent1"/>
                </a:solidFill>
              </a:ln>
              <a:effectLst/>
            </c:spPr>
          </c:marker>
          <c:cat>
            <c:strRef>
              <c:f>'[env_bio2 (1).xls]Data'!$B$9:$O$9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'[env_bio2 (1).xls]Data'!$B$15:$O$15</c:f>
              <c:numCache>
                <c:formatCode>#\ ##0.0</c:formatCode>
                <c:ptCount val="14"/>
                <c:pt idx="0">
                  <c:v>98.7</c:v>
                </c:pt>
                <c:pt idx="1">
                  <c:v>94.6</c:v>
                </c:pt>
                <c:pt idx="2">
                  <c:v>87.7</c:v>
                </c:pt>
                <c:pt idx="3">
                  <c:v>86.1</c:v>
                </c:pt>
                <c:pt idx="4">
                  <c:v>91.1</c:v>
                </c:pt>
                <c:pt idx="5">
                  <c:v>91.5</c:v>
                </c:pt>
                <c:pt idx="6">
                  <c:v>89.5</c:v>
                </c:pt>
                <c:pt idx="7">
                  <c:v>81.7</c:v>
                </c:pt>
                <c:pt idx="8">
                  <c:v>68.900000000000006</c:v>
                </c:pt>
                <c:pt idx="9">
                  <c:v>69.8</c:v>
                </c:pt>
                <c:pt idx="10">
                  <c:v>68.2</c:v>
                </c:pt>
                <c:pt idx="11">
                  <c:v>70.7</c:v>
                </c:pt>
                <c:pt idx="12">
                  <c:v>73.8</c:v>
                </c:pt>
                <c:pt idx="13">
                  <c:v>78.099999999999994</c:v>
                </c:pt>
              </c:numCache>
            </c:numRef>
          </c:val>
          <c:smooth val="0"/>
          <c:extLst>
            <c:ext xmlns:c16="http://schemas.microsoft.com/office/drawing/2014/chart" uri="{C3380CC4-5D6E-409C-BE32-E72D297353CC}">
              <c16:uniqueId val="{00000000-D9D7-462C-9AF7-5263172E0A80}"/>
            </c:ext>
          </c:extLst>
        </c:ser>
        <c:ser>
          <c:idx val="1"/>
          <c:order val="1"/>
          <c:tx>
            <c:strRef>
              <c:f>'[env_bio2 (1).xls]Data'!$A$22</c:f>
              <c:strCache>
                <c:ptCount val="1"/>
                <c:pt idx="0">
                  <c:v>Latvija</c:v>
                </c:pt>
              </c:strCache>
            </c:strRef>
          </c:tx>
          <c:spPr>
            <a:ln w="19050" cap="rnd">
              <a:solidFill>
                <a:schemeClr val="accent2"/>
              </a:solidFill>
              <a:round/>
            </a:ln>
            <a:effectLst/>
          </c:spPr>
          <c:marker>
            <c:symbol val="square"/>
            <c:size val="3"/>
            <c:spPr>
              <a:solidFill>
                <a:schemeClr val="accent2"/>
              </a:solidFill>
              <a:ln w="9525">
                <a:solidFill>
                  <a:schemeClr val="accent2"/>
                </a:solidFill>
              </a:ln>
              <a:effectLst/>
            </c:spPr>
          </c:marker>
          <c:cat>
            <c:strRef>
              <c:f>'[env_bio2 (1).xls]Data'!$B$9:$O$9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'[env_bio2 (1).xls]Data'!$B$22:$O$22</c:f>
              <c:numCache>
                <c:formatCode>#\ ##0.0</c:formatCode>
                <c:ptCount val="14"/>
                <c:pt idx="0">
                  <c:v>118.4</c:v>
                </c:pt>
                <c:pt idx="1">
                  <c:v>108.4</c:v>
                </c:pt>
                <c:pt idx="2">
                  <c:v>107.3</c:v>
                </c:pt>
                <c:pt idx="3">
                  <c:v>103.4</c:v>
                </c:pt>
                <c:pt idx="4">
                  <c:v>100.2</c:v>
                </c:pt>
                <c:pt idx="5">
                  <c:v>98.9</c:v>
                </c:pt>
                <c:pt idx="6">
                  <c:v>115.4</c:v>
                </c:pt>
                <c:pt idx="7">
                  <c:v>112</c:v>
                </c:pt>
                <c:pt idx="8">
                  <c:v>98.7</c:v>
                </c:pt>
                <c:pt idx="9">
                  <c:v>121.3</c:v>
                </c:pt>
                <c:pt idx="10">
                  <c:v>103.1</c:v>
                </c:pt>
                <c:pt idx="11">
                  <c:v>119.3</c:v>
                </c:pt>
                <c:pt idx="12">
                  <c:v>123</c:v>
                </c:pt>
                <c:pt idx="13">
                  <c:v>116.3</c:v>
                </c:pt>
              </c:numCache>
            </c:numRef>
          </c:val>
          <c:smooth val="0"/>
          <c:extLst>
            <c:ext xmlns:c16="http://schemas.microsoft.com/office/drawing/2014/chart" uri="{C3380CC4-5D6E-409C-BE32-E72D297353CC}">
              <c16:uniqueId val="{00000001-D9D7-462C-9AF7-5263172E0A80}"/>
            </c:ext>
          </c:extLst>
        </c:ser>
        <c:ser>
          <c:idx val="2"/>
          <c:order val="2"/>
          <c:tx>
            <c:strRef>
              <c:f>'[env_bio2 (1).xls]Data'!$A$23</c:f>
              <c:strCache>
                <c:ptCount val="1"/>
                <c:pt idx="0">
                  <c:v>Lietuva</c:v>
                </c:pt>
              </c:strCache>
            </c:strRef>
          </c:tx>
          <c:spPr>
            <a:ln w="19050" cap="rnd">
              <a:solidFill>
                <a:schemeClr val="accent3"/>
              </a:solidFill>
              <a:round/>
            </a:ln>
            <a:effectLst/>
          </c:spPr>
          <c:marker>
            <c:symbol val="square"/>
            <c:size val="3"/>
            <c:spPr>
              <a:solidFill>
                <a:schemeClr val="accent3"/>
              </a:solidFill>
              <a:ln w="9525">
                <a:solidFill>
                  <a:schemeClr val="accent3"/>
                </a:solidFill>
              </a:ln>
              <a:effectLst/>
            </c:spPr>
          </c:marker>
          <c:cat>
            <c:strRef>
              <c:f>'[env_bio2 (1).xls]Data'!$B$9:$O$9</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'[env_bio2 (1).xls]Data'!$B$23:$O$23</c:f>
              <c:numCache>
                <c:formatCode>#\ ##0.0</c:formatCode>
                <c:ptCount val="14"/>
                <c:pt idx="0">
                  <c:v>81.599999999999994</c:v>
                </c:pt>
                <c:pt idx="1">
                  <c:v>60.6</c:v>
                </c:pt>
                <c:pt idx="2">
                  <c:v>96.7</c:v>
                </c:pt>
                <c:pt idx="3">
                  <c:v>81</c:v>
                </c:pt>
                <c:pt idx="4">
                  <c:v>90.9</c:v>
                </c:pt>
                <c:pt idx="5">
                  <c:v>78.099999999999994</c:v>
                </c:pt>
                <c:pt idx="6">
                  <c:v>68.599999999999994</c:v>
                </c:pt>
                <c:pt idx="7">
                  <c:v>70.8</c:v>
                </c:pt>
                <c:pt idx="8">
                  <c:v>77.7</c:v>
                </c:pt>
                <c:pt idx="9">
                  <c:v>83.1</c:v>
                </c:pt>
                <c:pt idx="10">
                  <c:v>74.900000000000006</c:v>
                </c:pt>
                <c:pt idx="11">
                  <c:v>69.7</c:v>
                </c:pt>
                <c:pt idx="12">
                  <c:v>72.2</c:v>
                </c:pt>
                <c:pt idx="13">
                  <c:v>78</c:v>
                </c:pt>
              </c:numCache>
            </c:numRef>
          </c:val>
          <c:smooth val="0"/>
          <c:extLst>
            <c:ext xmlns:c16="http://schemas.microsoft.com/office/drawing/2014/chart" uri="{C3380CC4-5D6E-409C-BE32-E72D297353CC}">
              <c16:uniqueId val="{00000002-D9D7-462C-9AF7-5263172E0A80}"/>
            </c:ext>
          </c:extLst>
        </c:ser>
        <c:dLbls>
          <c:showLegendKey val="0"/>
          <c:showVal val="0"/>
          <c:showCatName val="0"/>
          <c:showSerName val="0"/>
          <c:showPercent val="0"/>
          <c:showBubbleSize val="0"/>
        </c:dLbls>
        <c:marker val="1"/>
        <c:smooth val="0"/>
        <c:axId val="281026432"/>
        <c:axId val="281026992"/>
      </c:lineChart>
      <c:catAx>
        <c:axId val="2810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1026992"/>
        <c:crosses val="autoZero"/>
        <c:auto val="1"/>
        <c:lblAlgn val="ctr"/>
        <c:lblOffset val="100"/>
        <c:noMultiLvlLbl val="0"/>
      </c:catAx>
      <c:valAx>
        <c:axId val="28102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1026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80465976069863"/>
          <c:y val="4.9886612152954903E-2"/>
          <c:w val="0.79763729020722951"/>
          <c:h val="0.78076194612940852"/>
        </c:manualLayout>
      </c:layout>
      <c:barChart>
        <c:barDir val="col"/>
        <c:grouping val="stacked"/>
        <c:varyColors val="0"/>
        <c:ser>
          <c:idx val="0"/>
          <c:order val="0"/>
          <c:tx>
            <c:strRef>
              <c:f>'ūdens atteli'!$B$76</c:f>
              <c:strCache>
                <c:ptCount val="1"/>
                <c:pt idx="0">
                  <c:v>3.5.1.1. aktivitāte</c:v>
                </c:pt>
              </c:strCache>
            </c:strRef>
          </c:tx>
          <c:spPr>
            <a:solidFill>
              <a:srgbClr val="7391A2"/>
            </a:solidFill>
            <a:ln>
              <a:noFill/>
            </a:ln>
          </c:spPr>
          <c:invertIfNegative val="0"/>
          <c:cat>
            <c:numRef>
              <c:f>'ūdens atteli'!$C$75:$J$75</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atteli'!$C$76:$J$76</c:f>
              <c:numCache>
                <c:formatCode>#,##0</c:formatCode>
                <c:ptCount val="8"/>
                <c:pt idx="0">
                  <c:v>283.66211000000004</c:v>
                </c:pt>
                <c:pt idx="1">
                  <c:v>132.36229999999995</c:v>
                </c:pt>
                <c:pt idx="2">
                  <c:v>98.527140000000003</c:v>
                </c:pt>
                <c:pt idx="3">
                  <c:v>95.70326</c:v>
                </c:pt>
                <c:pt idx="4">
                  <c:v>143.95429999999999</c:v>
                </c:pt>
                <c:pt idx="5" formatCode="0">
                  <c:v>111.39189300000001</c:v>
                </c:pt>
                <c:pt idx="6" formatCode="General">
                  <c:v>117</c:v>
                </c:pt>
                <c:pt idx="7" formatCode="General">
                  <c:v>123</c:v>
                </c:pt>
              </c:numCache>
            </c:numRef>
          </c:val>
          <c:extLst>
            <c:ext xmlns:c16="http://schemas.microsoft.com/office/drawing/2014/chart" uri="{C3380CC4-5D6E-409C-BE32-E72D297353CC}">
              <c16:uniqueId val="{00000000-4797-43A0-B3D4-5241E094A5C0}"/>
            </c:ext>
          </c:extLst>
        </c:ser>
        <c:ser>
          <c:idx val="1"/>
          <c:order val="1"/>
          <c:tx>
            <c:strRef>
              <c:f>'ūdens atteli'!$B$77</c:f>
              <c:strCache>
                <c:ptCount val="1"/>
                <c:pt idx="0">
                  <c:v>3.4.1.1. aktivitāte</c:v>
                </c:pt>
              </c:strCache>
            </c:strRef>
          </c:tx>
          <c:spPr>
            <a:solidFill>
              <a:srgbClr val="E2E8EC"/>
            </a:solidFill>
            <a:ln>
              <a:noFill/>
            </a:ln>
          </c:spPr>
          <c:invertIfNegative val="0"/>
          <c:cat>
            <c:numRef>
              <c:f>'ūdens atteli'!$C$75:$J$75</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atteli'!$C$77:$J$77</c:f>
              <c:numCache>
                <c:formatCode>#,##0</c:formatCode>
                <c:ptCount val="8"/>
                <c:pt idx="0">
                  <c:v>30.301671999999989</c:v>
                </c:pt>
                <c:pt idx="1">
                  <c:v>28.123586999999993</c:v>
                </c:pt>
                <c:pt idx="2">
                  <c:v>22.349025333333334</c:v>
                </c:pt>
                <c:pt idx="3">
                  <c:v>47.87889599999999</c:v>
                </c:pt>
                <c:pt idx="4">
                  <c:v>19.117395999999999</c:v>
                </c:pt>
                <c:pt idx="5" formatCode="0">
                  <c:v>23.040233000000001</c:v>
                </c:pt>
                <c:pt idx="6" formatCode="General">
                  <c:v>21</c:v>
                </c:pt>
                <c:pt idx="7" formatCode="General">
                  <c:v>20</c:v>
                </c:pt>
              </c:numCache>
            </c:numRef>
          </c:val>
          <c:extLst>
            <c:ext xmlns:c16="http://schemas.microsoft.com/office/drawing/2014/chart" uri="{C3380CC4-5D6E-409C-BE32-E72D297353CC}">
              <c16:uniqueId val="{00000001-4797-43A0-B3D4-5241E094A5C0}"/>
            </c:ext>
          </c:extLst>
        </c:ser>
        <c:dLbls>
          <c:showLegendKey val="0"/>
          <c:showVal val="0"/>
          <c:showCatName val="0"/>
          <c:showSerName val="0"/>
          <c:showPercent val="0"/>
          <c:showBubbleSize val="0"/>
        </c:dLbls>
        <c:gapWidth val="100"/>
        <c:overlap val="100"/>
        <c:axId val="278301088"/>
        <c:axId val="278301648"/>
      </c:barChart>
      <c:lineChart>
        <c:grouping val="standard"/>
        <c:varyColors val="0"/>
        <c:ser>
          <c:idx val="2"/>
          <c:order val="2"/>
          <c:tx>
            <c:strRef>
              <c:f>'ūdens atteli'!$B$78</c:f>
              <c:strCache>
                <c:ptCount val="1"/>
                <c:pt idx="0">
                  <c:v>Latvijā kopā Pkop,t</c:v>
                </c:pt>
              </c:strCache>
            </c:strRef>
          </c:tx>
          <c:spPr>
            <a:ln w="19050">
              <a:solidFill>
                <a:schemeClr val="accent2"/>
              </a:solidFill>
            </a:ln>
          </c:spPr>
          <c:marker>
            <c:symbol val="circle"/>
            <c:size val="5"/>
            <c:spPr>
              <a:solidFill>
                <a:srgbClr val="9EAE42"/>
              </a:solidFill>
              <a:ln>
                <a:solidFill>
                  <a:srgbClr val="9EAE42"/>
                </a:solidFill>
              </a:ln>
            </c:spPr>
          </c:marker>
          <c:cat>
            <c:numRef>
              <c:f>'ūdens atteli'!$C$75:$J$75</c:f>
              <c:numCache>
                <c:formatCode>General</c:formatCode>
                <c:ptCount val="8"/>
                <c:pt idx="0">
                  <c:v>2008</c:v>
                </c:pt>
                <c:pt idx="1">
                  <c:v>2009</c:v>
                </c:pt>
                <c:pt idx="2">
                  <c:v>2010</c:v>
                </c:pt>
                <c:pt idx="3">
                  <c:v>2011</c:v>
                </c:pt>
                <c:pt idx="4">
                  <c:v>2012</c:v>
                </c:pt>
                <c:pt idx="5">
                  <c:v>2013</c:v>
                </c:pt>
                <c:pt idx="6">
                  <c:v>2014</c:v>
                </c:pt>
                <c:pt idx="7">
                  <c:v>2015</c:v>
                </c:pt>
              </c:numCache>
            </c:numRef>
          </c:cat>
          <c:val>
            <c:numRef>
              <c:f>'ūdens atteli'!$C$78:$J$78</c:f>
              <c:numCache>
                <c:formatCode>0</c:formatCode>
                <c:ptCount val="8"/>
                <c:pt idx="0">
                  <c:v>334</c:v>
                </c:pt>
                <c:pt idx="1">
                  <c:v>205</c:v>
                </c:pt>
                <c:pt idx="2">
                  <c:v>176</c:v>
                </c:pt>
                <c:pt idx="3">
                  <c:v>295</c:v>
                </c:pt>
                <c:pt idx="4">
                  <c:v>246</c:v>
                </c:pt>
                <c:pt idx="5">
                  <c:v>195</c:v>
                </c:pt>
                <c:pt idx="6">
                  <c:v>177.73</c:v>
                </c:pt>
                <c:pt idx="7" formatCode="General">
                  <c:v>183</c:v>
                </c:pt>
              </c:numCache>
            </c:numRef>
          </c:val>
          <c:smooth val="0"/>
          <c:extLst>
            <c:ext xmlns:c16="http://schemas.microsoft.com/office/drawing/2014/chart" uri="{C3380CC4-5D6E-409C-BE32-E72D297353CC}">
              <c16:uniqueId val="{00000002-4797-43A0-B3D4-5241E094A5C0}"/>
            </c:ext>
          </c:extLst>
        </c:ser>
        <c:dLbls>
          <c:showLegendKey val="0"/>
          <c:showVal val="0"/>
          <c:showCatName val="0"/>
          <c:showSerName val="0"/>
          <c:showPercent val="0"/>
          <c:showBubbleSize val="0"/>
        </c:dLbls>
        <c:marker val="1"/>
        <c:smooth val="0"/>
        <c:axId val="278301088"/>
        <c:axId val="278301648"/>
      </c:lineChart>
      <c:catAx>
        <c:axId val="278301088"/>
        <c:scaling>
          <c:orientation val="minMax"/>
        </c:scaling>
        <c:delete val="0"/>
        <c:axPos val="b"/>
        <c:numFmt formatCode="General" sourceLinked="1"/>
        <c:majorTickMark val="out"/>
        <c:minorTickMark val="none"/>
        <c:tickLblPos val="nextTo"/>
        <c:spPr>
          <a:ln>
            <a:noFill/>
          </a:ln>
        </c:spPr>
        <c:txPr>
          <a:bodyPr rot="-5400000" vert="horz"/>
          <a:lstStyle/>
          <a:p>
            <a:pPr>
              <a:defRPr/>
            </a:pPr>
            <a:endParaRPr lang="lv-LV"/>
          </a:p>
        </c:txPr>
        <c:crossAx val="278301648"/>
        <c:crosses val="autoZero"/>
        <c:auto val="1"/>
        <c:lblAlgn val="ctr"/>
        <c:lblOffset val="100"/>
        <c:noMultiLvlLbl val="0"/>
      </c:catAx>
      <c:valAx>
        <c:axId val="278301648"/>
        <c:scaling>
          <c:orientation val="minMax"/>
        </c:scaling>
        <c:delete val="0"/>
        <c:axPos val="l"/>
        <c:majorGridlines>
          <c:spPr>
            <a:ln>
              <a:solidFill>
                <a:srgbClr val="D9D9D9"/>
              </a:solidFill>
            </a:ln>
          </c:spPr>
        </c:majorGridlines>
        <c:numFmt formatCode="#,##0" sourceLinked="1"/>
        <c:majorTickMark val="out"/>
        <c:minorTickMark val="none"/>
        <c:tickLblPos val="nextTo"/>
        <c:spPr>
          <a:ln>
            <a:noFill/>
          </a:ln>
        </c:spPr>
        <c:crossAx val="278301088"/>
        <c:crosses val="autoZero"/>
        <c:crossBetween val="between"/>
        <c:majorUnit val="100"/>
      </c:valAx>
    </c:plotArea>
    <c:plotVisOnly val="1"/>
    <c:dispBlanksAs val="gap"/>
    <c:showDLblsOverMax val="0"/>
  </c:chart>
  <c:spPr>
    <a:ln>
      <a:noFill/>
    </a:ln>
  </c:spPr>
  <c:txPr>
    <a:bodyPr/>
    <a:lstStyle/>
    <a:p>
      <a:pPr>
        <a:defRPr sz="800" b="0" i="0" u="none" strike="noStrike" baseline="0">
          <a:solidFill>
            <a:srgbClr val="000000"/>
          </a:solidFill>
          <a:latin typeface="Garamond" panose="02020404030301010803" pitchFamily="18" charset="0"/>
          <a:ea typeface="Calibri"/>
          <a:cs typeface="Calibri"/>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27290863818417"/>
          <c:y val="5.414989418817838E-2"/>
          <c:w val="0.78641214588394526"/>
          <c:h val="0.7805068866071021"/>
        </c:manualLayout>
      </c:layout>
      <c:barChart>
        <c:barDir val="col"/>
        <c:grouping val="stacked"/>
        <c:varyColors val="0"/>
        <c:ser>
          <c:idx val="0"/>
          <c:order val="0"/>
          <c:tx>
            <c:strRef>
              <c:f>'ūdens atteli'!$B$85</c:f>
              <c:strCache>
                <c:ptCount val="1"/>
                <c:pt idx="0">
                  <c:v>3.5.1.1. aktivitāte</c:v>
                </c:pt>
              </c:strCache>
            </c:strRef>
          </c:tx>
          <c:spPr>
            <a:solidFill>
              <a:srgbClr val="7391A2"/>
            </a:solidFill>
            <a:ln>
              <a:noFill/>
            </a:ln>
          </c:spPr>
          <c:invertIfNegative val="0"/>
          <c:cat>
            <c:numRef>
              <c:f>'ūdens atteli'!$C$84:$I$84</c:f>
              <c:numCache>
                <c:formatCode>General</c:formatCode>
                <c:ptCount val="7"/>
                <c:pt idx="0">
                  <c:v>2008</c:v>
                </c:pt>
                <c:pt idx="1">
                  <c:v>2009</c:v>
                </c:pt>
                <c:pt idx="2">
                  <c:v>2010</c:v>
                </c:pt>
                <c:pt idx="3">
                  <c:v>2011</c:v>
                </c:pt>
                <c:pt idx="4">
                  <c:v>2012</c:v>
                </c:pt>
                <c:pt idx="5">
                  <c:v>2013</c:v>
                </c:pt>
                <c:pt idx="6">
                  <c:v>2014</c:v>
                </c:pt>
              </c:numCache>
            </c:numRef>
          </c:cat>
          <c:val>
            <c:numRef>
              <c:f>'ūdens atteli'!$C$85:$I$85</c:f>
              <c:numCache>
                <c:formatCode>#,##0</c:formatCode>
                <c:ptCount val="7"/>
                <c:pt idx="0">
                  <c:v>1442.5127999999995</c:v>
                </c:pt>
                <c:pt idx="1">
                  <c:v>706.3229</c:v>
                </c:pt>
                <c:pt idx="2">
                  <c:v>692.00641000000007</c:v>
                </c:pt>
                <c:pt idx="3">
                  <c:v>756.11830000000009</c:v>
                </c:pt>
                <c:pt idx="4">
                  <c:v>853.47469999999998</c:v>
                </c:pt>
                <c:pt idx="5" formatCode="0">
                  <c:v>771.75148999999999</c:v>
                </c:pt>
                <c:pt idx="6" formatCode="General">
                  <c:v>826</c:v>
                </c:pt>
              </c:numCache>
            </c:numRef>
          </c:val>
          <c:extLst>
            <c:ext xmlns:c16="http://schemas.microsoft.com/office/drawing/2014/chart" uri="{C3380CC4-5D6E-409C-BE32-E72D297353CC}">
              <c16:uniqueId val="{00000000-862F-4A63-9418-2B0CF734DBB1}"/>
            </c:ext>
          </c:extLst>
        </c:ser>
        <c:ser>
          <c:idx val="1"/>
          <c:order val="1"/>
          <c:tx>
            <c:strRef>
              <c:f>'ūdens atteli'!$B$86</c:f>
              <c:strCache>
                <c:ptCount val="1"/>
                <c:pt idx="0">
                  <c:v>3.4.1.1. aktivitāte</c:v>
                </c:pt>
              </c:strCache>
            </c:strRef>
          </c:tx>
          <c:spPr>
            <a:solidFill>
              <a:srgbClr val="E2E8EC"/>
            </a:solidFill>
            <a:ln>
              <a:noFill/>
            </a:ln>
          </c:spPr>
          <c:invertIfNegative val="0"/>
          <c:cat>
            <c:numRef>
              <c:f>'ūdens atteli'!$C$84:$I$84</c:f>
              <c:numCache>
                <c:formatCode>General</c:formatCode>
                <c:ptCount val="7"/>
                <c:pt idx="0">
                  <c:v>2008</c:v>
                </c:pt>
                <c:pt idx="1">
                  <c:v>2009</c:v>
                </c:pt>
                <c:pt idx="2">
                  <c:v>2010</c:v>
                </c:pt>
                <c:pt idx="3">
                  <c:v>2011</c:v>
                </c:pt>
                <c:pt idx="4">
                  <c:v>2012</c:v>
                </c:pt>
                <c:pt idx="5">
                  <c:v>2013</c:v>
                </c:pt>
                <c:pt idx="6">
                  <c:v>2014</c:v>
                </c:pt>
              </c:numCache>
            </c:numRef>
          </c:cat>
          <c:val>
            <c:numRef>
              <c:f>'ūdens atteli'!$C$86:$I$86</c:f>
              <c:numCache>
                <c:formatCode>#,##0</c:formatCode>
                <c:ptCount val="7"/>
                <c:pt idx="0">
                  <c:v>230.74735499999994</c:v>
                </c:pt>
                <c:pt idx="1">
                  <c:v>164.97877799999998</c:v>
                </c:pt>
                <c:pt idx="2">
                  <c:v>179.71766366666668</c:v>
                </c:pt>
                <c:pt idx="3">
                  <c:v>166.98837000000003</c:v>
                </c:pt>
                <c:pt idx="4">
                  <c:v>234.65115899999998</c:v>
                </c:pt>
                <c:pt idx="5">
                  <c:v>296.75348100000002</c:v>
                </c:pt>
                <c:pt idx="6" formatCode="General">
                  <c:v>101</c:v>
                </c:pt>
              </c:numCache>
            </c:numRef>
          </c:val>
          <c:extLst>
            <c:ext xmlns:c16="http://schemas.microsoft.com/office/drawing/2014/chart" uri="{C3380CC4-5D6E-409C-BE32-E72D297353CC}">
              <c16:uniqueId val="{00000001-862F-4A63-9418-2B0CF734DBB1}"/>
            </c:ext>
          </c:extLst>
        </c:ser>
        <c:dLbls>
          <c:showLegendKey val="0"/>
          <c:showVal val="0"/>
          <c:showCatName val="0"/>
          <c:showSerName val="0"/>
          <c:showPercent val="0"/>
          <c:showBubbleSize val="0"/>
        </c:dLbls>
        <c:gapWidth val="150"/>
        <c:overlap val="100"/>
        <c:axId val="278387120"/>
        <c:axId val="278387680"/>
      </c:barChart>
      <c:lineChart>
        <c:grouping val="standard"/>
        <c:varyColors val="0"/>
        <c:ser>
          <c:idx val="2"/>
          <c:order val="2"/>
          <c:tx>
            <c:strRef>
              <c:f>'ūdens atteli'!$B$87</c:f>
              <c:strCache>
                <c:ptCount val="1"/>
                <c:pt idx="0">
                  <c:v>Latvijā kopā </c:v>
                </c:pt>
              </c:strCache>
            </c:strRef>
          </c:tx>
          <c:spPr>
            <a:ln w="19050">
              <a:solidFill>
                <a:schemeClr val="accent2"/>
              </a:solidFill>
            </a:ln>
          </c:spPr>
          <c:marker>
            <c:symbol val="circle"/>
            <c:size val="5"/>
            <c:spPr>
              <a:solidFill>
                <a:schemeClr val="accent2"/>
              </a:solidFill>
              <a:ln>
                <a:solidFill>
                  <a:schemeClr val="accent2"/>
                </a:solidFill>
              </a:ln>
            </c:spPr>
          </c:marker>
          <c:cat>
            <c:numRef>
              <c:f>'ūdens atteli'!$C$84:$I$84</c:f>
              <c:numCache>
                <c:formatCode>General</c:formatCode>
                <c:ptCount val="7"/>
                <c:pt idx="0">
                  <c:v>2008</c:v>
                </c:pt>
                <c:pt idx="1">
                  <c:v>2009</c:v>
                </c:pt>
                <c:pt idx="2">
                  <c:v>2010</c:v>
                </c:pt>
                <c:pt idx="3">
                  <c:v>2011</c:v>
                </c:pt>
                <c:pt idx="4">
                  <c:v>2012</c:v>
                </c:pt>
                <c:pt idx="5">
                  <c:v>2013</c:v>
                </c:pt>
                <c:pt idx="6">
                  <c:v>2014</c:v>
                </c:pt>
              </c:numCache>
            </c:numRef>
          </c:cat>
          <c:val>
            <c:numRef>
              <c:f>'ūdens atteli'!$C$87:$I$87</c:f>
              <c:numCache>
                <c:formatCode>General</c:formatCode>
                <c:ptCount val="7"/>
                <c:pt idx="0">
                  <c:v>1925</c:v>
                </c:pt>
                <c:pt idx="1">
                  <c:v>1248</c:v>
                </c:pt>
                <c:pt idx="2">
                  <c:v>1385</c:v>
                </c:pt>
                <c:pt idx="3">
                  <c:v>3217</c:v>
                </c:pt>
                <c:pt idx="4">
                  <c:v>2203</c:v>
                </c:pt>
                <c:pt idx="5">
                  <c:v>1685</c:v>
                </c:pt>
                <c:pt idx="6">
                  <c:v>1706</c:v>
                </c:pt>
              </c:numCache>
            </c:numRef>
          </c:val>
          <c:smooth val="0"/>
          <c:extLst>
            <c:ext xmlns:c16="http://schemas.microsoft.com/office/drawing/2014/chart" uri="{C3380CC4-5D6E-409C-BE32-E72D297353CC}">
              <c16:uniqueId val="{00000002-862F-4A63-9418-2B0CF734DBB1}"/>
            </c:ext>
          </c:extLst>
        </c:ser>
        <c:dLbls>
          <c:showLegendKey val="0"/>
          <c:showVal val="0"/>
          <c:showCatName val="0"/>
          <c:showSerName val="0"/>
          <c:showPercent val="0"/>
          <c:showBubbleSize val="0"/>
        </c:dLbls>
        <c:marker val="1"/>
        <c:smooth val="0"/>
        <c:axId val="278387120"/>
        <c:axId val="278387680"/>
      </c:lineChart>
      <c:catAx>
        <c:axId val="278387120"/>
        <c:scaling>
          <c:orientation val="minMax"/>
        </c:scaling>
        <c:delete val="0"/>
        <c:axPos val="b"/>
        <c:numFmt formatCode="General" sourceLinked="1"/>
        <c:majorTickMark val="out"/>
        <c:minorTickMark val="none"/>
        <c:tickLblPos val="nextTo"/>
        <c:spPr>
          <a:ln>
            <a:noFill/>
          </a:ln>
        </c:spPr>
        <c:txPr>
          <a:bodyPr rot="-5400000" vert="horz"/>
          <a:lstStyle/>
          <a:p>
            <a:pPr>
              <a:defRPr/>
            </a:pPr>
            <a:endParaRPr lang="lv-LV"/>
          </a:p>
        </c:txPr>
        <c:crossAx val="278387680"/>
        <c:crosses val="autoZero"/>
        <c:auto val="1"/>
        <c:lblAlgn val="ctr"/>
        <c:lblOffset val="100"/>
        <c:noMultiLvlLbl val="0"/>
      </c:catAx>
      <c:valAx>
        <c:axId val="278387680"/>
        <c:scaling>
          <c:orientation val="minMax"/>
        </c:scaling>
        <c:delete val="0"/>
        <c:axPos val="l"/>
        <c:majorGridlines>
          <c:spPr>
            <a:ln>
              <a:solidFill>
                <a:srgbClr val="D9D9D9"/>
              </a:solidFill>
            </a:ln>
          </c:spPr>
        </c:majorGridlines>
        <c:numFmt formatCode="#,##0" sourceLinked="1"/>
        <c:majorTickMark val="out"/>
        <c:minorTickMark val="none"/>
        <c:tickLblPos val="nextTo"/>
        <c:spPr>
          <a:ln>
            <a:noFill/>
          </a:ln>
        </c:spPr>
        <c:crossAx val="278387120"/>
        <c:crosses val="autoZero"/>
        <c:crossBetween val="between"/>
        <c:majorUnit val="1000"/>
      </c:valAx>
    </c:plotArea>
    <c:plotVisOnly val="1"/>
    <c:dispBlanksAs val="gap"/>
    <c:showDLblsOverMax val="0"/>
  </c:chart>
  <c:spPr>
    <a:ln>
      <a:noFill/>
    </a:ln>
  </c:spPr>
  <c:txPr>
    <a:bodyPr/>
    <a:lstStyle/>
    <a:p>
      <a:pPr>
        <a:defRPr sz="800" b="0" i="0" u="none" strike="noStrike" baseline="0">
          <a:solidFill>
            <a:srgbClr val="000000"/>
          </a:solidFill>
          <a:latin typeface="Garamond" panose="02020404030301010803" pitchFamily="18" charset="0"/>
          <a:ea typeface="Calibri"/>
          <a:cs typeface="Calibri"/>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025314917223002E-2"/>
          <c:y val="4.9932484621497117E-2"/>
          <c:w val="0.51695997375328084"/>
          <c:h val="0.80088344852089999"/>
        </c:manualLayout>
      </c:layout>
      <c:lineChart>
        <c:grouping val="standard"/>
        <c:varyColors val="0"/>
        <c:ser>
          <c:idx val="0"/>
          <c:order val="0"/>
          <c:tx>
            <c:strRef>
              <c:f>'ūdens atteli'!$B$24</c:f>
              <c:strCache>
                <c:ptCount val="1"/>
                <c:pt idx="0">
                  <c:v>Komunālajiem pakalpojumiem ņemtais pazemes ūdens apjoms 3.5.1.1. aktivitāte</c:v>
                </c:pt>
              </c:strCache>
            </c:strRef>
          </c:tx>
          <c:spPr>
            <a:ln w="19050"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Garamond" panose="02020404030301010803" pitchFamily="18" charset="0"/>
                    <a:ea typeface="Calibri"/>
                    <a:cs typeface="Calibri"/>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'ūdens atteli'!$C$23:$I$23</c:f>
              <c:numCache>
                <c:formatCode>0</c:formatCode>
                <c:ptCount val="7"/>
                <c:pt idx="0">
                  <c:v>2008</c:v>
                </c:pt>
                <c:pt idx="1">
                  <c:v>2009</c:v>
                </c:pt>
                <c:pt idx="2">
                  <c:v>2010</c:v>
                </c:pt>
                <c:pt idx="3">
                  <c:v>2011</c:v>
                </c:pt>
                <c:pt idx="4">
                  <c:v>2012</c:v>
                </c:pt>
                <c:pt idx="5">
                  <c:v>2013</c:v>
                </c:pt>
                <c:pt idx="6">
                  <c:v>2014</c:v>
                </c:pt>
              </c:numCache>
            </c:numRef>
          </c:cat>
          <c:val>
            <c:numRef>
              <c:f>'ūdens atteli'!$C$24:$I$24</c:f>
              <c:numCache>
                <c:formatCode>0</c:formatCode>
                <c:ptCount val="7"/>
                <c:pt idx="0">
                  <c:v>75.244557999999984</c:v>
                </c:pt>
                <c:pt idx="1">
                  <c:v>66.449941000000024</c:v>
                </c:pt>
                <c:pt idx="2">
                  <c:v>81.94176800000001</c:v>
                </c:pt>
                <c:pt idx="3">
                  <c:v>64.02195100000003</c:v>
                </c:pt>
                <c:pt idx="4">
                  <c:v>61.684913999999999</c:v>
                </c:pt>
                <c:pt idx="5">
                  <c:v>63.463592999999996</c:v>
                </c:pt>
                <c:pt idx="6">
                  <c:v>70.364000000000004</c:v>
                </c:pt>
              </c:numCache>
            </c:numRef>
          </c:val>
          <c:smooth val="0"/>
          <c:extLst>
            <c:ext xmlns:c16="http://schemas.microsoft.com/office/drawing/2014/chart" uri="{C3380CC4-5D6E-409C-BE32-E72D297353CC}">
              <c16:uniqueId val="{00000000-5F3A-4014-B425-1883043BBBDD}"/>
            </c:ext>
          </c:extLst>
        </c:ser>
        <c:ser>
          <c:idx val="1"/>
          <c:order val="1"/>
          <c:tx>
            <c:strRef>
              <c:f>'ūdens atteli'!$B$25</c:f>
              <c:strCache>
                <c:ptCount val="1"/>
                <c:pt idx="0">
                  <c:v>Komunālajiem pakalpojumiem ņemtais pazemes ūdens apjoms 3.4.1.1. aktivitāte</c:v>
                </c:pt>
              </c:strCache>
            </c:strRef>
          </c:tx>
          <c:spPr>
            <a:ln w="19050" cap="rnd" cmpd="sng" algn="ctr">
              <a:solidFill>
                <a:schemeClr val="accent2">
                  <a:shade val="95000"/>
                  <a:satMod val="105000"/>
                </a:schemeClr>
              </a:solidFill>
              <a:prstDash val="solid"/>
              <a:round/>
            </a:ln>
            <a:effectLst/>
          </c:spPr>
          <c:marker>
            <c:symbol val="circle"/>
            <c:size val="5"/>
            <c:spPr>
              <a:solidFill>
                <a:schemeClr val="accent2"/>
              </a:solidFill>
              <a:ln w="9525" cap="flat" cmpd="sng" algn="ctr">
                <a:solidFill>
                  <a:schemeClr val="accent2">
                    <a:shade val="95000"/>
                    <a:satMod val="105000"/>
                  </a:schemeClr>
                </a:solidFill>
                <a:prstDash val="solid"/>
                <a:round/>
              </a:ln>
              <a:effectLst/>
            </c:spPr>
          </c:marker>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Garamond" panose="02020404030301010803" pitchFamily="18" charset="0"/>
                    <a:ea typeface="Calibri"/>
                    <a:cs typeface="Calibri"/>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'ūdens atteli'!$C$23:$I$23</c:f>
              <c:numCache>
                <c:formatCode>0</c:formatCode>
                <c:ptCount val="7"/>
                <c:pt idx="0">
                  <c:v>2008</c:v>
                </c:pt>
                <c:pt idx="1">
                  <c:v>2009</c:v>
                </c:pt>
                <c:pt idx="2">
                  <c:v>2010</c:v>
                </c:pt>
                <c:pt idx="3">
                  <c:v>2011</c:v>
                </c:pt>
                <c:pt idx="4">
                  <c:v>2012</c:v>
                </c:pt>
                <c:pt idx="5">
                  <c:v>2013</c:v>
                </c:pt>
                <c:pt idx="6">
                  <c:v>2014</c:v>
                </c:pt>
              </c:numCache>
            </c:numRef>
          </c:cat>
          <c:val>
            <c:numRef>
              <c:f>'ūdens atteli'!$C$25:$I$25</c:f>
              <c:numCache>
                <c:formatCode>0</c:formatCode>
                <c:ptCount val="7"/>
                <c:pt idx="0">
                  <c:v>7.0273849999999989</c:v>
                </c:pt>
                <c:pt idx="1">
                  <c:v>6.9878510000000009</c:v>
                </c:pt>
                <c:pt idx="2">
                  <c:v>7.2394711666666671</c:v>
                </c:pt>
                <c:pt idx="3">
                  <c:v>6.3838429999999988</c:v>
                </c:pt>
                <c:pt idx="4">
                  <c:v>6.4311020000000001</c:v>
                </c:pt>
                <c:pt idx="5">
                  <c:v>5.9535080000000002</c:v>
                </c:pt>
                <c:pt idx="6">
                  <c:v>5.8819999999999997</c:v>
                </c:pt>
              </c:numCache>
            </c:numRef>
          </c:val>
          <c:smooth val="0"/>
          <c:extLst>
            <c:ext xmlns:c16="http://schemas.microsoft.com/office/drawing/2014/chart" uri="{C3380CC4-5D6E-409C-BE32-E72D297353CC}">
              <c16:uniqueId val="{00000001-5F3A-4014-B425-1883043BBBDD}"/>
            </c:ext>
          </c:extLst>
        </c:ser>
        <c:ser>
          <c:idx val="2"/>
          <c:order val="2"/>
          <c:tx>
            <c:strRef>
              <c:f>'ūdens atteli'!$B$26</c:f>
              <c:strCache>
                <c:ptCount val="1"/>
                <c:pt idx="0">
                  <c:v>Komunālajiem pakalpojumiem ņemtais virszemes ūdens apjoms</c:v>
                </c:pt>
              </c:strCache>
            </c:strRef>
          </c:tx>
          <c:spPr>
            <a:ln w="19050" cap="rnd" cmpd="sng" algn="ctr">
              <a:solidFill>
                <a:schemeClr val="accent3">
                  <a:shade val="95000"/>
                  <a:satMod val="105000"/>
                </a:schemeClr>
              </a:solidFill>
              <a:prstDash val="solid"/>
              <a:round/>
            </a:ln>
            <a:effectLst/>
          </c:spPr>
          <c:marker>
            <c:symbol val="triangle"/>
            <c:size val="5"/>
            <c:spPr>
              <a:solidFill>
                <a:schemeClr val="accent3"/>
              </a:solidFill>
              <a:ln w="9525" cap="flat" cmpd="sng" algn="ctr">
                <a:solidFill>
                  <a:schemeClr val="accent3">
                    <a:shade val="95000"/>
                    <a:satMod val="105000"/>
                  </a:schemeClr>
                </a:solidFill>
                <a:prstDash val="solid"/>
                <a:round/>
              </a:ln>
              <a:effectLst/>
            </c:spPr>
          </c:marker>
          <c:dLbls>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Garamond" panose="02020404030301010803" pitchFamily="18" charset="0"/>
                    <a:ea typeface="Calibri"/>
                    <a:cs typeface="Calibri"/>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'ūdens atteli'!$C$23:$I$23</c:f>
              <c:numCache>
                <c:formatCode>0</c:formatCode>
                <c:ptCount val="7"/>
                <c:pt idx="0">
                  <c:v>2008</c:v>
                </c:pt>
                <c:pt idx="1">
                  <c:v>2009</c:v>
                </c:pt>
                <c:pt idx="2">
                  <c:v>2010</c:v>
                </c:pt>
                <c:pt idx="3">
                  <c:v>2011</c:v>
                </c:pt>
                <c:pt idx="4">
                  <c:v>2012</c:v>
                </c:pt>
                <c:pt idx="5">
                  <c:v>2013</c:v>
                </c:pt>
                <c:pt idx="6">
                  <c:v>2014</c:v>
                </c:pt>
              </c:numCache>
            </c:numRef>
          </c:cat>
          <c:val>
            <c:numRef>
              <c:f>'ūdens atteli'!$C$26:$I$26</c:f>
              <c:numCache>
                <c:formatCode>0</c:formatCode>
                <c:ptCount val="7"/>
                <c:pt idx="0">
                  <c:v>36.976126999999998</c:v>
                </c:pt>
                <c:pt idx="1">
                  <c:v>36.389879000000001</c:v>
                </c:pt>
                <c:pt idx="2">
                  <c:v>34.517555999999999</c:v>
                </c:pt>
                <c:pt idx="3">
                  <c:v>35.208944000000002</c:v>
                </c:pt>
                <c:pt idx="4">
                  <c:v>32.825465999999999</c:v>
                </c:pt>
                <c:pt idx="5">
                  <c:v>33.376553000000001</c:v>
                </c:pt>
                <c:pt idx="6">
                  <c:v>33.4</c:v>
                </c:pt>
              </c:numCache>
            </c:numRef>
          </c:val>
          <c:smooth val="0"/>
          <c:extLst>
            <c:ext xmlns:c16="http://schemas.microsoft.com/office/drawing/2014/chart" uri="{C3380CC4-5D6E-409C-BE32-E72D297353CC}">
              <c16:uniqueId val="{00000002-5F3A-4014-B425-1883043BBBDD}"/>
            </c:ext>
          </c:extLst>
        </c:ser>
        <c:dLbls>
          <c:showLegendKey val="0"/>
          <c:showVal val="0"/>
          <c:showCatName val="0"/>
          <c:showSerName val="0"/>
          <c:showPercent val="0"/>
          <c:showBubbleSize val="0"/>
        </c:dLbls>
        <c:marker val="1"/>
        <c:smooth val="0"/>
        <c:axId val="278218928"/>
        <c:axId val="278219488"/>
      </c:lineChart>
      <c:catAx>
        <c:axId val="2782189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Garamond" panose="02020404030301010803" pitchFamily="18" charset="0"/>
                <a:ea typeface="Calibri"/>
                <a:cs typeface="Calibri"/>
              </a:defRPr>
            </a:pPr>
            <a:endParaRPr lang="lv-LV"/>
          </a:p>
        </c:txPr>
        <c:crossAx val="278219488"/>
        <c:crosses val="autoZero"/>
        <c:auto val="1"/>
        <c:lblAlgn val="ctr"/>
        <c:lblOffset val="100"/>
        <c:noMultiLvlLbl val="0"/>
      </c:catAx>
      <c:valAx>
        <c:axId val="278219488"/>
        <c:scaling>
          <c:orientation val="minMax"/>
        </c:scaling>
        <c:delete val="1"/>
        <c:axPos val="l"/>
        <c:numFmt formatCode="0" sourceLinked="1"/>
        <c:majorTickMark val="out"/>
        <c:minorTickMark val="none"/>
        <c:tickLblPos val="nextTo"/>
        <c:crossAx val="278218928"/>
        <c:crosses val="autoZero"/>
        <c:crossBetween val="between"/>
      </c:valAx>
      <c:spPr>
        <a:noFill/>
        <a:ln w="25400">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Garamond" panose="02020404030301010803" pitchFamily="18" charset="0"/>
              <a:ea typeface="Calibri"/>
              <a:cs typeface="Calibri"/>
            </a:defRPr>
          </a:pPr>
          <a:endParaRPr lang="lv-LV"/>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Garamond" panose="02020404030301010803" pitchFamily="18" charset="0"/>
          <a:ea typeface="Calibri"/>
          <a:cs typeface="Calibri"/>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38104332879004E-2"/>
          <c:y val="6.0798990347980697E-2"/>
          <c:w val="0.9086838152948632"/>
          <c:h val="0.74720758191516379"/>
        </c:manualLayout>
      </c:layout>
      <c:barChart>
        <c:barDir val="col"/>
        <c:grouping val="clustered"/>
        <c:varyColors val="0"/>
        <c:ser>
          <c:idx val="0"/>
          <c:order val="0"/>
          <c:tx>
            <c:strRef>
              <c:f>Aprēķini!$C$117</c:f>
              <c:strCache>
                <c:ptCount val="1"/>
                <c:pt idx="0">
                  <c:v>Plānotais rādītājs/ plānotais finansējums</c:v>
                </c:pt>
              </c:strCache>
            </c:strRef>
          </c:tx>
          <c:spPr>
            <a:solidFill>
              <a:srgbClr val="CFD7DF"/>
            </a:solidFill>
            <a:ln>
              <a:noFill/>
            </a:ln>
            <a:effectLst/>
          </c:spPr>
          <c:invertIfNegative val="0"/>
          <c:dPt>
            <c:idx val="1"/>
            <c:invertIfNegative val="0"/>
            <c:bubble3D val="0"/>
            <c:spPr>
              <a:solidFill>
                <a:srgbClr val="CFD7DF"/>
              </a:solidFill>
              <a:ln w="25400">
                <a:solidFill>
                  <a:srgbClr val="FF0000"/>
                </a:solidFill>
              </a:ln>
              <a:effectLst/>
            </c:spPr>
            <c:extLst>
              <c:ext xmlns:c16="http://schemas.microsoft.com/office/drawing/2014/chart" uri="{C3380CC4-5D6E-409C-BE32-E72D297353CC}">
                <c16:uniqueId val="{00000001-1EEC-4B94-A400-F46F2E7E8583}"/>
              </c:ext>
            </c:extLst>
          </c:dPt>
          <c:cat>
            <c:strRef>
              <c:f>Aprēķini!$B$118:$B$127</c:f>
              <c:strCache>
                <c:ptCount val="10"/>
                <c:pt idx="0">
                  <c:v>ES</c:v>
                </c:pt>
                <c:pt idx="1">
                  <c:v>LV</c:v>
                </c:pt>
                <c:pt idx="2">
                  <c:v>EL</c:v>
                </c:pt>
                <c:pt idx="3">
                  <c:v>FR</c:v>
                </c:pt>
                <c:pt idx="4">
                  <c:v>PT</c:v>
                </c:pt>
                <c:pt idx="5">
                  <c:v>SI</c:v>
                </c:pt>
                <c:pt idx="6">
                  <c:v>CZ</c:v>
                </c:pt>
                <c:pt idx="7">
                  <c:v>PL</c:v>
                </c:pt>
                <c:pt idx="8">
                  <c:v>SK</c:v>
                </c:pt>
                <c:pt idx="9">
                  <c:v>EE</c:v>
                </c:pt>
              </c:strCache>
            </c:strRef>
          </c:cat>
          <c:val>
            <c:numRef>
              <c:f>Aprēķini!$C$118:$C$127</c:f>
              <c:numCache>
                <c:formatCode>0</c:formatCode>
                <c:ptCount val="10"/>
                <c:pt idx="0">
                  <c:v>5343.5284029445138</c:v>
                </c:pt>
                <c:pt idx="1">
                  <c:v>2683</c:v>
                </c:pt>
                <c:pt idx="2">
                  <c:v>2815.5321826681047</c:v>
                </c:pt>
                <c:pt idx="3">
                  <c:v>2677.3778843272403</c:v>
                </c:pt>
                <c:pt idx="4">
                  <c:v>2056.7842199641364</c:v>
                </c:pt>
                <c:pt idx="5">
                  <c:v>1288.0302020874972</c:v>
                </c:pt>
                <c:pt idx="6">
                  <c:v>633.24697234439952</c:v>
                </c:pt>
                <c:pt idx="7">
                  <c:v>391.62402783462954</c:v>
                </c:pt>
                <c:pt idx="8">
                  <c:v>374.19148705729452</c:v>
                </c:pt>
                <c:pt idx="9">
                  <c:v>127.4968125796855</c:v>
                </c:pt>
              </c:numCache>
            </c:numRef>
          </c:val>
          <c:extLst>
            <c:ext xmlns:c16="http://schemas.microsoft.com/office/drawing/2014/chart" uri="{C3380CC4-5D6E-409C-BE32-E72D297353CC}">
              <c16:uniqueId val="{00000002-1EEC-4B94-A400-F46F2E7E8583}"/>
            </c:ext>
          </c:extLst>
        </c:ser>
        <c:ser>
          <c:idx val="1"/>
          <c:order val="1"/>
          <c:tx>
            <c:strRef>
              <c:f>Aprēķini!$D$117</c:f>
              <c:strCache>
                <c:ptCount val="1"/>
                <c:pt idx="0">
                  <c:v>Sasniegtais rādītājs/ izmaksātais finansējums</c:v>
                </c:pt>
              </c:strCache>
            </c:strRef>
          </c:tx>
          <c:spPr>
            <a:solidFill>
              <a:srgbClr val="7391A2"/>
            </a:solidFill>
            <a:ln>
              <a:noFill/>
            </a:ln>
            <a:effectLst/>
          </c:spPr>
          <c:invertIfNegative val="0"/>
          <c:dPt>
            <c:idx val="1"/>
            <c:invertIfNegative val="0"/>
            <c:bubble3D val="0"/>
            <c:spPr>
              <a:solidFill>
                <a:srgbClr val="7391A2"/>
              </a:solidFill>
              <a:ln w="25400">
                <a:solidFill>
                  <a:srgbClr val="FF0000"/>
                </a:solidFill>
              </a:ln>
              <a:effectLst/>
            </c:spPr>
            <c:extLst>
              <c:ext xmlns:c16="http://schemas.microsoft.com/office/drawing/2014/chart" uri="{C3380CC4-5D6E-409C-BE32-E72D297353CC}">
                <c16:uniqueId val="{00000004-1EEC-4B94-A400-F46F2E7E8583}"/>
              </c:ext>
            </c:extLst>
          </c:dPt>
          <c:cat>
            <c:strRef>
              <c:f>Aprēķini!$B$118:$B$127</c:f>
              <c:strCache>
                <c:ptCount val="10"/>
                <c:pt idx="0">
                  <c:v>ES</c:v>
                </c:pt>
                <c:pt idx="1">
                  <c:v>LV</c:v>
                </c:pt>
                <c:pt idx="2">
                  <c:v>EL</c:v>
                </c:pt>
                <c:pt idx="3">
                  <c:v>FR</c:v>
                </c:pt>
                <c:pt idx="4">
                  <c:v>PT</c:v>
                </c:pt>
                <c:pt idx="5">
                  <c:v>SI</c:v>
                </c:pt>
                <c:pt idx="6">
                  <c:v>CZ</c:v>
                </c:pt>
                <c:pt idx="7">
                  <c:v>PL</c:v>
                </c:pt>
                <c:pt idx="8">
                  <c:v>SK</c:v>
                </c:pt>
                <c:pt idx="9">
                  <c:v>EE</c:v>
                </c:pt>
              </c:strCache>
            </c:strRef>
          </c:cat>
          <c:val>
            <c:numRef>
              <c:f>Aprēķini!$D$118:$D$127</c:f>
              <c:numCache>
                <c:formatCode>0</c:formatCode>
                <c:ptCount val="10"/>
                <c:pt idx="0">
                  <c:v>1048.4019590059859</c:v>
                </c:pt>
                <c:pt idx="1">
                  <c:v>2784</c:v>
                </c:pt>
                <c:pt idx="2">
                  <c:v>1577.0905046247512</c:v>
                </c:pt>
                <c:pt idx="3">
                  <c:v>2731.6208530805688</c:v>
                </c:pt>
                <c:pt idx="4">
                  <c:v>155.7635679742074</c:v>
                </c:pt>
                <c:pt idx="5">
                  <c:v>693.83783783783781</c:v>
                </c:pt>
                <c:pt idx="6">
                  <c:v>650.59967453213994</c:v>
                </c:pt>
                <c:pt idx="7">
                  <c:v>204.46179492413418</c:v>
                </c:pt>
                <c:pt idx="8">
                  <c:v>37.521847690387013</c:v>
                </c:pt>
                <c:pt idx="9">
                  <c:v>48.067506536724508</c:v>
                </c:pt>
              </c:numCache>
            </c:numRef>
          </c:val>
          <c:extLst>
            <c:ext xmlns:c16="http://schemas.microsoft.com/office/drawing/2014/chart" uri="{C3380CC4-5D6E-409C-BE32-E72D297353CC}">
              <c16:uniqueId val="{00000005-1EEC-4B94-A400-F46F2E7E8583}"/>
            </c:ext>
          </c:extLst>
        </c:ser>
        <c:dLbls>
          <c:showLegendKey val="0"/>
          <c:showVal val="0"/>
          <c:showCatName val="0"/>
          <c:showSerName val="0"/>
          <c:showPercent val="0"/>
          <c:showBubbleSize val="0"/>
        </c:dLbls>
        <c:gapWidth val="150"/>
        <c:overlap val="-50"/>
        <c:axId val="278209440"/>
        <c:axId val="278210000"/>
      </c:barChart>
      <c:scatterChart>
        <c:scatterStyle val="lineMarker"/>
        <c:varyColors val="0"/>
        <c:ser>
          <c:idx val="2"/>
          <c:order val="2"/>
          <c:tx>
            <c:strRef>
              <c:f>Aprēķini!$B$130</c:f>
              <c:strCache>
                <c:ptCount val="1"/>
                <c:pt idx="0">
                  <c:v>Vidējais plānotais</c:v>
                </c:pt>
              </c:strCache>
            </c:strRef>
          </c:tx>
          <c:spPr>
            <a:ln w="28575" cap="rnd">
              <a:solidFill>
                <a:srgbClr val="CFD7DF"/>
              </a:solidFill>
              <a:round/>
            </a:ln>
            <a:effectLst/>
          </c:spPr>
          <c:marker>
            <c:symbol val="none"/>
          </c:marker>
          <c:dLbls>
            <c:dLbl>
              <c:idx val="0"/>
              <c:layout>
                <c:manualLayout>
                  <c:x val="0.27362178680255927"/>
                  <c:y val="-3.5556867409214418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1EEC-4B94-A400-F46F2E7E85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errBars>
            <c:errDir val="x"/>
            <c:errBarType val="both"/>
            <c:errValType val="percentage"/>
            <c:noEndCap val="0"/>
            <c:val val="90"/>
            <c:spPr>
              <a:noFill/>
              <a:ln w="25400" cap="flat" cmpd="sng" algn="ctr">
                <a:solidFill>
                  <a:srgbClr val="CFD7DF"/>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Lit>
              <c:formatCode>General</c:formatCode>
              <c:ptCount val="1"/>
              <c:pt idx="0">
                <c:v>6</c:v>
              </c:pt>
            </c:numLit>
          </c:xVal>
          <c:yVal>
            <c:numRef>
              <c:f>Aprēķini!$C$130</c:f>
              <c:numCache>
                <c:formatCode>0</c:formatCode>
                <c:ptCount val="1"/>
                <c:pt idx="0">
                  <c:v>2229.2927066675938</c:v>
                </c:pt>
              </c:numCache>
            </c:numRef>
          </c:yVal>
          <c:smooth val="0"/>
          <c:extLst>
            <c:ext xmlns:c16="http://schemas.microsoft.com/office/drawing/2014/chart" uri="{C3380CC4-5D6E-409C-BE32-E72D297353CC}">
              <c16:uniqueId val="{00000007-1EEC-4B94-A400-F46F2E7E8583}"/>
            </c:ext>
          </c:extLst>
        </c:ser>
        <c:ser>
          <c:idx val="3"/>
          <c:order val="3"/>
          <c:tx>
            <c:strRef>
              <c:f>Aprēķini!$B$131</c:f>
              <c:strCache>
                <c:ptCount val="1"/>
                <c:pt idx="0">
                  <c:v>Vidējais sasniegtais</c:v>
                </c:pt>
              </c:strCache>
            </c:strRef>
          </c:tx>
          <c:spPr>
            <a:ln w="25400" cap="rnd">
              <a:noFill/>
              <a:round/>
            </a:ln>
            <a:effectLst/>
          </c:spPr>
          <c:marker>
            <c:symbol val="none"/>
          </c:marker>
          <c:dLbls>
            <c:dLbl>
              <c:idx val="0"/>
              <c:layout>
                <c:manualLayout>
                  <c:x val="0.25910130307581453"/>
                  <c:y val="-3.9967010738872634E-2"/>
                </c:manualLayout>
              </c:layout>
              <c:dLblPos val="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8-1EEC-4B94-A400-F46F2E7E85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lv-LV"/>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errBars>
            <c:errDir val="x"/>
            <c:errBarType val="both"/>
            <c:errValType val="percentage"/>
            <c:noEndCap val="0"/>
            <c:val val="90"/>
            <c:spPr>
              <a:noFill/>
              <a:ln w="25400" cap="flat" cmpd="sng" algn="ctr">
                <a:solidFill>
                  <a:srgbClr val="7391A2"/>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Lit>
              <c:formatCode>General</c:formatCode>
              <c:ptCount val="1"/>
              <c:pt idx="0">
                <c:v>6</c:v>
              </c:pt>
            </c:numLit>
          </c:xVal>
          <c:yVal>
            <c:numRef>
              <c:f>Aprēķini!$C$131</c:f>
              <c:numCache>
                <c:formatCode>0</c:formatCode>
                <c:ptCount val="1"/>
                <c:pt idx="0">
                  <c:v>788.78875430603409</c:v>
                </c:pt>
              </c:numCache>
            </c:numRef>
          </c:yVal>
          <c:smooth val="0"/>
          <c:extLst>
            <c:ext xmlns:c16="http://schemas.microsoft.com/office/drawing/2014/chart" uri="{C3380CC4-5D6E-409C-BE32-E72D297353CC}">
              <c16:uniqueId val="{00000009-1EEC-4B94-A400-F46F2E7E8583}"/>
            </c:ext>
          </c:extLst>
        </c:ser>
        <c:dLbls>
          <c:showLegendKey val="0"/>
          <c:showVal val="0"/>
          <c:showCatName val="0"/>
          <c:showSerName val="0"/>
          <c:showPercent val="0"/>
          <c:showBubbleSize val="0"/>
        </c:dLbls>
        <c:axId val="278209440"/>
        <c:axId val="278210000"/>
      </c:scatterChart>
      <c:catAx>
        <c:axId val="2782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8210000"/>
        <c:crosses val="autoZero"/>
        <c:auto val="1"/>
        <c:lblAlgn val="ctr"/>
        <c:lblOffset val="100"/>
        <c:noMultiLvlLbl val="0"/>
      </c:catAx>
      <c:valAx>
        <c:axId val="278210000"/>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crossAx val="278209440"/>
        <c:crosses val="autoZero"/>
        <c:crossBetween val="between"/>
        <c:majorUnit val="1000"/>
      </c:valAx>
      <c:spPr>
        <a:noFill/>
        <a:ln>
          <a:noFill/>
        </a:ln>
        <a:effectLst/>
      </c:spPr>
    </c:plotArea>
    <c:legend>
      <c:legendPos val="b"/>
      <c:legendEntry>
        <c:idx val="2"/>
        <c:delete val="1"/>
      </c:legendEntry>
      <c:legendEntry>
        <c:idx val="3"/>
        <c:delete val="1"/>
      </c:legendEntry>
      <c:layout>
        <c:manualLayout>
          <c:xMode val="edge"/>
          <c:yMode val="edge"/>
          <c:x val="1.5120193768502205E-2"/>
          <c:y val="0.90732394589789178"/>
          <c:w val="0.97567788590924476"/>
          <c:h val="9.267605410210820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Garamond" panose="02020404030301010803"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Sheet3!$A$3:$A$10</c:f>
              <c:numCache>
                <c:formatCode>General</c:formatCode>
                <c:ptCount val="8"/>
                <c:pt idx="0">
                  <c:v>2007</c:v>
                </c:pt>
                <c:pt idx="1">
                  <c:v>2008</c:v>
                </c:pt>
                <c:pt idx="2">
                  <c:v>2009</c:v>
                </c:pt>
                <c:pt idx="3">
                  <c:v>2010</c:v>
                </c:pt>
                <c:pt idx="4">
                  <c:v>2011</c:v>
                </c:pt>
                <c:pt idx="5">
                  <c:v>2012</c:v>
                </c:pt>
                <c:pt idx="6">
                  <c:v>2013</c:v>
                </c:pt>
                <c:pt idx="7">
                  <c:v>2014</c:v>
                </c:pt>
              </c:numCache>
            </c:numRef>
          </c:cat>
          <c:val>
            <c:numRef>
              <c:f>Sheet3!$B$3:$B$10</c:f>
              <c:numCache>
                <c:formatCode>General</c:formatCode>
                <c:ptCount val="8"/>
                <c:pt idx="0">
                  <c:v>5</c:v>
                </c:pt>
                <c:pt idx="1">
                  <c:v>7</c:v>
                </c:pt>
                <c:pt idx="2">
                  <c:v>8</c:v>
                </c:pt>
                <c:pt idx="3">
                  <c:v>9</c:v>
                </c:pt>
                <c:pt idx="4">
                  <c:v>12</c:v>
                </c:pt>
                <c:pt idx="5">
                  <c:v>16</c:v>
                </c:pt>
                <c:pt idx="6">
                  <c:v>17</c:v>
                </c:pt>
                <c:pt idx="7">
                  <c:v>21</c:v>
                </c:pt>
              </c:numCache>
            </c:numRef>
          </c:val>
          <c:extLst>
            <c:ext xmlns:c16="http://schemas.microsoft.com/office/drawing/2014/chart" uri="{C3380CC4-5D6E-409C-BE32-E72D297353CC}">
              <c16:uniqueId val="{00000000-6DC5-4E27-AC58-1AD678EE7004}"/>
            </c:ext>
          </c:extLst>
        </c:ser>
        <c:dLbls>
          <c:dLblPos val="outEnd"/>
          <c:showLegendKey val="0"/>
          <c:showVal val="1"/>
          <c:showCatName val="0"/>
          <c:showSerName val="0"/>
          <c:showPercent val="0"/>
          <c:showBubbleSize val="0"/>
        </c:dLbls>
        <c:gapWidth val="219"/>
        <c:overlap val="-27"/>
        <c:axId val="279038512"/>
        <c:axId val="279039072"/>
      </c:barChart>
      <c:catAx>
        <c:axId val="27903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9039072"/>
        <c:crosses val="autoZero"/>
        <c:auto val="1"/>
        <c:lblAlgn val="ctr"/>
        <c:lblOffset val="100"/>
        <c:noMultiLvlLbl val="0"/>
      </c:catAx>
      <c:valAx>
        <c:axId val="27903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9038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26720433374708E-2"/>
          <c:y val="9.1193777183585234E-2"/>
          <c:w val="0.92867364343821024"/>
          <c:h val="0.7292234501558309"/>
        </c:manualLayout>
      </c:layout>
      <c:lineChart>
        <c:grouping val="standard"/>
        <c:varyColors val="0"/>
        <c:ser>
          <c:idx val="0"/>
          <c:order val="0"/>
          <c:tx>
            <c:strRef>
              <c:f>Piezimes!$A$10</c:f>
              <c:strCache>
                <c:ptCount val="1"/>
                <c:pt idx="0">
                  <c:v>Radītais</c:v>
                </c:pt>
              </c:strCache>
            </c:strRef>
          </c:tx>
          <c:spPr>
            <a:ln w="19050"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Garamond" panose="02020404030301010803" pitchFamily="18"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Piezimes!$B$3:$O$3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Piezimes!$B$14:$O$14</c:f>
              <c:numCache>
                <c:formatCode>0</c:formatCode>
                <c:ptCount val="14"/>
                <c:pt idx="0">
                  <c:v>982.06700000000001</c:v>
                </c:pt>
                <c:pt idx="1">
                  <c:v>1136.739</c:v>
                </c:pt>
                <c:pt idx="2">
                  <c:v>1230.6210000000001</c:v>
                </c:pt>
                <c:pt idx="3">
                  <c:v>1420.4590000000001</c:v>
                </c:pt>
                <c:pt idx="4">
                  <c:v>1386.568</c:v>
                </c:pt>
                <c:pt idx="5">
                  <c:v>1368.79</c:v>
                </c:pt>
                <c:pt idx="6">
                  <c:v>956.76099999999997</c:v>
                </c:pt>
                <c:pt idx="7">
                  <c:v>1131.403</c:v>
                </c:pt>
                <c:pt idx="8">
                  <c:v>1535.058</c:v>
                </c:pt>
                <c:pt idx="9">
                  <c:v>1799.4449999999999</c:v>
                </c:pt>
                <c:pt idx="10">
                  <c:v>1902.0070000000001</c:v>
                </c:pt>
                <c:pt idx="11">
                  <c:v>2128.7249999999999</c:v>
                </c:pt>
                <c:pt idx="12">
                  <c:v>2028.3510000000001</c:v>
                </c:pt>
                <c:pt idx="13">
                  <c:v>1980.2760000000001</c:v>
                </c:pt>
              </c:numCache>
            </c:numRef>
          </c:val>
          <c:smooth val="0"/>
          <c:extLst>
            <c:ext xmlns:c16="http://schemas.microsoft.com/office/drawing/2014/chart" uri="{C3380CC4-5D6E-409C-BE32-E72D297353CC}">
              <c16:uniqueId val="{00000000-44B2-4814-98C0-E879689577F3}"/>
            </c:ext>
          </c:extLst>
        </c:ser>
        <c:ser>
          <c:idx val="2"/>
          <c:order val="1"/>
          <c:tx>
            <c:strRef>
              <c:f>Piezimes!$A$16</c:f>
              <c:strCache>
                <c:ptCount val="1"/>
                <c:pt idx="0">
                  <c:v>Pārstrādātais</c:v>
                </c:pt>
              </c:strCache>
            </c:strRef>
          </c:tx>
          <c:spPr>
            <a:ln w="19050" cap="rnd" cmpd="sng" algn="ctr">
              <a:solidFill>
                <a:schemeClr val="accent3">
                  <a:shade val="95000"/>
                  <a:satMod val="105000"/>
                </a:schemeClr>
              </a:solidFill>
              <a:prstDash val="solid"/>
              <a:round/>
            </a:ln>
            <a:effectLst/>
          </c:spPr>
          <c:marker>
            <c:symbol val="circle"/>
            <c:size val="5"/>
            <c:spPr>
              <a:solidFill>
                <a:schemeClr val="accent3"/>
              </a:solidFill>
              <a:ln w="9525" cap="flat" cmpd="sng" algn="ctr">
                <a:solidFill>
                  <a:schemeClr val="accent3">
                    <a:shade val="95000"/>
                    <a:satMod val="105000"/>
                  </a:schemeClr>
                </a:solidFill>
                <a:prstDash val="solid"/>
                <a:round/>
              </a:ln>
              <a:effectLst/>
            </c:spPr>
          </c:marker>
          <c:dLbls>
            <c:dLbl>
              <c:idx val="0"/>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B2-4814-98C0-E879689577F3}"/>
                </c:ext>
              </c:extLst>
            </c:dLbl>
            <c:dLbl>
              <c:idx val="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B2-4814-98C0-E879689577F3}"/>
                </c:ext>
              </c:extLst>
            </c:dLbl>
            <c:numFmt formatCode="#,##0;[Red]#,##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Garamond" panose="02020404030301010803" pitchFamily="18"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Piezimes!$B$16:$O$16</c:f>
              <c:numCache>
                <c:formatCode>0</c:formatCode>
                <c:ptCount val="14"/>
                <c:pt idx="0">
                  <c:v>120.22499999999999</c:v>
                </c:pt>
                <c:pt idx="1">
                  <c:v>279.11500000000001</c:v>
                </c:pt>
                <c:pt idx="2">
                  <c:v>418.86</c:v>
                </c:pt>
                <c:pt idx="3">
                  <c:v>588.84199999999998</c:v>
                </c:pt>
                <c:pt idx="4">
                  <c:v>475.37599999999998</c:v>
                </c:pt>
                <c:pt idx="5">
                  <c:v>598.05200000000002</c:v>
                </c:pt>
                <c:pt idx="6">
                  <c:v>478.10700000000003</c:v>
                </c:pt>
                <c:pt idx="7">
                  <c:v>647.274</c:v>
                </c:pt>
                <c:pt idx="8">
                  <c:v>806.17499999999995</c:v>
                </c:pt>
                <c:pt idx="9">
                  <c:v>1381.355</c:v>
                </c:pt>
                <c:pt idx="10">
                  <c:v>1734.7370000000001</c:v>
                </c:pt>
                <c:pt idx="11">
                  <c:v>1895.4570000000001</c:v>
                </c:pt>
                <c:pt idx="12">
                  <c:v>1251.665</c:v>
                </c:pt>
                <c:pt idx="13">
                  <c:v>1137.9280000000001</c:v>
                </c:pt>
              </c:numCache>
            </c:numRef>
          </c:val>
          <c:smooth val="0"/>
          <c:extLst>
            <c:ext xmlns:c16="http://schemas.microsoft.com/office/drawing/2014/chart" uri="{C3380CC4-5D6E-409C-BE32-E72D297353CC}">
              <c16:uniqueId val="{00000003-44B2-4814-98C0-E879689577F3}"/>
            </c:ext>
          </c:extLst>
        </c:ser>
        <c:ser>
          <c:idx val="3"/>
          <c:order val="2"/>
          <c:tx>
            <c:strRef>
              <c:f>Piezimes!$A$17</c:f>
              <c:strCache>
                <c:ptCount val="1"/>
                <c:pt idx="0">
                  <c:v>Apglabātais</c:v>
                </c:pt>
              </c:strCache>
            </c:strRef>
          </c:tx>
          <c:spPr>
            <a:ln w="19050" cap="rnd" cmpd="sng" algn="ctr">
              <a:solidFill>
                <a:srgbClr val="9EAE42"/>
              </a:solidFill>
              <a:prstDash val="solid"/>
              <a:round/>
            </a:ln>
            <a:effectLst/>
          </c:spPr>
          <c:marker>
            <c:symbol val="triangle"/>
            <c:size val="5"/>
            <c:spPr>
              <a:solidFill>
                <a:srgbClr val="9EAE42"/>
              </a:solidFill>
              <a:ln w="9525" cap="flat" cmpd="sng" algn="ctr">
                <a:solidFill>
                  <a:srgbClr val="9EAE42"/>
                </a:solidFill>
                <a:prstDash val="solid"/>
                <a:round/>
              </a:ln>
              <a:effectLst/>
            </c:spPr>
          </c:marker>
          <c:dLbls>
            <c:dLbl>
              <c:idx val="6"/>
              <c:layout>
                <c:manualLayout>
                  <c:x val="-3.2050803462136145E-2"/>
                  <c:y val="-4.16501788707223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75-4133-A4D3-4B63E647BC47}"/>
                </c:ext>
              </c:extLst>
            </c:dLbl>
            <c:dLbl>
              <c:idx val="8"/>
              <c:layout>
                <c:manualLayout>
                  <c:x val="-3.2050803462136145E-2"/>
                  <c:y val="-3.77301475104714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B2-4814-98C0-E879689577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Garamond" panose="02020404030301010803" pitchFamily="18"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Piezimes!$B$17:$O$17</c:f>
              <c:numCache>
                <c:formatCode>0</c:formatCode>
                <c:ptCount val="14"/>
                <c:pt idx="0">
                  <c:v>597.68100000000004</c:v>
                </c:pt>
                <c:pt idx="1">
                  <c:v>656.93</c:v>
                </c:pt>
                <c:pt idx="2">
                  <c:v>622.72299999999996</c:v>
                </c:pt>
                <c:pt idx="3">
                  <c:v>683.42600000000004</c:v>
                </c:pt>
                <c:pt idx="4">
                  <c:v>804.51800000000003</c:v>
                </c:pt>
                <c:pt idx="5">
                  <c:v>724.65599999999995</c:v>
                </c:pt>
                <c:pt idx="6">
                  <c:v>738.452</c:v>
                </c:pt>
                <c:pt idx="7">
                  <c:v>634.971</c:v>
                </c:pt>
                <c:pt idx="8">
                  <c:v>572.19500000000005</c:v>
                </c:pt>
                <c:pt idx="9">
                  <c:v>655.69399999999996</c:v>
                </c:pt>
                <c:pt idx="10">
                  <c:v>703.58399999999995</c:v>
                </c:pt>
                <c:pt idx="11">
                  <c:v>709.601</c:v>
                </c:pt>
                <c:pt idx="12">
                  <c:v>571.05200000000002</c:v>
                </c:pt>
                <c:pt idx="13">
                  <c:v>558.54600000000005</c:v>
                </c:pt>
              </c:numCache>
            </c:numRef>
          </c:val>
          <c:smooth val="0"/>
          <c:extLst>
            <c:ext xmlns:c16="http://schemas.microsoft.com/office/drawing/2014/chart" uri="{C3380CC4-5D6E-409C-BE32-E72D297353CC}">
              <c16:uniqueId val="{00000005-44B2-4814-98C0-E879689577F3}"/>
            </c:ext>
          </c:extLst>
        </c:ser>
        <c:dLbls>
          <c:showLegendKey val="0"/>
          <c:showVal val="0"/>
          <c:showCatName val="0"/>
          <c:showSerName val="0"/>
          <c:showPercent val="0"/>
          <c:showBubbleSize val="0"/>
        </c:dLbls>
        <c:marker val="1"/>
        <c:smooth val="0"/>
        <c:axId val="279244384"/>
        <c:axId val="279244944"/>
      </c:lineChart>
      <c:catAx>
        <c:axId val="279244384"/>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crossAx val="279244944"/>
        <c:crosses val="autoZero"/>
        <c:auto val="1"/>
        <c:lblAlgn val="ctr"/>
        <c:lblOffset val="100"/>
        <c:noMultiLvlLbl val="0"/>
      </c:catAx>
      <c:valAx>
        <c:axId val="279244944"/>
        <c:scaling>
          <c:orientation val="minMax"/>
        </c:scaling>
        <c:delete val="0"/>
        <c:axPos val="l"/>
        <c:majorGridlines>
          <c:spPr>
            <a:ln w="9525" cap="flat" cmpd="sng" algn="ctr">
              <a:solidFill>
                <a:srgbClr val="D9D9D9"/>
              </a:solidFill>
              <a:prstDash val="solid"/>
              <a:round/>
            </a:ln>
            <a:effectLst/>
          </c:spPr>
        </c:majorGridlines>
        <c:numFmt formatCode="#,##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crossAx val="279244384"/>
        <c:crosses val="autoZero"/>
        <c:crossBetween val="between"/>
      </c:valAx>
      <c:spPr>
        <a:solidFill>
          <a:schemeClr val="bg1"/>
        </a:solidFill>
        <a:ln>
          <a:noFill/>
        </a:ln>
        <a:effectLst/>
      </c:spPr>
    </c:plotArea>
    <c:legend>
      <c:legendPos val="b"/>
      <c:layout>
        <c:manualLayout>
          <c:xMode val="edge"/>
          <c:yMode val="edge"/>
          <c:x val="0.23149172229987239"/>
          <c:y val="0.92442160275720775"/>
          <c:w val="0.51937598208162239"/>
          <c:h val="6.71791516064411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lv-LV"/>
        </a:p>
      </c:txPr>
    </c:legend>
    <c:plotVisOnly val="1"/>
    <c:dispBlanksAs val="gap"/>
    <c:showDLblsOverMax val="0"/>
  </c:chart>
  <c:spPr>
    <a:solidFill>
      <a:schemeClr val="bg1"/>
    </a:solidFill>
    <a:ln w="9525" cap="flat" cmpd="sng" algn="ctr">
      <a:noFill/>
      <a:prstDash val="solid"/>
      <a:round/>
    </a:ln>
    <a:effectLst/>
  </c:spPr>
  <c:txPr>
    <a:bodyPr/>
    <a:lstStyle/>
    <a:p>
      <a:pPr>
        <a:defRPr sz="1000" b="0">
          <a:latin typeface="Garamond" panose="02020404030301010803"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Radits!$B$2</c:f>
              <c:strCache>
                <c:ptCount val="1"/>
                <c:pt idx="0">
                  <c:v>Kopā</c:v>
                </c:pt>
              </c:strCache>
            </c:strRef>
          </c:tx>
          <c:spPr>
            <a:ln w="19050"/>
          </c:spPr>
          <c:marker>
            <c:symbol val="circle"/>
            <c:size val="5"/>
          </c:marker>
          <c:cat>
            <c:numRef>
              <c:f>Radits!$C$9:$O$9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Radits!$C$2:$O$2</c:f>
              <c:numCache>
                <c:formatCode>0</c:formatCode>
                <c:ptCount val="13"/>
                <c:pt idx="0">
                  <c:v>516279.67549999995</c:v>
                </c:pt>
                <c:pt idx="1">
                  <c:v>636583.89560000028</c:v>
                </c:pt>
                <c:pt idx="2">
                  <c:v>863300.41199999989</c:v>
                </c:pt>
                <c:pt idx="3">
                  <c:v>641795.10239999997</c:v>
                </c:pt>
                <c:pt idx="4">
                  <c:v>578408.75979999977</c:v>
                </c:pt>
                <c:pt idx="5">
                  <c:v>540079.56570000004</c:v>
                </c:pt>
                <c:pt idx="6">
                  <c:v>651125.86100000015</c:v>
                </c:pt>
                <c:pt idx="7">
                  <c:v>754980.16200000001</c:v>
                </c:pt>
                <c:pt idx="8">
                  <c:v>1145349.3630000001</c:v>
                </c:pt>
                <c:pt idx="9">
                  <c:v>1450948.9600000002</c:v>
                </c:pt>
                <c:pt idx="10">
                  <c:v>1868074.4700000004</c:v>
                </c:pt>
                <c:pt idx="11">
                  <c:v>1708211.8879999991</c:v>
                </c:pt>
                <c:pt idx="12">
                  <c:v>2594721.1400000006</c:v>
                </c:pt>
              </c:numCache>
            </c:numRef>
          </c:val>
          <c:smooth val="0"/>
          <c:extLst>
            <c:ext xmlns:c16="http://schemas.microsoft.com/office/drawing/2014/chart" uri="{C3380CC4-5D6E-409C-BE32-E72D297353CC}">
              <c16:uniqueId val="{00000000-9835-44F4-ABEB-E27D20E8E193}"/>
            </c:ext>
          </c:extLst>
        </c:ser>
        <c:ser>
          <c:idx val="1"/>
          <c:order val="1"/>
          <c:tx>
            <c:strRef>
              <c:f>Radits!$B$7</c:f>
              <c:strCache>
                <c:ptCount val="1"/>
                <c:pt idx="0">
                  <c:v>Atskaitot kūtsmēslus un pārstrādi biogāzes reaktoros</c:v>
                </c:pt>
              </c:strCache>
            </c:strRef>
          </c:tx>
          <c:spPr>
            <a:ln w="19050"/>
          </c:spPr>
          <c:marker>
            <c:symbol val="triangle"/>
            <c:size val="5"/>
          </c:marker>
          <c:cat>
            <c:numRef>
              <c:f>Radits!$C$9:$O$9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Radits!$C$7:$O$7</c:f>
              <c:numCache>
                <c:formatCode>0</c:formatCode>
                <c:ptCount val="13"/>
                <c:pt idx="0">
                  <c:v>492694.00589999981</c:v>
                </c:pt>
                <c:pt idx="1">
                  <c:v>764250.21240000031</c:v>
                </c:pt>
                <c:pt idx="2">
                  <c:v>905699.43259999994</c:v>
                </c:pt>
                <c:pt idx="3">
                  <c:v>819763.53040000005</c:v>
                </c:pt>
                <c:pt idx="4">
                  <c:v>772983.21579999989</c:v>
                </c:pt>
                <c:pt idx="5">
                  <c:v>665774.94260000007</c:v>
                </c:pt>
                <c:pt idx="6">
                  <c:v>729199.16680000024</c:v>
                </c:pt>
                <c:pt idx="7">
                  <c:v>760409.13500000001</c:v>
                </c:pt>
                <c:pt idx="8">
                  <c:v>870684.92099999997</c:v>
                </c:pt>
                <c:pt idx="9">
                  <c:v>779398.32000000007</c:v>
                </c:pt>
                <c:pt idx="10">
                  <c:v>1200978.3000000007</c:v>
                </c:pt>
                <c:pt idx="11">
                  <c:v>995119.28899999917</c:v>
                </c:pt>
                <c:pt idx="12">
                  <c:v>1551259.5000000007</c:v>
                </c:pt>
              </c:numCache>
            </c:numRef>
          </c:val>
          <c:smooth val="0"/>
          <c:extLst>
            <c:ext xmlns:c16="http://schemas.microsoft.com/office/drawing/2014/chart" uri="{C3380CC4-5D6E-409C-BE32-E72D297353CC}">
              <c16:uniqueId val="{00000001-9835-44F4-ABEB-E27D20E8E193}"/>
            </c:ext>
          </c:extLst>
        </c:ser>
        <c:dLbls>
          <c:showLegendKey val="0"/>
          <c:showVal val="0"/>
          <c:showCatName val="0"/>
          <c:showSerName val="0"/>
          <c:showPercent val="0"/>
          <c:showBubbleSize val="0"/>
        </c:dLbls>
        <c:marker val="1"/>
        <c:smooth val="0"/>
        <c:axId val="279297456"/>
        <c:axId val="279298016"/>
      </c:lineChart>
      <c:catAx>
        <c:axId val="279297456"/>
        <c:scaling>
          <c:orientation val="minMax"/>
        </c:scaling>
        <c:delete val="0"/>
        <c:axPos val="b"/>
        <c:numFmt formatCode="General" sourceLinked="1"/>
        <c:majorTickMark val="out"/>
        <c:minorTickMark val="none"/>
        <c:tickLblPos val="nextTo"/>
        <c:spPr>
          <a:ln>
            <a:noFill/>
          </a:ln>
        </c:spPr>
        <c:crossAx val="279298016"/>
        <c:crosses val="autoZero"/>
        <c:auto val="1"/>
        <c:lblAlgn val="ctr"/>
        <c:lblOffset val="100"/>
        <c:noMultiLvlLbl val="0"/>
      </c:catAx>
      <c:valAx>
        <c:axId val="279298016"/>
        <c:scaling>
          <c:orientation val="minMax"/>
        </c:scaling>
        <c:delete val="0"/>
        <c:axPos val="l"/>
        <c:majorGridlines>
          <c:spPr>
            <a:ln>
              <a:solidFill>
                <a:srgbClr val="D9D9D9"/>
              </a:solidFill>
            </a:ln>
          </c:spPr>
        </c:majorGridlines>
        <c:numFmt formatCode="#,##0" sourceLinked="0"/>
        <c:majorTickMark val="out"/>
        <c:minorTickMark val="none"/>
        <c:tickLblPos val="nextTo"/>
        <c:spPr>
          <a:ln>
            <a:noFill/>
          </a:ln>
        </c:spPr>
        <c:crossAx val="279297456"/>
        <c:crosses val="autoZero"/>
        <c:crossBetween val="between"/>
      </c:valAx>
    </c:plotArea>
    <c:legend>
      <c:legendPos val="b"/>
      <c:layout/>
      <c:overlay val="0"/>
    </c:legend>
    <c:plotVisOnly val="1"/>
    <c:dispBlanksAs val="gap"/>
    <c:showDLblsOverMax val="0"/>
  </c:chart>
  <c:spPr>
    <a:ln>
      <a:noFill/>
    </a:ln>
  </c:spPr>
  <c:txPr>
    <a:bodyPr/>
    <a:lstStyle/>
    <a:p>
      <a:pPr>
        <a:defRPr>
          <a:latin typeface="Garamond" panose="02020404030301010803" pitchFamily="18" charset="0"/>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0.51868</cdr:x>
      <cdr:y>0.09346</cdr:y>
    </cdr:from>
    <cdr:to>
      <cdr:x>0.51868</cdr:x>
      <cdr:y>0.83363</cdr:y>
    </cdr:to>
    <cdr:cxnSp macro="">
      <cdr:nvCxnSpPr>
        <cdr:cNvPr id="2" name="Taisns savienotājs 1">
          <a:extLst xmlns:a="http://schemas.openxmlformats.org/drawingml/2006/main">
            <a:ext uri="{FF2B5EF4-FFF2-40B4-BE49-F238E27FC236}">
              <a16:creationId xmlns:a16="http://schemas.microsoft.com/office/drawing/2014/main" id="{4E5995F0-0ACA-41B4-8977-AE968EBF53CC}"/>
            </a:ext>
          </a:extLst>
        </cdr:cNvPr>
        <cdr:cNvCxnSpPr/>
      </cdr:nvCxnSpPr>
      <cdr:spPr>
        <a:xfrm xmlns:a="http://schemas.openxmlformats.org/drawingml/2006/main">
          <a:off x="2987316" y="168184"/>
          <a:ext cx="0" cy="1332000"/>
        </a:xfrm>
        <a:prstGeom xmlns:a="http://schemas.openxmlformats.org/drawingml/2006/main" prst="line">
          <a:avLst/>
        </a:prstGeom>
        <a:ln xmlns:a="http://schemas.openxmlformats.org/drawingml/2006/main" w="12700">
          <a:solidFill>
            <a:srgbClr val="D9D9D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Kontortema">
  <a:themeElements>
    <a:clrScheme name="Oxford Research">
      <a:dk1>
        <a:sysClr val="windowText" lastClr="000000"/>
      </a:dk1>
      <a:lt1>
        <a:sysClr val="window" lastClr="FFFFFF"/>
      </a:lt1>
      <a:dk2>
        <a:srgbClr val="003C64"/>
      </a:dk2>
      <a:lt2>
        <a:srgbClr val="EEECE1"/>
      </a:lt2>
      <a:accent1>
        <a:srgbClr val="7391A2"/>
      </a:accent1>
      <a:accent2>
        <a:srgbClr val="9EAE42"/>
      </a:accent2>
      <a:accent3>
        <a:srgbClr val="CFD7DF"/>
      </a:accent3>
      <a:accent4>
        <a:srgbClr val="7B1231"/>
      </a:accent4>
      <a:accent5>
        <a:srgbClr val="71A7B8"/>
      </a:accent5>
      <a:accent6>
        <a:srgbClr val="BEDBE3"/>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Sta16</b:Tag>
    <b:SourceType>DocumentFromInternetSite</b:SourceType>
    <b:Guid>{0D71E5AB-D8CC-40B0-B0DA-4C3B723F00B0}</b:Guid>
    <b:Title>Dzimumu līdztiesība budžeta plānošanā: Fiskālais konteksts un pašreizējie rezultāti</b:Title>
    <b:Year>2016</b:Year>
    <b:Author>
      <b:Author>
        <b:Corporate>Starptautiskais Valūtas fonds</b:Corporate>
      </b:Author>
    </b:Author>
    <b:InternetSiteTitle>Starptautiskā Valūtas fonda mājaslapas</b:InternetSiteTitle>
    <b:Month>jūlijs</b:Month>
    <b:URL>https://www.imf.org/external/pubs/ft/wp/2016/wp16149.pdf</b:URL>
    <b:LCID>lv-LV</b:LCID>
    <b:RefOrder>4</b:RefOrder>
  </b:Source>
  <b:Source>
    <b:Tag>Apv09</b:Tag>
    <b:SourceType>Report</b:SourceType>
    <b:Guid>{BAF911ED-D8EF-48B2-BEC9-BE7574C6938D}</b:Guid>
    <b:LCID>lv-LV</b:LCID>
    <b:Author>
      <b:Author>
        <b:Corporate>Apvienoto Nāciju attīstības fonds sievietēm</b:Corporate>
      </b:Author>
    </b:Author>
    <b:Title>Dzimumu līdztiesīgs budžets un palīdzības efektivitāte</b:Title>
    <b:Year>2009</b:Year>
    <b:Publisher>Apvienoto Nāciju attīstības fonds sievietēm</b:Publisher>
    <b:City>Ņujorka</b:City>
    <b:RefOrder>5</b:RefOrder>
  </b:Source>
  <b:Source>
    <b:Tag>Eir05</b:Tag>
    <b:SourceType>Report</b:SourceType>
    <b:Guid>{1F654BB4-E1A7-4F22-B921-B16D8F943B50}</b:Guid>
    <b:Title>Dzimumu līdztiesības aspekta iekļaušana budžetēšanas procesos</b:Title>
    <b:Year>2005</b:Year>
    <b:Publisher>Eiropas Padome</b:Publisher>
    <b:City>Strasburga</b:City>
    <b:Author>
      <b:Author>
        <b:Corporate>Eiropas Padome</b:Corporate>
      </b:Author>
    </b:Author>
    <b:LCID>lv-LV</b:LCID>
    <b:RefOrder>6</b:RefOrder>
  </b:Source>
  <b:Source>
    <b:Tag>Ģim07</b:Tag>
    <b:SourceType>InternetSite</b:SourceType>
    <b:Guid>{147A3A65-000F-47C1-A41E-3A04114DF8D6}</b:Guid>
    <b:Title>Dzimumu vienlīdzības akts</b:Title>
    <b:Year>2007</b:Year>
    <b:Month>aprīlis</b:Month>
    <b:Day>20</b:Day>
    <b:LCID>lv-LV</b:LCID>
    <b:Author>
      <b:Author>
        <b:Corporate>Ģimenes un vienlīdzības ministrija</b:Corporate>
      </b:Author>
    </b:Author>
    <b:InternetSiteTitle>Norvēģijas valdības mājaslapas</b:InternetSiteTitle>
    <b:URL>https://www.regjeringen.no/en/dokumenter/the-act-relating-to-gender-equality-the-/id454568/</b:URL>
    <b:RefOrder>7</b:RefOrder>
  </b:Source>
  <b:Source>
    <b:Tag>Dar05</b:Tag>
    <b:SourceType>Report</b:SourceType>
    <b:Guid>{F28256D5-C97E-448B-B84B-1D86F4053FE6}</b:Guid>
    <b:Author>
      <b:Author>
        <b:Corporate>Darba inspekcijas direktorāts</b:Corporate>
      </b:Author>
    </b:Author>
    <b:Title>Darba vides akts</b:Title>
    <b:Year>2005</b:Year>
    <b:Publisher>Darba inspekcijas direktorāts</b:Publisher>
    <b:City>Tronheima</b:City>
    <b:RefOrder>9</b:RefOrder>
  </b:Source>
  <b:Source>
    <b:Tag>Paš12</b:Tag>
    <b:SourceType>Report</b:SourceType>
    <b:Guid>{F272F375-9853-47A2-B824-ED12B4158D33}</b:Guid>
    <b:Author>
      <b:Author>
        <b:Corporate>Pašvaldību un modernizācijas ministrija</b:Corporate>
      </b:Author>
    </b:Author>
    <b:Title>Pašvaldību akts</b:Title>
    <b:Year>2012</b:Year>
    <b:Publisher>Pašvaldību un modernizācijas ministrija</b:Publisher>
    <b:City>Oslo</b:City>
    <b:RefOrder>10</b:RefOrder>
  </b:Source>
  <b:Source>
    <b:Tag>Izg05</b:Tag>
    <b:SourceType>Report</b:SourceType>
    <b:Guid>{89722154-A6E2-4696-9C7F-98E0B4A7E1A0}</b:Guid>
    <b:Author>
      <b:Author>
        <b:Corporate>Izglītības un pētniecības ministrija</b:Corporate>
      </b:Author>
    </b:Author>
    <b:Title>Universitāšu un universitāšu koledžu akts</b:Title>
    <b:Year>2005</b:Year>
    <b:Publisher>Izglītības un pētniecības ministrija</b:Publisher>
    <b:City>Oslo</b:City>
    <b:RefOrder>11</b:RefOrder>
  </b:Source>
  <b:Source>
    <b:Tag>Bēr05</b:Tag>
    <b:SourceType>Report</b:SourceType>
    <b:Guid>{A88B2D84-C588-432A-BEBF-769404538F00}</b:Guid>
    <b:Author>
      <b:Author>
        <b:Corporate>Bērnu un vienlīdzības ministrija</b:Corporate>
      </b:Author>
    </b:Author>
    <b:Title>Dzimumu vienlīdzības akts</b:Title>
    <b:Year>2005</b:Year>
    <b:Publisher>Bērnu un vienlīdzības ministrija</b:Publisher>
    <b:City>Oslo</b:City>
    <b:RefOrder>12</b:RefOrder>
  </b:Source>
  <b:Source>
    <b:Tag>Tir05</b:Tag>
    <b:SourceType>Report</b:SourceType>
    <b:Guid>{762AF9AB-85A6-4EA5-8AFD-3E6F37DD317D}</b:Guid>
    <b:Author>
      <b:Author>
        <b:Corporate>Tirdzniecības, industrijas un zivsaimniecības ministrija</b:Corporate>
      </b:Author>
    </b:Author>
    <b:Title>Norvēģu akciju sabiedrību akts</b:Title>
    <b:Year>2005</b:Year>
    <b:Publisher>Tirdzniecības, industrijas un zivsaimniecības ministrija</b:Publisher>
    <b:City>Oslo</b:City>
    <b:RefOrder>13</b:RefOrder>
  </b:Source>
  <b:Source>
    <b:Tag>Zvi16</b:Tag>
    <b:SourceType>ElectronicSource</b:SourceType>
    <b:Guid>{90EE6302-09BF-4B7A-BB9B-8006568EF593}</b:Guid>
    <b:Title>Dzimumu vienlīdzības politika Zviedrijā</b:Title>
    <b:Year>2016</b:Year>
    <b:City>Stokholma</b:City>
    <b:LCID>lv-LV</b:LCID>
    <b:Author>
      <b:Author>
        <b:Corporate>Zviedrijas Valdības iestādes</b:Corporate>
      </b:Author>
    </b:Author>
    <b:CountryRegion>Zviedrija</b:CountryRegion>
    <b:Month>decembris</b:Month>
    <b:Day>19</b:Day>
    <b:RefOrder>2</b:RefOrder>
  </b:Source>
  <b:Source>
    <b:Tag>Kvi16</b:Tag>
    <b:SourceType>Report</b:SourceType>
    <b:Guid>{C68A1993-9A4C-4711-808A-FBD8C5DF0CA4}</b:Guid>
    <b:Title>Eiropa: Pētījums par dzimumu līztiesības iekļaušanu budžetēšanā</b:Title>
    <b:City>Vašingtona</b:City>
    <b:Year>2016</b:Year>
    <b:Publisher>Starptautiskais Valūtas fonds</b:Publisher>
    <b:Author>
      <b:Author>
        <b:NameList>
          <b:Person>
            <b:Last>Kvina</b:Last>
            <b:First>Šeila</b:First>
          </b:Person>
        </b:NameList>
      </b:Author>
    </b:Author>
    <b:LCID>lv-LV</b:LCID>
    <b:RefOrder>14</b:RefOrder>
  </b:Source>
  <b:Source>
    <b:Tag>Zvi15</b:Tag>
    <b:SourceType>InternetSite</b:SourceType>
    <b:Guid>{7E40DE51-4782-4CBB-B928-D8B7DC18D6FB}</b:Guid>
    <b:Title>Dzimumu līdztiesība valdības aģentūrās</b:Title>
    <b:Year>2015</b:Year>
    <b:LCID>lv-LV</b:LCID>
    <b:Author>
      <b:Author>
        <b:Corporate>Zviedru dzimumu pētniecības sekretariāts</b:Corporate>
      </b:Author>
    </b:Author>
    <b:InternetSiteTitle>Zviedru dzimumu pētniecības sekretariāta mājaslapas</b:InternetSiteTitle>
    <b:Month>decembris</b:Month>
    <b:Day>15</b:Day>
    <b:URL>http://www.genus.se/en/about-us/our-assignments/gmga/</b:URL>
    <b:RefOrder>15</b:RefOrder>
  </b:Source>
  <b:Source>
    <b:Tag>Nat15</b:Tag>
    <b:SourceType>ElectronicSource</b:SourceType>
    <b:Guid>{A761FE4F-F410-4FA6-9A64-FB76D87EA5DF}</b:Guid>
    <b:Title>Dzimumu līdztiesības principu integrēšana pašvaldību līmenī - Salīdzinošs pētījums par dzimumu līdztiesības principa ieviešanu Gēteborgas pilsētā</b:Title>
    <b:Year>2015</b:Year>
    <b:Month>maijs</b:Month>
    <b:Day>25</b:Day>
    <b:City>Gēteborga</b:City>
    <b:CountryRegion>Zviedrija</b:CountryRegion>
    <b:Author>
      <b:Author>
        <b:NameList>
          <b:Person>
            <b:Last>Natt och Dag</b:Last>
            <b:First>Karolina</b:First>
          </b:Person>
          <b:Person>
            <b:Last>Syed</b:Last>
            <b:First>Fatima</b:First>
          </b:Person>
        </b:NameList>
      </b:Author>
    </b:Author>
    <b:LCID>lv-LV</b:LCID>
    <b:RefOrder>16</b:RefOrder>
  </b:Source>
  <b:Source>
    <b:Tag>Eir</b:Tag>
    <b:SourceType>InternetSite</b:SourceType>
    <b:Guid>{569814DD-E534-4A83-993B-8092CD2BD8C7}</b:Guid>
    <b:Title>Par Somiju</b:Title>
    <b:Author>
      <b:Author>
        <b:Corporate>Eiropas Dzimumu vienlīdzības institūts</b:Corporate>
      </b:Author>
    </b:Author>
    <b:InternetSiteTitle>Eiropas Dzimumu vienlīdzības institūta mājaslapas</b:InternetSiteTitle>
    <b:URL>http://eige.europa.eu/gender-mainstreaming/countries/finland/about</b:URL>
    <b:RefOrder>17</b:RefOrder>
  </b:Source>
  <b:Source>
    <b:Tag>Soc16</b:Tag>
    <b:SourceType>DocumentFromInternetSite</b:SourceType>
    <b:Guid>{CD343DC8-01C6-429A-AC4B-7FD57F7AFAA8}</b:Guid>
    <b:Author>
      <b:Author>
        <b:Corporate>Sociālo lietu un veselības ministrija</b:Corporate>
      </b:Author>
    </b:Author>
    <b:Title>Sieviešu un vīriešu vienlīdzības akts, 2015. gads</b:Title>
    <b:InternetSiteTitle>Valdības institucionālās glabātuves mājaslapas</b:InternetSiteTitle>
    <b:Year>2016</b:Year>
    <b:URL>https://julkaisut.valtioneuvosto.fi/bitstream/handle/10024/75131/Act_on%20Equality_between_women_and_men_2015_FINAL.pdf?sequence=1</b:URL>
    <b:RefOrder>18</b:RefOrder>
  </b:Source>
  <b:Source>
    <b:Tag>Soc06</b:Tag>
    <b:SourceType>DocumentFromInternetSite</b:SourceType>
    <b:Guid>{CDF02230-6317-49F6-A911-3CAE25806F3C}</b:Guid>
    <b:Author>
      <b:Author>
        <b:Corporate>Sociālo lietu un veselības ministrija</b:Corporate>
      </b:Author>
    </b:Author>
    <b:Title>Dzimumu vienlīdzības politika Somijā</b:Title>
    <b:InternetSiteTitle>Valdības institucionālās glabātuves mājaslapas</b:InternetSiteTitle>
    <b:Year>2006</b:Year>
    <b:URL>https://julkaisut.valtioneuvosto.fi/bitstream/handle/10024/70236/Es200608eng.pdf?sequence=1</b:URL>
    <b:RefOrder>19</b:RefOrder>
  </b:Source>
  <b:Source>
    <b:Tag>Tie08</b:Tag>
    <b:SourceType>ElectronicSource</b:SourceType>
    <b:Guid>{ABF71FD5-24D0-4106-938C-98B181E56204}</b:Guid>
    <b:Title>Likumdošanas izstrādes iespaidu novērtēšanas vadlīnijas</b:Title>
    <b:Year>2008</b:Year>
    <b:Month>Aprīlis</b:Month>
    <b:Author>
      <b:Author>
        <b:Corporate>Tieslietu ministrija</b:Corporate>
      </b:Author>
    </b:Author>
    <b:City>Helsinki</b:City>
    <b:CountryRegion>Somija</b:CountryRegion>
    <b:RefOrder>20</b:RefOrder>
  </b:Source>
  <b:Source>
    <b:Tag>Eir1</b:Tag>
    <b:SourceType>InternetSite</b:SourceType>
    <b:Guid>{940AFEF1-0B4C-4A78-9E1B-1EA9825B6282}</b:Guid>
    <b:Title>Somijas struktūras</b:Title>
    <b:Author>
      <b:Author>
        <b:Corporate>Eiropas Dzimumu vienlīdzības institūts</b:Corporate>
      </b:Author>
    </b:Author>
    <b:InternetSiteTitle>Eiropas Dzimumu vienlīdzības institūta mājaslapas</b:InternetSiteTitle>
    <b:URL>http://eige.europa.eu/gender-mainstreaming/countries/finland/structures</b:URL>
    <b:RefOrder>21</b:RefOrder>
  </b:Source>
  <b:Source>
    <b:Tag>Pla15</b:Tag>
    <b:SourceType>Report</b:SourceType>
    <b:Guid>{6F4B3CB8-AE6F-4C85-A0E3-9E0374278E77}</b:Guid>
    <b:Title>Dzimumu vienlīdzības politika Nīderlandē</b:Title>
    <b:Year>2015</b:Year>
    <b:City>Brisele</b:City>
    <b:Publisher>Eiropas Savienība</b:Publisher>
    <b:Author>
      <b:Author>
        <b:NameList>
          <b:Person>
            <b:Last>Plantenga</b:Last>
            <b:First>Janneke</b:First>
          </b:Person>
          <b:Person>
            <b:Last>Remery</b:Last>
            <b:First>Chantal</b:First>
          </b:Person>
        </b:NameList>
      </b:Author>
    </b:Author>
    <b:RefOrder>22</b:RefOrder>
  </b:Source>
  <b:Source>
    <b:Tag>Eir17</b:Tag>
    <b:SourceType>InternetSite</b:SourceType>
    <b:Guid>{89E45B2E-1D20-4900-8C67-2C45288AA905}</b:Guid>
    <b:Author>
      <b:Author>
        <b:Corporate>Eiropas Dzimumu vienlīdzības institūts</b:Corporate>
      </b:Author>
    </b:Author>
    <b:Title>Par Nīderlandi</b:Title>
    <b:InternetSiteTitle>Eiropas Dzimumu vienlīdzības institūta mājaslapas</b:InternetSiteTitle>
    <b:Year>2017</b:Year>
    <b:URL>http://eige.europa.eu/gender-mainstreaming/countries/netherlands/about</b:URL>
    <b:RefOrder>23</b:RefOrder>
  </b:Source>
  <b:Source>
    <b:Tag>Izg09</b:Tag>
    <b:SourceType>DocumentFromInternetSite</b:SourceType>
    <b:Guid>{FC1FEF11-A992-469F-8DD1-A35002260D44}</b:Guid>
    <b:Author>
      <b:Author>
        <b:Corporate>Izglītības, kultūras un zinātņu ministrija</b:Corporate>
      </b:Author>
    </b:Author>
    <b:Title>Nīderlandes dzimumu līdztiesības politikas apskats</b:Title>
    <b:InternetSiteTitle>Apvienoto Nāciju Organizācijas Eiropas Ekonomikas komisijas mājaslapas</b:InternetSiteTitle>
    <b:Year>2009</b:Year>
    <b:Month>marts</b:Month>
    <b:URL>http://www.unece.org/fileadmin/DAM/Gender/documents/Beijing+15/Netherlands.pdf</b:URL>
    <b:RefOrder>24</b:RefOrder>
  </b:Source>
  <b:Source>
    <b:Tag>Nīd16</b:Tag>
    <b:SourceType>InternetSite</b:SourceType>
    <b:Guid>{D6042379-0C0F-4342-89B9-171457B819A5}</b:Guid>
    <b:Title>Likumā noteiktais mērķis par dzimumu līdzsvaru uzņēmumu valdēs</b:Title>
    <b:Year>2016</b:Year>
    <b:Author>
      <b:Author>
        <b:Corporate>Nīderlandes valdība</b:Corporate>
      </b:Author>
    </b:Author>
    <b:InternetSiteTitle>Nīderlandes valdības mājaslapas</b:InternetSiteTitle>
    <b:Month>janvāris</b:Month>
    <b:Day>15</b:Day>
    <b:URL>https://www.government.nl/latest/news/2016/01/15/statutory-target-again-for-gender-balance-on-company-boards</b:URL>
    <b:RefOrder>25</b:RefOrder>
  </b:Source>
  <b:Source>
    <b:Tag>Sie01</b:Tag>
    <b:SourceType>InternetSite</b:SourceType>
    <b:Guid>{2FB97E8B-DD4B-4F1E-A423-9E8E4773A69F}</b:Guid>
    <b:Author>
      <b:Author>
        <b:Corporate>Sieviešu diskriminācijas izskaušanas komiteja</b:Corporate>
      </b:Author>
    </b:Author>
    <b:Title>Nīderlande</b:Title>
    <b:InternetSiteTitle>Apvienoto Nāciju Organizācijas mājaslapas</b:InternetSiteTitle>
    <b:Year>2001</b:Year>
    <b:Month>jūlijs</b:Month>
    <b:Day>20</b:Day>
    <b:URL>http://www.un.org/womenwatch/daw/cedaw/cedaw25/TheNetherlands_Final.htm</b:URL>
    <b:RefOrder>26</b:RefOrder>
  </b:Source>
  <b:Source>
    <b:Tag>Sta05</b:Tag>
    <b:SourceType>DocumentFromInternetSite</b:SourceType>
    <b:Guid>{A09CBCB1-3FDF-4B6E-A655-E837FD1EA4E7}</b:Guid>
    <b:Author>
      <b:Author>
        <b:Corporate>Starptautiskā darba organizācija</b:Corporate>
      </b:Author>
    </b:Author>
    <b:Title>Ukrainas likumdošana par vienlīdzīgu tiesību un iespēju nodrošināšanu sievietēm un vīriešiem</b:Title>
    <b:InternetSiteTitle>Starptautiskās darba organizācijas mājaslapas</b:InternetSiteTitle>
    <b:Year>2005</b:Year>
    <b:Month>septembris</b:Month>
    <b:Day>8</b:Day>
    <b:URL>http://www.ilo.org/wcmsp5/groups/public/---ed_protect/---protrav/---ilo_aids/documents/legaldocument/wcms_127500.pdf</b:URL>
    <b:RefOrder>3</b:RefOrder>
  </b:Source>
  <b:Source>
    <b:Tag>Dvi12</b:Tag>
    <b:SourceType>DocumentFromInternetSite</b:SourceType>
    <b:Guid>{0E8446C6-06D4-4117-826E-A1E3293ABDF0}</b:Guid>
    <b:Author>
      <b:Author>
        <b:Corporate>Dviņu ombuds</b:Corporate>
      </b:Author>
    </b:Author>
    <b:Title>Ukrainas likums par diskriminācijas novēršanu un apkarošanu Ukrainā</b:Title>
    <b:InternetSiteTitle>Dvīņu ombuda mājaslapas</b:InternetSiteTitle>
    <b:Year>2012</b:Year>
    <b:Month>septembris</b:Month>
    <b:Day>6</b:Day>
    <b:URL>http://www.twinning-ombudsman.org/wp-content/uploads/2017/03/EN_Law-on-prevention-and-combating-discrimination.pdf</b:URL>
    <b:RefOrder>27</b:RefOrder>
  </b:Source>
  <b:Source>
    <b:Tag>Dzi13</b:Tag>
    <b:SourceType>DocumentFromInternetSite</b:SourceType>
    <b:Guid>{53303A44-1ACF-4A41-8544-3C5AC2FB8E1F}</b:Guid>
    <b:Author>
      <b:Author>
        <b:Corporate>Dzimumu līdztiesīgas budžetēšanas projekts</b:Corporate>
      </b:Author>
    </b:Author>
    <b:Title>Par Dzimumu līdztiesīgas budžetēšanas projektu</b:Title>
    <b:InternetSiteTitle>Dzimumu līdztiesīgas budžetēšanas projekta mājaslapas</b:InternetSiteTitle>
    <b:Year>2013</b:Year>
    <b:URL>http://grbproject.org/en/about/</b:URL>
    <b:RefOrder>28</b:RefOrder>
  </b:Source>
  <b:Source>
    <b:Tag>Eir16</b:Tag>
    <b:SourceType>InternetSite</b:SourceType>
    <b:Guid>{239BFD24-5A2F-4374-AB27-66ABD35C88B8}</b:Guid>
    <b:Author>
      <b:Author>
        <b:Corporate>Eiropas Padome</b:Corporate>
      </b:Author>
    </b:Author>
    <b:Title>Pasākumi, lai veicinātu dzimumu līdztiesību Ukrainas politiskajā sfērā</b:Title>
    <b:InternetSiteTitle>Eiropas Padomes mājaslapas</b:InternetSiteTitle>
    <b:Year>2016</b:Year>
    <b:Month>februāris</b:Month>
    <b:Day>16</b:Day>
    <b:URL>http://www.coe.int/en/web/kyiv/-/measures-to-promote-gender-equality-in-ukraine-s-political-life</b:URL>
    <b:RefOrder>29</b:RefOrder>
  </b:Source>
  <b:Source>
    <b:Tag>ANO15</b:Tag>
    <b:SourceType>Report</b:SourceType>
    <b:Guid>{8E41C82C-63D3-48FE-8858-82CAF123DFAD}</b:Guid>
    <b:Author>
      <b:Author>
        <b:Corporate>ANO Sieviešu organizācija</b:Corporate>
      </b:Author>
    </b:Author>
    <b:Title>Dzimumu līdztiesīga budžetēšana</b:Title>
    <b:Year>2015</b:Year>
    <b:Publisher>ANO Sieviešu organizācija</b:Publisher>
    <b:City>Kijeva</b:City>
    <b:RefOrder>30</b:RefOrder>
  </b:Source>
  <b:Source>
    <b:Tag>Nor06</b:Tag>
    <b:SourceType>Report</b:SourceType>
    <b:Guid>{086987AA-0C85-4C28-99F2-5BB2D71F005B}</b:Guid>
    <b:Author>
      <b:Author>
        <b:Corporate>Nordic Ministru padome</b:Corporate>
      </b:Author>
    </b:Author>
    <b:Title>Dzimumu līdztiesības aspekta iekļaušana budžetēšanas procesos</b:Title>
    <b:Year>2006</b:Year>
    <b:Publisher>Ziemeļvalstu Ministru padome</b:Publisher>
    <b:City>Kopenhagena</b:City>
    <b:RefOrder>8</b:RefOrder>
  </b:Source>
  <b:Source>
    <b:Tag>Vietturis1</b:Tag>
    <b:SourceType>Report</b:SourceType>
    <b:Guid>{E0C64767-5E3C-473C-B3E6-2D8E5FF7EAE4}</b:Guid>
    <b:Author>
      <b:Author>
        <b:Corporate>Ziemeļvalstu Ministru padome</b:Corporate>
      </b:Author>
    </b:Author>
    <b:Title>Dzimumu līdztiesības aspekta iekļaušana budžetēšanas procesos</b:Title>
    <b:Year>2006</b:Year>
    <b:Publisher>Ziemeļvalstu Ministru padome</b:Publisher>
    <b:City>Kopenhagena</b:City>
    <b:RefOrder>1</b:RefOrder>
  </b:Source>
</b:Sources>
</file>

<file path=customXml/itemProps1.xml><?xml version="1.0" encoding="utf-8"?>
<ds:datastoreItem xmlns:ds="http://schemas.openxmlformats.org/officeDocument/2006/customXml" ds:itemID="{2CB0CFB2-866A-4318-AAA2-C5231D6BB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utan spalter.dotx</Template>
  <TotalTime>0</TotalTime>
  <Pages>182</Pages>
  <Words>334443</Words>
  <Characters>190633</Characters>
  <Application>Microsoft Office Word</Application>
  <DocSecurity>0</DocSecurity>
  <Lines>1588</Lines>
  <Paragraphs>1048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Titel på rapport</vt:lpstr>
      <vt:lpstr>Titel på rapport</vt:lpstr>
    </vt:vector>
  </TitlesOfParts>
  <Company>www.RiisDATA.com v/Michael Riis Sørensen</Company>
  <LinksUpToDate>false</LinksUpToDate>
  <CharactersWithSpaces>524028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på rapport</dc:title>
  <dc:subject/>
  <dc:creator>Hjalmar Eriksson</dc:creator>
  <cp:keywords/>
  <dc:description/>
  <cp:lastModifiedBy>ES fondu izvērtēšana</cp:lastModifiedBy>
  <cp:revision>2</cp:revision>
  <cp:lastPrinted>2018-12-06T12:57:00Z</cp:lastPrinted>
  <dcterms:created xsi:type="dcterms:W3CDTF">2018-12-28T08:20:00Z</dcterms:created>
  <dcterms:modified xsi:type="dcterms:W3CDTF">2018-12-28T08:20:00Z</dcterms:modified>
</cp:coreProperties>
</file>